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8FE9F" w14:textId="77777777" w:rsidR="00E86165" w:rsidRDefault="00E86165" w:rsidP="008237BD">
      <w:pPr>
        <w:pStyle w:val="CILTitle"/>
      </w:pPr>
      <w:r w:rsidRPr="00D714EA">
        <w:t xml:space="preserve">1960 Declaration on the Granting of Independence to </w:t>
      </w:r>
      <w:r>
        <w:t>Colonial Countries and Peoples</w:t>
      </w:r>
    </w:p>
    <w:p w14:paraId="6DECD913" w14:textId="329C5F58" w:rsidR="00E86165" w:rsidRDefault="00E86165" w:rsidP="008237BD">
      <w:pPr>
        <w:pStyle w:val="CILSubtitle"/>
      </w:pPr>
      <w:r>
        <w:t xml:space="preserve">Adopted in </w:t>
      </w:r>
      <w:r w:rsidR="00DB1C38">
        <w:t>New York, USA</w:t>
      </w:r>
      <w:r>
        <w:t xml:space="preserve"> on 14 December 1960</w:t>
      </w:r>
    </w:p>
    <w:p w14:paraId="32509A66" w14:textId="77777777" w:rsidR="00E86165" w:rsidRDefault="00E86165" w:rsidP="008237BD"/>
    <w:p w14:paraId="5940157E" w14:textId="77777777" w:rsidR="00E86165" w:rsidRDefault="00E86165" w:rsidP="008237BD">
      <w:r>
        <w:t>The General Assembly,</w:t>
      </w:r>
    </w:p>
    <w:p w14:paraId="0A8565D5" w14:textId="77777777" w:rsidR="00E86165" w:rsidRDefault="00E86165" w:rsidP="008237BD">
      <w:r w:rsidRPr="003C2553">
        <w:rPr>
          <w:i/>
          <w:iCs/>
        </w:rPr>
        <w:t>Mindful</w:t>
      </w:r>
      <w:r>
        <w:t xml:space="preserve"> of the determination proclaimed by the peoples of the world in the Charter of the United Nations to reaffirm faith in fundamental human rights, in the dignity and worth of the human person, in the equal rights of men and women and of nations large and small and to promote social progress and better standards of life in larger freedom,</w:t>
      </w:r>
    </w:p>
    <w:p w14:paraId="3AA054CD" w14:textId="77777777" w:rsidR="00E86165" w:rsidRDefault="00E86165" w:rsidP="008237BD">
      <w:r w:rsidRPr="003C2553">
        <w:rPr>
          <w:i/>
          <w:iCs/>
        </w:rPr>
        <w:t>Conscious</w:t>
      </w:r>
      <w:r>
        <w:t xml:space="preserve"> of the need for the creation of conditions of stability and well-being and peaceful and friendly relations based on respect for the principles of equal rights and self-determination of all peoples, and of universal respect for, and observance of, human rights and fundamental freedoms for all without distinction as to race, sex, language or religion,</w:t>
      </w:r>
    </w:p>
    <w:p w14:paraId="33E20DB2" w14:textId="77777777" w:rsidR="00E86165" w:rsidRDefault="00E86165" w:rsidP="008237BD">
      <w:r w:rsidRPr="003C2553">
        <w:rPr>
          <w:i/>
          <w:iCs/>
        </w:rPr>
        <w:t>Recognizing</w:t>
      </w:r>
      <w:r>
        <w:t xml:space="preserve"> the passionate yearning for freedom in all dependent </w:t>
      </w:r>
      <w:proofErr w:type="gramStart"/>
      <w:r>
        <w:t>peoples</w:t>
      </w:r>
      <w:proofErr w:type="gramEnd"/>
      <w:r>
        <w:t xml:space="preserve"> and the decisive role of such peoples in the attainment of their independence,</w:t>
      </w:r>
    </w:p>
    <w:p w14:paraId="02343B9C" w14:textId="295B1743" w:rsidR="00E86165" w:rsidRDefault="00E86165" w:rsidP="008237BD">
      <w:r w:rsidRPr="003C2553">
        <w:rPr>
          <w:i/>
          <w:iCs/>
        </w:rPr>
        <w:t>Aware</w:t>
      </w:r>
      <w:r>
        <w:t xml:space="preserve"> of the increasing conflicts resulting from the denial of or impediments in the way of the freedom of such peoples, which constitute a serious threat to world peace,</w:t>
      </w:r>
    </w:p>
    <w:p w14:paraId="28DF9043" w14:textId="77777777" w:rsidR="00E86165" w:rsidRDefault="00E86165" w:rsidP="008237BD">
      <w:r w:rsidRPr="003C2553">
        <w:rPr>
          <w:i/>
          <w:iCs/>
        </w:rPr>
        <w:t>Considering</w:t>
      </w:r>
      <w:r>
        <w:t xml:space="preserve"> the important role of the United Nations in assisting the movement for independence in Trust and Non-Self-Governing Territories,</w:t>
      </w:r>
    </w:p>
    <w:p w14:paraId="23AE23D9" w14:textId="77777777" w:rsidR="00E86165" w:rsidRDefault="00E86165" w:rsidP="008237BD">
      <w:r w:rsidRPr="003C2553">
        <w:rPr>
          <w:i/>
          <w:iCs/>
        </w:rPr>
        <w:t>Recognizing</w:t>
      </w:r>
      <w:r>
        <w:t xml:space="preserve"> that the peoples of the world ardently desire the end of colonialism in all its manifestations,</w:t>
      </w:r>
    </w:p>
    <w:p w14:paraId="6AA20D94" w14:textId="77777777" w:rsidR="00E86165" w:rsidRDefault="00E86165" w:rsidP="008237BD">
      <w:r w:rsidRPr="003C2553">
        <w:rPr>
          <w:i/>
          <w:iCs/>
        </w:rPr>
        <w:t>Convinced</w:t>
      </w:r>
      <w:r>
        <w:t xml:space="preserve"> that the continued existence of colonialism prevents the development of international economic co-operation, impedes the social, cultural and economic development of dependent peoples and militates against the United Nations ideal of universal peace,</w:t>
      </w:r>
    </w:p>
    <w:p w14:paraId="65EFC71F" w14:textId="77777777" w:rsidR="00E86165" w:rsidRDefault="00E86165" w:rsidP="008237BD">
      <w:r w:rsidRPr="003C2553">
        <w:rPr>
          <w:i/>
          <w:iCs/>
        </w:rPr>
        <w:t>Affirming</w:t>
      </w:r>
      <w:r>
        <w:t xml:space="preserve"> that </w:t>
      </w:r>
      <w:proofErr w:type="gramStart"/>
      <w:r>
        <w:t>peoples</w:t>
      </w:r>
      <w:proofErr w:type="gramEnd"/>
      <w:r>
        <w:t xml:space="preserve"> may, for their own ends, freely dispose of their natural wealth and resources without prejudice to any obligations arising out of international economic co-operation, based upon the principle of mutual benefit, and international law,</w:t>
      </w:r>
    </w:p>
    <w:p w14:paraId="3AB6E0BB" w14:textId="77777777" w:rsidR="00E86165" w:rsidRDefault="00E86165" w:rsidP="008237BD">
      <w:r w:rsidRPr="003C2553">
        <w:rPr>
          <w:i/>
          <w:iCs/>
        </w:rPr>
        <w:t>Believing</w:t>
      </w:r>
      <w:r>
        <w:t xml:space="preserve"> that the process of liberation is irresistible and irreversible and that, </w:t>
      </w:r>
      <w:proofErr w:type="gramStart"/>
      <w:r>
        <w:t>in order to</w:t>
      </w:r>
      <w:proofErr w:type="gramEnd"/>
      <w:r>
        <w:t xml:space="preserve"> avoid serious crises, an end must be put to colonialism and all practices of segregation and discrimination associated therewith,</w:t>
      </w:r>
    </w:p>
    <w:p w14:paraId="14D83210" w14:textId="77777777" w:rsidR="00E86165" w:rsidRDefault="00E86165" w:rsidP="008237BD">
      <w:r w:rsidRPr="003C2553">
        <w:rPr>
          <w:i/>
          <w:iCs/>
        </w:rPr>
        <w:t>Welcoming</w:t>
      </w:r>
      <w:r>
        <w:t xml:space="preserve"> the emergence in recent years of </w:t>
      </w:r>
      <w:proofErr w:type="gramStart"/>
      <w:r>
        <w:t>a large number of</w:t>
      </w:r>
      <w:proofErr w:type="gramEnd"/>
      <w:r>
        <w:t xml:space="preserve"> dependent territories into freedom and independence, and recognizing the increasingly powerful trends towards freedom in such territories which have not yet attained independence,</w:t>
      </w:r>
    </w:p>
    <w:p w14:paraId="45055845" w14:textId="77777777" w:rsidR="00E86165" w:rsidRDefault="00E86165" w:rsidP="008237BD">
      <w:r w:rsidRPr="003C2553">
        <w:rPr>
          <w:i/>
          <w:iCs/>
        </w:rPr>
        <w:t>Convinced</w:t>
      </w:r>
      <w:r>
        <w:t xml:space="preserve"> that all </w:t>
      </w:r>
      <w:proofErr w:type="gramStart"/>
      <w:r>
        <w:t>peoples</w:t>
      </w:r>
      <w:proofErr w:type="gramEnd"/>
      <w:r>
        <w:t xml:space="preserve"> have an inalienable right to complete freedom, the exercise of their sovereignty and the integrity of their national territory,</w:t>
      </w:r>
    </w:p>
    <w:p w14:paraId="79181B57" w14:textId="77777777" w:rsidR="00E86165" w:rsidRDefault="00E86165" w:rsidP="008237BD">
      <w:r w:rsidRPr="003C2553">
        <w:rPr>
          <w:i/>
          <w:iCs/>
        </w:rPr>
        <w:t>Solemnly</w:t>
      </w:r>
      <w:r>
        <w:t xml:space="preserve"> proclaims the necessity of bringing to a speedy and unconditional end colonialism in all its forms and manifestations;</w:t>
      </w:r>
    </w:p>
    <w:p w14:paraId="3901C1CA" w14:textId="77777777" w:rsidR="003C2553" w:rsidRDefault="00E86165" w:rsidP="008237BD">
      <w:r>
        <w:lastRenderedPageBreak/>
        <w:t xml:space="preserve">And to this end </w:t>
      </w:r>
    </w:p>
    <w:p w14:paraId="2CDDD55D" w14:textId="26983A4F" w:rsidR="00E86165" w:rsidRDefault="00E86165" w:rsidP="008237BD">
      <w:r w:rsidRPr="003C2553">
        <w:rPr>
          <w:i/>
          <w:iCs/>
        </w:rPr>
        <w:t>Declares</w:t>
      </w:r>
      <w:r>
        <w:t xml:space="preserve"> that:</w:t>
      </w:r>
    </w:p>
    <w:p w14:paraId="554F14E5" w14:textId="77777777" w:rsidR="00E86165" w:rsidRDefault="00E86165" w:rsidP="008237BD">
      <w:pPr>
        <w:pStyle w:val="ListParagraph"/>
        <w:numPr>
          <w:ilvl w:val="0"/>
          <w:numId w:val="2"/>
        </w:numPr>
        <w:contextualSpacing w:val="0"/>
      </w:pPr>
      <w:r>
        <w:t>The subjection of peoples to alien subjugation, domination and exploitation constitutes a denial of fundamental human rights, is contrary to the Charter of the United Nations and is an impediment to the promotion of world peace and co-operation.</w:t>
      </w:r>
    </w:p>
    <w:p w14:paraId="55E1734D" w14:textId="77777777" w:rsidR="00E86165" w:rsidRDefault="00E86165" w:rsidP="008237BD">
      <w:pPr>
        <w:pStyle w:val="ListParagraph"/>
        <w:numPr>
          <w:ilvl w:val="0"/>
          <w:numId w:val="2"/>
        </w:numPr>
        <w:contextualSpacing w:val="0"/>
      </w:pPr>
      <w:r>
        <w:t xml:space="preserve">All </w:t>
      </w:r>
      <w:proofErr w:type="gramStart"/>
      <w:r>
        <w:t>peoples</w:t>
      </w:r>
      <w:proofErr w:type="gramEnd"/>
      <w:r>
        <w:t xml:space="preserve"> have the right to self-determination; by virtue of that right they freely determine their political status and freely pursue their economic, social and cultural development.</w:t>
      </w:r>
    </w:p>
    <w:p w14:paraId="45113035" w14:textId="77777777" w:rsidR="00E86165" w:rsidRDefault="00E86165" w:rsidP="008237BD">
      <w:pPr>
        <w:pStyle w:val="ListParagraph"/>
        <w:numPr>
          <w:ilvl w:val="0"/>
          <w:numId w:val="2"/>
        </w:numPr>
        <w:contextualSpacing w:val="0"/>
      </w:pPr>
      <w:r>
        <w:t>Inadequacy of political, economic, social or educational preparedness should never serve as a pretext for delaying independence.</w:t>
      </w:r>
    </w:p>
    <w:p w14:paraId="3F7335EC" w14:textId="77777777" w:rsidR="00E86165" w:rsidRDefault="00E86165" w:rsidP="008237BD">
      <w:pPr>
        <w:pStyle w:val="ListParagraph"/>
        <w:numPr>
          <w:ilvl w:val="0"/>
          <w:numId w:val="2"/>
        </w:numPr>
        <w:contextualSpacing w:val="0"/>
      </w:pPr>
      <w:r>
        <w:t xml:space="preserve">All armed action or repressive measures of all kinds directed against dependent peoples shall cease </w:t>
      </w:r>
      <w:proofErr w:type="gramStart"/>
      <w:r>
        <w:t>in order to</w:t>
      </w:r>
      <w:proofErr w:type="gramEnd"/>
      <w:r>
        <w:t xml:space="preserve"> enable them to exercise peacefully and freely their right to complete independence and the integrity of their national territory shall be respected.</w:t>
      </w:r>
    </w:p>
    <w:p w14:paraId="41E88250" w14:textId="77777777" w:rsidR="00E86165" w:rsidRDefault="00E86165" w:rsidP="008237BD">
      <w:pPr>
        <w:pStyle w:val="ListParagraph"/>
        <w:numPr>
          <w:ilvl w:val="0"/>
          <w:numId w:val="2"/>
        </w:numPr>
        <w:contextualSpacing w:val="0"/>
      </w:pPr>
      <w:r>
        <w:t xml:space="preserve">Immediate steps shall be taken, in Trust and Non-Self-Governing Territories or all other territories which have not yet attained independence, to transfer all powers to the peoples of those territories, without any conditions or reservations, in accordance with their freely expressed will and desire, without any distinction as to race, creed or </w:t>
      </w:r>
      <w:proofErr w:type="spellStart"/>
      <w:r>
        <w:t>colour</w:t>
      </w:r>
      <w:proofErr w:type="spellEnd"/>
      <w:r>
        <w:t xml:space="preserve">, </w:t>
      </w:r>
      <w:proofErr w:type="gramStart"/>
      <w:r>
        <w:t>in order to</w:t>
      </w:r>
      <w:proofErr w:type="gramEnd"/>
      <w:r>
        <w:t xml:space="preserve"> enable them to enjoy complete independence and freedom.</w:t>
      </w:r>
    </w:p>
    <w:p w14:paraId="0FDC2044" w14:textId="77777777" w:rsidR="00E86165" w:rsidRDefault="00E86165" w:rsidP="008237BD">
      <w:pPr>
        <w:pStyle w:val="ListParagraph"/>
        <w:numPr>
          <w:ilvl w:val="0"/>
          <w:numId w:val="2"/>
        </w:numPr>
        <w:contextualSpacing w:val="0"/>
      </w:pPr>
      <w:r>
        <w:t>Any attempt aimed at the partial or total disruption of the national unity and the territorial integrity of a country is incompatible with the purposes and principles of the Charter of the United Nations.</w:t>
      </w:r>
    </w:p>
    <w:p w14:paraId="0ACE8515" w14:textId="77777777" w:rsidR="00F61B4F" w:rsidRPr="009C1F90" w:rsidRDefault="00E86165" w:rsidP="008237BD">
      <w:pPr>
        <w:pStyle w:val="ListParagraph"/>
        <w:numPr>
          <w:ilvl w:val="0"/>
          <w:numId w:val="2"/>
        </w:numPr>
        <w:contextualSpacing w:val="0"/>
      </w:pPr>
      <w:r>
        <w:t xml:space="preserve">All States shall observe faithfully and strictly the provisions of the Charter of the United Nations, the Universal Declaration of Human Rights and the present Declaration </w:t>
      </w:r>
      <w:proofErr w:type="gramStart"/>
      <w:r>
        <w:t>on the basis of</w:t>
      </w:r>
      <w:proofErr w:type="gramEnd"/>
      <w:r>
        <w:t xml:space="preserve"> equality, non-interference in the internal affairs of all States, and respect for the sovereign rights of all peoples and their territorial integrity.</w:t>
      </w:r>
    </w:p>
    <w:sectPr w:rsidR="00F61B4F"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FF68" w14:textId="77777777" w:rsidR="00A472FE" w:rsidRDefault="00A472FE" w:rsidP="00F61B4F">
      <w:pPr>
        <w:spacing w:before="0" w:after="0" w:line="240" w:lineRule="auto"/>
      </w:pPr>
      <w:r>
        <w:separator/>
      </w:r>
    </w:p>
  </w:endnote>
  <w:endnote w:type="continuationSeparator" w:id="0">
    <w:p w14:paraId="4282F43C" w14:textId="77777777" w:rsidR="00A472FE" w:rsidRDefault="00A472FE"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D6C5" w14:textId="77777777" w:rsidR="00B532E2" w:rsidRDefault="00B532E2" w:rsidP="00F61B4F">
    <w:pPr>
      <w:pStyle w:val="Footer"/>
      <w:tabs>
        <w:tab w:val="clear" w:pos="9360"/>
        <w:tab w:val="right" w:pos="8931"/>
      </w:tabs>
      <w:jc w:val="right"/>
    </w:pPr>
  </w:p>
  <w:p w14:paraId="2FF3F9BE"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3044D8">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3044D8">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8794" w14:textId="77777777" w:rsidR="00B532E2" w:rsidRDefault="00B532E2" w:rsidP="00F61B4F">
    <w:pPr>
      <w:pStyle w:val="Footer"/>
      <w:tabs>
        <w:tab w:val="clear" w:pos="9360"/>
        <w:tab w:val="right" w:pos="8931"/>
      </w:tabs>
      <w:jc w:val="right"/>
    </w:pPr>
  </w:p>
  <w:p w14:paraId="77BDEE1D"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581E" w14:textId="77777777" w:rsidR="00A472FE" w:rsidRDefault="00A472FE" w:rsidP="00F61B4F">
      <w:pPr>
        <w:spacing w:before="0" w:after="0" w:line="240" w:lineRule="auto"/>
      </w:pPr>
      <w:r>
        <w:separator/>
      </w:r>
    </w:p>
  </w:footnote>
  <w:footnote w:type="continuationSeparator" w:id="0">
    <w:p w14:paraId="5AEA2F28" w14:textId="77777777" w:rsidR="00A472FE" w:rsidRDefault="00A472FE"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A7FC" w14:textId="77777777" w:rsidR="00B532E2" w:rsidRPr="00E86165" w:rsidRDefault="00E86165" w:rsidP="00E86165">
    <w:pPr>
      <w:pStyle w:val="Header"/>
      <w:pBdr>
        <w:bottom w:val="single" w:sz="4" w:space="1" w:color="auto"/>
      </w:pBdr>
    </w:pPr>
    <w:r w:rsidRPr="00E86165">
      <w:rPr>
        <w:rFonts w:cs="Arial"/>
        <w:caps/>
        <w:color w:val="808080"/>
        <w:sz w:val="16"/>
        <w:szCs w:val="16"/>
      </w:rPr>
      <w:t>1960 DECLARATION ON THE GRANTING OF INDEPENDENCE TO COLONIAL COUNTRIES AND PEOPLES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0668"/>
    <w:multiLevelType w:val="hybridMultilevel"/>
    <w:tmpl w:val="A584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12957"/>
    <w:multiLevelType w:val="hybridMultilevel"/>
    <w:tmpl w:val="341C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485281">
    <w:abstractNumId w:val="1"/>
  </w:num>
  <w:num w:numId="2" w16cid:durableId="54152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65"/>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44D8"/>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2553"/>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0860"/>
    <w:rsid w:val="00581E07"/>
    <w:rsid w:val="005827A5"/>
    <w:rsid w:val="00584C90"/>
    <w:rsid w:val="005865AA"/>
    <w:rsid w:val="0058716E"/>
    <w:rsid w:val="00590C4E"/>
    <w:rsid w:val="0059630D"/>
    <w:rsid w:val="005968B7"/>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1C3F"/>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37BD"/>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B6BED"/>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72FE"/>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9496B"/>
    <w:rsid w:val="00DA4CF4"/>
    <w:rsid w:val="00DB1C38"/>
    <w:rsid w:val="00DB3B2A"/>
    <w:rsid w:val="00DB6E09"/>
    <w:rsid w:val="00DB7B56"/>
    <w:rsid w:val="00DC27F4"/>
    <w:rsid w:val="00DC3275"/>
    <w:rsid w:val="00DC38F6"/>
    <w:rsid w:val="00DC5022"/>
    <w:rsid w:val="00DC5793"/>
    <w:rsid w:val="00DD0696"/>
    <w:rsid w:val="00DD1735"/>
    <w:rsid w:val="00DD1945"/>
    <w:rsid w:val="00DD2204"/>
    <w:rsid w:val="00DD5A35"/>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6165"/>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06970"/>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916E"/>
  <w15:chartTrackingRefBased/>
  <w15:docId w15:val="{C9274190-DD6E-416B-9EFF-6C780C44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E8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67426581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1E20-FE11-4F91-AF21-947CAEBA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4</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Links>
    <vt:vector size="12" baseType="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Chan Sze Wei</cp:lastModifiedBy>
  <cp:revision>4</cp:revision>
  <dcterms:created xsi:type="dcterms:W3CDTF">2018-05-28T06:44:00Z</dcterms:created>
  <dcterms:modified xsi:type="dcterms:W3CDTF">2024-12-12T08:00:00Z</dcterms:modified>
</cp:coreProperties>
</file>