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4A" w:rsidRDefault="00523D4A" w:rsidP="00523D4A">
      <w:pPr>
        <w:pStyle w:val="CILTitle"/>
      </w:pPr>
      <w:r>
        <w:t xml:space="preserve">1998 AGREEMENT OF CO-OPERATION BETWEEN </w:t>
      </w:r>
      <w:r w:rsidR="0077411B">
        <w:t>THE ASSOCIATION OF SOUTHEAST ASIAN NATIONS</w:t>
      </w:r>
      <w:r>
        <w:t xml:space="preserve"> AND </w:t>
      </w:r>
      <w:r w:rsidR="0077411B">
        <w:t>THE UNITED NATIONS EDUCATIONAL, SCIENTIFIC AND CULTURAL ORGANIZATION</w:t>
      </w:r>
    </w:p>
    <w:p w:rsidR="00523D4A" w:rsidRDefault="00523D4A" w:rsidP="00523D4A">
      <w:pPr>
        <w:pStyle w:val="CILSubtitle"/>
      </w:pPr>
      <w:r>
        <w:t>Signed in Jakarta, Indonesia on 12 September 1998</w:t>
      </w:r>
    </w:p>
    <w:p w:rsidR="0033617D" w:rsidRDefault="0033617D" w:rsidP="00523D4A"/>
    <w:p w:rsidR="00523D4A" w:rsidRDefault="00523D4A" w:rsidP="00523D4A">
      <w:r>
        <w:t xml:space="preserve">The Association of Southeast Asian Nations (hereinafter referred to as ASEAN) and the United Nations Educational, Scientific and Cultural Organization (herein referred to as UNESCO), </w:t>
      </w:r>
    </w:p>
    <w:p w:rsidR="00523D4A" w:rsidRDefault="00523D4A" w:rsidP="00523D4A">
      <w:r w:rsidRPr="0077411B">
        <w:rPr>
          <w:b/>
        </w:rPr>
        <w:t>Considering</w:t>
      </w:r>
      <w:r>
        <w:t xml:space="preserve"> that the United Nations Educational, Scientific and Cultural Organization was created for the purpose of advancing, through the educational, scientific and cultural relations of the peoples of the world, the objective of international peace and the common welfare of mankind for which the United Nations was established and which its Charter proclaims, </w:t>
      </w:r>
    </w:p>
    <w:p w:rsidR="00523D4A" w:rsidRDefault="00523D4A" w:rsidP="00523D4A">
      <w:r w:rsidRPr="0077411B">
        <w:rPr>
          <w:b/>
        </w:rPr>
        <w:t>Considering</w:t>
      </w:r>
      <w:r>
        <w:t xml:space="preserve"> that the Association of Southeast Asian Nations has been established to promote regional peace, economic development, social progress and cultural development in the region and that these goals can be effectively advanced through co-operation and joint action with other international organizations, </w:t>
      </w:r>
    </w:p>
    <w:p w:rsidR="00523D4A" w:rsidRDefault="00523D4A" w:rsidP="00523D4A">
      <w:r>
        <w:t xml:space="preserve">Have agreed as follows: </w:t>
      </w:r>
    </w:p>
    <w:p w:rsidR="00523D4A" w:rsidRDefault="00523D4A" w:rsidP="00523D4A">
      <w:pPr>
        <w:pStyle w:val="Heading1"/>
      </w:pPr>
      <w:r>
        <w:t xml:space="preserve"> </w:t>
      </w:r>
      <w:bookmarkStart w:id="0" w:name="_Toc469734311"/>
      <w:r>
        <w:t>ARTICLE I</w:t>
      </w:r>
      <w:r>
        <w:br/>
        <w:t>GENERAL</w:t>
      </w:r>
      <w:bookmarkEnd w:id="0"/>
    </w:p>
    <w:p w:rsidR="00523D4A" w:rsidRDefault="00523D4A" w:rsidP="00523D4A">
      <w:pPr>
        <w:numPr>
          <w:ilvl w:val="0"/>
          <w:numId w:val="13"/>
        </w:numPr>
      </w:pPr>
      <w:r>
        <w:t xml:space="preserve">UNESCO recognizes that ASEAN, by virtue of its character and responsibilities, plays an important role in promoting peace, development and international co-operation in furtherance of and in conformity with the purposes for which UNESCO was established. </w:t>
      </w:r>
    </w:p>
    <w:p w:rsidR="00523D4A" w:rsidRDefault="00523D4A" w:rsidP="00523D4A">
      <w:pPr>
        <w:numPr>
          <w:ilvl w:val="0"/>
          <w:numId w:val="13"/>
        </w:numPr>
      </w:pPr>
      <w:r>
        <w:t xml:space="preserve">ASEAN recognizes the responsibilities and fields of action of UNESCO under its Constitution and undertakes to continue to support the Organization's activities in accordance with the purposes and principles set out therein and the policies established by its governing body. </w:t>
      </w:r>
    </w:p>
    <w:p w:rsidR="00523D4A" w:rsidRDefault="00523D4A" w:rsidP="00523D4A">
      <w:pPr>
        <w:numPr>
          <w:ilvl w:val="0"/>
          <w:numId w:val="13"/>
        </w:numPr>
      </w:pPr>
      <w:r>
        <w:t xml:space="preserve">ASEAN and UNESCO agree that strengthening of co-operative relations between them will facilitate the effective exercise of their complementary activities and, therefore, undertake to further relations through the adoption of the practical measures set forth in the following provisions of this Agreement. </w:t>
      </w:r>
    </w:p>
    <w:p w:rsidR="00523D4A" w:rsidRDefault="00523D4A" w:rsidP="00523D4A">
      <w:pPr>
        <w:pStyle w:val="Heading1"/>
      </w:pPr>
      <w:r>
        <w:t xml:space="preserve"> </w:t>
      </w:r>
      <w:bookmarkStart w:id="1" w:name="_Toc469734312"/>
      <w:r>
        <w:t>ARTICLE II</w:t>
      </w:r>
      <w:r>
        <w:br/>
        <w:t>CONSULTATIONS</w:t>
      </w:r>
      <w:bookmarkEnd w:id="1"/>
    </w:p>
    <w:p w:rsidR="00523D4A" w:rsidRDefault="00523D4A" w:rsidP="00523D4A">
      <w:pPr>
        <w:numPr>
          <w:ilvl w:val="0"/>
          <w:numId w:val="15"/>
        </w:numPr>
      </w:pPr>
      <w:r>
        <w:t xml:space="preserve">The Secretariats of ASEAN and UNESCO shall hold consultations, the dates and forms of which shall be agreed between them, in order to exchange views on matters of common concern, explore mutually-beneficial cooperative activities and review the results of past activities. </w:t>
      </w:r>
    </w:p>
    <w:p w:rsidR="00523D4A" w:rsidRDefault="00523D4A" w:rsidP="00523D4A">
      <w:pPr>
        <w:numPr>
          <w:ilvl w:val="0"/>
          <w:numId w:val="15"/>
        </w:numPr>
      </w:pPr>
      <w:r>
        <w:t xml:space="preserve">The governing bodies of ASEAN and UNESCO shall be consulted and informed in accordance with their respective regulations regarding the decisions made and joint activities undertaken under the </w:t>
      </w:r>
      <w:r>
        <w:lastRenderedPageBreak/>
        <w:t xml:space="preserve">terms of this Agreement. All members of ASEAN, including those non-UNESCO members, shall be consulted prior to the undertaking of such activities. </w:t>
      </w:r>
    </w:p>
    <w:p w:rsidR="00523D4A" w:rsidRDefault="00523D4A" w:rsidP="00523D4A">
      <w:pPr>
        <w:pStyle w:val="Heading1"/>
      </w:pPr>
      <w:r>
        <w:t xml:space="preserve"> </w:t>
      </w:r>
      <w:bookmarkStart w:id="2" w:name="_Toc469734313"/>
      <w:r>
        <w:t>ARTICLE III</w:t>
      </w:r>
      <w:r>
        <w:br/>
        <w:t>JOINT ACTION FOR TECHNICAL CO-OPERATION</w:t>
      </w:r>
      <w:bookmarkEnd w:id="2"/>
    </w:p>
    <w:p w:rsidR="00523D4A" w:rsidRDefault="00523D4A" w:rsidP="00523D4A">
      <w:pPr>
        <w:numPr>
          <w:ilvl w:val="0"/>
          <w:numId w:val="17"/>
        </w:numPr>
      </w:pPr>
      <w:r>
        <w:t xml:space="preserve">ASEAN and UNESCO shall explore together new areas for co-operation and offer appropriate assistance to each other in support of future joint action. Such action may take the form of specific joint activities agreed upon during the consultative process provided for in Article II of this Agreement, such as the holding of joint special conferences at appropriate regular intervals on subjects within the competence of UNESCO and of particular relevance to ASEAN's activities. The dates, subjects to be covered, division of responsibilities and other considerations concerning such conferences shall be jointly decided on an ad hoc basis and formalized through letters exchanged between the Secretary-General of ASEAN and the Director-General of UNESCO. </w:t>
      </w:r>
    </w:p>
    <w:p w:rsidR="00523D4A" w:rsidRDefault="00523D4A" w:rsidP="00523D4A">
      <w:pPr>
        <w:numPr>
          <w:ilvl w:val="0"/>
          <w:numId w:val="17"/>
        </w:numPr>
      </w:pPr>
      <w:r>
        <w:t xml:space="preserve">Each organization shall follow its own procedures in authorizing and financing the conduct of joint activities. </w:t>
      </w:r>
    </w:p>
    <w:p w:rsidR="00523D4A" w:rsidRDefault="00523D4A" w:rsidP="00523D4A">
      <w:pPr>
        <w:numPr>
          <w:ilvl w:val="0"/>
          <w:numId w:val="17"/>
        </w:numPr>
      </w:pPr>
      <w:r>
        <w:t xml:space="preserve">Each organization may request the other to prepare studies, documentation or conference papers or to provide technical advice on subjects within the latter's fields of competence and relevant to conferences or meetings that the former is organizing or activities in which it is engaged. </w:t>
      </w:r>
    </w:p>
    <w:p w:rsidR="00523D4A" w:rsidRDefault="00523D4A" w:rsidP="00523D4A">
      <w:pPr>
        <w:pStyle w:val="Heading1"/>
      </w:pPr>
      <w:bookmarkStart w:id="3" w:name="_Toc469734314"/>
      <w:r>
        <w:t>ARTICLE IV</w:t>
      </w:r>
      <w:r>
        <w:br/>
        <w:t>EXCHANGE OF INFORMATION</w:t>
      </w:r>
      <w:bookmarkEnd w:id="3"/>
    </w:p>
    <w:p w:rsidR="00523D4A" w:rsidRDefault="00523D4A" w:rsidP="00523D4A">
      <w:r>
        <w:t xml:space="preserve">ASEAN and UNESCO shall arrange to the fullest extent possible and so far as is practicable for the exchange of information and documents on matters of common interest. This will include, where appropriate, the exchange of information and documents relating to specific projects, programmes or activities with a view to better complementary action and more effective co-ordination between the two organizations. </w:t>
      </w:r>
    </w:p>
    <w:p w:rsidR="00523D4A" w:rsidRDefault="00523D4A" w:rsidP="00523D4A">
      <w:pPr>
        <w:pStyle w:val="Heading1"/>
      </w:pPr>
      <w:r>
        <w:t xml:space="preserve"> </w:t>
      </w:r>
      <w:bookmarkStart w:id="4" w:name="_Toc469734315"/>
      <w:r>
        <w:t>ARTICLE V</w:t>
      </w:r>
      <w:r>
        <w:br/>
        <w:t>SUPPLEMENTARY ARRANGEMENTS</w:t>
      </w:r>
      <w:bookmarkEnd w:id="4"/>
    </w:p>
    <w:p w:rsidR="00523D4A" w:rsidRDefault="00523D4A" w:rsidP="00523D4A">
      <w:r>
        <w:t>The Secretary-General of ASEAN and the Director-General of UNESCO may, if necessary, enter into supplementary administrative arrangements, as stipulated, for exa</w:t>
      </w:r>
      <w:r w:rsidR="0033617D">
        <w:t xml:space="preserve">mple, in paragraph 1 of Article </w:t>
      </w:r>
      <w:r>
        <w:t xml:space="preserve">III, for the implementation of the present Agreement. </w:t>
      </w:r>
    </w:p>
    <w:p w:rsidR="00523D4A" w:rsidRDefault="00523D4A" w:rsidP="00523D4A">
      <w:pPr>
        <w:pStyle w:val="Heading1"/>
      </w:pPr>
      <w:bookmarkStart w:id="5" w:name="_Toc469734316"/>
      <w:r>
        <w:t>ARTICLE VI</w:t>
      </w:r>
      <w:r>
        <w:br/>
        <w:t>DISPUTE RESOLUTION</w:t>
      </w:r>
      <w:bookmarkEnd w:id="5"/>
    </w:p>
    <w:p w:rsidR="00523D4A" w:rsidRDefault="00523D4A" w:rsidP="00523D4A">
      <w:r>
        <w:t xml:space="preserve">Any dispute between ASEAN and UNESCO concerning the interpretation and implementation of the present Agreement shall be settled amicably through consultation and negotiation between the Secretary-General of ASEAN and the Director-General of UNESCO. </w:t>
      </w:r>
    </w:p>
    <w:p w:rsidR="00F96D5E" w:rsidRDefault="00523D4A" w:rsidP="00523D4A">
      <w:pPr>
        <w:pStyle w:val="Heading1"/>
      </w:pPr>
      <w:r>
        <w:t xml:space="preserve"> </w:t>
      </w:r>
      <w:bookmarkStart w:id="6" w:name="_Toc469734317"/>
    </w:p>
    <w:p w:rsidR="00523D4A" w:rsidRDefault="00F96D5E" w:rsidP="00523D4A">
      <w:pPr>
        <w:pStyle w:val="Heading1"/>
      </w:pPr>
      <w:r>
        <w:br w:type="page"/>
      </w:r>
      <w:bookmarkStart w:id="7" w:name="_GoBack"/>
      <w:bookmarkEnd w:id="7"/>
      <w:r w:rsidR="00523D4A">
        <w:lastRenderedPageBreak/>
        <w:t>ARTICLE VII</w:t>
      </w:r>
      <w:r w:rsidR="00523D4A">
        <w:br/>
        <w:t>ENTRY INTO FORCE, AMENDMENTS AND DURATION</w:t>
      </w:r>
      <w:bookmarkEnd w:id="6"/>
    </w:p>
    <w:p w:rsidR="00523D4A" w:rsidRDefault="00523D4A" w:rsidP="00523D4A">
      <w:pPr>
        <w:numPr>
          <w:ilvl w:val="0"/>
          <w:numId w:val="19"/>
        </w:numPr>
      </w:pPr>
      <w:r>
        <w:t xml:space="preserve">This Agreement between ASEAN and UNESCO shall enter into force on the date of its signature by the duly authorized representatives of the two organizations. </w:t>
      </w:r>
    </w:p>
    <w:p w:rsidR="00523D4A" w:rsidRDefault="00523D4A" w:rsidP="00523D4A">
      <w:pPr>
        <w:numPr>
          <w:ilvl w:val="0"/>
          <w:numId w:val="19"/>
        </w:numPr>
      </w:pPr>
      <w:r>
        <w:t xml:space="preserve">This Agreement may be amended by mutual consent of ASEAN and UNESCO in accordance with their respective rules and regulations. Such amendments shall enter into force one month following notification of consent by both parties. </w:t>
      </w:r>
    </w:p>
    <w:p w:rsidR="00523D4A" w:rsidRDefault="00523D4A" w:rsidP="00523D4A">
      <w:pPr>
        <w:numPr>
          <w:ilvl w:val="0"/>
          <w:numId w:val="19"/>
        </w:numPr>
      </w:pPr>
      <w:r>
        <w:t xml:space="preserve">This Agreement may be terminated by either ASEAN or UNESCO with a six months written notice prior to its termination. The termination of this Agreement shall not affect supplementary administrative arrangements concluded or entered into during the duration of this Agreement which shall be regulated in accordance with the provision of such arrangements. Furthermore, the termination of this Agreement shall not prejudice the completion of ongoing programs and projects agreed by ASEAN and UNESCO under this Agreement. </w:t>
      </w:r>
    </w:p>
    <w:p w:rsidR="00523D4A" w:rsidRDefault="00523D4A" w:rsidP="00523D4A">
      <w:r>
        <w:t xml:space="preserve">In witness whereof, the undersigned, being duly authorized thereto by their respective Organizations, have signed this Agreement. </w:t>
      </w:r>
    </w:p>
    <w:p w:rsidR="00523D4A" w:rsidRDefault="00523D4A" w:rsidP="00523D4A">
      <w:r>
        <w:t xml:space="preserve">Done at Jakarta this 12th day of September 1998 in two original copies in English. </w:t>
      </w:r>
    </w:p>
    <w:p w:rsidR="00523D4A" w:rsidRDefault="00523D4A" w:rsidP="00523D4A"/>
    <w:p w:rsidR="00523D4A" w:rsidRDefault="00523D4A" w:rsidP="00523D4A">
      <w:pPr>
        <w:jc w:val="center"/>
      </w:pPr>
      <w:r>
        <w:t>For ASEAN</w:t>
      </w:r>
    </w:p>
    <w:p w:rsidR="00523D4A" w:rsidRPr="00523D4A" w:rsidRDefault="00523D4A" w:rsidP="00523D4A">
      <w:pPr>
        <w:jc w:val="center"/>
        <w:rPr>
          <w:b/>
        </w:rPr>
      </w:pPr>
      <w:r w:rsidRPr="00523D4A">
        <w:rPr>
          <w:b/>
        </w:rPr>
        <w:t>RODOLFO C. SEVERINO, JR.</w:t>
      </w:r>
    </w:p>
    <w:p w:rsidR="00523D4A" w:rsidRDefault="00523D4A" w:rsidP="00523D4A">
      <w:pPr>
        <w:jc w:val="center"/>
      </w:pPr>
      <w:r>
        <w:t>Secretary-General</w:t>
      </w:r>
    </w:p>
    <w:p w:rsidR="00523D4A" w:rsidRDefault="00523D4A" w:rsidP="00523D4A">
      <w:pPr>
        <w:jc w:val="center"/>
      </w:pPr>
    </w:p>
    <w:p w:rsidR="00523D4A" w:rsidRDefault="00523D4A" w:rsidP="00523D4A">
      <w:pPr>
        <w:jc w:val="center"/>
      </w:pPr>
      <w:r>
        <w:t>For UNESCO</w:t>
      </w:r>
    </w:p>
    <w:p w:rsidR="00523D4A" w:rsidRPr="00523D4A" w:rsidRDefault="00523D4A" w:rsidP="00523D4A">
      <w:pPr>
        <w:jc w:val="center"/>
        <w:rPr>
          <w:b/>
        </w:rPr>
      </w:pPr>
      <w:r w:rsidRPr="00523D4A">
        <w:rPr>
          <w:b/>
        </w:rPr>
        <w:t>FEDERICO MAYOR</w:t>
      </w:r>
    </w:p>
    <w:p w:rsidR="00523D4A" w:rsidRDefault="00523D4A" w:rsidP="00523D4A">
      <w:pPr>
        <w:jc w:val="center"/>
      </w:pPr>
      <w:r>
        <w:t>Director-General</w:t>
      </w:r>
    </w:p>
    <w:p w:rsidR="00F61B4F" w:rsidRPr="009C1F90" w:rsidRDefault="00F61B4F" w:rsidP="00B85691"/>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AB" w:rsidRDefault="00B571AB" w:rsidP="00F61B4F">
      <w:pPr>
        <w:spacing w:before="0" w:after="0" w:line="240" w:lineRule="auto"/>
      </w:pPr>
      <w:r>
        <w:separator/>
      </w:r>
    </w:p>
  </w:endnote>
  <w:endnote w:type="continuationSeparator" w:id="0">
    <w:p w:rsidR="00B571AB" w:rsidRDefault="00B571A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67" w:rsidRDefault="00255C67" w:rsidP="00F61B4F">
    <w:pPr>
      <w:pStyle w:val="Footer"/>
      <w:tabs>
        <w:tab w:val="clear" w:pos="9360"/>
        <w:tab w:val="right" w:pos="8931"/>
      </w:tabs>
      <w:jc w:val="right"/>
    </w:pPr>
  </w:p>
  <w:p w:rsidR="00255C67" w:rsidRPr="00F61B4F" w:rsidRDefault="00255C6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96D5E">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96D5E">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67" w:rsidRDefault="00255C67" w:rsidP="00F61B4F">
    <w:pPr>
      <w:pStyle w:val="Footer"/>
      <w:tabs>
        <w:tab w:val="clear" w:pos="9360"/>
        <w:tab w:val="right" w:pos="8931"/>
      </w:tabs>
      <w:jc w:val="right"/>
    </w:pPr>
  </w:p>
  <w:p w:rsidR="00255C67" w:rsidRPr="00F61B4F" w:rsidRDefault="00255C6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AB" w:rsidRDefault="00B571AB" w:rsidP="00F61B4F">
      <w:pPr>
        <w:spacing w:before="0" w:after="0" w:line="240" w:lineRule="auto"/>
      </w:pPr>
      <w:r>
        <w:separator/>
      </w:r>
    </w:p>
  </w:footnote>
  <w:footnote w:type="continuationSeparator" w:id="0">
    <w:p w:rsidR="00B571AB" w:rsidRDefault="00B571A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67" w:rsidRPr="00523D4A" w:rsidRDefault="00523D4A" w:rsidP="00523D4A">
    <w:pPr>
      <w:pStyle w:val="Header"/>
      <w:pBdr>
        <w:bottom w:val="single" w:sz="4" w:space="1" w:color="auto"/>
      </w:pBdr>
    </w:pPr>
    <w:r w:rsidRPr="00523D4A">
      <w:rPr>
        <w:rFonts w:cs="Arial"/>
        <w:caps/>
        <w:color w:val="808080"/>
        <w:sz w:val="16"/>
        <w:szCs w:val="16"/>
      </w:rPr>
      <w:t>1998 AGREEMENT OF CO-OPERATION BETWEEN ASEAN AND UNESCO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33B"/>
    <w:multiLevelType w:val="hybridMultilevel"/>
    <w:tmpl w:val="4DE0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5D58"/>
    <w:multiLevelType w:val="hybridMultilevel"/>
    <w:tmpl w:val="7FEC0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F0558"/>
    <w:multiLevelType w:val="hybridMultilevel"/>
    <w:tmpl w:val="AAEC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5F54"/>
    <w:multiLevelType w:val="hybridMultilevel"/>
    <w:tmpl w:val="BF4C4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04EB7"/>
    <w:multiLevelType w:val="hybridMultilevel"/>
    <w:tmpl w:val="146242A8"/>
    <w:lvl w:ilvl="0" w:tplc="64A21412">
      <w:start w:val="1"/>
      <w:numFmt w:val="lowerLetter"/>
      <w:lvlText w:val="(%1)"/>
      <w:lvlJc w:val="left"/>
      <w:pPr>
        <w:ind w:left="720" w:hanging="360"/>
      </w:pPr>
      <w:rPr>
        <w:rFonts w:hint="default"/>
      </w:rPr>
    </w:lvl>
    <w:lvl w:ilvl="1" w:tplc="821848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65977"/>
    <w:multiLevelType w:val="hybridMultilevel"/>
    <w:tmpl w:val="EB325F8C"/>
    <w:lvl w:ilvl="0" w:tplc="5BC632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443B9"/>
    <w:multiLevelType w:val="hybridMultilevel"/>
    <w:tmpl w:val="F9804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0B34DB"/>
    <w:multiLevelType w:val="hybridMultilevel"/>
    <w:tmpl w:val="E0DCD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5C2EA0"/>
    <w:multiLevelType w:val="hybridMultilevel"/>
    <w:tmpl w:val="B85C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D06AC"/>
    <w:multiLevelType w:val="hybridMultilevel"/>
    <w:tmpl w:val="D5108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C27FF4"/>
    <w:multiLevelType w:val="hybridMultilevel"/>
    <w:tmpl w:val="2146DE6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860F1"/>
    <w:multiLevelType w:val="hybridMultilevel"/>
    <w:tmpl w:val="8CA4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B33BA"/>
    <w:multiLevelType w:val="hybridMultilevel"/>
    <w:tmpl w:val="D4488E6E"/>
    <w:lvl w:ilvl="0" w:tplc="5BC632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53F11"/>
    <w:multiLevelType w:val="hybridMultilevel"/>
    <w:tmpl w:val="413E5C6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D0C39"/>
    <w:multiLevelType w:val="hybridMultilevel"/>
    <w:tmpl w:val="4F3C0634"/>
    <w:lvl w:ilvl="0" w:tplc="24B22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44AE3"/>
    <w:multiLevelType w:val="hybridMultilevel"/>
    <w:tmpl w:val="22206B7C"/>
    <w:lvl w:ilvl="0" w:tplc="5BC632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C5903"/>
    <w:multiLevelType w:val="hybridMultilevel"/>
    <w:tmpl w:val="4E7C4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0B16EB"/>
    <w:multiLevelType w:val="hybridMultilevel"/>
    <w:tmpl w:val="112AC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9F7611"/>
    <w:multiLevelType w:val="hybridMultilevel"/>
    <w:tmpl w:val="97228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5"/>
  </w:num>
  <w:num w:numId="5">
    <w:abstractNumId w:val="15"/>
  </w:num>
  <w:num w:numId="6">
    <w:abstractNumId w:val="14"/>
  </w:num>
  <w:num w:numId="7">
    <w:abstractNumId w:val="4"/>
  </w:num>
  <w:num w:numId="8">
    <w:abstractNumId w:val="13"/>
  </w:num>
  <w:num w:numId="9">
    <w:abstractNumId w:val="10"/>
  </w:num>
  <w:num w:numId="10">
    <w:abstractNumId w:val="2"/>
  </w:num>
  <w:num w:numId="11">
    <w:abstractNumId w:val="0"/>
  </w:num>
  <w:num w:numId="12">
    <w:abstractNumId w:val="3"/>
  </w:num>
  <w:num w:numId="13">
    <w:abstractNumId w:val="9"/>
  </w:num>
  <w:num w:numId="14">
    <w:abstractNumId w:val="11"/>
  </w:num>
  <w:num w:numId="15">
    <w:abstractNumId w:val="16"/>
  </w:num>
  <w:num w:numId="16">
    <w:abstractNumId w:val="1"/>
  </w:num>
  <w:num w:numId="17">
    <w:abstractNumId w:val="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91"/>
    <w:rsid w:val="00000FB0"/>
    <w:rsid w:val="00001D6C"/>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5C67"/>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17D"/>
    <w:rsid w:val="00336CA3"/>
    <w:rsid w:val="003374CC"/>
    <w:rsid w:val="00340339"/>
    <w:rsid w:val="0034084B"/>
    <w:rsid w:val="00343E97"/>
    <w:rsid w:val="00351FC7"/>
    <w:rsid w:val="00355356"/>
    <w:rsid w:val="003557B3"/>
    <w:rsid w:val="00361211"/>
    <w:rsid w:val="00363CA6"/>
    <w:rsid w:val="0036654E"/>
    <w:rsid w:val="003761A9"/>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12BE"/>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4786"/>
    <w:rsid w:val="004F129B"/>
    <w:rsid w:val="004F21D5"/>
    <w:rsid w:val="00504C42"/>
    <w:rsid w:val="00507CA6"/>
    <w:rsid w:val="0051026B"/>
    <w:rsid w:val="00510555"/>
    <w:rsid w:val="0051224B"/>
    <w:rsid w:val="00516331"/>
    <w:rsid w:val="00522388"/>
    <w:rsid w:val="00523D4A"/>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1AAD"/>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411B"/>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571AB"/>
    <w:rsid w:val="00B61944"/>
    <w:rsid w:val="00B62E0A"/>
    <w:rsid w:val="00B6351C"/>
    <w:rsid w:val="00B736A5"/>
    <w:rsid w:val="00B74778"/>
    <w:rsid w:val="00B74FC8"/>
    <w:rsid w:val="00B76163"/>
    <w:rsid w:val="00B8232C"/>
    <w:rsid w:val="00B8350D"/>
    <w:rsid w:val="00B85691"/>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6D5E"/>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212F"/>
  <w15:chartTrackingRefBased/>
  <w15:docId w15:val="{263D714B-A94C-428E-918F-B0BCB68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85691"/>
    <w:pPr>
      <w:ind w:left="720"/>
      <w:contextualSpacing/>
    </w:pPr>
  </w:style>
  <w:style w:type="paragraph" w:styleId="BalloonText">
    <w:name w:val="Balloon Text"/>
    <w:basedOn w:val="Normal"/>
    <w:link w:val="BalloonTextChar"/>
    <w:uiPriority w:val="99"/>
    <w:semiHidden/>
    <w:unhideWhenUsed/>
    <w:rsid w:val="00B8569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85691"/>
    <w:rPr>
      <w:rFonts w:ascii="Tahoma" w:hAnsi="Tahoma" w:cs="Tahoma"/>
      <w:sz w:val="16"/>
      <w:szCs w:val="16"/>
      <w:lang w:val="en-US" w:eastAsia="en-US"/>
    </w:rPr>
  </w:style>
  <w:style w:type="paragraph" w:styleId="NoSpacing">
    <w:name w:val="No Spacing"/>
    <w:uiPriority w:val="1"/>
    <w:qFormat/>
    <w:rsid w:val="00523D4A"/>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6CEF-32A2-48C3-BA5F-FE67F6DD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897</Words>
  <Characters>5190</Characters>
  <Application>Microsoft Office Word</Application>
  <DocSecurity>0</DocSecurity>
  <Lines>110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dcterms:created xsi:type="dcterms:W3CDTF">2019-11-22T02:47:00Z</dcterms:created>
  <dcterms:modified xsi:type="dcterms:W3CDTF">2019-11-22T02:47:00Z</dcterms:modified>
</cp:coreProperties>
</file>