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5D0" w:rsidRDefault="3163809B" w:rsidP="00BD4E85">
      <w:pPr>
        <w:pStyle w:val="FullTitle"/>
      </w:pPr>
      <w:bookmarkStart w:id="0" w:name="_GoBack"/>
      <w:bookmarkEnd w:id="0"/>
      <w:r>
        <w:t>1998 Second Protocol Amending the Treaty of Amity and Cooperation in Southeast Asia</w:t>
      </w:r>
    </w:p>
    <w:p w:rsidR="00AA15D0" w:rsidRDefault="3163809B" w:rsidP="00AA15D0">
      <w:pPr>
        <w:pStyle w:val="Subtitle1"/>
      </w:pPr>
      <w:r>
        <w:t>Adopted in Manila, Philippines on 25 July 1998</w:t>
      </w:r>
    </w:p>
    <w:p w:rsidR="00DA10DF" w:rsidRDefault="00DA10DF" w:rsidP="00AC475E">
      <w:pPr>
        <w:pStyle w:val="ParagraphText"/>
      </w:pPr>
    </w:p>
    <w:p w:rsidR="00DA10DF" w:rsidRPr="00E22C44" w:rsidRDefault="3163809B" w:rsidP="006B19F5">
      <w:pPr>
        <w:pStyle w:val="ParagraphText"/>
      </w:pPr>
      <w:r>
        <w:t>The Government of Brunei Darussalam</w:t>
      </w:r>
    </w:p>
    <w:p w:rsidR="00DA10DF" w:rsidRPr="00E22C44" w:rsidRDefault="3163809B" w:rsidP="006B19F5">
      <w:pPr>
        <w:pStyle w:val="ParagraphText"/>
      </w:pPr>
      <w:r>
        <w:t>The Government of the Kingdom of Cambodia</w:t>
      </w:r>
    </w:p>
    <w:p w:rsidR="00DA10DF" w:rsidRPr="00E22C44" w:rsidRDefault="3163809B" w:rsidP="006B19F5">
      <w:pPr>
        <w:pStyle w:val="ParagraphText"/>
      </w:pPr>
      <w:r>
        <w:t>The Government of the Republic of Indonesia</w:t>
      </w:r>
    </w:p>
    <w:p w:rsidR="00DA10DF" w:rsidRPr="00E22C44" w:rsidRDefault="3163809B" w:rsidP="006B19F5">
      <w:pPr>
        <w:pStyle w:val="ParagraphText"/>
      </w:pPr>
      <w:r>
        <w:t>The Government of the Lao People's Democratic Republic</w:t>
      </w:r>
    </w:p>
    <w:p w:rsidR="00DA10DF" w:rsidRPr="00E22C44" w:rsidRDefault="3163809B" w:rsidP="006B19F5">
      <w:pPr>
        <w:pStyle w:val="ParagraphText"/>
      </w:pPr>
      <w:r>
        <w:t>The Government of Malaysia</w:t>
      </w:r>
    </w:p>
    <w:p w:rsidR="00DA10DF" w:rsidRPr="00E22C44" w:rsidRDefault="3163809B" w:rsidP="006B19F5">
      <w:pPr>
        <w:pStyle w:val="ParagraphText"/>
      </w:pPr>
      <w:r>
        <w:t>The Government of the Union of Myanmar</w:t>
      </w:r>
    </w:p>
    <w:p w:rsidR="00DA10DF" w:rsidRPr="00E22C44" w:rsidRDefault="3163809B" w:rsidP="006B19F5">
      <w:pPr>
        <w:pStyle w:val="ParagraphText"/>
      </w:pPr>
      <w:r>
        <w:t>The Government of the Republic of the Philippines</w:t>
      </w:r>
    </w:p>
    <w:p w:rsidR="00DA10DF" w:rsidRPr="00E22C44" w:rsidRDefault="3163809B" w:rsidP="006B19F5">
      <w:pPr>
        <w:pStyle w:val="ParagraphText"/>
      </w:pPr>
      <w:r>
        <w:t>The Government of the Republic of Singapore</w:t>
      </w:r>
    </w:p>
    <w:p w:rsidR="00DA10DF" w:rsidRPr="00E22C44" w:rsidRDefault="3163809B" w:rsidP="006B19F5">
      <w:pPr>
        <w:pStyle w:val="ParagraphText"/>
      </w:pPr>
      <w:r>
        <w:t>The Government of the Kingdom of Thailand</w:t>
      </w:r>
    </w:p>
    <w:p w:rsidR="00DA10DF" w:rsidRPr="00E22C44" w:rsidRDefault="3163809B" w:rsidP="006B19F5">
      <w:pPr>
        <w:pStyle w:val="ParagraphText"/>
      </w:pPr>
      <w:r>
        <w:t>The Government of the Socialist Republic of Vietnam</w:t>
      </w:r>
    </w:p>
    <w:p w:rsidR="00DA10DF" w:rsidRPr="00E22C44" w:rsidRDefault="3163809B" w:rsidP="006B19F5">
      <w:pPr>
        <w:pStyle w:val="ParagraphText"/>
      </w:pPr>
      <w:r>
        <w:t xml:space="preserve">The Government of Papua New Guinea </w:t>
      </w:r>
    </w:p>
    <w:p w:rsidR="00705AC9" w:rsidRPr="00E22C44" w:rsidRDefault="3163809B" w:rsidP="006B19F5">
      <w:pPr>
        <w:pStyle w:val="ParagraphText"/>
      </w:pPr>
      <w:r>
        <w:t xml:space="preserve">Hereinafter referred to as the High Contracting Parties: </w:t>
      </w:r>
    </w:p>
    <w:p w:rsidR="00DA10DF" w:rsidRPr="00E22C44" w:rsidRDefault="3163809B" w:rsidP="006B19F5">
      <w:pPr>
        <w:pStyle w:val="ParagraphText"/>
      </w:pPr>
      <w:r w:rsidRPr="3163809B">
        <w:rPr>
          <w:b/>
          <w:bCs/>
        </w:rPr>
        <w:t>DESIRING</w:t>
      </w:r>
      <w:r>
        <w:t xml:space="preserve"> to ensure that there is appropriate enhancement of cooperation with all peace-loving nations, both within and outside Southeast Asia and, in particular, neighboring States of the Southeast Asia region; </w:t>
      </w:r>
    </w:p>
    <w:p w:rsidR="00DA10DF" w:rsidRPr="00E22C44" w:rsidRDefault="3163809B" w:rsidP="006B19F5">
      <w:pPr>
        <w:pStyle w:val="ParagraphText"/>
      </w:pPr>
      <w:r w:rsidRPr="3163809B">
        <w:rPr>
          <w:b/>
          <w:bCs/>
        </w:rPr>
        <w:t>CONSIDERING</w:t>
      </w:r>
      <w:r>
        <w:t xml:space="preserve"> Paragraph 5 of the preamble of the Treaty of Amity and Cooperation in Southeast Asia, done at Denpasar, Bali, on 24 February 1976 (hereinafter referred to as the Treaty of Amity) which refers to the need for cooperation with all peace-loving nations, both within and outside Southeast Asia, in the furtherance of world peace, stability and harmony. </w:t>
      </w:r>
    </w:p>
    <w:p w:rsidR="00DA10DF" w:rsidRDefault="3163809B" w:rsidP="006B19F5">
      <w:pPr>
        <w:pStyle w:val="ParagraphText"/>
      </w:pPr>
      <w:r w:rsidRPr="3163809B">
        <w:rPr>
          <w:b/>
          <w:bCs/>
        </w:rPr>
        <w:t>HEREBY AGREE TO THE FOLLOWING:</w:t>
      </w:r>
      <w:r>
        <w:t xml:space="preserve"> </w:t>
      </w:r>
    </w:p>
    <w:p w:rsidR="00DA10DF" w:rsidRPr="00E22C44" w:rsidRDefault="00DA10DF" w:rsidP="006B19F5">
      <w:pPr>
        <w:pStyle w:val="ParagraphText"/>
      </w:pPr>
      <w:r>
        <w:br w:type="page"/>
      </w:r>
    </w:p>
    <w:p w:rsidR="00DA10DF" w:rsidRPr="00E22C44" w:rsidRDefault="00DA10DF" w:rsidP="006B19F5">
      <w:pPr>
        <w:pStyle w:val="Heading10"/>
      </w:pPr>
      <w:bookmarkStart w:id="1" w:name="_Toc234248218"/>
      <w:r w:rsidRPr="00E22C44">
        <w:t>Article 1</w:t>
      </w:r>
      <w:bookmarkEnd w:id="1"/>
    </w:p>
    <w:p w:rsidR="00DA10DF" w:rsidRPr="00030B94" w:rsidRDefault="3163809B" w:rsidP="006B19F5">
      <w:pPr>
        <w:pStyle w:val="ParagraphText"/>
        <w:rPr>
          <w:rFonts w:eastAsia="Times New Roman"/>
          <w:color w:val="000000"/>
          <w:szCs w:val="18"/>
        </w:rPr>
      </w:pPr>
      <w:r w:rsidRPr="00030B94">
        <w:rPr>
          <w:rFonts w:eastAsia="Times New Roman"/>
          <w:color w:val="000000"/>
        </w:rPr>
        <w:t xml:space="preserve">Article 18, Paragraph 3, of the Treaty of Amity shall be amended to read as follows: </w:t>
      </w:r>
    </w:p>
    <w:p w:rsidR="00DA10DF" w:rsidRPr="00030B94" w:rsidRDefault="3163809B" w:rsidP="006B19F5">
      <w:pPr>
        <w:pStyle w:val="ParagraphText"/>
        <w:rPr>
          <w:rFonts w:eastAsia="Times New Roman"/>
          <w:color w:val="000000"/>
          <w:szCs w:val="18"/>
        </w:rPr>
      </w:pPr>
      <w:r w:rsidRPr="00030B94">
        <w:rPr>
          <w:rFonts w:eastAsia="Times New Roman"/>
          <w:color w:val="000000"/>
        </w:rPr>
        <w:t xml:space="preserve">"States outside Southeast Asia may also accede to this Treaty with the consent of all the States in Southeast Asia, namely, Brunei Darussalam, the Kingdom of Cambodia, the Republic of Indonesia, the Lao People's Democratic Republic, Malaysia, the Union of Myanmar, the Republic of the Philippines, the Republic of Singapore, the Kingdom of Thailand and the Socialist Republic of Vietnam." </w:t>
      </w:r>
    </w:p>
    <w:p w:rsidR="00DA10DF" w:rsidRPr="00E22C44" w:rsidRDefault="00DA10DF" w:rsidP="006B19F5">
      <w:pPr>
        <w:pStyle w:val="Heading10"/>
      </w:pPr>
      <w:bookmarkStart w:id="2" w:name="_Toc234248219"/>
      <w:r w:rsidRPr="00E22C44">
        <w:t>Article 2</w:t>
      </w:r>
      <w:bookmarkEnd w:id="2"/>
    </w:p>
    <w:p w:rsidR="00DA10DF" w:rsidRPr="00030B94" w:rsidRDefault="3163809B" w:rsidP="006B19F5">
      <w:pPr>
        <w:pStyle w:val="ParagraphText"/>
        <w:rPr>
          <w:rFonts w:eastAsia="Times New Roman"/>
          <w:color w:val="000000"/>
          <w:szCs w:val="18"/>
        </w:rPr>
      </w:pPr>
      <w:r w:rsidRPr="00030B94">
        <w:rPr>
          <w:rFonts w:eastAsia="Times New Roman"/>
          <w:color w:val="000000"/>
        </w:rPr>
        <w:t xml:space="preserve">This Protocol shall be subject to ratification and shall come into force on the date the last instrument of ratification of the High Contracting Parties is deposited. </w:t>
      </w:r>
    </w:p>
    <w:p w:rsidR="00DA10DF" w:rsidRPr="00E22C44" w:rsidRDefault="00DA10DF" w:rsidP="006B19F5">
      <w:pPr>
        <w:pStyle w:val="ParagraphText"/>
        <w:rPr>
          <w:sz w:val="18"/>
        </w:rPr>
      </w:pPr>
      <w:r w:rsidRPr="3163809B">
        <w:rPr>
          <w:b/>
          <w:bCs/>
        </w:rPr>
        <w:br w:type="page"/>
      </w:r>
      <w:r w:rsidR="3163809B" w:rsidRPr="3163809B">
        <w:rPr>
          <w:b/>
          <w:bCs/>
        </w:rPr>
        <w:lastRenderedPageBreak/>
        <w:t>DONE</w:t>
      </w:r>
      <w:r w:rsidR="3163809B">
        <w:t xml:space="preserve"> at Manila, the twenty-fifth day of July in the year one thousand nine hundred and ninety-eight. </w:t>
      </w:r>
    </w:p>
    <w:p w:rsidR="00DA10DF" w:rsidRPr="00E22C44" w:rsidRDefault="3163809B" w:rsidP="006B19F5">
      <w:pPr>
        <w:pStyle w:val="ParagraphText"/>
        <w:ind w:left="720"/>
      </w:pPr>
      <w:r>
        <w:t xml:space="preserve">For Brunei Darussalam: </w:t>
      </w:r>
      <w:r w:rsidRPr="3163809B">
        <w:rPr>
          <w:b/>
          <w:bCs/>
        </w:rPr>
        <w:t>PRINCE MOHAMED BOLKIAH</w:t>
      </w:r>
      <w:r>
        <w:t xml:space="preserve">, Minister of Foreign Affairs </w:t>
      </w:r>
    </w:p>
    <w:p w:rsidR="00DA10DF" w:rsidRPr="00E22C44" w:rsidRDefault="3163809B" w:rsidP="006B19F5">
      <w:pPr>
        <w:pStyle w:val="ParagraphText"/>
        <w:ind w:left="720"/>
      </w:pPr>
      <w:r>
        <w:t xml:space="preserve">For the Kingdom of Cambodia: </w:t>
      </w:r>
      <w:r w:rsidRPr="3163809B">
        <w:rPr>
          <w:b/>
          <w:bCs/>
        </w:rPr>
        <w:t>CHEM WIDHYA</w:t>
      </w:r>
      <w:r>
        <w:t>, Special Envoy of the Royal Government of Cambodia</w:t>
      </w:r>
    </w:p>
    <w:p w:rsidR="00DA10DF" w:rsidRPr="00E22C44" w:rsidRDefault="3163809B" w:rsidP="006B19F5">
      <w:pPr>
        <w:pStyle w:val="ParagraphText"/>
        <w:ind w:left="720"/>
      </w:pPr>
      <w:r>
        <w:t xml:space="preserve">For the Republic of Indonesia: </w:t>
      </w:r>
      <w:r w:rsidRPr="3163809B">
        <w:rPr>
          <w:b/>
          <w:bCs/>
        </w:rPr>
        <w:t>ALI ALATAS</w:t>
      </w:r>
      <w:r>
        <w:t xml:space="preserve">, Minister for Foreign Affairs </w:t>
      </w:r>
    </w:p>
    <w:p w:rsidR="00DA10DF" w:rsidRPr="00E22C44" w:rsidRDefault="3163809B" w:rsidP="006B19F5">
      <w:pPr>
        <w:pStyle w:val="ParagraphText"/>
        <w:ind w:left="720"/>
      </w:pPr>
      <w:r>
        <w:t xml:space="preserve">For the Lao People's Democratic Republic: </w:t>
      </w:r>
      <w:r w:rsidRPr="3163809B">
        <w:rPr>
          <w:b/>
          <w:bCs/>
        </w:rPr>
        <w:t>SOMSAVAT LENGSAVAD</w:t>
      </w:r>
      <w:r>
        <w:t>, Deputy Prime Minister and Minister of Foreign Affairs</w:t>
      </w:r>
    </w:p>
    <w:p w:rsidR="00DA10DF" w:rsidRPr="00E22C44" w:rsidRDefault="3163809B" w:rsidP="006B19F5">
      <w:pPr>
        <w:pStyle w:val="ParagraphText"/>
        <w:ind w:left="720"/>
      </w:pPr>
      <w:r>
        <w:t xml:space="preserve">For Malaysia: </w:t>
      </w:r>
      <w:r w:rsidRPr="3163809B">
        <w:rPr>
          <w:b/>
          <w:bCs/>
        </w:rPr>
        <w:t>DATUK SERI ABDULLAH HAJI AHMAD BADAWI</w:t>
      </w:r>
      <w:r>
        <w:t xml:space="preserve">, Minister of Foreign Affairs </w:t>
      </w:r>
    </w:p>
    <w:p w:rsidR="00DA10DF" w:rsidRPr="00E22C44" w:rsidRDefault="3163809B" w:rsidP="006B19F5">
      <w:pPr>
        <w:pStyle w:val="ParagraphText"/>
        <w:ind w:left="720"/>
      </w:pPr>
      <w:r>
        <w:t xml:space="preserve">For the Union of Myanmar: </w:t>
      </w:r>
      <w:r w:rsidRPr="3163809B">
        <w:rPr>
          <w:b/>
          <w:bCs/>
        </w:rPr>
        <w:t xml:space="preserve">U OHN GYAW, </w:t>
      </w:r>
      <w:r>
        <w:t>Minister of Foreign Affairs</w:t>
      </w:r>
    </w:p>
    <w:p w:rsidR="00DA10DF" w:rsidRPr="00E22C44" w:rsidRDefault="3163809B" w:rsidP="006B19F5">
      <w:pPr>
        <w:pStyle w:val="ParagraphText"/>
        <w:ind w:left="720"/>
      </w:pPr>
      <w:r>
        <w:t xml:space="preserve">For the Republic of the Philippines: </w:t>
      </w:r>
      <w:r w:rsidRPr="3163809B">
        <w:rPr>
          <w:b/>
          <w:bCs/>
        </w:rPr>
        <w:t>DOMINGGO L SIAZON</w:t>
      </w:r>
      <w:r>
        <w:t xml:space="preserve">, </w:t>
      </w:r>
      <w:r w:rsidRPr="3163809B">
        <w:rPr>
          <w:b/>
          <w:bCs/>
        </w:rPr>
        <w:t>JR</w:t>
      </w:r>
      <w:r>
        <w:t xml:space="preserve">., Secretary of Foreign Affairs </w:t>
      </w:r>
    </w:p>
    <w:p w:rsidR="00DA10DF" w:rsidRPr="00E22C44" w:rsidRDefault="3163809B" w:rsidP="006B19F5">
      <w:pPr>
        <w:pStyle w:val="ParagraphText"/>
        <w:ind w:left="720"/>
      </w:pPr>
      <w:r>
        <w:t xml:space="preserve">For the Republic of Singapore: </w:t>
      </w:r>
      <w:r w:rsidRPr="3163809B">
        <w:rPr>
          <w:b/>
          <w:bCs/>
        </w:rPr>
        <w:t>S. JAYAKUMAR</w:t>
      </w:r>
      <w:r>
        <w:t xml:space="preserve">, Minister for Foreign Affairs </w:t>
      </w:r>
    </w:p>
    <w:p w:rsidR="00DA10DF" w:rsidRPr="00E22C44" w:rsidRDefault="3163809B" w:rsidP="006B19F5">
      <w:pPr>
        <w:pStyle w:val="ParagraphText"/>
        <w:ind w:left="720"/>
      </w:pPr>
      <w:r>
        <w:t xml:space="preserve">For the Kingdom of Thailand: </w:t>
      </w:r>
      <w:r w:rsidRPr="3163809B">
        <w:rPr>
          <w:b/>
          <w:bCs/>
        </w:rPr>
        <w:t>SURIN PITSUWAN</w:t>
      </w:r>
      <w:r>
        <w:t xml:space="preserve">, Minister of Foreign Affairs </w:t>
      </w:r>
    </w:p>
    <w:p w:rsidR="00DA10DF" w:rsidRPr="00E22C44" w:rsidRDefault="3163809B" w:rsidP="006B19F5">
      <w:pPr>
        <w:pStyle w:val="ParagraphText"/>
        <w:ind w:left="720"/>
      </w:pPr>
      <w:r>
        <w:t xml:space="preserve">For the Socialist Republic of Vietnam: </w:t>
      </w:r>
      <w:r w:rsidRPr="3163809B">
        <w:rPr>
          <w:b/>
          <w:bCs/>
        </w:rPr>
        <w:t>NGUYEN MANH CAM</w:t>
      </w:r>
      <w:r>
        <w:t>, Deputy Prime Minister and Minister of Foreign Affairs</w:t>
      </w:r>
    </w:p>
    <w:p w:rsidR="00DA10DF" w:rsidRDefault="3163809B" w:rsidP="006B19F5">
      <w:pPr>
        <w:pStyle w:val="ParagraphText"/>
        <w:ind w:left="720"/>
      </w:pPr>
      <w:r>
        <w:t xml:space="preserve">For Papua New Guinea: </w:t>
      </w:r>
      <w:r w:rsidRPr="3163809B">
        <w:rPr>
          <w:b/>
          <w:bCs/>
        </w:rPr>
        <w:t>ROY YAKI</w:t>
      </w:r>
      <w:r>
        <w:t>, Minister of Foreign Affairs</w:t>
      </w:r>
    </w:p>
    <w:p w:rsidR="006B19F5" w:rsidRDefault="006B19F5" w:rsidP="006B19F5">
      <w:pPr>
        <w:pStyle w:val="ParagraphText"/>
        <w:ind w:left="720"/>
      </w:pPr>
    </w:p>
    <w:p w:rsidR="006B19F5" w:rsidRPr="00E22C44" w:rsidRDefault="006E50E9" w:rsidP="006B19F5">
      <w:pPr>
        <w:pStyle w:val="ParagraphText"/>
        <w:ind w:left="720"/>
      </w:pPr>
      <w:r w:rsidRPr="00214FD8">
        <w:rPr>
          <w:noProof/>
          <w:lang w:val="en-SG" w:eastAsia="en-SG"/>
        </w:rPr>
        <w:lastRenderedPageBreak/>
        <w:drawing>
          <wp:inline distT="0" distB="0" distL="0" distR="0">
            <wp:extent cx="5276850" cy="6753225"/>
            <wp:effectExtent l="0" t="0" r="0" b="952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6753225"/>
                    </a:xfrm>
                    <a:prstGeom prst="rect">
                      <a:avLst/>
                    </a:prstGeom>
                    <a:noFill/>
                    <a:ln>
                      <a:noFill/>
                    </a:ln>
                  </pic:spPr>
                </pic:pic>
              </a:graphicData>
            </a:graphic>
          </wp:inline>
        </w:drawing>
      </w:r>
    </w:p>
    <w:p w:rsidR="00EC2863" w:rsidRPr="00AA15D0" w:rsidRDefault="00EC2863" w:rsidP="002625F5">
      <w:pPr>
        <w:pStyle w:val="ParagraphText"/>
      </w:pPr>
    </w:p>
    <w:sectPr w:rsidR="00EC2863" w:rsidRPr="00AA15D0" w:rsidSect="007409BC">
      <w:headerReference w:type="default" r:id="rId9"/>
      <w:footerReference w:type="default" r:id="rId10"/>
      <w:headerReference w:type="first" r:id="rId11"/>
      <w:footerReference w:type="first" r:id="rId12"/>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59F" w:rsidRDefault="00E8159F" w:rsidP="00FC31EC">
      <w:pPr>
        <w:spacing w:after="0" w:line="240" w:lineRule="auto"/>
      </w:pPr>
      <w:r>
        <w:separator/>
      </w:r>
    </w:p>
  </w:endnote>
  <w:endnote w:type="continuationSeparator" w:id="0">
    <w:p w:rsidR="00E8159F" w:rsidRDefault="00E8159F" w:rsidP="00FC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14B" w:rsidRPr="00705AC9" w:rsidRDefault="00705AC9" w:rsidP="00705AC9">
    <w:pPr>
      <w:pStyle w:val="Footer"/>
      <w:pBdr>
        <w:top w:val="single" w:sz="4" w:space="8" w:color="auto"/>
      </w:pBdr>
      <w:rPr>
        <w:rFonts w:ascii="Arial" w:hAnsi="Arial" w:cs="Arial"/>
        <w:color w:val="7F7F7F"/>
        <w:sz w:val="16"/>
        <w:szCs w:val="16"/>
      </w:rPr>
    </w:pPr>
    <w:r w:rsidRPr="00705AC9">
      <w:rPr>
        <w:rFonts w:ascii="Arial" w:hAnsi="Arial" w:cs="Arial"/>
        <w:color w:val="7F7F7F"/>
        <w:sz w:val="16"/>
        <w:szCs w:val="16"/>
      </w:rPr>
      <w:t xml:space="preserve">UNOFFICIAL TEXT · CENTRE FOR INTERNATIONAL LAW · </w:t>
    </w:r>
    <w:hyperlink r:id="rId1" w:history="1">
      <w:r w:rsidRPr="00705AC9">
        <w:rPr>
          <w:rStyle w:val="Hyperlink"/>
          <w:rFonts w:ascii="Arial" w:hAnsi="Arial" w:cs="Arial"/>
          <w:color w:val="7F7F7F"/>
          <w:sz w:val="16"/>
          <w:szCs w:val="16"/>
        </w:rPr>
        <w:t>www.cil.nus.edu.sg</w:t>
      </w:r>
    </w:hyperlink>
    <w:r w:rsidRPr="00705AC9">
      <w:rPr>
        <w:rFonts w:ascii="Arial" w:hAnsi="Arial" w:cs="Arial"/>
        <w:color w:val="7F7F7F"/>
        <w:sz w:val="16"/>
        <w:szCs w:val="16"/>
      </w:rPr>
      <w:t xml:space="preserve">                                  </w:t>
    </w:r>
    <w:r w:rsidRPr="00705AC9">
      <w:rPr>
        <w:rFonts w:ascii="Arial" w:hAnsi="Arial" w:cs="Arial"/>
        <w:color w:val="7F7F7F"/>
        <w:sz w:val="16"/>
        <w:szCs w:val="16"/>
      </w:rPr>
      <w:tab/>
      <w:t xml:space="preserve">Page </w:t>
    </w:r>
    <w:r w:rsidRPr="00705AC9">
      <w:rPr>
        <w:rFonts w:ascii="Arial" w:hAnsi="Arial" w:cs="Arial"/>
        <w:color w:val="7F7F7F"/>
        <w:sz w:val="16"/>
        <w:szCs w:val="16"/>
      </w:rPr>
      <w:fldChar w:fldCharType="begin"/>
    </w:r>
    <w:r w:rsidRPr="00705AC9">
      <w:rPr>
        <w:rFonts w:ascii="Arial" w:hAnsi="Arial" w:cs="Arial"/>
        <w:color w:val="7F7F7F"/>
        <w:sz w:val="16"/>
        <w:szCs w:val="16"/>
      </w:rPr>
      <w:instrText xml:space="preserve"> PAGE </w:instrText>
    </w:r>
    <w:r w:rsidRPr="00705AC9">
      <w:rPr>
        <w:rFonts w:ascii="Arial" w:hAnsi="Arial" w:cs="Arial"/>
        <w:color w:val="7F7F7F"/>
        <w:sz w:val="16"/>
        <w:szCs w:val="16"/>
      </w:rPr>
      <w:fldChar w:fldCharType="separate"/>
    </w:r>
    <w:r w:rsidR="006E50E9">
      <w:rPr>
        <w:rFonts w:ascii="Arial" w:hAnsi="Arial" w:cs="Arial"/>
        <w:noProof/>
        <w:color w:val="7F7F7F"/>
        <w:sz w:val="16"/>
        <w:szCs w:val="16"/>
      </w:rPr>
      <w:t>4</w:t>
    </w:r>
    <w:r w:rsidRPr="00705AC9">
      <w:rPr>
        <w:rFonts w:ascii="Arial" w:hAnsi="Arial" w:cs="Arial"/>
        <w:color w:val="7F7F7F"/>
        <w:sz w:val="16"/>
        <w:szCs w:val="16"/>
      </w:rPr>
      <w:fldChar w:fldCharType="end"/>
    </w:r>
    <w:r w:rsidRPr="00705AC9">
      <w:rPr>
        <w:rFonts w:ascii="Arial" w:hAnsi="Arial" w:cs="Arial"/>
        <w:color w:val="7F7F7F"/>
        <w:sz w:val="16"/>
        <w:szCs w:val="16"/>
      </w:rPr>
      <w:t xml:space="preserve"> of </w:t>
    </w:r>
    <w:r w:rsidRPr="00705AC9">
      <w:rPr>
        <w:rFonts w:ascii="Arial" w:hAnsi="Arial" w:cs="Arial"/>
        <w:color w:val="7F7F7F"/>
        <w:sz w:val="16"/>
        <w:szCs w:val="16"/>
      </w:rPr>
      <w:fldChar w:fldCharType="begin"/>
    </w:r>
    <w:r w:rsidRPr="00705AC9">
      <w:rPr>
        <w:rFonts w:ascii="Arial" w:hAnsi="Arial" w:cs="Arial"/>
        <w:color w:val="7F7F7F"/>
        <w:sz w:val="16"/>
        <w:szCs w:val="16"/>
      </w:rPr>
      <w:instrText xml:space="preserve"> NUMPAGES  </w:instrText>
    </w:r>
    <w:r w:rsidRPr="00705AC9">
      <w:rPr>
        <w:rFonts w:ascii="Arial" w:hAnsi="Arial" w:cs="Arial"/>
        <w:color w:val="7F7F7F"/>
        <w:sz w:val="16"/>
        <w:szCs w:val="16"/>
      </w:rPr>
      <w:fldChar w:fldCharType="separate"/>
    </w:r>
    <w:r w:rsidR="006E50E9">
      <w:rPr>
        <w:rFonts w:ascii="Arial" w:hAnsi="Arial" w:cs="Arial"/>
        <w:noProof/>
        <w:color w:val="7F7F7F"/>
        <w:sz w:val="16"/>
        <w:szCs w:val="16"/>
      </w:rPr>
      <w:t>4</w:t>
    </w:r>
    <w:r w:rsidRPr="00705AC9">
      <w:rPr>
        <w:rFonts w:ascii="Arial" w:hAnsi="Arial"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14B" w:rsidRDefault="00BE214B" w:rsidP="00BE214B">
    <w:pPr>
      <w:pStyle w:val="Footer"/>
      <w:framePr w:wrap="around" w:vAnchor="text" w:hAnchor="margin" w:xAlign="right" w:y="1"/>
      <w:rPr>
        <w:rStyle w:val="PageNumber"/>
      </w:rPr>
    </w:pPr>
  </w:p>
  <w:p w:rsidR="00BE214B" w:rsidRPr="00705AC9" w:rsidRDefault="00705AC9" w:rsidP="00705AC9">
    <w:pPr>
      <w:pStyle w:val="Footer"/>
      <w:pBdr>
        <w:top w:val="single" w:sz="4" w:space="8" w:color="auto"/>
      </w:pBdr>
      <w:rPr>
        <w:rFonts w:ascii="Arial" w:hAnsi="Arial" w:cs="Arial"/>
        <w:color w:val="7F7F7F"/>
        <w:sz w:val="16"/>
        <w:szCs w:val="16"/>
      </w:rPr>
    </w:pPr>
    <w:r w:rsidRPr="00705AC9">
      <w:rPr>
        <w:rFonts w:ascii="Arial" w:hAnsi="Arial" w:cs="Arial"/>
        <w:color w:val="7F7F7F"/>
        <w:sz w:val="16"/>
        <w:szCs w:val="16"/>
      </w:rPr>
      <w:t xml:space="preserve">UNOFFICIAL TEXT · CENTRE FOR INTERNATIONAL LAW · </w:t>
    </w:r>
    <w:hyperlink r:id="rId1" w:history="1">
      <w:r w:rsidRPr="00705AC9">
        <w:rPr>
          <w:rStyle w:val="Hyperlink"/>
          <w:rFonts w:ascii="Arial" w:hAnsi="Arial" w:cs="Arial"/>
          <w:color w:val="7F7F7F"/>
          <w:sz w:val="16"/>
          <w:szCs w:val="16"/>
        </w:rPr>
        <w:t>www.cil.nus.edu.sg</w:t>
      </w:r>
    </w:hyperlink>
    <w:r w:rsidRPr="00705AC9">
      <w:rPr>
        <w:rFonts w:ascii="Arial" w:hAnsi="Arial" w:cs="Arial"/>
        <w:color w:val="7F7F7F"/>
        <w:sz w:val="16"/>
        <w:szCs w:val="16"/>
      </w:rPr>
      <w:t xml:space="preserve">                                  </w:t>
    </w:r>
    <w:r w:rsidRPr="00705AC9">
      <w:rPr>
        <w:rFonts w:ascii="Arial" w:hAnsi="Arial" w:cs="Arial"/>
        <w:color w:val="7F7F7F"/>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59F" w:rsidRDefault="00E8159F" w:rsidP="00FC31EC">
      <w:pPr>
        <w:spacing w:after="0" w:line="240" w:lineRule="auto"/>
      </w:pPr>
      <w:r>
        <w:separator/>
      </w:r>
    </w:p>
  </w:footnote>
  <w:footnote w:type="continuationSeparator" w:id="0">
    <w:p w:rsidR="00E8159F" w:rsidRDefault="00E8159F" w:rsidP="00FC3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3163809B" w:rsidRPr="00705AC9" w:rsidRDefault="00705AC9" w:rsidP="00705AC9">
    <w:pPr>
      <w:pStyle w:val="Header"/>
      <w:pBdr>
        <w:bottom w:val="single" w:sz="8" w:space="1" w:color="auto"/>
      </w:pBdr>
      <w:rPr>
        <w:rFonts w:ascii="Arial" w:hAnsi="Arial" w:cs="Arial"/>
        <w:caps/>
        <w:color w:val="808080"/>
        <w:sz w:val="16"/>
        <w:szCs w:val="16"/>
      </w:rPr>
    </w:pPr>
    <w:r w:rsidRPr="00705AC9">
      <w:rPr>
        <w:rFonts w:ascii="Arial" w:hAnsi="Arial" w:cs="Arial"/>
        <w:caps/>
        <w:color w:val="808080"/>
        <w:sz w:val="16"/>
        <w:szCs w:val="16"/>
      </w:rPr>
      <w:t>1998 second protocol amending the treaty of amity and cooperation in southeast asia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770"/>
      <w:gridCol w:w="2770"/>
      <w:gridCol w:w="2770"/>
    </w:tblGrid>
    <w:tr w:rsidR="3163809B" w:rsidTr="3163809B">
      <w:tc>
        <w:tcPr>
          <w:tcW w:w="2770" w:type="dxa"/>
        </w:tcPr>
        <w:p w:rsidR="3163809B" w:rsidRDefault="3163809B" w:rsidP="3163809B">
          <w:pPr>
            <w:pStyle w:val="Header"/>
            <w:ind w:left="-115"/>
          </w:pPr>
        </w:p>
      </w:tc>
      <w:tc>
        <w:tcPr>
          <w:tcW w:w="2770" w:type="dxa"/>
        </w:tcPr>
        <w:p w:rsidR="3163809B" w:rsidRDefault="3163809B" w:rsidP="3163809B">
          <w:pPr>
            <w:pStyle w:val="Header"/>
            <w:jc w:val="center"/>
          </w:pPr>
        </w:p>
      </w:tc>
      <w:tc>
        <w:tcPr>
          <w:tcW w:w="2770" w:type="dxa"/>
        </w:tcPr>
        <w:p w:rsidR="3163809B" w:rsidRDefault="3163809B" w:rsidP="3163809B">
          <w:pPr>
            <w:pStyle w:val="Header"/>
            <w:ind w:right="-115"/>
            <w:jc w:val="right"/>
          </w:pPr>
        </w:p>
      </w:tc>
    </w:tr>
  </w:tbl>
  <w:p w:rsidR="3163809B" w:rsidRDefault="3163809B" w:rsidP="316380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05F"/>
    <w:multiLevelType w:val="hybridMultilevel"/>
    <w:tmpl w:val="8EEA0BE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1EC570E"/>
    <w:multiLevelType w:val="hybridMultilevel"/>
    <w:tmpl w:val="ED9C2D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62317D1"/>
    <w:multiLevelType w:val="hybridMultilevel"/>
    <w:tmpl w:val="C0504C2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70D21BC"/>
    <w:multiLevelType w:val="hybridMultilevel"/>
    <w:tmpl w:val="3C4CBB52"/>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C186CB4C">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E772356"/>
    <w:multiLevelType w:val="hybridMultilevel"/>
    <w:tmpl w:val="A7DE8806"/>
    <w:lvl w:ilvl="0" w:tplc="CAA25120">
      <w:start w:val="1"/>
      <w:numFmt w:val="bullet"/>
      <w:lvlText w:val=""/>
      <w:lvlJc w:val="left"/>
      <w:pPr>
        <w:tabs>
          <w:tab w:val="num" w:pos="1368"/>
        </w:tabs>
        <w:ind w:left="1368" w:hanging="288"/>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05D77A9"/>
    <w:multiLevelType w:val="hybridMultilevel"/>
    <w:tmpl w:val="9CA025DA"/>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6A44B3C"/>
    <w:multiLevelType w:val="hybridMultilevel"/>
    <w:tmpl w:val="FD8C77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A260E5"/>
    <w:multiLevelType w:val="hybridMultilevel"/>
    <w:tmpl w:val="B51EE99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98547C9"/>
    <w:multiLevelType w:val="hybridMultilevel"/>
    <w:tmpl w:val="44E22358"/>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A4D1F1E"/>
    <w:multiLevelType w:val="hybridMultilevel"/>
    <w:tmpl w:val="DDBAA536"/>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B5128B5"/>
    <w:multiLevelType w:val="hybridMultilevel"/>
    <w:tmpl w:val="AF0CF6AC"/>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F146EBE"/>
    <w:multiLevelType w:val="hybridMultilevel"/>
    <w:tmpl w:val="99584DA6"/>
    <w:lvl w:ilvl="0" w:tplc="CAA25120">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2" w15:restartNumberingAfterBreak="0">
    <w:nsid w:val="1FD27F93"/>
    <w:multiLevelType w:val="hybridMultilevel"/>
    <w:tmpl w:val="8CC61A5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69B3CCE"/>
    <w:multiLevelType w:val="hybridMultilevel"/>
    <w:tmpl w:val="F7CE2A02"/>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D66D43"/>
    <w:multiLevelType w:val="hybridMultilevel"/>
    <w:tmpl w:val="BF6E5B82"/>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BAE610E"/>
    <w:multiLevelType w:val="hybridMultilevel"/>
    <w:tmpl w:val="35E4DA94"/>
    <w:lvl w:ilvl="0" w:tplc="CAA25120">
      <w:start w:val="1"/>
      <w:numFmt w:val="bullet"/>
      <w:lvlText w:val=""/>
      <w:lvlJc w:val="left"/>
      <w:pPr>
        <w:tabs>
          <w:tab w:val="num" w:pos="1368"/>
        </w:tabs>
        <w:ind w:left="1368" w:hanging="288"/>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D2F2807"/>
    <w:multiLevelType w:val="hybridMultilevel"/>
    <w:tmpl w:val="80500738"/>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1F36501"/>
    <w:multiLevelType w:val="hybridMultilevel"/>
    <w:tmpl w:val="593490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3240119E"/>
    <w:multiLevelType w:val="hybridMultilevel"/>
    <w:tmpl w:val="06705D5E"/>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33D7183"/>
    <w:multiLevelType w:val="hybridMultilevel"/>
    <w:tmpl w:val="1CE4A87A"/>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9FD624F"/>
    <w:multiLevelType w:val="hybridMultilevel"/>
    <w:tmpl w:val="FD90452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422668A2"/>
    <w:multiLevelType w:val="hybridMultilevel"/>
    <w:tmpl w:val="D05AA30A"/>
    <w:lvl w:ilvl="0" w:tplc="CAA25120">
      <w:start w:val="1"/>
      <w:numFmt w:val="bullet"/>
      <w:lvlText w:val=""/>
      <w:lvlJc w:val="left"/>
      <w:pPr>
        <w:tabs>
          <w:tab w:val="num" w:pos="1368"/>
        </w:tabs>
        <w:ind w:left="1368" w:hanging="288"/>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427442C"/>
    <w:multiLevelType w:val="hybridMultilevel"/>
    <w:tmpl w:val="321E2996"/>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98A7979"/>
    <w:multiLevelType w:val="hybridMultilevel"/>
    <w:tmpl w:val="CE16A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49FE4F57"/>
    <w:multiLevelType w:val="hybridMultilevel"/>
    <w:tmpl w:val="E55A6006"/>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E5A1D30"/>
    <w:multiLevelType w:val="hybridMultilevel"/>
    <w:tmpl w:val="F4A29D0E"/>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13A6C45"/>
    <w:multiLevelType w:val="hybridMultilevel"/>
    <w:tmpl w:val="DD14D468"/>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2B93BA3"/>
    <w:multiLevelType w:val="hybridMultilevel"/>
    <w:tmpl w:val="97505B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58C000FE"/>
    <w:multiLevelType w:val="hybridMultilevel"/>
    <w:tmpl w:val="87404902"/>
    <w:lvl w:ilvl="0" w:tplc="CAA25120">
      <w:start w:val="1"/>
      <w:numFmt w:val="bullet"/>
      <w:lvlText w:val=""/>
      <w:lvlJc w:val="left"/>
      <w:pPr>
        <w:tabs>
          <w:tab w:val="num" w:pos="1368"/>
        </w:tabs>
        <w:ind w:left="1368" w:hanging="288"/>
      </w:pPr>
      <w:rPr>
        <w:rFonts w:ascii="Symbol" w:hAnsi="Symbol" w:hint="default"/>
      </w:rPr>
    </w:lvl>
    <w:lvl w:ilvl="1" w:tplc="04090003">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29" w15:restartNumberingAfterBreak="0">
    <w:nsid w:val="5C06150C"/>
    <w:multiLevelType w:val="hybridMultilevel"/>
    <w:tmpl w:val="3A869E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E4231D"/>
    <w:multiLevelType w:val="hybridMultilevel"/>
    <w:tmpl w:val="7D885A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69B47D44"/>
    <w:multiLevelType w:val="hybridMultilevel"/>
    <w:tmpl w:val="EAD812FA"/>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B1A1B87"/>
    <w:multiLevelType w:val="hybridMultilevel"/>
    <w:tmpl w:val="5F1E9494"/>
    <w:lvl w:ilvl="0" w:tplc="0409000F">
      <w:start w:val="2"/>
      <w:numFmt w:val="decimal"/>
      <w:lvlText w:val="%1."/>
      <w:lvlJc w:val="left"/>
      <w:pPr>
        <w:tabs>
          <w:tab w:val="num" w:pos="720"/>
        </w:tabs>
        <w:ind w:left="720" w:hanging="360"/>
      </w:pPr>
      <w:rPr>
        <w:rFonts w:hint="default"/>
      </w:rPr>
    </w:lvl>
    <w:lvl w:ilvl="1" w:tplc="CAA25120">
      <w:start w:val="1"/>
      <w:numFmt w:val="bullet"/>
      <w:lvlText w:val=""/>
      <w:lvlJc w:val="left"/>
      <w:pPr>
        <w:tabs>
          <w:tab w:val="num" w:pos="1368"/>
        </w:tabs>
        <w:ind w:left="136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DAB07D4"/>
    <w:multiLevelType w:val="hybridMultilevel"/>
    <w:tmpl w:val="E01647E8"/>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FC51EA8"/>
    <w:multiLevelType w:val="hybridMultilevel"/>
    <w:tmpl w:val="A95226F2"/>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FF150D2"/>
    <w:multiLevelType w:val="hybridMultilevel"/>
    <w:tmpl w:val="A63238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71145336"/>
    <w:multiLevelType w:val="hybridMultilevel"/>
    <w:tmpl w:val="A75E315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72340479"/>
    <w:multiLevelType w:val="hybridMultilevel"/>
    <w:tmpl w:val="A112BCB4"/>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517378F"/>
    <w:multiLevelType w:val="hybridMultilevel"/>
    <w:tmpl w:val="0C08F4CC"/>
    <w:lvl w:ilvl="0" w:tplc="CAA25120">
      <w:start w:val="1"/>
      <w:numFmt w:val="bullet"/>
      <w:lvlText w:val=""/>
      <w:lvlJc w:val="left"/>
      <w:pPr>
        <w:tabs>
          <w:tab w:val="num" w:pos="1008"/>
        </w:tabs>
        <w:ind w:left="1008" w:hanging="288"/>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5BB68AA"/>
    <w:multiLevelType w:val="hybridMultilevel"/>
    <w:tmpl w:val="203E3EF2"/>
    <w:lvl w:ilvl="0" w:tplc="CAA25120">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40" w15:restartNumberingAfterBreak="0">
    <w:nsid w:val="77246D51"/>
    <w:multiLevelType w:val="hybridMultilevel"/>
    <w:tmpl w:val="0C50AF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1" w15:restartNumberingAfterBreak="0">
    <w:nsid w:val="7A560121"/>
    <w:multiLevelType w:val="hybridMultilevel"/>
    <w:tmpl w:val="110C5D58"/>
    <w:lvl w:ilvl="0" w:tplc="CAA25120">
      <w:start w:val="1"/>
      <w:numFmt w:val="bullet"/>
      <w:lvlText w:val=""/>
      <w:lvlJc w:val="left"/>
      <w:pPr>
        <w:tabs>
          <w:tab w:val="num" w:pos="1008"/>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BDB5530"/>
    <w:multiLevelType w:val="hybridMultilevel"/>
    <w:tmpl w:val="3D3CAA8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28"/>
  </w:num>
  <w:num w:numId="4">
    <w:abstractNumId w:val="15"/>
  </w:num>
  <w:num w:numId="5">
    <w:abstractNumId w:val="4"/>
  </w:num>
  <w:num w:numId="6">
    <w:abstractNumId w:val="8"/>
  </w:num>
  <w:num w:numId="7">
    <w:abstractNumId w:val="3"/>
  </w:num>
  <w:num w:numId="8">
    <w:abstractNumId w:val="29"/>
  </w:num>
  <w:num w:numId="9">
    <w:abstractNumId w:val="18"/>
  </w:num>
  <w:num w:numId="10">
    <w:abstractNumId w:val="14"/>
  </w:num>
  <w:num w:numId="11">
    <w:abstractNumId w:val="39"/>
  </w:num>
  <w:num w:numId="12">
    <w:abstractNumId w:val="13"/>
  </w:num>
  <w:num w:numId="13">
    <w:abstractNumId w:val="26"/>
  </w:num>
  <w:num w:numId="14">
    <w:abstractNumId w:val="9"/>
  </w:num>
  <w:num w:numId="15">
    <w:abstractNumId w:val="24"/>
  </w:num>
  <w:num w:numId="16">
    <w:abstractNumId w:val="11"/>
  </w:num>
  <w:num w:numId="17">
    <w:abstractNumId w:val="10"/>
  </w:num>
  <w:num w:numId="18">
    <w:abstractNumId w:val="38"/>
  </w:num>
  <w:num w:numId="19">
    <w:abstractNumId w:val="25"/>
  </w:num>
  <w:num w:numId="20">
    <w:abstractNumId w:val="32"/>
  </w:num>
  <w:num w:numId="21">
    <w:abstractNumId w:val="5"/>
  </w:num>
  <w:num w:numId="22">
    <w:abstractNumId w:val="19"/>
  </w:num>
  <w:num w:numId="23">
    <w:abstractNumId w:val="41"/>
  </w:num>
  <w:num w:numId="24">
    <w:abstractNumId w:val="22"/>
  </w:num>
  <w:num w:numId="25">
    <w:abstractNumId w:val="34"/>
  </w:num>
  <w:num w:numId="26">
    <w:abstractNumId w:val="33"/>
  </w:num>
  <w:num w:numId="27">
    <w:abstractNumId w:val="37"/>
  </w:num>
  <w:num w:numId="28">
    <w:abstractNumId w:val="31"/>
  </w:num>
  <w:num w:numId="29">
    <w:abstractNumId w:val="16"/>
  </w:num>
  <w:num w:numId="30">
    <w:abstractNumId w:val="40"/>
  </w:num>
  <w:num w:numId="31">
    <w:abstractNumId w:val="0"/>
  </w:num>
  <w:num w:numId="32">
    <w:abstractNumId w:val="42"/>
  </w:num>
  <w:num w:numId="33">
    <w:abstractNumId w:val="20"/>
  </w:num>
  <w:num w:numId="34">
    <w:abstractNumId w:val="1"/>
  </w:num>
  <w:num w:numId="35">
    <w:abstractNumId w:val="35"/>
  </w:num>
  <w:num w:numId="36">
    <w:abstractNumId w:val="30"/>
  </w:num>
  <w:num w:numId="37">
    <w:abstractNumId w:val="23"/>
  </w:num>
  <w:num w:numId="38">
    <w:abstractNumId w:val="2"/>
  </w:num>
  <w:num w:numId="39">
    <w:abstractNumId w:val="17"/>
  </w:num>
  <w:num w:numId="40">
    <w:abstractNumId w:val="36"/>
  </w:num>
  <w:num w:numId="41">
    <w:abstractNumId w:val="7"/>
  </w:num>
  <w:num w:numId="42">
    <w:abstractNumId w:val="12"/>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63"/>
    <w:rsid w:val="00005566"/>
    <w:rsid w:val="00020FCE"/>
    <w:rsid w:val="00030B94"/>
    <w:rsid w:val="000927BC"/>
    <w:rsid w:val="000A08B5"/>
    <w:rsid w:val="000C0938"/>
    <w:rsid w:val="000C593C"/>
    <w:rsid w:val="001B509C"/>
    <w:rsid w:val="001D7363"/>
    <w:rsid w:val="001F2EE9"/>
    <w:rsid w:val="00205A78"/>
    <w:rsid w:val="00252031"/>
    <w:rsid w:val="002625F5"/>
    <w:rsid w:val="003331BE"/>
    <w:rsid w:val="00357A47"/>
    <w:rsid w:val="003623A2"/>
    <w:rsid w:val="003A33AA"/>
    <w:rsid w:val="003E4E8C"/>
    <w:rsid w:val="00502D51"/>
    <w:rsid w:val="005115FF"/>
    <w:rsid w:val="00527C44"/>
    <w:rsid w:val="00556CA4"/>
    <w:rsid w:val="005A3EA3"/>
    <w:rsid w:val="005C6A7A"/>
    <w:rsid w:val="005F2049"/>
    <w:rsid w:val="0061397D"/>
    <w:rsid w:val="006423EA"/>
    <w:rsid w:val="00646A8E"/>
    <w:rsid w:val="006B19F5"/>
    <w:rsid w:val="006E50E9"/>
    <w:rsid w:val="00705AC9"/>
    <w:rsid w:val="0072590A"/>
    <w:rsid w:val="007409BC"/>
    <w:rsid w:val="00741160"/>
    <w:rsid w:val="007B786F"/>
    <w:rsid w:val="00807C56"/>
    <w:rsid w:val="00926A9A"/>
    <w:rsid w:val="0095118F"/>
    <w:rsid w:val="0099446A"/>
    <w:rsid w:val="009B104E"/>
    <w:rsid w:val="00A57D06"/>
    <w:rsid w:val="00AA15D0"/>
    <w:rsid w:val="00AC475E"/>
    <w:rsid w:val="00AF71F4"/>
    <w:rsid w:val="00B26A07"/>
    <w:rsid w:val="00B27DE0"/>
    <w:rsid w:val="00B44A6D"/>
    <w:rsid w:val="00BB5FD5"/>
    <w:rsid w:val="00BC77B9"/>
    <w:rsid w:val="00BD225D"/>
    <w:rsid w:val="00BD4E85"/>
    <w:rsid w:val="00BE214B"/>
    <w:rsid w:val="00CD28DB"/>
    <w:rsid w:val="00D22588"/>
    <w:rsid w:val="00DA10DF"/>
    <w:rsid w:val="00DB23ED"/>
    <w:rsid w:val="00DE488C"/>
    <w:rsid w:val="00E8159F"/>
    <w:rsid w:val="00EC2863"/>
    <w:rsid w:val="00EC3293"/>
    <w:rsid w:val="00F97409"/>
    <w:rsid w:val="00FA7FC6"/>
    <w:rsid w:val="00FC31EC"/>
    <w:rsid w:val="3163809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77EE9-290E-4B94-8144-0383B193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363"/>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556CA4"/>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unhideWhenUsed/>
    <w:qFormat/>
    <w:rsid w:val="00EC3293"/>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EC3293"/>
    <w:pPr>
      <w:keepNext/>
      <w:spacing w:before="240" w:after="60" w:line="240" w:lineRule="auto"/>
      <w:jc w:val="both"/>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EC3293"/>
    <w:pPr>
      <w:keepNext/>
      <w:spacing w:before="240" w:after="60" w:line="240" w:lineRule="auto"/>
      <w:jc w:val="both"/>
      <w:outlineLvl w:val="3"/>
    </w:pPr>
    <w:rPr>
      <w:rFonts w:eastAsia="Times New Roman"/>
      <w:b/>
      <w:bCs/>
      <w:sz w:val="28"/>
      <w:szCs w:val="28"/>
    </w:rPr>
  </w:style>
  <w:style w:type="paragraph" w:styleId="Heading5">
    <w:name w:val="heading 5"/>
    <w:basedOn w:val="Normal"/>
    <w:next w:val="Normal"/>
    <w:link w:val="Heading5Char"/>
    <w:uiPriority w:val="99"/>
    <w:qFormat/>
    <w:rsid w:val="00EC3293"/>
    <w:pPr>
      <w:spacing w:before="240" w:after="60" w:line="240" w:lineRule="auto"/>
      <w:jc w:val="both"/>
      <w:outlineLvl w:val="4"/>
    </w:pPr>
    <w:rPr>
      <w:rFonts w:eastAsia="Times New Roman"/>
      <w:b/>
      <w:bCs/>
      <w:i/>
      <w:iCs/>
      <w:sz w:val="26"/>
      <w:szCs w:val="26"/>
    </w:rPr>
  </w:style>
  <w:style w:type="paragraph" w:styleId="Heading6">
    <w:name w:val="heading 6"/>
    <w:basedOn w:val="Normal"/>
    <w:next w:val="Normal"/>
    <w:link w:val="Heading6Char"/>
    <w:uiPriority w:val="99"/>
    <w:qFormat/>
    <w:rsid w:val="00EC3293"/>
    <w:pPr>
      <w:spacing w:before="240" w:after="60" w:line="240" w:lineRule="auto"/>
      <w:jc w:val="both"/>
      <w:outlineLvl w:val="5"/>
    </w:pPr>
    <w:rPr>
      <w:rFonts w:eastAsia="Times New Roman"/>
      <w:b/>
      <w:bCs/>
    </w:rPr>
  </w:style>
  <w:style w:type="paragraph" w:styleId="Heading7">
    <w:name w:val="heading 7"/>
    <w:basedOn w:val="Normal"/>
    <w:next w:val="Normal"/>
    <w:link w:val="Heading7Char"/>
    <w:uiPriority w:val="99"/>
    <w:qFormat/>
    <w:rsid w:val="00EC3293"/>
    <w:pPr>
      <w:spacing w:before="240" w:after="60" w:line="240" w:lineRule="auto"/>
      <w:jc w:val="both"/>
      <w:outlineLvl w:val="6"/>
    </w:pPr>
    <w:rPr>
      <w:rFonts w:eastAsia="Times New Roman"/>
      <w:szCs w:val="24"/>
    </w:rPr>
  </w:style>
  <w:style w:type="paragraph" w:styleId="Heading8">
    <w:name w:val="heading 8"/>
    <w:basedOn w:val="Normal"/>
    <w:next w:val="Normal"/>
    <w:link w:val="Heading8Char"/>
    <w:uiPriority w:val="99"/>
    <w:qFormat/>
    <w:rsid w:val="00EC3293"/>
    <w:pPr>
      <w:spacing w:before="240" w:after="60" w:line="240" w:lineRule="auto"/>
      <w:jc w:val="both"/>
      <w:outlineLvl w:val="7"/>
    </w:pPr>
    <w:rPr>
      <w:rFonts w:eastAsia="Times New Roman"/>
      <w:i/>
      <w:iCs/>
      <w:szCs w:val="24"/>
    </w:rPr>
  </w:style>
  <w:style w:type="paragraph" w:styleId="Heading9">
    <w:name w:val="heading 9"/>
    <w:basedOn w:val="Normal"/>
    <w:next w:val="Normal"/>
    <w:link w:val="Heading9Char"/>
    <w:uiPriority w:val="99"/>
    <w:qFormat/>
    <w:rsid w:val="00EC3293"/>
    <w:pPr>
      <w:spacing w:before="240" w:after="60" w:line="240" w:lineRule="auto"/>
      <w:jc w:val="both"/>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7363"/>
    <w:pPr>
      <w:tabs>
        <w:tab w:val="center" w:pos="4320"/>
        <w:tab w:val="right" w:pos="8640"/>
      </w:tabs>
    </w:pPr>
  </w:style>
  <w:style w:type="character" w:customStyle="1" w:styleId="FooterChar">
    <w:name w:val="Footer Char"/>
    <w:link w:val="Footer"/>
    <w:uiPriority w:val="99"/>
    <w:rsid w:val="001D7363"/>
    <w:rPr>
      <w:rFonts w:ascii="Calibri" w:eastAsia="Calibri" w:hAnsi="Calibri" w:cs="Times New Roman"/>
      <w:lang w:val="en-US"/>
    </w:rPr>
  </w:style>
  <w:style w:type="character" w:styleId="PageNumber">
    <w:name w:val="page number"/>
    <w:basedOn w:val="DefaultParagraphFont"/>
    <w:rsid w:val="001D7363"/>
  </w:style>
  <w:style w:type="paragraph" w:styleId="Header">
    <w:name w:val="header"/>
    <w:basedOn w:val="Normal"/>
    <w:link w:val="HeaderChar"/>
    <w:uiPriority w:val="99"/>
    <w:rsid w:val="001D7363"/>
    <w:pPr>
      <w:tabs>
        <w:tab w:val="center" w:pos="4320"/>
        <w:tab w:val="right" w:pos="8640"/>
      </w:tabs>
    </w:pPr>
  </w:style>
  <w:style w:type="character" w:customStyle="1" w:styleId="HeaderChar">
    <w:name w:val="Header Char"/>
    <w:link w:val="Header"/>
    <w:uiPriority w:val="99"/>
    <w:rsid w:val="001D7363"/>
    <w:rPr>
      <w:rFonts w:ascii="Calibri" w:eastAsia="Calibri" w:hAnsi="Calibri" w:cs="Times New Roman"/>
      <w:lang w:val="en-US"/>
    </w:rPr>
  </w:style>
  <w:style w:type="character" w:styleId="Hyperlink">
    <w:name w:val="Hyperlink"/>
    <w:uiPriority w:val="99"/>
    <w:rsid w:val="001D7363"/>
    <w:rPr>
      <w:color w:val="0000FF"/>
      <w:u w:val="single"/>
    </w:rPr>
  </w:style>
  <w:style w:type="character" w:customStyle="1" w:styleId="Heading1Char">
    <w:name w:val="Heading 1 Char"/>
    <w:link w:val="Heading1"/>
    <w:uiPriority w:val="99"/>
    <w:rsid w:val="00556CA4"/>
    <w:rPr>
      <w:rFonts w:ascii="Calibri Light" w:eastAsia="Times New Roman" w:hAnsi="Calibri Light" w:cs="Times New Roman"/>
      <w:color w:val="2E74B5"/>
      <w:sz w:val="32"/>
      <w:szCs w:val="32"/>
      <w:lang w:val="en-US"/>
    </w:rPr>
  </w:style>
  <w:style w:type="paragraph" w:customStyle="1" w:styleId="FullTitle">
    <w:name w:val="Full Title"/>
    <w:basedOn w:val="Normal"/>
    <w:link w:val="FullTitleChar"/>
    <w:qFormat/>
    <w:rsid w:val="005F2049"/>
    <w:pPr>
      <w:spacing w:before="240" w:after="120"/>
      <w:jc w:val="center"/>
    </w:pPr>
    <w:rPr>
      <w:rFonts w:ascii="Arial" w:hAnsi="Arial" w:cs="Arial"/>
      <w:b/>
      <w:caps/>
      <w:sz w:val="28"/>
    </w:rPr>
  </w:style>
  <w:style w:type="paragraph" w:customStyle="1" w:styleId="Subtitle1">
    <w:name w:val="Subtitle1"/>
    <w:basedOn w:val="Normal"/>
    <w:link w:val="Subtitle1Char"/>
    <w:qFormat/>
    <w:rsid w:val="005F2049"/>
    <w:pPr>
      <w:spacing w:before="240" w:after="120"/>
      <w:jc w:val="center"/>
    </w:pPr>
    <w:rPr>
      <w:rFonts w:ascii="Arial" w:hAnsi="Arial" w:cs="Arial"/>
      <w:i/>
      <w:sz w:val="20"/>
      <w:szCs w:val="20"/>
    </w:rPr>
  </w:style>
  <w:style w:type="character" w:customStyle="1" w:styleId="FullTitleChar">
    <w:name w:val="Full Title Char"/>
    <w:link w:val="FullTitle"/>
    <w:rsid w:val="005F2049"/>
    <w:rPr>
      <w:rFonts w:ascii="Arial" w:eastAsia="Calibri" w:hAnsi="Arial" w:cs="Arial"/>
      <w:b/>
      <w:caps/>
      <w:sz w:val="28"/>
      <w:lang w:val="en-US"/>
    </w:rPr>
  </w:style>
  <w:style w:type="paragraph" w:customStyle="1" w:styleId="ParagraphText">
    <w:name w:val="Paragraph Text"/>
    <w:basedOn w:val="Normal"/>
    <w:link w:val="ParagraphTextChar"/>
    <w:qFormat/>
    <w:rsid w:val="00BB5FD5"/>
    <w:pPr>
      <w:spacing w:before="240" w:after="120"/>
      <w:jc w:val="both"/>
    </w:pPr>
    <w:rPr>
      <w:rFonts w:ascii="Arial" w:hAnsi="Arial" w:cs="Arial"/>
      <w:sz w:val="20"/>
      <w:szCs w:val="20"/>
    </w:rPr>
  </w:style>
  <w:style w:type="character" w:customStyle="1" w:styleId="Subtitle1Char">
    <w:name w:val="Subtitle1 Char"/>
    <w:link w:val="Subtitle1"/>
    <w:rsid w:val="005F2049"/>
    <w:rPr>
      <w:rFonts w:ascii="Arial" w:eastAsia="Calibri" w:hAnsi="Arial" w:cs="Arial"/>
      <w:i/>
      <w:sz w:val="20"/>
      <w:szCs w:val="20"/>
      <w:lang w:val="en-US"/>
    </w:rPr>
  </w:style>
  <w:style w:type="paragraph" w:customStyle="1" w:styleId="Heading10">
    <w:name w:val="Heading_1"/>
    <w:basedOn w:val="ParagraphText"/>
    <w:link w:val="Heading1Char0"/>
    <w:qFormat/>
    <w:rsid w:val="00357A47"/>
    <w:pPr>
      <w:spacing w:after="60"/>
      <w:jc w:val="center"/>
    </w:pPr>
    <w:rPr>
      <w:b/>
      <w:caps/>
      <w:sz w:val="28"/>
      <w:szCs w:val="28"/>
    </w:rPr>
  </w:style>
  <w:style w:type="character" w:customStyle="1" w:styleId="ParagraphTextChar">
    <w:name w:val="Paragraph Text Char"/>
    <w:link w:val="ParagraphText"/>
    <w:rsid w:val="00BB5FD5"/>
    <w:rPr>
      <w:rFonts w:ascii="Arial" w:eastAsia="Calibri" w:hAnsi="Arial" w:cs="Arial"/>
      <w:sz w:val="20"/>
      <w:szCs w:val="20"/>
      <w:lang w:val="en-US"/>
    </w:rPr>
  </w:style>
  <w:style w:type="character" w:customStyle="1" w:styleId="Heading1Char0">
    <w:name w:val="Heading_1 Char"/>
    <w:link w:val="Heading10"/>
    <w:rsid w:val="00357A47"/>
    <w:rPr>
      <w:rFonts w:ascii="Arial" w:eastAsia="Calibri" w:hAnsi="Arial" w:cs="Arial"/>
      <w:b/>
      <w:caps/>
      <w:sz w:val="28"/>
      <w:szCs w:val="28"/>
      <w:lang w:val="en-US"/>
    </w:rPr>
  </w:style>
  <w:style w:type="character" w:customStyle="1" w:styleId="Heading2Char">
    <w:name w:val="Heading 2 Char"/>
    <w:link w:val="Heading2"/>
    <w:uiPriority w:val="99"/>
    <w:rsid w:val="00EC3293"/>
    <w:rPr>
      <w:rFonts w:ascii="Calibri Light" w:eastAsia="Times New Roman" w:hAnsi="Calibri Light" w:cs="Times New Roman"/>
      <w:color w:val="2E74B5"/>
      <w:sz w:val="26"/>
      <w:szCs w:val="26"/>
      <w:lang w:val="en-US"/>
    </w:rPr>
  </w:style>
  <w:style w:type="character" w:customStyle="1" w:styleId="Heading3Char">
    <w:name w:val="Heading 3 Char"/>
    <w:link w:val="Heading3"/>
    <w:uiPriority w:val="99"/>
    <w:rsid w:val="00EC3293"/>
    <w:rPr>
      <w:rFonts w:ascii="Cambria" w:eastAsia="Times New Roman" w:hAnsi="Cambria" w:cs="Times New Roman"/>
      <w:b/>
      <w:bCs/>
      <w:sz w:val="26"/>
      <w:szCs w:val="26"/>
      <w:lang w:val="en-US"/>
    </w:rPr>
  </w:style>
  <w:style w:type="character" w:customStyle="1" w:styleId="Heading4Char">
    <w:name w:val="Heading 4 Char"/>
    <w:link w:val="Heading4"/>
    <w:uiPriority w:val="99"/>
    <w:rsid w:val="00EC3293"/>
    <w:rPr>
      <w:rFonts w:ascii="Calibri" w:eastAsia="Times New Roman" w:hAnsi="Calibri" w:cs="Times New Roman"/>
      <w:b/>
      <w:bCs/>
      <w:sz w:val="28"/>
      <w:szCs w:val="28"/>
      <w:lang w:val="en-US"/>
    </w:rPr>
  </w:style>
  <w:style w:type="character" w:customStyle="1" w:styleId="Heading5Char">
    <w:name w:val="Heading 5 Char"/>
    <w:link w:val="Heading5"/>
    <w:uiPriority w:val="99"/>
    <w:rsid w:val="00EC3293"/>
    <w:rPr>
      <w:rFonts w:ascii="Calibri" w:eastAsia="Times New Roman" w:hAnsi="Calibri" w:cs="Times New Roman"/>
      <w:b/>
      <w:bCs/>
      <w:i/>
      <w:iCs/>
      <w:sz w:val="26"/>
      <w:szCs w:val="26"/>
      <w:lang w:val="en-US"/>
    </w:rPr>
  </w:style>
  <w:style w:type="character" w:customStyle="1" w:styleId="Heading6Char">
    <w:name w:val="Heading 6 Char"/>
    <w:link w:val="Heading6"/>
    <w:uiPriority w:val="99"/>
    <w:rsid w:val="00EC3293"/>
    <w:rPr>
      <w:rFonts w:ascii="Calibri" w:eastAsia="Times New Roman" w:hAnsi="Calibri" w:cs="Times New Roman"/>
      <w:b/>
      <w:bCs/>
      <w:lang w:val="en-US"/>
    </w:rPr>
  </w:style>
  <w:style w:type="character" w:customStyle="1" w:styleId="Heading7Char">
    <w:name w:val="Heading 7 Char"/>
    <w:link w:val="Heading7"/>
    <w:uiPriority w:val="99"/>
    <w:rsid w:val="00EC3293"/>
    <w:rPr>
      <w:rFonts w:ascii="Calibri" w:eastAsia="Times New Roman" w:hAnsi="Calibri" w:cs="Times New Roman"/>
      <w:szCs w:val="24"/>
      <w:lang w:val="en-US"/>
    </w:rPr>
  </w:style>
  <w:style w:type="character" w:customStyle="1" w:styleId="Heading8Char">
    <w:name w:val="Heading 8 Char"/>
    <w:link w:val="Heading8"/>
    <w:uiPriority w:val="99"/>
    <w:rsid w:val="00EC3293"/>
    <w:rPr>
      <w:rFonts w:ascii="Calibri" w:eastAsia="Times New Roman" w:hAnsi="Calibri" w:cs="Times New Roman"/>
      <w:i/>
      <w:iCs/>
      <w:szCs w:val="24"/>
      <w:lang w:val="en-US"/>
    </w:rPr>
  </w:style>
  <w:style w:type="character" w:customStyle="1" w:styleId="Heading9Char">
    <w:name w:val="Heading 9 Char"/>
    <w:link w:val="Heading9"/>
    <w:uiPriority w:val="99"/>
    <w:rsid w:val="00EC3293"/>
    <w:rPr>
      <w:rFonts w:ascii="Cambria" w:eastAsia="Times New Roman" w:hAnsi="Cambria" w:cs="Times New Roman"/>
      <w:lang w:val="en-US"/>
    </w:rPr>
  </w:style>
  <w:style w:type="paragraph" w:customStyle="1" w:styleId="Default">
    <w:name w:val="Default"/>
    <w:uiPriority w:val="99"/>
    <w:rsid w:val="00EC3293"/>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CM1">
    <w:name w:val="CM1"/>
    <w:basedOn w:val="Default"/>
    <w:next w:val="Default"/>
    <w:uiPriority w:val="99"/>
    <w:rsid w:val="00EC3293"/>
    <w:pPr>
      <w:spacing w:line="320" w:lineRule="atLeast"/>
    </w:pPr>
    <w:rPr>
      <w:color w:val="auto"/>
    </w:rPr>
  </w:style>
  <w:style w:type="paragraph" w:customStyle="1" w:styleId="CM8">
    <w:name w:val="CM8"/>
    <w:basedOn w:val="Default"/>
    <w:next w:val="Default"/>
    <w:uiPriority w:val="99"/>
    <w:rsid w:val="00EC3293"/>
    <w:rPr>
      <w:color w:val="auto"/>
    </w:rPr>
  </w:style>
  <w:style w:type="paragraph" w:customStyle="1" w:styleId="CM2">
    <w:name w:val="CM2"/>
    <w:basedOn w:val="Default"/>
    <w:next w:val="Default"/>
    <w:uiPriority w:val="99"/>
    <w:rsid w:val="00EC3293"/>
    <w:pPr>
      <w:spacing w:line="316" w:lineRule="atLeast"/>
    </w:pPr>
    <w:rPr>
      <w:color w:val="auto"/>
    </w:rPr>
  </w:style>
  <w:style w:type="paragraph" w:customStyle="1" w:styleId="CM9">
    <w:name w:val="CM9"/>
    <w:basedOn w:val="Default"/>
    <w:next w:val="Default"/>
    <w:uiPriority w:val="99"/>
    <w:rsid w:val="00EC3293"/>
    <w:rPr>
      <w:color w:val="auto"/>
    </w:rPr>
  </w:style>
  <w:style w:type="paragraph" w:customStyle="1" w:styleId="CM3">
    <w:name w:val="CM3"/>
    <w:basedOn w:val="Default"/>
    <w:next w:val="Default"/>
    <w:uiPriority w:val="99"/>
    <w:rsid w:val="00EC3293"/>
    <w:rPr>
      <w:color w:val="auto"/>
    </w:rPr>
  </w:style>
  <w:style w:type="paragraph" w:customStyle="1" w:styleId="CM4">
    <w:name w:val="CM4"/>
    <w:basedOn w:val="Default"/>
    <w:next w:val="Default"/>
    <w:uiPriority w:val="99"/>
    <w:rsid w:val="00EC3293"/>
    <w:pPr>
      <w:spacing w:line="323" w:lineRule="atLeast"/>
    </w:pPr>
    <w:rPr>
      <w:color w:val="auto"/>
    </w:rPr>
  </w:style>
  <w:style w:type="paragraph" w:customStyle="1" w:styleId="CM5">
    <w:name w:val="CM5"/>
    <w:basedOn w:val="Default"/>
    <w:next w:val="Default"/>
    <w:uiPriority w:val="99"/>
    <w:rsid w:val="00EC3293"/>
    <w:pPr>
      <w:spacing w:line="323" w:lineRule="atLeast"/>
    </w:pPr>
    <w:rPr>
      <w:color w:val="auto"/>
    </w:rPr>
  </w:style>
  <w:style w:type="paragraph" w:customStyle="1" w:styleId="CM6">
    <w:name w:val="CM6"/>
    <w:basedOn w:val="Default"/>
    <w:next w:val="Default"/>
    <w:uiPriority w:val="99"/>
    <w:rsid w:val="00EC3293"/>
    <w:pPr>
      <w:spacing w:line="323" w:lineRule="atLeast"/>
    </w:pPr>
    <w:rPr>
      <w:color w:val="auto"/>
    </w:rPr>
  </w:style>
  <w:style w:type="paragraph" w:customStyle="1" w:styleId="CM7">
    <w:name w:val="CM7"/>
    <w:basedOn w:val="Default"/>
    <w:next w:val="Default"/>
    <w:uiPriority w:val="99"/>
    <w:rsid w:val="00EC3293"/>
    <w:pPr>
      <w:spacing w:line="323" w:lineRule="atLeast"/>
    </w:pPr>
    <w:rPr>
      <w:color w:val="auto"/>
    </w:rPr>
  </w:style>
  <w:style w:type="paragraph" w:customStyle="1" w:styleId="CM13">
    <w:name w:val="CM13"/>
    <w:basedOn w:val="Default"/>
    <w:next w:val="Default"/>
    <w:uiPriority w:val="99"/>
    <w:rsid w:val="00EC3293"/>
    <w:rPr>
      <w:color w:val="auto"/>
    </w:rPr>
  </w:style>
  <w:style w:type="paragraph" w:customStyle="1" w:styleId="CM16">
    <w:name w:val="CM16"/>
    <w:basedOn w:val="Default"/>
    <w:next w:val="Default"/>
    <w:uiPriority w:val="99"/>
    <w:rsid w:val="00EC3293"/>
    <w:rPr>
      <w:color w:val="auto"/>
    </w:rPr>
  </w:style>
  <w:style w:type="paragraph" w:styleId="Title">
    <w:name w:val="Title"/>
    <w:basedOn w:val="Normal"/>
    <w:next w:val="Normal"/>
    <w:link w:val="TitleChar"/>
    <w:uiPriority w:val="99"/>
    <w:qFormat/>
    <w:rsid w:val="00EC3293"/>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link w:val="Title"/>
    <w:uiPriority w:val="99"/>
    <w:rsid w:val="00EC3293"/>
    <w:rPr>
      <w:rFonts w:ascii="Cambria" w:eastAsia="Times New Roman" w:hAnsi="Cambria" w:cs="Times New Roman"/>
      <w:b/>
      <w:bCs/>
      <w:kern w:val="28"/>
      <w:sz w:val="32"/>
      <w:szCs w:val="32"/>
      <w:lang w:val="en-US"/>
    </w:rPr>
  </w:style>
  <w:style w:type="paragraph" w:styleId="Subtitle">
    <w:name w:val="Subtitle"/>
    <w:basedOn w:val="Normal"/>
    <w:next w:val="Normal"/>
    <w:link w:val="SubtitleChar"/>
    <w:uiPriority w:val="99"/>
    <w:qFormat/>
    <w:rsid w:val="00EC3293"/>
    <w:pPr>
      <w:spacing w:after="60" w:line="240" w:lineRule="auto"/>
      <w:jc w:val="center"/>
      <w:outlineLvl w:val="1"/>
    </w:pPr>
    <w:rPr>
      <w:rFonts w:ascii="Cambria" w:eastAsia="Times New Roman" w:hAnsi="Cambria"/>
      <w:szCs w:val="24"/>
    </w:rPr>
  </w:style>
  <w:style w:type="character" w:customStyle="1" w:styleId="SubtitleChar">
    <w:name w:val="Subtitle Char"/>
    <w:link w:val="Subtitle"/>
    <w:uiPriority w:val="99"/>
    <w:rsid w:val="00EC3293"/>
    <w:rPr>
      <w:rFonts w:ascii="Cambria" w:eastAsia="Times New Roman" w:hAnsi="Cambria" w:cs="Times New Roman"/>
      <w:szCs w:val="24"/>
      <w:lang w:val="en-US"/>
    </w:rPr>
  </w:style>
  <w:style w:type="character" w:styleId="Strong">
    <w:name w:val="Strong"/>
    <w:uiPriority w:val="99"/>
    <w:qFormat/>
    <w:rsid w:val="00EC3293"/>
    <w:rPr>
      <w:rFonts w:cs="Times New Roman"/>
      <w:b/>
      <w:bCs/>
    </w:rPr>
  </w:style>
  <w:style w:type="character" w:styleId="Emphasis">
    <w:name w:val="Emphasis"/>
    <w:uiPriority w:val="99"/>
    <w:qFormat/>
    <w:rsid w:val="00EC3293"/>
    <w:rPr>
      <w:rFonts w:ascii="Calibri" w:hAnsi="Calibri" w:cs="Times New Roman"/>
      <w:b/>
      <w:i/>
      <w:iCs/>
    </w:rPr>
  </w:style>
  <w:style w:type="paragraph" w:styleId="NoSpacing">
    <w:name w:val="No Spacing"/>
    <w:basedOn w:val="Normal"/>
    <w:uiPriority w:val="99"/>
    <w:qFormat/>
    <w:rsid w:val="00EC3293"/>
    <w:pPr>
      <w:spacing w:after="0" w:line="240" w:lineRule="auto"/>
      <w:jc w:val="both"/>
    </w:pPr>
    <w:rPr>
      <w:rFonts w:eastAsia="Times New Roman"/>
      <w:szCs w:val="32"/>
    </w:rPr>
  </w:style>
  <w:style w:type="paragraph" w:styleId="ListParagraph">
    <w:name w:val="List Paragraph"/>
    <w:basedOn w:val="Normal"/>
    <w:link w:val="ListParagraphChar"/>
    <w:uiPriority w:val="99"/>
    <w:qFormat/>
    <w:rsid w:val="00EC3293"/>
    <w:pPr>
      <w:spacing w:after="0" w:line="240" w:lineRule="auto"/>
      <w:ind w:left="720"/>
      <w:contextualSpacing/>
      <w:jc w:val="both"/>
    </w:pPr>
    <w:rPr>
      <w:rFonts w:eastAsia="Times New Roman"/>
      <w:szCs w:val="24"/>
    </w:rPr>
  </w:style>
  <w:style w:type="paragraph" w:styleId="Quote">
    <w:name w:val="Quote"/>
    <w:basedOn w:val="Normal"/>
    <w:next w:val="Normal"/>
    <w:link w:val="QuoteChar"/>
    <w:uiPriority w:val="99"/>
    <w:qFormat/>
    <w:rsid w:val="00EC3293"/>
    <w:pPr>
      <w:spacing w:after="0" w:line="240" w:lineRule="auto"/>
      <w:jc w:val="both"/>
    </w:pPr>
    <w:rPr>
      <w:rFonts w:eastAsia="Times New Roman"/>
      <w:i/>
      <w:szCs w:val="24"/>
    </w:rPr>
  </w:style>
  <w:style w:type="character" w:customStyle="1" w:styleId="QuoteChar">
    <w:name w:val="Quote Char"/>
    <w:link w:val="Quote"/>
    <w:uiPriority w:val="99"/>
    <w:rsid w:val="00EC3293"/>
    <w:rPr>
      <w:rFonts w:ascii="Calibri" w:eastAsia="Times New Roman" w:hAnsi="Calibri" w:cs="Times New Roman"/>
      <w:i/>
      <w:szCs w:val="24"/>
      <w:lang w:val="en-US"/>
    </w:rPr>
  </w:style>
  <w:style w:type="paragraph" w:styleId="IntenseQuote">
    <w:name w:val="Intense Quote"/>
    <w:basedOn w:val="Normal"/>
    <w:next w:val="Normal"/>
    <w:link w:val="IntenseQuoteChar"/>
    <w:uiPriority w:val="99"/>
    <w:qFormat/>
    <w:rsid w:val="00EC3293"/>
    <w:pPr>
      <w:spacing w:after="0" w:line="240" w:lineRule="auto"/>
      <w:ind w:left="720" w:right="720"/>
      <w:jc w:val="both"/>
    </w:pPr>
    <w:rPr>
      <w:rFonts w:eastAsia="Times New Roman"/>
      <w:b/>
      <w:i/>
    </w:rPr>
  </w:style>
  <w:style w:type="character" w:customStyle="1" w:styleId="IntenseQuoteChar">
    <w:name w:val="Intense Quote Char"/>
    <w:link w:val="IntenseQuote"/>
    <w:uiPriority w:val="99"/>
    <w:rsid w:val="00EC3293"/>
    <w:rPr>
      <w:rFonts w:ascii="Calibri" w:eastAsia="Times New Roman" w:hAnsi="Calibri" w:cs="Times New Roman"/>
      <w:b/>
      <w:i/>
      <w:lang w:val="en-US"/>
    </w:rPr>
  </w:style>
  <w:style w:type="character" w:styleId="SubtleEmphasis">
    <w:name w:val="Subtle Emphasis"/>
    <w:uiPriority w:val="99"/>
    <w:qFormat/>
    <w:rsid w:val="00EC3293"/>
    <w:rPr>
      <w:rFonts w:cs="Times New Roman"/>
      <w:i/>
      <w:color w:val="5A5A5A"/>
    </w:rPr>
  </w:style>
  <w:style w:type="character" w:styleId="IntenseEmphasis">
    <w:name w:val="Intense Emphasis"/>
    <w:uiPriority w:val="99"/>
    <w:qFormat/>
    <w:rsid w:val="00EC3293"/>
    <w:rPr>
      <w:rFonts w:cs="Times New Roman"/>
      <w:b/>
      <w:i/>
      <w:sz w:val="24"/>
      <w:szCs w:val="24"/>
      <w:u w:val="single"/>
    </w:rPr>
  </w:style>
  <w:style w:type="character" w:styleId="SubtleReference">
    <w:name w:val="Subtle Reference"/>
    <w:uiPriority w:val="99"/>
    <w:qFormat/>
    <w:rsid w:val="00EC3293"/>
    <w:rPr>
      <w:rFonts w:cs="Times New Roman"/>
      <w:sz w:val="24"/>
      <w:szCs w:val="24"/>
      <w:u w:val="single"/>
    </w:rPr>
  </w:style>
  <w:style w:type="character" w:styleId="IntenseReference">
    <w:name w:val="Intense Reference"/>
    <w:uiPriority w:val="99"/>
    <w:qFormat/>
    <w:rsid w:val="00EC3293"/>
    <w:rPr>
      <w:rFonts w:cs="Times New Roman"/>
      <w:b/>
      <w:sz w:val="24"/>
      <w:u w:val="single"/>
    </w:rPr>
  </w:style>
  <w:style w:type="character" w:styleId="BookTitle">
    <w:name w:val="Book Title"/>
    <w:uiPriority w:val="99"/>
    <w:qFormat/>
    <w:rsid w:val="00EC3293"/>
    <w:rPr>
      <w:rFonts w:ascii="Cambria" w:hAnsi="Cambria" w:cs="Times New Roman"/>
      <w:b/>
      <w:i/>
      <w:sz w:val="24"/>
      <w:szCs w:val="24"/>
    </w:rPr>
  </w:style>
  <w:style w:type="paragraph" w:styleId="TOCHeading">
    <w:name w:val="TOC Heading"/>
    <w:basedOn w:val="Heading1"/>
    <w:next w:val="Normal"/>
    <w:uiPriority w:val="39"/>
    <w:qFormat/>
    <w:rsid w:val="00EC3293"/>
    <w:pPr>
      <w:keepLines w:val="0"/>
      <w:spacing w:before="360" w:after="240"/>
      <w:jc w:val="center"/>
      <w:outlineLvl w:val="9"/>
    </w:pPr>
    <w:rPr>
      <w:rFonts w:ascii="Arial" w:hAnsi="Arial"/>
      <w:b/>
      <w:bCs/>
      <w:caps/>
      <w:color w:val="auto"/>
      <w:kern w:val="32"/>
      <w:sz w:val="28"/>
    </w:rPr>
  </w:style>
  <w:style w:type="paragraph" w:customStyle="1" w:styleId="Style1">
    <w:name w:val="Style1"/>
    <w:basedOn w:val="ListParagraph"/>
    <w:link w:val="Style1Char"/>
    <w:uiPriority w:val="99"/>
    <w:rsid w:val="00EC3293"/>
    <w:pPr>
      <w:spacing w:before="120" w:after="120"/>
      <w:ind w:left="432"/>
      <w:contextualSpacing w:val="0"/>
    </w:pPr>
  </w:style>
  <w:style w:type="paragraph" w:styleId="TOC1">
    <w:name w:val="toc 1"/>
    <w:basedOn w:val="Normal"/>
    <w:next w:val="Normal"/>
    <w:autoRedefine/>
    <w:uiPriority w:val="39"/>
    <w:rsid w:val="00205A78"/>
    <w:pPr>
      <w:tabs>
        <w:tab w:val="right" w:leader="dot" w:pos="8626"/>
      </w:tabs>
      <w:spacing w:before="120" w:after="120"/>
    </w:pPr>
    <w:rPr>
      <w:rFonts w:ascii="Arial" w:eastAsia="Times New Roman" w:hAnsi="Arial"/>
      <w:caps/>
      <w:sz w:val="20"/>
      <w:szCs w:val="24"/>
    </w:rPr>
  </w:style>
  <w:style w:type="character" w:customStyle="1" w:styleId="ListParagraphChar">
    <w:name w:val="List Paragraph Char"/>
    <w:link w:val="ListParagraph"/>
    <w:uiPriority w:val="99"/>
    <w:locked/>
    <w:rsid w:val="00EC3293"/>
    <w:rPr>
      <w:rFonts w:ascii="Calibri" w:eastAsia="Times New Roman" w:hAnsi="Calibri" w:cs="Times New Roman"/>
      <w:szCs w:val="24"/>
      <w:lang w:val="en-US"/>
    </w:rPr>
  </w:style>
  <w:style w:type="character" w:customStyle="1" w:styleId="Style1Char">
    <w:name w:val="Style1 Char"/>
    <w:link w:val="Style1"/>
    <w:uiPriority w:val="99"/>
    <w:locked/>
    <w:rsid w:val="00EC3293"/>
    <w:rPr>
      <w:rFonts w:ascii="Calibri" w:eastAsia="Times New Roman" w:hAnsi="Calibri" w:cs="Times New Roman"/>
      <w:szCs w:val="24"/>
      <w:lang w:val="en-US"/>
    </w:rPr>
  </w:style>
  <w:style w:type="paragraph" w:styleId="TOC2">
    <w:name w:val="toc 2"/>
    <w:basedOn w:val="Normal"/>
    <w:next w:val="Normal"/>
    <w:autoRedefine/>
    <w:uiPriority w:val="39"/>
    <w:rsid w:val="00205A78"/>
    <w:pPr>
      <w:tabs>
        <w:tab w:val="right" w:leader="dot" w:pos="8640"/>
      </w:tabs>
      <w:spacing w:before="240" w:after="100"/>
      <w:ind w:left="215"/>
    </w:pPr>
    <w:rPr>
      <w:rFonts w:ascii="Arial" w:eastAsia="Times New Roman" w:hAnsi="Arial" w:cs="Arial"/>
      <w:noProof/>
      <w:sz w:val="20"/>
      <w:szCs w:val="24"/>
      <w:lang w:val="en-GB"/>
    </w:rPr>
  </w:style>
  <w:style w:type="paragraph" w:customStyle="1" w:styleId="Heading20">
    <w:name w:val="Heading_2"/>
    <w:basedOn w:val="Heading2"/>
    <w:link w:val="Heading2Char0"/>
    <w:qFormat/>
    <w:rsid w:val="00BD225D"/>
    <w:pPr>
      <w:spacing w:before="240" w:after="120"/>
      <w:jc w:val="center"/>
    </w:pPr>
    <w:rPr>
      <w:rFonts w:ascii="Arial" w:hAnsi="Arial" w:cs="Arial"/>
      <w:b/>
      <w:caps/>
      <w:color w:val="auto"/>
      <w:sz w:val="20"/>
      <w:szCs w:val="20"/>
    </w:rPr>
  </w:style>
  <w:style w:type="paragraph" w:styleId="BodyText">
    <w:name w:val="Body Text"/>
    <w:basedOn w:val="Normal"/>
    <w:link w:val="BodyTextChar"/>
    <w:rsid w:val="00AA15D0"/>
    <w:pPr>
      <w:spacing w:after="120"/>
      <w:jc w:val="both"/>
    </w:pPr>
  </w:style>
  <w:style w:type="character" w:customStyle="1" w:styleId="Heading2Char0">
    <w:name w:val="Heading_2 Char"/>
    <w:link w:val="Heading20"/>
    <w:rsid w:val="00BD225D"/>
    <w:rPr>
      <w:rFonts w:ascii="Arial" w:eastAsia="Times New Roman" w:hAnsi="Arial" w:cs="Arial"/>
      <w:b/>
      <w:caps/>
      <w:color w:val="2E74B5"/>
      <w:sz w:val="20"/>
      <w:szCs w:val="20"/>
      <w:lang w:val="en-US"/>
    </w:rPr>
  </w:style>
  <w:style w:type="paragraph" w:styleId="TOC3">
    <w:name w:val="toc 3"/>
    <w:basedOn w:val="Normal"/>
    <w:next w:val="Normal"/>
    <w:autoRedefine/>
    <w:uiPriority w:val="39"/>
    <w:semiHidden/>
    <w:unhideWhenUsed/>
    <w:rsid w:val="00BC77B9"/>
    <w:pPr>
      <w:spacing w:after="0"/>
      <w:ind w:left="442"/>
    </w:pPr>
    <w:rPr>
      <w:rFonts w:ascii="Arial" w:hAnsi="Arial"/>
      <w:sz w:val="20"/>
    </w:rPr>
  </w:style>
  <w:style w:type="character" w:customStyle="1" w:styleId="BodyTextChar">
    <w:name w:val="Body Text Char"/>
    <w:link w:val="BodyText"/>
    <w:rsid w:val="00AA15D0"/>
    <w:rPr>
      <w:rFonts w:ascii="Calibri" w:eastAsia="Calibri" w:hAnsi="Calibri" w:cs="Times New Roman"/>
      <w:lang w:val="en-US"/>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05A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05AC9"/>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6FF3C-8A20-481C-A563-0A387193A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2946</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Priya Somasundram</dc:creator>
  <cp:keywords/>
  <cp:lastModifiedBy>Nurul Asyiqin Bte Shaharudin</cp:lastModifiedBy>
  <cp:revision>2</cp:revision>
  <cp:lastPrinted>2016-09-12T15:54:00Z</cp:lastPrinted>
  <dcterms:created xsi:type="dcterms:W3CDTF">2018-05-31T05:41:00Z</dcterms:created>
  <dcterms:modified xsi:type="dcterms:W3CDTF">2018-05-31T05:41:00Z</dcterms:modified>
</cp:coreProperties>
</file>