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C7772A" w:rsidP="00667843">
      <w:pPr>
        <w:pStyle w:val="CILTitle"/>
      </w:pPr>
      <w:r>
        <w:t>2002 Protocol 9</w:t>
      </w:r>
      <w:r w:rsidR="00860ADC">
        <w:t xml:space="preserve"> </w:t>
      </w:r>
      <w:r w:rsidR="00891B0D">
        <w:br/>
      </w:r>
      <w:r w:rsidR="00860ADC">
        <w:t>Dangerous Goods</w:t>
      </w:r>
    </w:p>
    <w:p w:rsidR="00860ADC" w:rsidRDefault="00860ADC" w:rsidP="00667843">
      <w:pPr>
        <w:pStyle w:val="CILSubtitle"/>
      </w:pPr>
      <w:r>
        <w:t>Signed in Jakarta, Indonesia on 20 September 2002</w:t>
      </w:r>
    </w:p>
    <w:p w:rsidR="00860ADC" w:rsidRDefault="00860ADC" w:rsidP="009C1F90"/>
    <w:p w:rsidR="00B07B9E" w:rsidRPr="00624B48" w:rsidRDefault="00E825CA">
      <w:pPr>
        <w:pStyle w:val="TOC1"/>
        <w:tabs>
          <w:tab w:val="right" w:leader="dot" w:pos="9017"/>
        </w:tabs>
        <w:rPr>
          <w:rFonts w:ascii="Calibri" w:eastAsia="Times New Roman" w:hAnsi="Calibr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73829889" w:history="1">
        <w:r w:rsidR="00B07B9E" w:rsidRPr="00974C33">
          <w:rPr>
            <w:rStyle w:val="Hyperlink"/>
            <w:noProof/>
          </w:rPr>
          <w:t>ARTICLE 1. DEFINITION</w:t>
        </w:r>
        <w:r w:rsidR="00B07B9E">
          <w:rPr>
            <w:noProof/>
            <w:webHidden/>
          </w:rPr>
          <w:tab/>
        </w:r>
        <w:r w:rsidR="00B07B9E">
          <w:rPr>
            <w:noProof/>
            <w:webHidden/>
          </w:rPr>
          <w:fldChar w:fldCharType="begin"/>
        </w:r>
        <w:r w:rsidR="00B07B9E">
          <w:rPr>
            <w:noProof/>
            <w:webHidden/>
          </w:rPr>
          <w:instrText xml:space="preserve"> PAGEREF _Toc473829889 \h </w:instrText>
        </w:r>
        <w:r w:rsidR="00B07B9E">
          <w:rPr>
            <w:noProof/>
            <w:webHidden/>
          </w:rPr>
        </w:r>
        <w:r w:rsidR="00B07B9E">
          <w:rPr>
            <w:noProof/>
            <w:webHidden/>
          </w:rPr>
          <w:fldChar w:fldCharType="separate"/>
        </w:r>
        <w:r w:rsidR="00AD5BD1">
          <w:rPr>
            <w:noProof/>
            <w:webHidden/>
          </w:rPr>
          <w:t>2</w:t>
        </w:r>
        <w:r w:rsidR="00B07B9E">
          <w:rPr>
            <w:noProof/>
            <w:webHidden/>
          </w:rPr>
          <w:fldChar w:fldCharType="end"/>
        </w:r>
      </w:hyperlink>
    </w:p>
    <w:p w:rsidR="00B07B9E" w:rsidRPr="00624B48" w:rsidRDefault="00291541">
      <w:pPr>
        <w:pStyle w:val="TOC1"/>
        <w:tabs>
          <w:tab w:val="right" w:leader="dot" w:pos="9017"/>
        </w:tabs>
        <w:rPr>
          <w:rFonts w:ascii="Calibri" w:eastAsia="Times New Roman" w:hAnsi="Calibri"/>
          <w:caps w:val="0"/>
          <w:noProof/>
          <w:sz w:val="22"/>
          <w:szCs w:val="22"/>
        </w:rPr>
      </w:pPr>
      <w:hyperlink w:anchor="_Toc473829890" w:history="1">
        <w:r w:rsidR="00B07B9E" w:rsidRPr="00974C33">
          <w:rPr>
            <w:rStyle w:val="Hyperlink"/>
            <w:noProof/>
          </w:rPr>
          <w:t>ARTICLE 2. SCOPE OF APPLICATION</w:t>
        </w:r>
        <w:r w:rsidR="00B07B9E">
          <w:rPr>
            <w:noProof/>
            <w:webHidden/>
          </w:rPr>
          <w:tab/>
        </w:r>
        <w:r w:rsidR="00B07B9E">
          <w:rPr>
            <w:noProof/>
            <w:webHidden/>
          </w:rPr>
          <w:fldChar w:fldCharType="begin"/>
        </w:r>
        <w:r w:rsidR="00B07B9E">
          <w:rPr>
            <w:noProof/>
            <w:webHidden/>
          </w:rPr>
          <w:instrText xml:space="preserve"> PAGEREF _Toc473829890 \h </w:instrText>
        </w:r>
        <w:r w:rsidR="00B07B9E">
          <w:rPr>
            <w:noProof/>
            <w:webHidden/>
          </w:rPr>
        </w:r>
        <w:r w:rsidR="00B07B9E">
          <w:rPr>
            <w:noProof/>
            <w:webHidden/>
          </w:rPr>
          <w:fldChar w:fldCharType="separate"/>
        </w:r>
        <w:r w:rsidR="00AD5BD1">
          <w:rPr>
            <w:noProof/>
            <w:webHidden/>
          </w:rPr>
          <w:t>2</w:t>
        </w:r>
        <w:r w:rsidR="00B07B9E">
          <w:rPr>
            <w:noProof/>
            <w:webHidden/>
          </w:rPr>
          <w:fldChar w:fldCharType="end"/>
        </w:r>
      </w:hyperlink>
    </w:p>
    <w:p w:rsidR="00B07B9E" w:rsidRPr="00624B48" w:rsidRDefault="00291541">
      <w:pPr>
        <w:pStyle w:val="TOC1"/>
        <w:tabs>
          <w:tab w:val="right" w:leader="dot" w:pos="9017"/>
        </w:tabs>
        <w:rPr>
          <w:rFonts w:ascii="Calibri" w:eastAsia="Times New Roman" w:hAnsi="Calibri"/>
          <w:caps w:val="0"/>
          <w:noProof/>
          <w:sz w:val="22"/>
          <w:szCs w:val="22"/>
        </w:rPr>
      </w:pPr>
      <w:hyperlink w:anchor="_Toc473829891" w:history="1">
        <w:r w:rsidR="00B07B9E" w:rsidRPr="00974C33">
          <w:rPr>
            <w:rStyle w:val="Hyperlink"/>
            <w:noProof/>
          </w:rPr>
          <w:t>ARTICLE 3. CLASSIFICATION</w:t>
        </w:r>
        <w:r w:rsidR="00B07B9E">
          <w:rPr>
            <w:noProof/>
            <w:webHidden/>
          </w:rPr>
          <w:tab/>
        </w:r>
        <w:r w:rsidR="00B07B9E">
          <w:rPr>
            <w:noProof/>
            <w:webHidden/>
          </w:rPr>
          <w:fldChar w:fldCharType="begin"/>
        </w:r>
        <w:r w:rsidR="00B07B9E">
          <w:rPr>
            <w:noProof/>
            <w:webHidden/>
          </w:rPr>
          <w:instrText xml:space="preserve"> PAGEREF _Toc473829891 \h </w:instrText>
        </w:r>
        <w:r w:rsidR="00B07B9E">
          <w:rPr>
            <w:noProof/>
            <w:webHidden/>
          </w:rPr>
        </w:r>
        <w:r w:rsidR="00B07B9E">
          <w:rPr>
            <w:noProof/>
            <w:webHidden/>
          </w:rPr>
          <w:fldChar w:fldCharType="separate"/>
        </w:r>
        <w:r w:rsidR="00AD5BD1">
          <w:rPr>
            <w:noProof/>
            <w:webHidden/>
          </w:rPr>
          <w:t>3</w:t>
        </w:r>
        <w:r w:rsidR="00B07B9E">
          <w:rPr>
            <w:noProof/>
            <w:webHidden/>
          </w:rPr>
          <w:fldChar w:fldCharType="end"/>
        </w:r>
      </w:hyperlink>
    </w:p>
    <w:p w:rsidR="00B07B9E" w:rsidRPr="00624B48" w:rsidRDefault="00291541">
      <w:pPr>
        <w:pStyle w:val="TOC1"/>
        <w:tabs>
          <w:tab w:val="right" w:leader="dot" w:pos="9017"/>
        </w:tabs>
        <w:rPr>
          <w:rFonts w:ascii="Calibri" w:eastAsia="Times New Roman" w:hAnsi="Calibri"/>
          <w:caps w:val="0"/>
          <w:noProof/>
          <w:sz w:val="22"/>
          <w:szCs w:val="22"/>
        </w:rPr>
      </w:pPr>
      <w:hyperlink w:anchor="_Toc473829892" w:history="1">
        <w:r w:rsidR="00B07B9E" w:rsidRPr="00974C33">
          <w:rPr>
            <w:rStyle w:val="Hyperlink"/>
            <w:noProof/>
          </w:rPr>
          <w:t>ARTICLE 4. ADOPTION OF THE UN MODEL REGULATIONS, ADR AND THE RESTRUCTURED ADR</w:t>
        </w:r>
        <w:r w:rsidR="00B07B9E">
          <w:rPr>
            <w:noProof/>
            <w:webHidden/>
          </w:rPr>
          <w:tab/>
        </w:r>
        <w:r w:rsidR="00B07B9E">
          <w:rPr>
            <w:noProof/>
            <w:webHidden/>
          </w:rPr>
          <w:fldChar w:fldCharType="begin"/>
        </w:r>
        <w:r w:rsidR="00B07B9E">
          <w:rPr>
            <w:noProof/>
            <w:webHidden/>
          </w:rPr>
          <w:instrText xml:space="preserve"> PAGEREF _Toc473829892 \h </w:instrText>
        </w:r>
        <w:r w:rsidR="00B07B9E">
          <w:rPr>
            <w:noProof/>
            <w:webHidden/>
          </w:rPr>
        </w:r>
        <w:r w:rsidR="00B07B9E">
          <w:rPr>
            <w:noProof/>
            <w:webHidden/>
          </w:rPr>
          <w:fldChar w:fldCharType="separate"/>
        </w:r>
        <w:r w:rsidR="00AD5BD1">
          <w:rPr>
            <w:noProof/>
            <w:webHidden/>
          </w:rPr>
          <w:t>3</w:t>
        </w:r>
        <w:r w:rsidR="00B07B9E">
          <w:rPr>
            <w:noProof/>
            <w:webHidden/>
          </w:rPr>
          <w:fldChar w:fldCharType="end"/>
        </w:r>
      </w:hyperlink>
    </w:p>
    <w:p w:rsidR="00B07B9E" w:rsidRPr="00624B48" w:rsidRDefault="00291541">
      <w:pPr>
        <w:pStyle w:val="TOC1"/>
        <w:tabs>
          <w:tab w:val="right" w:leader="dot" w:pos="9017"/>
        </w:tabs>
        <w:rPr>
          <w:rFonts w:ascii="Calibri" w:eastAsia="Times New Roman" w:hAnsi="Calibri"/>
          <w:caps w:val="0"/>
          <w:noProof/>
          <w:sz w:val="22"/>
          <w:szCs w:val="22"/>
        </w:rPr>
      </w:pPr>
      <w:hyperlink w:anchor="_Toc473829893" w:history="1">
        <w:r w:rsidR="00B07B9E" w:rsidRPr="00974C33">
          <w:rPr>
            <w:rStyle w:val="Hyperlink"/>
            <w:noProof/>
          </w:rPr>
          <w:t>ARTICLE 5. PERMIT</w:t>
        </w:r>
        <w:r w:rsidR="00B07B9E">
          <w:rPr>
            <w:noProof/>
            <w:webHidden/>
          </w:rPr>
          <w:tab/>
        </w:r>
        <w:r w:rsidR="00B07B9E">
          <w:rPr>
            <w:noProof/>
            <w:webHidden/>
          </w:rPr>
          <w:fldChar w:fldCharType="begin"/>
        </w:r>
        <w:r w:rsidR="00B07B9E">
          <w:rPr>
            <w:noProof/>
            <w:webHidden/>
          </w:rPr>
          <w:instrText xml:space="preserve"> PAGEREF _Toc473829893 \h </w:instrText>
        </w:r>
        <w:r w:rsidR="00B07B9E">
          <w:rPr>
            <w:noProof/>
            <w:webHidden/>
          </w:rPr>
        </w:r>
        <w:r w:rsidR="00B07B9E">
          <w:rPr>
            <w:noProof/>
            <w:webHidden/>
          </w:rPr>
          <w:fldChar w:fldCharType="separate"/>
        </w:r>
        <w:r w:rsidR="00AD5BD1">
          <w:rPr>
            <w:noProof/>
            <w:webHidden/>
          </w:rPr>
          <w:t>4</w:t>
        </w:r>
        <w:r w:rsidR="00B07B9E">
          <w:rPr>
            <w:noProof/>
            <w:webHidden/>
          </w:rPr>
          <w:fldChar w:fldCharType="end"/>
        </w:r>
      </w:hyperlink>
    </w:p>
    <w:p w:rsidR="00B07B9E" w:rsidRPr="00624B48" w:rsidRDefault="00291541">
      <w:pPr>
        <w:pStyle w:val="TOC1"/>
        <w:tabs>
          <w:tab w:val="right" w:leader="dot" w:pos="9017"/>
        </w:tabs>
        <w:rPr>
          <w:rFonts w:ascii="Calibri" w:eastAsia="Times New Roman" w:hAnsi="Calibri"/>
          <w:caps w:val="0"/>
          <w:noProof/>
          <w:sz w:val="22"/>
          <w:szCs w:val="22"/>
        </w:rPr>
      </w:pPr>
      <w:hyperlink w:anchor="_Toc473829894" w:history="1">
        <w:r w:rsidR="00B07B9E" w:rsidRPr="00974C33">
          <w:rPr>
            <w:rStyle w:val="Hyperlink"/>
            <w:noProof/>
          </w:rPr>
          <w:t>ARTICLE 6. INSTITUTIONAL ARRANGEMENTS</w:t>
        </w:r>
        <w:r w:rsidR="00B07B9E">
          <w:rPr>
            <w:noProof/>
            <w:webHidden/>
          </w:rPr>
          <w:tab/>
        </w:r>
        <w:r w:rsidR="00B07B9E">
          <w:rPr>
            <w:noProof/>
            <w:webHidden/>
          </w:rPr>
          <w:fldChar w:fldCharType="begin"/>
        </w:r>
        <w:r w:rsidR="00B07B9E">
          <w:rPr>
            <w:noProof/>
            <w:webHidden/>
          </w:rPr>
          <w:instrText xml:space="preserve"> PAGEREF _Toc473829894 \h </w:instrText>
        </w:r>
        <w:r w:rsidR="00B07B9E">
          <w:rPr>
            <w:noProof/>
            <w:webHidden/>
          </w:rPr>
        </w:r>
        <w:r w:rsidR="00B07B9E">
          <w:rPr>
            <w:noProof/>
            <w:webHidden/>
          </w:rPr>
          <w:fldChar w:fldCharType="separate"/>
        </w:r>
        <w:r w:rsidR="00AD5BD1">
          <w:rPr>
            <w:noProof/>
            <w:webHidden/>
          </w:rPr>
          <w:t>4</w:t>
        </w:r>
        <w:r w:rsidR="00B07B9E">
          <w:rPr>
            <w:noProof/>
            <w:webHidden/>
          </w:rPr>
          <w:fldChar w:fldCharType="end"/>
        </w:r>
      </w:hyperlink>
    </w:p>
    <w:p w:rsidR="00B07B9E" w:rsidRPr="00624B48" w:rsidRDefault="00291541">
      <w:pPr>
        <w:pStyle w:val="TOC1"/>
        <w:tabs>
          <w:tab w:val="right" w:leader="dot" w:pos="9017"/>
        </w:tabs>
        <w:rPr>
          <w:rFonts w:ascii="Calibri" w:eastAsia="Times New Roman" w:hAnsi="Calibri"/>
          <w:caps w:val="0"/>
          <w:noProof/>
          <w:sz w:val="22"/>
          <w:szCs w:val="22"/>
        </w:rPr>
      </w:pPr>
      <w:hyperlink w:anchor="_Toc473829895" w:history="1">
        <w:r w:rsidR="00B07B9E" w:rsidRPr="00974C33">
          <w:rPr>
            <w:rStyle w:val="Hyperlink"/>
            <w:noProof/>
          </w:rPr>
          <w:t>ARTICLE 7. FINAL PROVISION</w:t>
        </w:r>
        <w:r w:rsidR="00B07B9E">
          <w:rPr>
            <w:noProof/>
            <w:webHidden/>
          </w:rPr>
          <w:tab/>
        </w:r>
        <w:r w:rsidR="00B07B9E">
          <w:rPr>
            <w:noProof/>
            <w:webHidden/>
          </w:rPr>
          <w:fldChar w:fldCharType="begin"/>
        </w:r>
        <w:r w:rsidR="00B07B9E">
          <w:rPr>
            <w:noProof/>
            <w:webHidden/>
          </w:rPr>
          <w:instrText xml:space="preserve"> PAGEREF _Toc473829895 \h </w:instrText>
        </w:r>
        <w:r w:rsidR="00B07B9E">
          <w:rPr>
            <w:noProof/>
            <w:webHidden/>
          </w:rPr>
        </w:r>
        <w:r w:rsidR="00B07B9E">
          <w:rPr>
            <w:noProof/>
            <w:webHidden/>
          </w:rPr>
          <w:fldChar w:fldCharType="separate"/>
        </w:r>
        <w:r w:rsidR="00AD5BD1">
          <w:rPr>
            <w:noProof/>
            <w:webHidden/>
          </w:rPr>
          <w:t>5</w:t>
        </w:r>
        <w:r w:rsidR="00B07B9E">
          <w:rPr>
            <w:noProof/>
            <w:webHidden/>
          </w:rPr>
          <w:fldChar w:fldCharType="end"/>
        </w:r>
      </w:hyperlink>
    </w:p>
    <w:p w:rsidR="00667843" w:rsidRDefault="00E825CA" w:rsidP="009C1F90">
      <w:r w:rsidRPr="009C1F90">
        <w:rPr>
          <w:rFonts w:cs="Arial"/>
        </w:rPr>
        <w:fldChar w:fldCharType="end"/>
      </w:r>
    </w:p>
    <w:p w:rsidR="00667843" w:rsidRDefault="00667843" w:rsidP="00667843">
      <w:pPr>
        <w:pStyle w:val="CILTitle"/>
      </w:pPr>
      <w:r>
        <w:br w:type="page"/>
      </w:r>
      <w:r w:rsidR="00C7772A">
        <w:lastRenderedPageBreak/>
        <w:t>2002 Protocol 9</w:t>
      </w:r>
      <w:r>
        <w:t xml:space="preserve"> </w:t>
      </w:r>
      <w:r w:rsidR="00891B0D">
        <w:br/>
      </w:r>
      <w:r>
        <w:t>Dangerous Goods</w:t>
      </w:r>
    </w:p>
    <w:p w:rsidR="00667843" w:rsidRDefault="00667843" w:rsidP="00667843">
      <w:pPr>
        <w:pStyle w:val="CILSubtitle"/>
      </w:pPr>
      <w:r>
        <w:t>Signed in Jakarta, Indonesia on 20 September 2002</w:t>
      </w:r>
    </w:p>
    <w:p w:rsidR="00667843" w:rsidRDefault="00667843" w:rsidP="00667843"/>
    <w:p w:rsidR="00667843" w:rsidRDefault="00667843" w:rsidP="00667843">
      <w:r>
        <w:t>The Governments of Brunei Darussalam, the Kingdom of Cambodia, the Republic of Indonesia, the Lao People’s Democratic Republic, Malaysia, the Union of Myanmar, the Republic of the Philippines, the Republic of Singapore, the Kingdom of Thailand and the Socialist Republic of Viet Nam, Member States of the Association of Southeast Asian Nations (hereinafter referred to as “Contracting Parties”);</w:t>
      </w:r>
    </w:p>
    <w:p w:rsidR="00667843" w:rsidRDefault="00667843" w:rsidP="00667843">
      <w:r w:rsidRPr="00C7772A">
        <w:rPr>
          <w:b/>
        </w:rPr>
        <w:t>RECALLING</w:t>
      </w:r>
      <w:r>
        <w:t xml:space="preserve"> the ASEAN Framework Agreement on the Facilitation of Goods in Transit signed on </w:t>
      </w:r>
      <w:r w:rsidR="00891B0D">
        <w:br/>
      </w:r>
      <w:r>
        <w:t xml:space="preserve">16 December 1998 in Hanoi, Viet Nam (hereinafter referred to as “the Agreement”); </w:t>
      </w:r>
    </w:p>
    <w:p w:rsidR="00667843" w:rsidRDefault="00667843" w:rsidP="00667843">
      <w:r w:rsidRPr="00C7772A">
        <w:rPr>
          <w:b/>
        </w:rPr>
        <w:t>RECOGNISING</w:t>
      </w:r>
      <w:r>
        <w:t xml:space="preserve"> that Articles 20 and 25 thereof provide for the conclusion of implementing Protocols which shall form integral parts of the Agreement;</w:t>
      </w:r>
    </w:p>
    <w:p w:rsidR="00667843" w:rsidRDefault="00667843" w:rsidP="00667843">
      <w:r w:rsidRPr="00C7772A">
        <w:rPr>
          <w:b/>
        </w:rPr>
        <w:t>NOW, WHEREFORE</w:t>
      </w:r>
      <w:r w:rsidRPr="00891B0D">
        <w:rPr>
          <w:b/>
        </w:rPr>
        <w:t>,</w:t>
      </w:r>
      <w:r>
        <w:t xml:space="preserve"> the Contracting Parties have agreed as follows:</w:t>
      </w:r>
    </w:p>
    <w:p w:rsidR="00667843" w:rsidRDefault="00667843" w:rsidP="00667843"/>
    <w:p w:rsidR="00667843" w:rsidRDefault="00C7772A" w:rsidP="00667843">
      <w:pPr>
        <w:pStyle w:val="Heading1"/>
      </w:pPr>
      <w:bookmarkStart w:id="0" w:name="_Toc473829889"/>
      <w:r>
        <w:t>ARTICLE 1</w:t>
      </w:r>
      <w:r>
        <w:br/>
      </w:r>
      <w:r w:rsidR="00667843">
        <w:t>DEFINITION</w:t>
      </w:r>
      <w:bookmarkEnd w:id="0"/>
    </w:p>
    <w:p w:rsidR="00667843" w:rsidRDefault="00667843" w:rsidP="00667843">
      <w:r>
        <w:t>For the purposes of this Protocol,</w:t>
      </w:r>
    </w:p>
    <w:p w:rsidR="00667843" w:rsidRDefault="00667843" w:rsidP="00667843">
      <w:pPr>
        <w:numPr>
          <w:ilvl w:val="0"/>
          <w:numId w:val="2"/>
        </w:numPr>
      </w:pPr>
      <w:r>
        <w:t>“Dangerous Goods”, “Means of Transport” and “Transit Transport” shall have the meanings assigned to them in the Agreement.</w:t>
      </w:r>
    </w:p>
    <w:p w:rsidR="00667843" w:rsidRDefault="00667843" w:rsidP="00667843">
      <w:pPr>
        <w:numPr>
          <w:ilvl w:val="0"/>
          <w:numId w:val="2"/>
        </w:numPr>
      </w:pPr>
      <w:r>
        <w:t>“UN Model Regulations” means the United Nations Recommendations on the Transport of Dangerous Goods / Model Regulations.</w:t>
      </w:r>
    </w:p>
    <w:p w:rsidR="00667843" w:rsidRDefault="00667843" w:rsidP="00667843">
      <w:pPr>
        <w:numPr>
          <w:ilvl w:val="0"/>
          <w:numId w:val="2"/>
        </w:numPr>
      </w:pPr>
      <w:r>
        <w:t>“ADR” means the European Agreement Concerning the International Carriage of Dangerous Goods by Road.</w:t>
      </w:r>
    </w:p>
    <w:p w:rsidR="00667843" w:rsidRDefault="00667843" w:rsidP="00667843">
      <w:pPr>
        <w:numPr>
          <w:ilvl w:val="0"/>
          <w:numId w:val="2"/>
        </w:numPr>
      </w:pPr>
      <w:r>
        <w:t>“Restructured ADR” means the restructured version of the European Agreement Concerning the International Carriage of Dangerous Goods by Road, applicable from 1 July 2001.</w:t>
      </w:r>
    </w:p>
    <w:p w:rsidR="00667843" w:rsidRDefault="00667843" w:rsidP="00667843">
      <w:pPr>
        <w:numPr>
          <w:ilvl w:val="0"/>
          <w:numId w:val="2"/>
        </w:numPr>
      </w:pPr>
      <w:r>
        <w:t>“Transit Transport Operators” shall have the meanin</w:t>
      </w:r>
      <w:r w:rsidR="00891B0D">
        <w:t>g assigned to it in Protocol 3-</w:t>
      </w:r>
      <w:r>
        <w:t>Types and Quantity of Road Vehicles pursuant to the Agreement.</w:t>
      </w:r>
    </w:p>
    <w:p w:rsidR="00667843" w:rsidRDefault="00667843" w:rsidP="00667843"/>
    <w:p w:rsidR="00667843" w:rsidRDefault="00C7772A" w:rsidP="00667843">
      <w:pPr>
        <w:pStyle w:val="Heading1"/>
      </w:pPr>
      <w:bookmarkStart w:id="1" w:name="_Toc473829890"/>
      <w:r>
        <w:t>ARTICLE 2</w:t>
      </w:r>
      <w:r>
        <w:br/>
      </w:r>
      <w:r w:rsidR="00667843">
        <w:t>SCOPE OF APPLICATION</w:t>
      </w:r>
      <w:bookmarkEnd w:id="1"/>
    </w:p>
    <w:p w:rsidR="00667843" w:rsidRDefault="00667843" w:rsidP="00667843">
      <w:r>
        <w:t>Pursuant to Article 20 of the Agreement, the Contracting Parties hereby agree to apply the provisions of this Protocol to the movement of dangerous goods in transit transport on designated road (or inter-state highway) transit transport routes as specified in Protocol 1 of the Agreement.</w:t>
      </w:r>
    </w:p>
    <w:p w:rsidR="00667843" w:rsidRDefault="00667843" w:rsidP="00667843">
      <w:pPr>
        <w:pStyle w:val="Heading1"/>
      </w:pPr>
      <w:r>
        <w:br w:type="page"/>
      </w:r>
      <w:bookmarkStart w:id="2" w:name="_Toc473829891"/>
      <w:r w:rsidR="00C7772A">
        <w:lastRenderedPageBreak/>
        <w:t>ARTICLE 3</w:t>
      </w:r>
      <w:r w:rsidR="00C7772A">
        <w:br/>
      </w:r>
      <w:r>
        <w:t>CLASSIFICATION</w:t>
      </w:r>
      <w:bookmarkEnd w:id="2"/>
    </w:p>
    <w:p w:rsidR="00667843" w:rsidRDefault="00667843" w:rsidP="00667843">
      <w:r>
        <w:t>Dangerous goods shall be divided into the following classes/divisions:</w:t>
      </w:r>
    </w:p>
    <w:p w:rsidR="00667843" w:rsidRDefault="00667843" w:rsidP="00667843">
      <w:r>
        <w:t>Class 1:</w:t>
      </w:r>
      <w:r>
        <w:tab/>
        <w:t>Explosives</w:t>
      </w:r>
    </w:p>
    <w:p w:rsidR="00667843" w:rsidRDefault="00667843" w:rsidP="00667843">
      <w:r>
        <w:t>Class 2:</w:t>
      </w:r>
      <w:r>
        <w:tab/>
        <w:t>Division 2.1:</w:t>
      </w:r>
      <w:r>
        <w:tab/>
        <w:t>Flammable gases</w:t>
      </w:r>
    </w:p>
    <w:p w:rsidR="00667843" w:rsidRDefault="00667843" w:rsidP="00667843">
      <w:pPr>
        <w:ind w:left="720" w:firstLine="720"/>
      </w:pPr>
      <w:r>
        <w:t>Division 2.2:</w:t>
      </w:r>
      <w:r>
        <w:tab/>
        <w:t>Non-flammable, non-toxic gases</w:t>
      </w:r>
    </w:p>
    <w:p w:rsidR="00667843" w:rsidRDefault="00667843" w:rsidP="00667843">
      <w:pPr>
        <w:ind w:left="720" w:firstLine="720"/>
      </w:pPr>
      <w:r>
        <w:t>Division 2.3:</w:t>
      </w:r>
      <w:r>
        <w:tab/>
        <w:t>Toxic gases</w:t>
      </w:r>
    </w:p>
    <w:p w:rsidR="00667843" w:rsidRDefault="00667843" w:rsidP="00667843">
      <w:r>
        <w:t>Class 3:</w:t>
      </w:r>
      <w:r>
        <w:tab/>
        <w:t>Flammable liquids and liquid desensitized explosives</w:t>
      </w:r>
    </w:p>
    <w:p w:rsidR="00667843" w:rsidRDefault="00667843" w:rsidP="00667843">
      <w:pPr>
        <w:tabs>
          <w:tab w:val="left" w:pos="1442"/>
        </w:tabs>
        <w:ind w:left="2912" w:hanging="2912"/>
      </w:pPr>
      <w:r>
        <w:t>Class 4:</w:t>
      </w:r>
      <w:r>
        <w:tab/>
        <w:t>Division 4.1:</w:t>
      </w:r>
      <w:r>
        <w:tab/>
        <w:t>Flammable solids, self-reactive substances and solid desensitized explosives</w:t>
      </w:r>
    </w:p>
    <w:p w:rsidR="00667843" w:rsidRDefault="00667843" w:rsidP="00667843">
      <w:pPr>
        <w:ind w:left="720" w:firstLine="720"/>
      </w:pPr>
      <w:r>
        <w:t>Division 4.2:</w:t>
      </w:r>
      <w:r>
        <w:tab/>
        <w:t>Substances liable to spontaneous combustion</w:t>
      </w:r>
    </w:p>
    <w:p w:rsidR="00667843" w:rsidRDefault="00667843" w:rsidP="00667843">
      <w:pPr>
        <w:ind w:left="720" w:firstLine="720"/>
      </w:pPr>
      <w:r>
        <w:t>Division 4.3:</w:t>
      </w:r>
      <w:r>
        <w:tab/>
        <w:t>Substances which in contact with water emit flammable gases</w:t>
      </w:r>
    </w:p>
    <w:p w:rsidR="00667843" w:rsidRDefault="00667843" w:rsidP="00667843">
      <w:r>
        <w:t>Class 5:</w:t>
      </w:r>
      <w:r>
        <w:tab/>
        <w:t>Division 5.1:</w:t>
      </w:r>
      <w:r>
        <w:tab/>
        <w:t>Oxidizing substances</w:t>
      </w:r>
    </w:p>
    <w:p w:rsidR="00667843" w:rsidRDefault="00667843" w:rsidP="00667843">
      <w:pPr>
        <w:ind w:left="720" w:firstLine="720"/>
      </w:pPr>
      <w:r>
        <w:t>Division 5.2:</w:t>
      </w:r>
      <w:r>
        <w:tab/>
        <w:t>Organic peroxides</w:t>
      </w:r>
    </w:p>
    <w:p w:rsidR="00667843" w:rsidRDefault="00667843" w:rsidP="00667843">
      <w:r>
        <w:t>Class 6:</w:t>
      </w:r>
      <w:r>
        <w:tab/>
        <w:t>Division 6.1:</w:t>
      </w:r>
      <w:r>
        <w:tab/>
        <w:t>Toxic substances</w:t>
      </w:r>
    </w:p>
    <w:p w:rsidR="00667843" w:rsidRDefault="00667843" w:rsidP="00667843">
      <w:pPr>
        <w:ind w:left="720" w:firstLine="720"/>
      </w:pPr>
      <w:r>
        <w:t>Division 6.2:</w:t>
      </w:r>
      <w:r>
        <w:tab/>
        <w:t>Infectious substances</w:t>
      </w:r>
    </w:p>
    <w:p w:rsidR="00667843" w:rsidRDefault="00667843" w:rsidP="00667843">
      <w:r>
        <w:t>Class 7:</w:t>
      </w:r>
      <w:r>
        <w:tab/>
        <w:t>Radioactive material</w:t>
      </w:r>
    </w:p>
    <w:p w:rsidR="00667843" w:rsidRDefault="00667843" w:rsidP="00667843">
      <w:r>
        <w:t>Class 8:</w:t>
      </w:r>
      <w:r>
        <w:tab/>
        <w:t>Corrosive substances</w:t>
      </w:r>
    </w:p>
    <w:p w:rsidR="00667843" w:rsidRDefault="00667843" w:rsidP="00667843">
      <w:r>
        <w:t>Class 9:</w:t>
      </w:r>
      <w:r>
        <w:tab/>
        <w:t>Miscellaneous substances and articles</w:t>
      </w:r>
    </w:p>
    <w:p w:rsidR="00667843" w:rsidRDefault="00667843" w:rsidP="00667843">
      <w:r>
        <w:t>Assignment of dangerous goods to the above classes/divisions shall be made in accordance with Part 2 of the UN Model Regulations or of the Restructured ADR.</w:t>
      </w:r>
    </w:p>
    <w:p w:rsidR="00667843" w:rsidRDefault="00667843" w:rsidP="00667843"/>
    <w:p w:rsidR="00667843" w:rsidRDefault="00C7772A" w:rsidP="00667843">
      <w:pPr>
        <w:pStyle w:val="Heading1"/>
      </w:pPr>
      <w:bookmarkStart w:id="3" w:name="_Toc473829892"/>
      <w:r>
        <w:t>ARTICLE 4</w:t>
      </w:r>
      <w:r>
        <w:br/>
      </w:r>
      <w:r w:rsidR="00667843">
        <w:t>ADOPTION OF THE UN MODEL REGULATIONS, ADR AND THE RESTRUCTURED ADR</w:t>
      </w:r>
      <w:bookmarkEnd w:id="3"/>
    </w:p>
    <w:p w:rsidR="00667843" w:rsidRDefault="00667843" w:rsidP="00667843">
      <w:r>
        <w:t>For the purposes of the implementation of this Protocol, the Contracting Parties hereby agree to adopt the provisions of the UN Model Regulations, ADR and the Restructured ADR, in particular relating to the following:</w:t>
      </w:r>
    </w:p>
    <w:p w:rsidR="00667843" w:rsidRDefault="00667843" w:rsidP="00667843">
      <w:pPr>
        <w:numPr>
          <w:ilvl w:val="0"/>
          <w:numId w:val="4"/>
        </w:numPr>
        <w:ind w:left="993" w:hanging="426"/>
      </w:pPr>
      <w:r>
        <w:t>detailed classes and divisions of dangerous goods;</w:t>
      </w:r>
    </w:p>
    <w:p w:rsidR="00667843" w:rsidRDefault="00667843" w:rsidP="00667843">
      <w:pPr>
        <w:numPr>
          <w:ilvl w:val="0"/>
          <w:numId w:val="4"/>
        </w:numPr>
        <w:ind w:left="993" w:hanging="426"/>
      </w:pPr>
      <w:r>
        <w:t>packaging and labeling of dangerous goods;</w:t>
      </w:r>
    </w:p>
    <w:p w:rsidR="00667843" w:rsidRDefault="00667843" w:rsidP="00667843">
      <w:pPr>
        <w:numPr>
          <w:ilvl w:val="0"/>
          <w:numId w:val="4"/>
        </w:numPr>
        <w:ind w:left="993" w:hanging="426"/>
      </w:pPr>
      <w:r>
        <w:lastRenderedPageBreak/>
        <w:t>vehicle marking and method of packaging;</w:t>
      </w:r>
    </w:p>
    <w:p w:rsidR="00667843" w:rsidRDefault="00667843" w:rsidP="00667843">
      <w:pPr>
        <w:numPr>
          <w:ilvl w:val="0"/>
          <w:numId w:val="4"/>
        </w:numPr>
        <w:ind w:left="993" w:hanging="426"/>
      </w:pPr>
      <w:r>
        <w:t>transport document and declaration;</w:t>
      </w:r>
    </w:p>
    <w:p w:rsidR="00667843" w:rsidRDefault="00667843" w:rsidP="00667843">
      <w:pPr>
        <w:numPr>
          <w:ilvl w:val="0"/>
          <w:numId w:val="4"/>
        </w:numPr>
        <w:ind w:left="993" w:hanging="426"/>
      </w:pPr>
      <w:r>
        <w:t>training; and</w:t>
      </w:r>
    </w:p>
    <w:p w:rsidR="00667843" w:rsidRDefault="00667843" w:rsidP="00667843">
      <w:pPr>
        <w:numPr>
          <w:ilvl w:val="0"/>
          <w:numId w:val="4"/>
        </w:numPr>
        <w:ind w:left="993" w:hanging="426"/>
      </w:pPr>
      <w:r>
        <w:t>precautions against Fire and/or Explosions.</w:t>
      </w:r>
    </w:p>
    <w:p w:rsidR="00667843" w:rsidRDefault="00667843" w:rsidP="00667843"/>
    <w:p w:rsidR="00667843" w:rsidRDefault="00C7772A" w:rsidP="00667843">
      <w:pPr>
        <w:pStyle w:val="Heading1"/>
      </w:pPr>
      <w:bookmarkStart w:id="4" w:name="_Toc473829893"/>
      <w:r>
        <w:t>ARTICLE 5</w:t>
      </w:r>
      <w:r>
        <w:br/>
      </w:r>
      <w:r w:rsidR="00667843">
        <w:t>PERMIT</w:t>
      </w:r>
      <w:bookmarkEnd w:id="4"/>
    </w:p>
    <w:p w:rsidR="00667843" w:rsidRDefault="00667843" w:rsidP="00667843">
      <w:pPr>
        <w:numPr>
          <w:ilvl w:val="0"/>
          <w:numId w:val="6"/>
        </w:numPr>
      </w:pPr>
      <w:r>
        <w:t>Transit transport of any goods which falls within any category or classification as stated in Article 3 and the provisions of Article 4 herein shall not be carried out by any transit transport operators unless a permit for such purpose has been issued by the relevant authorities of the Contracting Parties across whose territory the transit transport passes.</w:t>
      </w:r>
    </w:p>
    <w:p w:rsidR="00667843" w:rsidRDefault="00667843" w:rsidP="00667843">
      <w:pPr>
        <w:numPr>
          <w:ilvl w:val="0"/>
          <w:numId w:val="6"/>
        </w:numPr>
      </w:pPr>
      <w:r>
        <w:t>Application for the said permit shall be made to the National Transit Transport Coordinating Committee of the relevant Contracting Party.</w:t>
      </w:r>
    </w:p>
    <w:p w:rsidR="00667843" w:rsidRDefault="00667843" w:rsidP="00667843">
      <w:pPr>
        <w:numPr>
          <w:ilvl w:val="0"/>
          <w:numId w:val="6"/>
        </w:numPr>
      </w:pPr>
      <w:r>
        <w:t>When an application is made to the National Transit Transport Coordinating Committee of the relevant Contracting Party, that National Transit Transport Coordinating Committee shall liaise with the National Transit Transport Coordinating Committee of the Contracting Party across whose territory the transit transport passes.</w:t>
      </w:r>
    </w:p>
    <w:p w:rsidR="00667843" w:rsidRDefault="00667843" w:rsidP="00667843">
      <w:pPr>
        <w:numPr>
          <w:ilvl w:val="0"/>
          <w:numId w:val="6"/>
        </w:numPr>
      </w:pPr>
      <w:r>
        <w:t>Any permit if not drawn up in English shall be accompanied by a certified translation in English issued by the relevant competent authority.</w:t>
      </w:r>
    </w:p>
    <w:p w:rsidR="00667843" w:rsidRDefault="00667843" w:rsidP="00667843">
      <w:pPr>
        <w:numPr>
          <w:ilvl w:val="0"/>
          <w:numId w:val="6"/>
        </w:numPr>
      </w:pPr>
      <w:r>
        <w:t>For the avoidance of doubt, the National Transit Transport Coordinating Committees shall not be deemed to be the approving authority of the said permit but merely to facilitate and provide liaison between the applicant and the relevant approving authority.</w:t>
      </w:r>
    </w:p>
    <w:p w:rsidR="00667843" w:rsidRDefault="00667843" w:rsidP="00667843"/>
    <w:p w:rsidR="00667843" w:rsidRDefault="00C7772A" w:rsidP="00667843">
      <w:pPr>
        <w:pStyle w:val="Heading1"/>
      </w:pPr>
      <w:bookmarkStart w:id="5" w:name="_Toc473829894"/>
      <w:r>
        <w:t>ARTICLE 6</w:t>
      </w:r>
      <w:r>
        <w:br/>
      </w:r>
      <w:r w:rsidR="00667843">
        <w:t>INSTITUTIONAL ARRANGEMENTS</w:t>
      </w:r>
      <w:bookmarkEnd w:id="5"/>
    </w:p>
    <w:p w:rsidR="00667843" w:rsidRDefault="00667843" w:rsidP="00667843">
      <w:pPr>
        <w:numPr>
          <w:ilvl w:val="0"/>
          <w:numId w:val="8"/>
        </w:numPr>
      </w:pPr>
      <w:r>
        <w:t>The ASEAN Senior Transport Officials Meeting shall be the responsible body for the monitoring, review, coordination and supervision of all aspects relating to the effective implementation of this Protocol.</w:t>
      </w:r>
    </w:p>
    <w:p w:rsidR="00667843" w:rsidRDefault="00667843" w:rsidP="00667843">
      <w:pPr>
        <w:numPr>
          <w:ilvl w:val="0"/>
          <w:numId w:val="8"/>
        </w:numPr>
      </w:pPr>
      <w:r>
        <w:t>The ASEAN Senior Transport Officials Meeting shall submit, through the ASEAN Secretariat, regular reports of the progress of implementation of this Protocol to the Transit Transport Coordinating Board, for further action.</w:t>
      </w:r>
    </w:p>
    <w:p w:rsidR="00667843" w:rsidRDefault="00667843" w:rsidP="00667843">
      <w:pPr>
        <w:numPr>
          <w:ilvl w:val="0"/>
          <w:numId w:val="8"/>
        </w:numPr>
      </w:pPr>
      <w:r>
        <w:t>The ASEAN Secretariat shall provide the necessary technical support and assistance to the ASEAN Senior Transport Officials Meeting in its functions and responsibilities under this Protocol.</w:t>
      </w:r>
    </w:p>
    <w:p w:rsidR="00667843" w:rsidRDefault="00667843" w:rsidP="00667843">
      <w:pPr>
        <w:pStyle w:val="Heading1"/>
      </w:pPr>
      <w:r>
        <w:br w:type="page"/>
      </w:r>
      <w:bookmarkStart w:id="6" w:name="_Toc473829895"/>
      <w:r w:rsidR="00C7772A">
        <w:lastRenderedPageBreak/>
        <w:t>ARTICLE 7</w:t>
      </w:r>
      <w:r w:rsidR="00C7772A">
        <w:br/>
      </w:r>
      <w:r>
        <w:t>FINAL PROVISION</w:t>
      </w:r>
      <w:bookmarkEnd w:id="6"/>
      <w:r w:rsidR="00891B0D">
        <w:t>S</w:t>
      </w:r>
    </w:p>
    <w:p w:rsidR="00667843" w:rsidRDefault="00667843" w:rsidP="00E825CA">
      <w:pPr>
        <w:numPr>
          <w:ilvl w:val="1"/>
          <w:numId w:val="4"/>
        </w:numPr>
        <w:ind w:left="709"/>
      </w:pPr>
      <w:r>
        <w:t>This Protocol shall be deposited with the Secretary-General of ASEAN who shall promptly furnish a certified copy thereof to each Contracting Party.</w:t>
      </w:r>
    </w:p>
    <w:p w:rsidR="00667843" w:rsidRDefault="00667843" w:rsidP="00E825CA">
      <w:pPr>
        <w:numPr>
          <w:ilvl w:val="1"/>
          <w:numId w:val="4"/>
        </w:numPr>
        <w:ind w:left="709"/>
      </w:pPr>
      <w:r>
        <w:t>This Protocol shall supplement and form an integral part of the ASEAN Framework Agreement on the Facilitation of Goods in Transit signed on 16 December 1998 in Hanoi, Viet Nam and, as between the Contracting Parties to this Protocol, the Agreement and this Protocol shall be ready and interpreted together as one single instrument.</w:t>
      </w:r>
    </w:p>
    <w:p w:rsidR="00667843" w:rsidRDefault="00667843" w:rsidP="00E825CA">
      <w:pPr>
        <w:numPr>
          <w:ilvl w:val="1"/>
          <w:numId w:val="4"/>
        </w:numPr>
        <w:ind w:left="709"/>
      </w:pPr>
      <w:r>
        <w:t>This Protocol is subject to ratification or acceptance by the Contracting Parties. The Instrument of Ratification or Acceptance shall be deposited with the Secretary-General of ASEAN who shall promptly inform each Contracting Party of such deposit.</w:t>
      </w:r>
    </w:p>
    <w:p w:rsidR="00667843" w:rsidRDefault="00667843" w:rsidP="00E825CA">
      <w:pPr>
        <w:numPr>
          <w:ilvl w:val="1"/>
          <w:numId w:val="4"/>
        </w:numPr>
        <w:ind w:left="709"/>
      </w:pPr>
      <w:r>
        <w:t>This Protocol shall enter into force upon the deposit of Instruments of Ratification or Acceptance by all Contracting Parties with the Secretary-General of ASEAN.</w:t>
      </w:r>
    </w:p>
    <w:p w:rsidR="00667843" w:rsidRDefault="00667843" w:rsidP="00E825CA">
      <w:pPr>
        <w:numPr>
          <w:ilvl w:val="1"/>
          <w:numId w:val="4"/>
        </w:numPr>
        <w:ind w:left="709"/>
      </w:pPr>
      <w:r>
        <w:t>Any amendment to the Provisions of this Protocol shall be effected by consent of all the Contracting Parties.</w:t>
      </w:r>
    </w:p>
    <w:p w:rsidR="00667843" w:rsidRDefault="00667843" w:rsidP="00E825CA">
      <w:pPr>
        <w:numPr>
          <w:ilvl w:val="1"/>
          <w:numId w:val="4"/>
        </w:numPr>
        <w:ind w:left="709"/>
      </w:pPr>
      <w:r>
        <w:t>References in this Protocol to the UN Model Regulations, ADR and the Restructured ADR shall be to the versions of these instruments in existence as of the date of signature of this Protocol. The applicability of future revisions or amendments to the UN Model Regulations, ADR and the Restructured ADR shall be effected by consent of all the Contracting Parties.</w:t>
      </w:r>
    </w:p>
    <w:p w:rsidR="00667843" w:rsidRDefault="00667843" w:rsidP="00667843"/>
    <w:p w:rsidR="00667843" w:rsidRDefault="00667843" w:rsidP="00C7772A">
      <w:pPr>
        <w:ind w:firstLine="709"/>
      </w:pPr>
      <w:r w:rsidRPr="00C7772A">
        <w:rPr>
          <w:b/>
        </w:rPr>
        <w:t>IN WITNESS WHEREOF</w:t>
      </w:r>
      <w:r>
        <w:t>, the undersigned, being duly authorized to sign by their respective Governments, have signed Protocol 9 - Dangerous Goods to implement the ASEAN Framework Agreement on the Facilitation of Goods in Transit.</w:t>
      </w:r>
    </w:p>
    <w:p w:rsidR="00860ADC" w:rsidRDefault="00667843" w:rsidP="00C7772A">
      <w:pPr>
        <w:ind w:firstLine="720"/>
      </w:pPr>
      <w:r w:rsidRPr="00C7772A">
        <w:rPr>
          <w:b/>
        </w:rPr>
        <w:t>DONE</w:t>
      </w:r>
      <w:r>
        <w:t xml:space="preserve"> at Jakarta, Indonesia on the 20th day of September 2002, in a single copy in the English language.</w:t>
      </w:r>
    </w:p>
    <w:p w:rsidR="00891B0D" w:rsidRDefault="00891B0D" w:rsidP="00891B0D">
      <w:pPr>
        <w:spacing w:before="0" w:after="0"/>
      </w:pPr>
    </w:p>
    <w:p w:rsidR="00891B0D" w:rsidRDefault="00C7772A" w:rsidP="00891B0D">
      <w:pPr>
        <w:spacing w:before="0" w:after="0"/>
        <w:jc w:val="center"/>
      </w:pPr>
      <w:r>
        <w:t>For the G</w:t>
      </w:r>
      <w:r w:rsidR="00891B0D">
        <w:t>overnment of Brunei Darussalam</w:t>
      </w:r>
    </w:p>
    <w:p w:rsidR="00891B0D" w:rsidRDefault="00C7772A" w:rsidP="00891B0D">
      <w:pPr>
        <w:spacing w:before="0" w:after="0"/>
        <w:jc w:val="center"/>
      </w:pPr>
      <w:r w:rsidRPr="00C7772A">
        <w:rPr>
          <w:b/>
        </w:rPr>
        <w:t>PEHIN DATO ZAKARIA SULAIMAN</w:t>
      </w:r>
    </w:p>
    <w:p w:rsidR="00C7772A" w:rsidRDefault="00C7772A" w:rsidP="00891B0D">
      <w:pPr>
        <w:spacing w:before="0" w:after="0"/>
        <w:jc w:val="center"/>
      </w:pPr>
      <w:r>
        <w:t>Minister of Communications</w:t>
      </w:r>
    </w:p>
    <w:p w:rsidR="00891B0D" w:rsidRDefault="00891B0D" w:rsidP="00891B0D">
      <w:pPr>
        <w:spacing w:before="0" w:after="0"/>
        <w:jc w:val="center"/>
      </w:pPr>
    </w:p>
    <w:p w:rsidR="00891B0D" w:rsidRDefault="00C7772A" w:rsidP="00891B0D">
      <w:pPr>
        <w:spacing w:before="0" w:after="0"/>
        <w:jc w:val="center"/>
      </w:pPr>
      <w:r>
        <w:t>For the Gov</w:t>
      </w:r>
      <w:r w:rsidR="00891B0D">
        <w:t>ernment of Kingdom of Cambodia</w:t>
      </w:r>
    </w:p>
    <w:p w:rsidR="00891B0D" w:rsidRDefault="00C7772A" w:rsidP="00891B0D">
      <w:pPr>
        <w:spacing w:before="0" w:after="0"/>
        <w:jc w:val="center"/>
        <w:rPr>
          <w:b/>
        </w:rPr>
      </w:pPr>
      <w:r w:rsidRPr="00C7772A">
        <w:rPr>
          <w:b/>
        </w:rPr>
        <w:t>KHY TAINGLIM</w:t>
      </w:r>
    </w:p>
    <w:p w:rsidR="00C7772A" w:rsidRDefault="00C7772A" w:rsidP="00891B0D">
      <w:pPr>
        <w:spacing w:before="0" w:after="0"/>
        <w:jc w:val="center"/>
      </w:pPr>
      <w:r>
        <w:t>Minister of Public Works and Transport</w:t>
      </w:r>
    </w:p>
    <w:p w:rsidR="00891B0D" w:rsidRDefault="00891B0D" w:rsidP="00891B0D">
      <w:pPr>
        <w:spacing w:before="0" w:after="0"/>
        <w:jc w:val="center"/>
      </w:pPr>
    </w:p>
    <w:p w:rsidR="00891B0D" w:rsidRDefault="00C7772A" w:rsidP="00891B0D">
      <w:pPr>
        <w:spacing w:before="0" w:after="0"/>
        <w:jc w:val="center"/>
        <w:rPr>
          <w:b/>
        </w:rPr>
      </w:pPr>
      <w:r>
        <w:t>For the Government of the Republic of Indonesia</w:t>
      </w:r>
    </w:p>
    <w:p w:rsidR="00891B0D" w:rsidRDefault="00C7772A" w:rsidP="00891B0D">
      <w:pPr>
        <w:spacing w:before="0" w:after="0"/>
        <w:jc w:val="center"/>
      </w:pPr>
      <w:r w:rsidRPr="00C7772A">
        <w:rPr>
          <w:b/>
        </w:rPr>
        <w:t>AGUM GUMELAR</w:t>
      </w:r>
    </w:p>
    <w:p w:rsidR="00C7772A" w:rsidRDefault="00C7772A" w:rsidP="00891B0D">
      <w:pPr>
        <w:spacing w:before="0" w:after="0"/>
        <w:jc w:val="center"/>
      </w:pPr>
      <w:r>
        <w:t>Minister of Communications</w:t>
      </w:r>
    </w:p>
    <w:p w:rsidR="00891B0D" w:rsidRDefault="00891B0D" w:rsidP="00891B0D">
      <w:pPr>
        <w:spacing w:before="0" w:after="0"/>
        <w:jc w:val="center"/>
      </w:pPr>
    </w:p>
    <w:p w:rsidR="00891B0D" w:rsidRDefault="00C7772A" w:rsidP="00891B0D">
      <w:pPr>
        <w:spacing w:before="0" w:after="0"/>
        <w:jc w:val="center"/>
      </w:pPr>
      <w:r>
        <w:t>For the Government of the Lao People’s Democratic Republic</w:t>
      </w:r>
    </w:p>
    <w:p w:rsidR="00891B0D" w:rsidRDefault="00C7772A" w:rsidP="00891B0D">
      <w:pPr>
        <w:spacing w:before="0" w:after="0"/>
        <w:jc w:val="center"/>
      </w:pPr>
      <w:r w:rsidRPr="00C7772A">
        <w:rPr>
          <w:b/>
        </w:rPr>
        <w:t>BOUATHONG VONGLOKHAM</w:t>
      </w:r>
    </w:p>
    <w:p w:rsidR="00C7772A" w:rsidRDefault="00C7772A" w:rsidP="00891B0D">
      <w:pPr>
        <w:spacing w:before="0" w:after="0"/>
        <w:jc w:val="center"/>
      </w:pPr>
      <w:r>
        <w:t>Minister of Communication, Transport, Post and Construction</w:t>
      </w:r>
    </w:p>
    <w:p w:rsidR="00891B0D" w:rsidRDefault="00891B0D" w:rsidP="00891B0D">
      <w:pPr>
        <w:spacing w:before="0" w:after="0"/>
        <w:jc w:val="center"/>
      </w:pPr>
    </w:p>
    <w:p w:rsidR="00891B0D" w:rsidRDefault="00891B0D">
      <w:pPr>
        <w:spacing w:before="0" w:after="0" w:line="240" w:lineRule="auto"/>
        <w:jc w:val="left"/>
      </w:pPr>
      <w:r>
        <w:br w:type="page"/>
      </w:r>
    </w:p>
    <w:p w:rsidR="00891B0D" w:rsidRDefault="00C7772A" w:rsidP="00891B0D">
      <w:pPr>
        <w:spacing w:before="0" w:after="0"/>
        <w:jc w:val="center"/>
      </w:pPr>
      <w:bookmarkStart w:id="7" w:name="_GoBack"/>
      <w:bookmarkEnd w:id="7"/>
      <w:r>
        <w:lastRenderedPageBreak/>
        <w:t>For the Government of Malaysia</w:t>
      </w:r>
    </w:p>
    <w:p w:rsidR="00891B0D" w:rsidRDefault="00C7772A" w:rsidP="00891B0D">
      <w:pPr>
        <w:spacing w:before="0" w:after="0"/>
        <w:jc w:val="center"/>
      </w:pPr>
      <w:r w:rsidRPr="00C7772A">
        <w:rPr>
          <w:b/>
        </w:rPr>
        <w:t>DATO’ SERI DR. LING LIONG SIK</w:t>
      </w:r>
    </w:p>
    <w:p w:rsidR="00C7772A" w:rsidRDefault="00C7772A" w:rsidP="00891B0D">
      <w:pPr>
        <w:spacing w:before="0" w:after="0"/>
        <w:jc w:val="center"/>
      </w:pPr>
      <w:r>
        <w:t>Minister of Transport</w:t>
      </w:r>
    </w:p>
    <w:p w:rsidR="00891B0D" w:rsidRDefault="00891B0D" w:rsidP="00891B0D">
      <w:pPr>
        <w:spacing w:before="0" w:after="0"/>
        <w:jc w:val="center"/>
      </w:pPr>
    </w:p>
    <w:p w:rsidR="00891B0D" w:rsidRDefault="00C7772A" w:rsidP="00891B0D">
      <w:pPr>
        <w:spacing w:before="0" w:after="0"/>
        <w:jc w:val="center"/>
      </w:pPr>
      <w:r>
        <w:t>For the Government of the Union of Myanmar</w:t>
      </w:r>
    </w:p>
    <w:p w:rsidR="00891B0D" w:rsidRDefault="00C7772A" w:rsidP="00891B0D">
      <w:pPr>
        <w:spacing w:before="0" w:after="0"/>
        <w:jc w:val="center"/>
      </w:pPr>
      <w:r w:rsidRPr="00C7772A">
        <w:rPr>
          <w:b/>
        </w:rPr>
        <w:t>MAJOR GENERAL HLA MYINT SWE</w:t>
      </w:r>
    </w:p>
    <w:p w:rsidR="00C7772A" w:rsidRDefault="00C7772A" w:rsidP="00891B0D">
      <w:pPr>
        <w:spacing w:before="0" w:after="0"/>
        <w:jc w:val="center"/>
      </w:pPr>
      <w:r>
        <w:t>Minister of Transport</w:t>
      </w:r>
    </w:p>
    <w:p w:rsidR="00891B0D" w:rsidRDefault="00891B0D" w:rsidP="00891B0D">
      <w:pPr>
        <w:spacing w:before="0" w:after="0"/>
        <w:jc w:val="center"/>
      </w:pPr>
    </w:p>
    <w:p w:rsidR="00891B0D" w:rsidRDefault="00C7772A" w:rsidP="00891B0D">
      <w:pPr>
        <w:spacing w:before="0" w:after="0"/>
        <w:jc w:val="center"/>
      </w:pPr>
      <w:r>
        <w:t>For the Government of the Republic of the Philippines</w:t>
      </w:r>
    </w:p>
    <w:p w:rsidR="00891B0D" w:rsidRDefault="00C7772A" w:rsidP="00891B0D">
      <w:pPr>
        <w:spacing w:before="0" w:after="0"/>
        <w:jc w:val="center"/>
      </w:pPr>
      <w:r w:rsidRPr="00C7772A">
        <w:rPr>
          <w:b/>
        </w:rPr>
        <w:t>ARTURO T. VALDEZ</w:t>
      </w:r>
    </w:p>
    <w:p w:rsidR="00C7772A" w:rsidRDefault="00C7772A" w:rsidP="00891B0D">
      <w:pPr>
        <w:spacing w:before="0" w:after="0"/>
        <w:jc w:val="center"/>
      </w:pPr>
      <w:r>
        <w:t>Undersecretary of Transportation</w:t>
      </w:r>
    </w:p>
    <w:p w:rsidR="00891B0D" w:rsidRDefault="00891B0D" w:rsidP="00891B0D">
      <w:pPr>
        <w:spacing w:before="0" w:after="0"/>
        <w:jc w:val="center"/>
      </w:pPr>
    </w:p>
    <w:p w:rsidR="00891B0D" w:rsidRDefault="00C7772A" w:rsidP="00891B0D">
      <w:pPr>
        <w:spacing w:before="0" w:after="0"/>
        <w:jc w:val="center"/>
      </w:pPr>
      <w:r>
        <w:t>For the Government of the Republic of Singapore</w:t>
      </w:r>
    </w:p>
    <w:p w:rsidR="00891B0D" w:rsidRDefault="00C7772A" w:rsidP="00891B0D">
      <w:pPr>
        <w:spacing w:before="0" w:after="0"/>
        <w:jc w:val="center"/>
      </w:pPr>
      <w:r w:rsidRPr="00C7772A">
        <w:rPr>
          <w:b/>
        </w:rPr>
        <w:t>YEO CHEOW TONG</w:t>
      </w:r>
    </w:p>
    <w:p w:rsidR="00C7772A" w:rsidRDefault="00C7772A" w:rsidP="00891B0D">
      <w:pPr>
        <w:spacing w:before="0" w:after="0"/>
        <w:jc w:val="center"/>
      </w:pPr>
      <w:r>
        <w:t>Minister for Transport</w:t>
      </w:r>
    </w:p>
    <w:p w:rsidR="00891B0D" w:rsidRDefault="00891B0D" w:rsidP="00891B0D">
      <w:pPr>
        <w:spacing w:before="0" w:after="0"/>
        <w:jc w:val="center"/>
      </w:pPr>
    </w:p>
    <w:p w:rsidR="00891B0D" w:rsidRDefault="00C7772A" w:rsidP="00891B0D">
      <w:pPr>
        <w:spacing w:before="0" w:after="0"/>
        <w:jc w:val="center"/>
      </w:pPr>
      <w:r>
        <w:t>For the Government of Kingdom of Thailand</w:t>
      </w:r>
    </w:p>
    <w:p w:rsidR="00891B0D" w:rsidRDefault="00C7772A" w:rsidP="00891B0D">
      <w:pPr>
        <w:spacing w:before="0" w:after="0"/>
        <w:jc w:val="center"/>
      </w:pPr>
      <w:r w:rsidRPr="00C7772A">
        <w:rPr>
          <w:b/>
        </w:rPr>
        <w:t>NIKORN CHAMNONG</w:t>
      </w:r>
    </w:p>
    <w:p w:rsidR="00C7772A" w:rsidRDefault="00C7772A" w:rsidP="00891B0D">
      <w:pPr>
        <w:spacing w:before="0" w:after="0"/>
        <w:jc w:val="center"/>
      </w:pPr>
      <w:r>
        <w:t>Deputy Minister of Transport and Communications</w:t>
      </w:r>
    </w:p>
    <w:p w:rsidR="00891B0D" w:rsidRDefault="00891B0D" w:rsidP="00891B0D">
      <w:pPr>
        <w:spacing w:before="0" w:after="0"/>
        <w:jc w:val="center"/>
      </w:pPr>
    </w:p>
    <w:p w:rsidR="00891B0D" w:rsidRDefault="00C7772A" w:rsidP="00891B0D">
      <w:pPr>
        <w:spacing w:before="0" w:after="0"/>
        <w:jc w:val="center"/>
      </w:pPr>
      <w:r>
        <w:t>For the Government of the Socialist Republic of Viet Nam</w:t>
      </w:r>
    </w:p>
    <w:p w:rsidR="00891B0D" w:rsidRDefault="00C7772A" w:rsidP="00891B0D">
      <w:pPr>
        <w:spacing w:before="0" w:after="0"/>
        <w:jc w:val="center"/>
      </w:pPr>
      <w:r w:rsidRPr="00C7772A">
        <w:rPr>
          <w:b/>
        </w:rPr>
        <w:t>DR. TRAN DOAN THO</w:t>
      </w:r>
    </w:p>
    <w:p w:rsidR="00C7772A" w:rsidRPr="009C1F90" w:rsidRDefault="00C7772A" w:rsidP="00891B0D">
      <w:pPr>
        <w:spacing w:before="0" w:after="0"/>
        <w:jc w:val="center"/>
      </w:pPr>
      <w:r>
        <w:t>Vice Minister of Transport</w:t>
      </w:r>
    </w:p>
    <w:sectPr w:rsidR="00C7772A"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541" w:rsidRDefault="00291541" w:rsidP="00F61B4F">
      <w:pPr>
        <w:spacing w:before="0" w:after="0" w:line="240" w:lineRule="auto"/>
      </w:pPr>
      <w:r>
        <w:separator/>
      </w:r>
    </w:p>
  </w:endnote>
  <w:endnote w:type="continuationSeparator" w:id="0">
    <w:p w:rsidR="00291541" w:rsidRDefault="0029154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891B0D">
      <w:rPr>
        <w:rFonts w:cs="Arial"/>
        <w:noProof/>
        <w:color w:val="7F7F7F"/>
        <w:sz w:val="16"/>
        <w:szCs w:val="16"/>
      </w:rPr>
      <w:t>5</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891B0D">
      <w:rPr>
        <w:rFonts w:cs="Arial"/>
        <w:noProof/>
        <w:color w:val="7F7F7F"/>
        <w:sz w:val="16"/>
        <w:szCs w:val="16"/>
      </w:rPr>
      <w:t>6</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541" w:rsidRDefault="00291541" w:rsidP="00F61B4F">
      <w:pPr>
        <w:spacing w:before="0" w:after="0" w:line="240" w:lineRule="auto"/>
      </w:pPr>
      <w:r>
        <w:separator/>
      </w:r>
    </w:p>
  </w:footnote>
  <w:footnote w:type="continuationSeparator" w:id="0">
    <w:p w:rsidR="00291541" w:rsidRDefault="00291541"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C7772A" w:rsidP="00F61B4F">
    <w:pPr>
      <w:pStyle w:val="Header"/>
      <w:pBdr>
        <w:bottom w:val="single" w:sz="8" w:space="1" w:color="auto"/>
      </w:pBdr>
      <w:rPr>
        <w:rFonts w:cs="Arial"/>
        <w:caps/>
        <w:color w:val="808080"/>
        <w:sz w:val="16"/>
        <w:szCs w:val="16"/>
      </w:rPr>
    </w:pPr>
    <w:r>
      <w:rPr>
        <w:rFonts w:cs="Arial"/>
        <w:caps/>
        <w:color w:val="808080"/>
        <w:sz w:val="16"/>
        <w:szCs w:val="16"/>
      </w:rPr>
      <w:t xml:space="preserve">2002 </w:t>
    </w:r>
    <w:r w:rsidR="00891B0D">
      <w:rPr>
        <w:rFonts w:cs="Arial"/>
        <w:caps/>
        <w:color w:val="808080"/>
        <w:sz w:val="16"/>
        <w:szCs w:val="16"/>
      </w:rPr>
      <w:t xml:space="preserve">AFAFGIT </w:t>
    </w:r>
    <w:r>
      <w:rPr>
        <w:rFonts w:cs="Arial"/>
        <w:caps/>
        <w:color w:val="808080"/>
        <w:sz w:val="16"/>
        <w:szCs w:val="16"/>
      </w:rPr>
      <w:t>protocol 9</w:t>
    </w:r>
    <w:r w:rsidR="00E825CA">
      <w:rPr>
        <w:rFonts w:cs="Arial"/>
        <w:caps/>
        <w:color w:val="808080"/>
        <w:sz w:val="16"/>
        <w:szCs w:val="16"/>
      </w:rPr>
      <w:t xml:space="preserve"> dangerous goods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750E"/>
    <w:multiLevelType w:val="hybridMultilevel"/>
    <w:tmpl w:val="BED22E7C"/>
    <w:lvl w:ilvl="0" w:tplc="62BC306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6313284"/>
    <w:multiLevelType w:val="hybridMultilevel"/>
    <w:tmpl w:val="6DF617C0"/>
    <w:lvl w:ilvl="0" w:tplc="62BC306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8B24233"/>
    <w:multiLevelType w:val="hybridMultilevel"/>
    <w:tmpl w:val="73B674C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C5E1F45"/>
    <w:multiLevelType w:val="hybridMultilevel"/>
    <w:tmpl w:val="BEE02DB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071587E"/>
    <w:multiLevelType w:val="hybridMultilevel"/>
    <w:tmpl w:val="4846238E"/>
    <w:lvl w:ilvl="0" w:tplc="AA867E18">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3731C4D"/>
    <w:multiLevelType w:val="hybridMultilevel"/>
    <w:tmpl w:val="55CCEE5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AEA6179"/>
    <w:multiLevelType w:val="hybridMultilevel"/>
    <w:tmpl w:val="A8A40EB0"/>
    <w:lvl w:ilvl="0" w:tplc="AA867E18">
      <w:start w:val="1"/>
      <w:numFmt w:val="lowerRoman"/>
      <w:lvlText w:val="(%1)"/>
      <w:lvlJc w:val="left"/>
      <w:pPr>
        <w:ind w:left="1080" w:hanging="720"/>
      </w:pPr>
      <w:rPr>
        <w:rFonts w:hint="default"/>
      </w:rPr>
    </w:lvl>
    <w:lvl w:ilvl="1" w:tplc="B16E6DD8">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47F423E7"/>
    <w:multiLevelType w:val="hybridMultilevel"/>
    <w:tmpl w:val="41ACBF8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5A775CD9"/>
    <w:multiLevelType w:val="hybridMultilevel"/>
    <w:tmpl w:val="6854CA8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4"/>
  </w:num>
  <w:num w:numId="6">
    <w:abstractNumId w:val="5"/>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ADC"/>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3870"/>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1541"/>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30EC"/>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0D79"/>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48"/>
    <w:rsid w:val="00624B74"/>
    <w:rsid w:val="0062758C"/>
    <w:rsid w:val="00627B91"/>
    <w:rsid w:val="0064082A"/>
    <w:rsid w:val="00642035"/>
    <w:rsid w:val="0064206B"/>
    <w:rsid w:val="00646905"/>
    <w:rsid w:val="006477C3"/>
    <w:rsid w:val="006633EA"/>
    <w:rsid w:val="00666445"/>
    <w:rsid w:val="00667843"/>
    <w:rsid w:val="00671A6B"/>
    <w:rsid w:val="006819D0"/>
    <w:rsid w:val="006829B2"/>
    <w:rsid w:val="00686294"/>
    <w:rsid w:val="006878B4"/>
    <w:rsid w:val="00695153"/>
    <w:rsid w:val="006A181F"/>
    <w:rsid w:val="006A368A"/>
    <w:rsid w:val="006A5BC7"/>
    <w:rsid w:val="006B0864"/>
    <w:rsid w:val="006B5472"/>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1FD8"/>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33AEE"/>
    <w:rsid w:val="008419D9"/>
    <w:rsid w:val="0084289A"/>
    <w:rsid w:val="00860ADC"/>
    <w:rsid w:val="0086274F"/>
    <w:rsid w:val="00863AA4"/>
    <w:rsid w:val="00871D6D"/>
    <w:rsid w:val="00875863"/>
    <w:rsid w:val="008761FC"/>
    <w:rsid w:val="00891B0D"/>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5BD1"/>
    <w:rsid w:val="00AD7A4B"/>
    <w:rsid w:val="00AE05B5"/>
    <w:rsid w:val="00AE3DEB"/>
    <w:rsid w:val="00AE6181"/>
    <w:rsid w:val="00AE64FF"/>
    <w:rsid w:val="00AF1254"/>
    <w:rsid w:val="00AF5172"/>
    <w:rsid w:val="00AF5D32"/>
    <w:rsid w:val="00B01951"/>
    <w:rsid w:val="00B05254"/>
    <w:rsid w:val="00B05F3A"/>
    <w:rsid w:val="00B0640C"/>
    <w:rsid w:val="00B07B9E"/>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7772A"/>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0ED"/>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5CA"/>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E425"/>
  <w15:chartTrackingRefBased/>
  <w15:docId w15:val="{05DADB0A-22A1-4A73-B78E-00EC909D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BalloonText">
    <w:name w:val="Balloon Text"/>
    <w:basedOn w:val="Normal"/>
    <w:link w:val="BalloonTextChar"/>
    <w:uiPriority w:val="99"/>
    <w:semiHidden/>
    <w:unhideWhenUsed/>
    <w:rsid w:val="00B07B9E"/>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7B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D0FC-FBA3-4457-AEE0-F682E6739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6</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CharactersWithSpaces>
  <SharedDoc>false</SharedDoc>
  <HLinks>
    <vt:vector size="54" baseType="variant">
      <vt:variant>
        <vt:i4>1572925</vt:i4>
      </vt:variant>
      <vt:variant>
        <vt:i4>38</vt:i4>
      </vt:variant>
      <vt:variant>
        <vt:i4>0</vt:i4>
      </vt:variant>
      <vt:variant>
        <vt:i4>5</vt:i4>
      </vt:variant>
      <vt:variant>
        <vt:lpwstr/>
      </vt:variant>
      <vt:variant>
        <vt:lpwstr>_Toc473829895</vt:lpwstr>
      </vt:variant>
      <vt:variant>
        <vt:i4>1572925</vt:i4>
      </vt:variant>
      <vt:variant>
        <vt:i4>32</vt:i4>
      </vt:variant>
      <vt:variant>
        <vt:i4>0</vt:i4>
      </vt:variant>
      <vt:variant>
        <vt:i4>5</vt:i4>
      </vt:variant>
      <vt:variant>
        <vt:lpwstr/>
      </vt:variant>
      <vt:variant>
        <vt:lpwstr>_Toc473829894</vt:lpwstr>
      </vt:variant>
      <vt:variant>
        <vt:i4>1572925</vt:i4>
      </vt:variant>
      <vt:variant>
        <vt:i4>26</vt:i4>
      </vt:variant>
      <vt:variant>
        <vt:i4>0</vt:i4>
      </vt:variant>
      <vt:variant>
        <vt:i4>5</vt:i4>
      </vt:variant>
      <vt:variant>
        <vt:lpwstr/>
      </vt:variant>
      <vt:variant>
        <vt:lpwstr>_Toc473829893</vt:lpwstr>
      </vt:variant>
      <vt:variant>
        <vt:i4>1572925</vt:i4>
      </vt:variant>
      <vt:variant>
        <vt:i4>20</vt:i4>
      </vt:variant>
      <vt:variant>
        <vt:i4>0</vt:i4>
      </vt:variant>
      <vt:variant>
        <vt:i4>5</vt:i4>
      </vt:variant>
      <vt:variant>
        <vt:lpwstr/>
      </vt:variant>
      <vt:variant>
        <vt:lpwstr>_Toc473829892</vt:lpwstr>
      </vt:variant>
      <vt:variant>
        <vt:i4>1572925</vt:i4>
      </vt:variant>
      <vt:variant>
        <vt:i4>14</vt:i4>
      </vt:variant>
      <vt:variant>
        <vt:i4>0</vt:i4>
      </vt:variant>
      <vt:variant>
        <vt:i4>5</vt:i4>
      </vt:variant>
      <vt:variant>
        <vt:lpwstr/>
      </vt:variant>
      <vt:variant>
        <vt:lpwstr>_Toc473829891</vt:lpwstr>
      </vt:variant>
      <vt:variant>
        <vt:i4>1572925</vt:i4>
      </vt:variant>
      <vt:variant>
        <vt:i4>8</vt:i4>
      </vt:variant>
      <vt:variant>
        <vt:i4>0</vt:i4>
      </vt:variant>
      <vt:variant>
        <vt:i4>5</vt:i4>
      </vt:variant>
      <vt:variant>
        <vt:lpwstr/>
      </vt:variant>
      <vt:variant>
        <vt:lpwstr>_Toc473829890</vt:lpwstr>
      </vt:variant>
      <vt:variant>
        <vt:i4>1638461</vt:i4>
      </vt:variant>
      <vt:variant>
        <vt:i4>2</vt:i4>
      </vt:variant>
      <vt:variant>
        <vt:i4>0</vt:i4>
      </vt:variant>
      <vt:variant>
        <vt:i4>5</vt:i4>
      </vt:variant>
      <vt:variant>
        <vt:lpwstr/>
      </vt:variant>
      <vt:variant>
        <vt:lpwstr>_Toc473829889</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2</cp:revision>
  <cp:lastPrinted>2018-07-02T07:41:00Z</cp:lastPrinted>
  <dcterms:created xsi:type="dcterms:W3CDTF">2019-04-15T02:32:00Z</dcterms:created>
  <dcterms:modified xsi:type="dcterms:W3CDTF">2019-04-15T02:32:00Z</dcterms:modified>
</cp:coreProperties>
</file>