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4F" w:rsidRDefault="007836B6" w:rsidP="006B3D78">
      <w:pPr>
        <w:pStyle w:val="CILTitle"/>
      </w:pPr>
      <w:bookmarkStart w:id="0" w:name="_GoBack"/>
      <w:bookmarkEnd w:id="0"/>
      <w:r>
        <w:t>2002 ASEAN Criteria for Marine Heritage Areas</w:t>
      </w:r>
    </w:p>
    <w:p w:rsidR="007836B6" w:rsidRDefault="007836B6" w:rsidP="006B3D78">
      <w:pPr>
        <w:pStyle w:val="CILSubtitle"/>
      </w:pPr>
      <w:r>
        <w:t>Adopted in Vientiane, Laos on 20 November 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6784"/>
      </w:tblGrid>
      <w:tr w:rsidR="006B3D78" w:rsidRPr="00D13A28" w:rsidTr="00D13A28">
        <w:trPr>
          <w:trHeight w:val="557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  <w:rPr>
                <w:b/>
              </w:rPr>
            </w:pPr>
            <w:r w:rsidRPr="00D13A28">
              <w:rPr>
                <w:b/>
              </w:rPr>
              <w:t>CRITERIA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pPr>
              <w:rPr>
                <w:b/>
              </w:rPr>
            </w:pPr>
            <w:r w:rsidRPr="00D13A28">
              <w:rPr>
                <w:b/>
              </w:rPr>
              <w:t>DESCRIPTION</w:t>
            </w:r>
          </w:p>
        </w:tc>
      </w:tr>
      <w:tr w:rsidR="006B3D78" w:rsidRPr="00D13A28" w:rsidTr="00D13A28">
        <w:trPr>
          <w:trHeight w:val="458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  <w:rPr>
                <w:b/>
              </w:rPr>
            </w:pPr>
            <w:r w:rsidRPr="00D13A28">
              <w:rPr>
                <w:b/>
              </w:rPr>
              <w:t>Main Criteria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/>
        </w:tc>
      </w:tr>
      <w:tr w:rsidR="006B3D78" w:rsidRPr="00D13A28" w:rsidTr="00D13A28">
        <w:trPr>
          <w:trHeight w:val="728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t>Ecological Completeness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must demonstrate wholesome ecological processes and must have the capability to regenerate with minimal human intervention.</w:t>
            </w:r>
          </w:p>
        </w:tc>
      </w:tr>
      <w:tr w:rsidR="006B3D78" w:rsidRPr="00D13A28" w:rsidTr="00D13A28">
        <w:trPr>
          <w:trHeight w:val="728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t>Representativeness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embodies the variety of ecosystems or species representing or typical of ASEAN region.</w:t>
            </w:r>
          </w:p>
        </w:tc>
      </w:tr>
      <w:tr w:rsidR="006B3D78" w:rsidRPr="00D13A28" w:rsidTr="00D13A28">
        <w:trPr>
          <w:trHeight w:val="998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t>Naturalness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area must be, for the most part, in a natural condition. It may be a second growth forest or rescued coral reef formation but the natural processes are still going on.</w:t>
            </w:r>
          </w:p>
        </w:tc>
      </w:tr>
      <w:tr w:rsidR="006B3D78" w:rsidRPr="00D13A28" w:rsidTr="00D13A28">
        <w:trPr>
          <w:trHeight w:val="1907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t>High Conservation Importance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is r</w:t>
            </w:r>
            <w:r w:rsidR="00D13A28" w:rsidRPr="00D13A28">
              <w:t xml:space="preserve">ecognized as a site of REGIONAL </w:t>
            </w:r>
            <w:r w:rsidRPr="00D13A28">
              <w:t>significance for t</w:t>
            </w:r>
            <w:r w:rsidR="00D13A28" w:rsidRPr="00D13A28">
              <w:t xml:space="preserve">he conservation of important or </w:t>
            </w:r>
            <w:r w:rsidRPr="00D13A28">
              <w:t>valuable</w:t>
            </w:r>
            <w:r w:rsidR="00D13A28" w:rsidRPr="00D13A28">
              <w:t xml:space="preserve"> species, ecosystems or genetic </w:t>
            </w:r>
            <w:r w:rsidRPr="00D13A28">
              <w:t>resources. It c</w:t>
            </w:r>
            <w:r w:rsidR="00D13A28" w:rsidRPr="00D13A28">
              <w:t xml:space="preserve">reates or promotes awareness of </w:t>
            </w:r>
            <w:r w:rsidRPr="00D13A28">
              <w:t>the importa</w:t>
            </w:r>
            <w:r w:rsidR="00D13A28" w:rsidRPr="00D13A28">
              <w:t xml:space="preserve">nce of nature, biodiversity and </w:t>
            </w:r>
            <w:r w:rsidRPr="00D13A28">
              <w:t>ecological proces</w:t>
            </w:r>
            <w:r w:rsidR="00D13A28" w:rsidRPr="00D13A28">
              <w:t xml:space="preserve">s; it evokes respect for nature </w:t>
            </w:r>
            <w:r w:rsidRPr="00D13A28">
              <w:t>whenever peopl</w:t>
            </w:r>
            <w:r w:rsidR="00D13A28" w:rsidRPr="00D13A28">
              <w:t xml:space="preserve">e see it. There is a feeling of </w:t>
            </w:r>
            <w:r w:rsidRPr="00D13A28">
              <w:t>loss whenever the natural condition is lost.</w:t>
            </w:r>
          </w:p>
        </w:tc>
      </w:tr>
      <w:tr w:rsidR="006B3D78" w:rsidRPr="00D13A28" w:rsidTr="00D13A28">
        <w:trPr>
          <w:trHeight w:val="1115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t>Legally Gazetted Areas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must be identified, defined and designated by law or any legally accepted instrument of the owning country. Its boundaries defined and its use should be primarily as a protected area.</w:t>
            </w:r>
          </w:p>
        </w:tc>
      </w:tr>
      <w:tr w:rsidR="006B3D78" w:rsidRPr="00D13A28" w:rsidTr="00D13A28">
        <w:trPr>
          <w:trHeight w:val="413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t>Approved Management Plan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must have a management plan duly approved by authorities of the AMC</w:t>
            </w:r>
          </w:p>
        </w:tc>
      </w:tr>
      <w:tr w:rsidR="006B3D78" w:rsidRPr="00D13A28" w:rsidTr="00D13A28">
        <w:trPr>
          <w:trHeight w:val="581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tabs>
                <w:tab w:val="center" w:pos="2202"/>
              </w:tabs>
              <w:jc w:val="left"/>
              <w:rPr>
                <w:b/>
              </w:rPr>
            </w:pPr>
            <w:r w:rsidRPr="00D13A28">
              <w:rPr>
                <w:b/>
              </w:rPr>
              <w:t>Additional Criteria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/>
        </w:tc>
      </w:tr>
      <w:tr w:rsidR="006B3D78" w:rsidRPr="00D13A28" w:rsidTr="00D13A28">
        <w:trPr>
          <w:trHeight w:val="935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t>Transboundary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may play a role in nutrients, materials or support for species (especially migratory ones) to the region as a whole. Both ecological processes and natural resources, which contribute to the maintenance of species or ecosystems, are often beyond national boundaries.</w:t>
            </w:r>
          </w:p>
        </w:tc>
      </w:tr>
      <w:tr w:rsidR="006B3D78" w:rsidRPr="00D13A28" w:rsidTr="00D13A28">
        <w:trPr>
          <w:trHeight w:val="413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t>Uniqueness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may possess special features that could not be seen in any other site</w:t>
            </w:r>
          </w:p>
        </w:tc>
      </w:tr>
      <w:tr w:rsidR="006B3D78" w:rsidRPr="00D13A28" w:rsidTr="00D13A28">
        <w:trPr>
          <w:trHeight w:val="593"/>
        </w:trPr>
        <w:tc>
          <w:tcPr>
            <w:tcW w:w="0" w:type="auto"/>
            <w:shd w:val="clear" w:color="auto" w:fill="auto"/>
          </w:tcPr>
          <w:p w:rsidR="006B3D78" w:rsidRPr="00D13A28" w:rsidRDefault="00D13A28" w:rsidP="00D13A28">
            <w:pPr>
              <w:jc w:val="left"/>
            </w:pPr>
            <w:r w:rsidRPr="00D13A28">
              <w:t xml:space="preserve">High </w:t>
            </w:r>
            <w:r w:rsidR="006B3D78" w:rsidRPr="00D13A28">
              <w:t>ethnobiological significance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may demonstrate harmonious relationships between culture and ecology</w:t>
            </w:r>
          </w:p>
        </w:tc>
      </w:tr>
      <w:tr w:rsidR="006B3D78" w:rsidRPr="00D13A28" w:rsidTr="00D13A28">
        <w:trPr>
          <w:trHeight w:val="530"/>
        </w:trPr>
        <w:tc>
          <w:tcPr>
            <w:tcW w:w="0" w:type="auto"/>
            <w:shd w:val="clear" w:color="auto" w:fill="auto"/>
          </w:tcPr>
          <w:p w:rsidR="006B3D78" w:rsidRPr="00D13A28" w:rsidRDefault="006B3D78" w:rsidP="00D13A28">
            <w:pPr>
              <w:jc w:val="left"/>
            </w:pPr>
            <w:r w:rsidRPr="00D13A28">
              <w:lastRenderedPageBreak/>
              <w:t>Importance for endangered or precious biodiversity</w:t>
            </w:r>
          </w:p>
        </w:tc>
        <w:tc>
          <w:tcPr>
            <w:tcW w:w="0" w:type="auto"/>
            <w:shd w:val="clear" w:color="auto" w:fill="auto"/>
          </w:tcPr>
          <w:p w:rsidR="006B3D78" w:rsidRPr="00D13A28" w:rsidRDefault="006B3D78" w:rsidP="006B3D78">
            <w:r w:rsidRPr="00D13A28">
              <w:t>The site could be habitat of importance for endangered flora and fauna</w:t>
            </w:r>
          </w:p>
        </w:tc>
      </w:tr>
    </w:tbl>
    <w:p w:rsidR="007836B6" w:rsidRPr="009C1F90" w:rsidRDefault="007836B6" w:rsidP="006B3D78"/>
    <w:sectPr w:rsidR="007836B6" w:rsidRPr="009C1F90" w:rsidSect="00F61B4F">
      <w:headerReference w:type="default" r:id="rId7"/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06" w:rsidRDefault="00394406" w:rsidP="00F61B4F">
      <w:pPr>
        <w:spacing w:before="0" w:after="0" w:line="240" w:lineRule="auto"/>
      </w:pPr>
      <w:r>
        <w:separator/>
      </w:r>
    </w:p>
  </w:endnote>
  <w:endnote w:type="continuationSeparator" w:id="0">
    <w:p w:rsidR="00394406" w:rsidRDefault="00394406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365809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365809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06" w:rsidRDefault="00394406" w:rsidP="00F61B4F">
      <w:pPr>
        <w:spacing w:before="0" w:after="0" w:line="240" w:lineRule="auto"/>
      </w:pPr>
      <w:r>
        <w:separator/>
      </w:r>
    </w:p>
  </w:footnote>
  <w:footnote w:type="continuationSeparator" w:id="0">
    <w:p w:rsidR="00394406" w:rsidRDefault="00394406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2" w:rsidRPr="00F61B4F" w:rsidRDefault="006B3D78" w:rsidP="00F61B4F">
    <w:pPr>
      <w:pStyle w:val="Header"/>
      <w:pBdr>
        <w:bottom w:val="single" w:sz="8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2002 asean criteria for marine heritage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B6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34881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5809"/>
    <w:rsid w:val="0036654E"/>
    <w:rsid w:val="003762D5"/>
    <w:rsid w:val="00382037"/>
    <w:rsid w:val="00384CCD"/>
    <w:rsid w:val="00386AC0"/>
    <w:rsid w:val="003870B6"/>
    <w:rsid w:val="0039419F"/>
    <w:rsid w:val="00394406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3D78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36B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5AA"/>
    <w:rsid w:val="00B30710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10D7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A28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614C-4F7C-4BF0-A5B0-B7AF4A7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table" w:styleId="TableGrid">
    <w:name w:val="Table Grid"/>
    <w:basedOn w:val="TableNormal"/>
    <w:uiPriority w:val="59"/>
    <w:rsid w:val="006B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msh\Desktop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30DF-F152-4256-91FA-66E06B2C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Shahul Hamid Bin Abdul Razak</dc:creator>
  <cp:keywords/>
  <cp:lastModifiedBy>Lee Jie Yi, Gracia</cp:lastModifiedBy>
  <cp:revision>2</cp:revision>
  <cp:lastPrinted>2017-01-25T14:01:00Z</cp:lastPrinted>
  <dcterms:created xsi:type="dcterms:W3CDTF">2018-05-23T08:48:00Z</dcterms:created>
  <dcterms:modified xsi:type="dcterms:W3CDTF">2018-05-23T08:48:00Z</dcterms:modified>
</cp:coreProperties>
</file>