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54" w:rsidRDefault="003B2354" w:rsidP="00370357">
      <w:pPr>
        <w:pStyle w:val="CILTitle"/>
      </w:pPr>
      <w:r>
        <w:t>2002 AGREEMENT ON THE PRIVILEGES AND IMMUNITIES OF THE INTERNATIONAL CRIMINAL COURT</w:t>
      </w:r>
    </w:p>
    <w:p w:rsidR="003B2354" w:rsidRDefault="00E639D0" w:rsidP="00370357">
      <w:pPr>
        <w:pStyle w:val="CILSubtitle"/>
      </w:pPr>
      <w:r>
        <w:t>Adopted in New York, United States of America on</w:t>
      </w:r>
      <w:r w:rsidRPr="00E639D0">
        <w:t xml:space="preserve"> 9 September 2002</w:t>
      </w:r>
    </w:p>
    <w:p w:rsidR="00E639D0" w:rsidRDefault="00E639D0" w:rsidP="00370357"/>
    <w:p w:rsidR="00370357" w:rsidRPr="009E0A1B" w:rsidRDefault="00E639D0">
      <w:pPr>
        <w:pStyle w:val="TOC1"/>
        <w:tabs>
          <w:tab w:val="right" w:leader="dot" w:pos="9017"/>
        </w:tabs>
        <w:rPr>
          <w:rFonts w:ascii="Calibri" w:eastAsia="Times New Roman" w:hAnsi="Calibri"/>
          <w:caps w:val="0"/>
          <w:noProof/>
          <w:sz w:val="22"/>
          <w:szCs w:val="22"/>
          <w:lang w:val="en-SG" w:eastAsia="en-SG"/>
        </w:rPr>
      </w:pPr>
      <w:r>
        <w:fldChar w:fldCharType="begin"/>
      </w:r>
      <w:r>
        <w:instrText xml:space="preserve"> TOC \o "1-3" \h \z \u </w:instrText>
      </w:r>
      <w:r>
        <w:fldChar w:fldCharType="separate"/>
      </w:r>
      <w:hyperlink w:anchor="_Toc478562904" w:history="1">
        <w:r w:rsidR="00370357" w:rsidRPr="005C5DFF">
          <w:rPr>
            <w:rStyle w:val="Hyperlink"/>
            <w:noProof/>
          </w:rPr>
          <w:t>Article 1 Use of terms</w:t>
        </w:r>
        <w:r w:rsidR="00370357">
          <w:rPr>
            <w:noProof/>
            <w:webHidden/>
          </w:rPr>
          <w:tab/>
        </w:r>
        <w:r w:rsidR="00370357">
          <w:rPr>
            <w:noProof/>
            <w:webHidden/>
          </w:rPr>
          <w:fldChar w:fldCharType="begin"/>
        </w:r>
        <w:r w:rsidR="00370357">
          <w:rPr>
            <w:noProof/>
            <w:webHidden/>
          </w:rPr>
          <w:instrText xml:space="preserve"> PAGEREF _Toc478562904 \h </w:instrText>
        </w:r>
        <w:r w:rsidR="00370357">
          <w:rPr>
            <w:noProof/>
            <w:webHidden/>
          </w:rPr>
        </w:r>
        <w:r w:rsidR="00370357">
          <w:rPr>
            <w:noProof/>
            <w:webHidden/>
          </w:rPr>
          <w:fldChar w:fldCharType="separate"/>
        </w:r>
        <w:r w:rsidR="00A84A6F">
          <w:rPr>
            <w:noProof/>
            <w:webHidden/>
          </w:rPr>
          <w:t>3</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05" w:history="1">
        <w:r w:rsidR="00370357" w:rsidRPr="005C5DFF">
          <w:rPr>
            <w:rStyle w:val="Hyperlink"/>
            <w:noProof/>
          </w:rPr>
          <w:t>Article 2 Legal status and juridical personality of the Court</w:t>
        </w:r>
        <w:r w:rsidR="00370357">
          <w:rPr>
            <w:noProof/>
            <w:webHidden/>
          </w:rPr>
          <w:tab/>
        </w:r>
        <w:r w:rsidR="00370357">
          <w:rPr>
            <w:noProof/>
            <w:webHidden/>
          </w:rPr>
          <w:fldChar w:fldCharType="begin"/>
        </w:r>
        <w:r w:rsidR="00370357">
          <w:rPr>
            <w:noProof/>
            <w:webHidden/>
          </w:rPr>
          <w:instrText xml:space="preserve"> PAGEREF _Toc478562905 \h </w:instrText>
        </w:r>
        <w:r w:rsidR="00370357">
          <w:rPr>
            <w:noProof/>
            <w:webHidden/>
          </w:rPr>
        </w:r>
        <w:r w:rsidR="00370357">
          <w:rPr>
            <w:noProof/>
            <w:webHidden/>
          </w:rPr>
          <w:fldChar w:fldCharType="separate"/>
        </w:r>
        <w:r w:rsidR="00A84A6F">
          <w:rPr>
            <w:noProof/>
            <w:webHidden/>
          </w:rPr>
          <w:t>4</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06" w:history="1">
        <w:r w:rsidR="00370357" w:rsidRPr="005C5DFF">
          <w:rPr>
            <w:rStyle w:val="Hyperlink"/>
            <w:noProof/>
          </w:rPr>
          <w:t>Article 3 General provisions on privileges and immunities of the Court</w:t>
        </w:r>
        <w:r w:rsidR="00370357">
          <w:rPr>
            <w:noProof/>
            <w:webHidden/>
          </w:rPr>
          <w:tab/>
        </w:r>
        <w:r w:rsidR="00370357">
          <w:rPr>
            <w:noProof/>
            <w:webHidden/>
          </w:rPr>
          <w:fldChar w:fldCharType="begin"/>
        </w:r>
        <w:r w:rsidR="00370357">
          <w:rPr>
            <w:noProof/>
            <w:webHidden/>
          </w:rPr>
          <w:instrText xml:space="preserve"> PAGEREF _Toc478562906 \h </w:instrText>
        </w:r>
        <w:r w:rsidR="00370357">
          <w:rPr>
            <w:noProof/>
            <w:webHidden/>
          </w:rPr>
        </w:r>
        <w:r w:rsidR="00370357">
          <w:rPr>
            <w:noProof/>
            <w:webHidden/>
          </w:rPr>
          <w:fldChar w:fldCharType="separate"/>
        </w:r>
        <w:r w:rsidR="00A84A6F">
          <w:rPr>
            <w:noProof/>
            <w:webHidden/>
          </w:rPr>
          <w:t>4</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07" w:history="1">
        <w:r w:rsidR="00370357" w:rsidRPr="005C5DFF">
          <w:rPr>
            <w:rStyle w:val="Hyperlink"/>
            <w:noProof/>
          </w:rPr>
          <w:t>Article 4 Inviolability of the premises of the Court</w:t>
        </w:r>
        <w:r w:rsidR="00370357">
          <w:rPr>
            <w:noProof/>
            <w:webHidden/>
          </w:rPr>
          <w:tab/>
        </w:r>
        <w:r w:rsidR="00370357">
          <w:rPr>
            <w:noProof/>
            <w:webHidden/>
          </w:rPr>
          <w:fldChar w:fldCharType="begin"/>
        </w:r>
        <w:r w:rsidR="00370357">
          <w:rPr>
            <w:noProof/>
            <w:webHidden/>
          </w:rPr>
          <w:instrText xml:space="preserve"> PAGEREF _Toc478562907 \h </w:instrText>
        </w:r>
        <w:r w:rsidR="00370357">
          <w:rPr>
            <w:noProof/>
            <w:webHidden/>
          </w:rPr>
        </w:r>
        <w:r w:rsidR="00370357">
          <w:rPr>
            <w:noProof/>
            <w:webHidden/>
          </w:rPr>
          <w:fldChar w:fldCharType="separate"/>
        </w:r>
        <w:r w:rsidR="00A84A6F">
          <w:rPr>
            <w:noProof/>
            <w:webHidden/>
          </w:rPr>
          <w:t>4</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08" w:history="1">
        <w:r w:rsidR="00370357" w:rsidRPr="005C5DFF">
          <w:rPr>
            <w:rStyle w:val="Hyperlink"/>
            <w:noProof/>
          </w:rPr>
          <w:t>Article 5 Flag, emblem and markings</w:t>
        </w:r>
        <w:bookmarkStart w:id="0" w:name="_GoBack"/>
        <w:bookmarkEnd w:id="0"/>
        <w:r w:rsidR="00370357">
          <w:rPr>
            <w:noProof/>
            <w:webHidden/>
          </w:rPr>
          <w:tab/>
        </w:r>
        <w:r w:rsidR="00370357">
          <w:rPr>
            <w:noProof/>
            <w:webHidden/>
          </w:rPr>
          <w:fldChar w:fldCharType="begin"/>
        </w:r>
        <w:r w:rsidR="00370357">
          <w:rPr>
            <w:noProof/>
            <w:webHidden/>
          </w:rPr>
          <w:instrText xml:space="preserve"> PAGEREF _Toc478562908 \h </w:instrText>
        </w:r>
        <w:r w:rsidR="00370357">
          <w:rPr>
            <w:noProof/>
            <w:webHidden/>
          </w:rPr>
        </w:r>
        <w:r w:rsidR="00370357">
          <w:rPr>
            <w:noProof/>
            <w:webHidden/>
          </w:rPr>
          <w:fldChar w:fldCharType="separate"/>
        </w:r>
        <w:r w:rsidR="00A84A6F">
          <w:rPr>
            <w:noProof/>
            <w:webHidden/>
          </w:rPr>
          <w:t>4</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09" w:history="1">
        <w:r w:rsidR="00370357" w:rsidRPr="005C5DFF">
          <w:rPr>
            <w:rStyle w:val="Hyperlink"/>
            <w:noProof/>
          </w:rPr>
          <w:t>Article 6 Immunity of the Court, its property, funds and assets</w:t>
        </w:r>
        <w:r w:rsidR="00370357">
          <w:rPr>
            <w:noProof/>
            <w:webHidden/>
          </w:rPr>
          <w:tab/>
        </w:r>
        <w:r w:rsidR="00370357">
          <w:rPr>
            <w:noProof/>
            <w:webHidden/>
          </w:rPr>
          <w:fldChar w:fldCharType="begin"/>
        </w:r>
        <w:r w:rsidR="00370357">
          <w:rPr>
            <w:noProof/>
            <w:webHidden/>
          </w:rPr>
          <w:instrText xml:space="preserve"> PAGEREF _Toc478562909 \h </w:instrText>
        </w:r>
        <w:r w:rsidR="00370357">
          <w:rPr>
            <w:noProof/>
            <w:webHidden/>
          </w:rPr>
        </w:r>
        <w:r w:rsidR="00370357">
          <w:rPr>
            <w:noProof/>
            <w:webHidden/>
          </w:rPr>
          <w:fldChar w:fldCharType="separate"/>
        </w:r>
        <w:r w:rsidR="00A84A6F">
          <w:rPr>
            <w:noProof/>
            <w:webHidden/>
          </w:rPr>
          <w:t>4</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0" w:history="1">
        <w:r w:rsidR="00370357" w:rsidRPr="005C5DFF">
          <w:rPr>
            <w:rStyle w:val="Hyperlink"/>
            <w:noProof/>
          </w:rPr>
          <w:t>Article 7 Inviolability of archives and documents</w:t>
        </w:r>
        <w:r w:rsidR="00370357">
          <w:rPr>
            <w:noProof/>
            <w:webHidden/>
          </w:rPr>
          <w:tab/>
        </w:r>
        <w:r w:rsidR="00370357">
          <w:rPr>
            <w:noProof/>
            <w:webHidden/>
          </w:rPr>
          <w:fldChar w:fldCharType="begin"/>
        </w:r>
        <w:r w:rsidR="00370357">
          <w:rPr>
            <w:noProof/>
            <w:webHidden/>
          </w:rPr>
          <w:instrText xml:space="preserve"> PAGEREF _Toc478562910 \h </w:instrText>
        </w:r>
        <w:r w:rsidR="00370357">
          <w:rPr>
            <w:noProof/>
            <w:webHidden/>
          </w:rPr>
        </w:r>
        <w:r w:rsidR="00370357">
          <w:rPr>
            <w:noProof/>
            <w:webHidden/>
          </w:rPr>
          <w:fldChar w:fldCharType="separate"/>
        </w:r>
        <w:r w:rsidR="00A84A6F">
          <w:rPr>
            <w:noProof/>
            <w:webHidden/>
          </w:rPr>
          <w:t>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1" w:history="1">
        <w:r w:rsidR="00370357" w:rsidRPr="005C5DFF">
          <w:rPr>
            <w:rStyle w:val="Hyperlink"/>
            <w:noProof/>
          </w:rPr>
          <w:t>Article 8 Exemption from taxes, customs duties and import or export restrictions</w:t>
        </w:r>
        <w:r w:rsidR="00370357">
          <w:rPr>
            <w:noProof/>
            <w:webHidden/>
          </w:rPr>
          <w:tab/>
        </w:r>
        <w:r w:rsidR="00370357">
          <w:rPr>
            <w:noProof/>
            <w:webHidden/>
          </w:rPr>
          <w:fldChar w:fldCharType="begin"/>
        </w:r>
        <w:r w:rsidR="00370357">
          <w:rPr>
            <w:noProof/>
            <w:webHidden/>
          </w:rPr>
          <w:instrText xml:space="preserve"> PAGEREF _Toc478562911 \h </w:instrText>
        </w:r>
        <w:r w:rsidR="00370357">
          <w:rPr>
            <w:noProof/>
            <w:webHidden/>
          </w:rPr>
        </w:r>
        <w:r w:rsidR="00370357">
          <w:rPr>
            <w:noProof/>
            <w:webHidden/>
          </w:rPr>
          <w:fldChar w:fldCharType="separate"/>
        </w:r>
        <w:r w:rsidR="00A84A6F">
          <w:rPr>
            <w:noProof/>
            <w:webHidden/>
          </w:rPr>
          <w:t>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2" w:history="1">
        <w:r w:rsidR="00370357" w:rsidRPr="005C5DFF">
          <w:rPr>
            <w:rStyle w:val="Hyperlink"/>
            <w:noProof/>
          </w:rPr>
          <w:t>Article 9 Reimbursement of duties and/or taxes</w:t>
        </w:r>
        <w:r w:rsidR="00370357">
          <w:rPr>
            <w:noProof/>
            <w:webHidden/>
          </w:rPr>
          <w:tab/>
        </w:r>
        <w:r w:rsidR="00370357">
          <w:rPr>
            <w:noProof/>
            <w:webHidden/>
          </w:rPr>
          <w:fldChar w:fldCharType="begin"/>
        </w:r>
        <w:r w:rsidR="00370357">
          <w:rPr>
            <w:noProof/>
            <w:webHidden/>
          </w:rPr>
          <w:instrText xml:space="preserve"> PAGEREF _Toc478562912 \h </w:instrText>
        </w:r>
        <w:r w:rsidR="00370357">
          <w:rPr>
            <w:noProof/>
            <w:webHidden/>
          </w:rPr>
        </w:r>
        <w:r w:rsidR="00370357">
          <w:rPr>
            <w:noProof/>
            <w:webHidden/>
          </w:rPr>
          <w:fldChar w:fldCharType="separate"/>
        </w:r>
        <w:r w:rsidR="00A84A6F">
          <w:rPr>
            <w:noProof/>
            <w:webHidden/>
          </w:rPr>
          <w:t>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3" w:history="1">
        <w:r w:rsidR="00370357" w:rsidRPr="005C5DFF">
          <w:rPr>
            <w:rStyle w:val="Hyperlink"/>
            <w:noProof/>
          </w:rPr>
          <w:t>Article 10 Funds and freedom from currency restrictions</w:t>
        </w:r>
        <w:r w:rsidR="00370357">
          <w:rPr>
            <w:noProof/>
            <w:webHidden/>
          </w:rPr>
          <w:tab/>
        </w:r>
        <w:r w:rsidR="00370357">
          <w:rPr>
            <w:noProof/>
            <w:webHidden/>
          </w:rPr>
          <w:fldChar w:fldCharType="begin"/>
        </w:r>
        <w:r w:rsidR="00370357">
          <w:rPr>
            <w:noProof/>
            <w:webHidden/>
          </w:rPr>
          <w:instrText xml:space="preserve"> PAGEREF _Toc478562913 \h </w:instrText>
        </w:r>
        <w:r w:rsidR="00370357">
          <w:rPr>
            <w:noProof/>
            <w:webHidden/>
          </w:rPr>
        </w:r>
        <w:r w:rsidR="00370357">
          <w:rPr>
            <w:noProof/>
            <w:webHidden/>
          </w:rPr>
          <w:fldChar w:fldCharType="separate"/>
        </w:r>
        <w:r w:rsidR="00A84A6F">
          <w:rPr>
            <w:noProof/>
            <w:webHidden/>
          </w:rPr>
          <w:t>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4" w:history="1">
        <w:r w:rsidR="00370357" w:rsidRPr="005C5DFF">
          <w:rPr>
            <w:rStyle w:val="Hyperlink"/>
            <w:noProof/>
          </w:rPr>
          <w:t>Article 11 Facilities in respect of communications</w:t>
        </w:r>
        <w:r w:rsidR="00370357">
          <w:rPr>
            <w:noProof/>
            <w:webHidden/>
          </w:rPr>
          <w:tab/>
        </w:r>
        <w:r w:rsidR="00370357">
          <w:rPr>
            <w:noProof/>
            <w:webHidden/>
          </w:rPr>
          <w:fldChar w:fldCharType="begin"/>
        </w:r>
        <w:r w:rsidR="00370357">
          <w:rPr>
            <w:noProof/>
            <w:webHidden/>
          </w:rPr>
          <w:instrText xml:space="preserve"> PAGEREF _Toc478562914 \h </w:instrText>
        </w:r>
        <w:r w:rsidR="00370357">
          <w:rPr>
            <w:noProof/>
            <w:webHidden/>
          </w:rPr>
        </w:r>
        <w:r w:rsidR="00370357">
          <w:rPr>
            <w:noProof/>
            <w:webHidden/>
          </w:rPr>
          <w:fldChar w:fldCharType="separate"/>
        </w:r>
        <w:r w:rsidR="00A84A6F">
          <w:rPr>
            <w:noProof/>
            <w:webHidden/>
          </w:rPr>
          <w:t>6</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5" w:history="1">
        <w:r w:rsidR="00370357" w:rsidRPr="005C5DFF">
          <w:rPr>
            <w:rStyle w:val="Hyperlink"/>
            <w:noProof/>
          </w:rPr>
          <w:t>Article 12 Exercise of the functions of the Court outside its headquarters</w:t>
        </w:r>
        <w:r w:rsidR="00370357">
          <w:rPr>
            <w:noProof/>
            <w:webHidden/>
          </w:rPr>
          <w:tab/>
        </w:r>
        <w:r w:rsidR="00370357">
          <w:rPr>
            <w:noProof/>
            <w:webHidden/>
          </w:rPr>
          <w:fldChar w:fldCharType="begin"/>
        </w:r>
        <w:r w:rsidR="00370357">
          <w:rPr>
            <w:noProof/>
            <w:webHidden/>
          </w:rPr>
          <w:instrText xml:space="preserve"> PAGEREF _Toc478562915 \h </w:instrText>
        </w:r>
        <w:r w:rsidR="00370357">
          <w:rPr>
            <w:noProof/>
            <w:webHidden/>
          </w:rPr>
        </w:r>
        <w:r w:rsidR="00370357">
          <w:rPr>
            <w:noProof/>
            <w:webHidden/>
          </w:rPr>
          <w:fldChar w:fldCharType="separate"/>
        </w:r>
        <w:r w:rsidR="00A84A6F">
          <w:rPr>
            <w:noProof/>
            <w:webHidden/>
          </w:rPr>
          <w:t>6</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6" w:history="1">
        <w:r w:rsidR="00370357" w:rsidRPr="005C5DFF">
          <w:rPr>
            <w:rStyle w:val="Hyperlink"/>
            <w:noProof/>
          </w:rPr>
          <w:t>Article 13 Representatives of States participating in the Assembly and its subsidiary organs and representatives of intergovernmental organizations</w:t>
        </w:r>
        <w:r w:rsidR="00370357">
          <w:rPr>
            <w:noProof/>
            <w:webHidden/>
          </w:rPr>
          <w:tab/>
        </w:r>
        <w:r w:rsidR="00370357">
          <w:rPr>
            <w:noProof/>
            <w:webHidden/>
          </w:rPr>
          <w:fldChar w:fldCharType="begin"/>
        </w:r>
        <w:r w:rsidR="00370357">
          <w:rPr>
            <w:noProof/>
            <w:webHidden/>
          </w:rPr>
          <w:instrText xml:space="preserve"> PAGEREF _Toc478562916 \h </w:instrText>
        </w:r>
        <w:r w:rsidR="00370357">
          <w:rPr>
            <w:noProof/>
            <w:webHidden/>
          </w:rPr>
        </w:r>
        <w:r w:rsidR="00370357">
          <w:rPr>
            <w:noProof/>
            <w:webHidden/>
          </w:rPr>
          <w:fldChar w:fldCharType="separate"/>
        </w:r>
        <w:r w:rsidR="00A84A6F">
          <w:rPr>
            <w:noProof/>
            <w:webHidden/>
          </w:rPr>
          <w:t>7</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7" w:history="1">
        <w:r w:rsidR="00370357" w:rsidRPr="005C5DFF">
          <w:rPr>
            <w:rStyle w:val="Hyperlink"/>
            <w:noProof/>
          </w:rPr>
          <w:t>Article 14 Representatives of States participating in the proceedings of the Court</w:t>
        </w:r>
        <w:r w:rsidR="00370357">
          <w:rPr>
            <w:noProof/>
            <w:webHidden/>
          </w:rPr>
          <w:tab/>
        </w:r>
        <w:r w:rsidR="00370357">
          <w:rPr>
            <w:noProof/>
            <w:webHidden/>
          </w:rPr>
          <w:fldChar w:fldCharType="begin"/>
        </w:r>
        <w:r w:rsidR="00370357">
          <w:rPr>
            <w:noProof/>
            <w:webHidden/>
          </w:rPr>
          <w:instrText xml:space="preserve"> PAGEREF _Toc478562917 \h </w:instrText>
        </w:r>
        <w:r w:rsidR="00370357">
          <w:rPr>
            <w:noProof/>
            <w:webHidden/>
          </w:rPr>
        </w:r>
        <w:r w:rsidR="00370357">
          <w:rPr>
            <w:noProof/>
            <w:webHidden/>
          </w:rPr>
          <w:fldChar w:fldCharType="separate"/>
        </w:r>
        <w:r w:rsidR="00A84A6F">
          <w:rPr>
            <w:noProof/>
            <w:webHidden/>
          </w:rPr>
          <w:t>8</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8" w:history="1">
        <w:r w:rsidR="00370357" w:rsidRPr="005C5DFF">
          <w:rPr>
            <w:rStyle w:val="Hyperlink"/>
            <w:noProof/>
          </w:rPr>
          <w:t>Article 15 Judges, Prosecutor, Deputy Prosecutors and Registrar</w:t>
        </w:r>
        <w:r w:rsidR="00370357">
          <w:rPr>
            <w:noProof/>
            <w:webHidden/>
          </w:rPr>
          <w:tab/>
        </w:r>
        <w:r w:rsidR="00370357">
          <w:rPr>
            <w:noProof/>
            <w:webHidden/>
          </w:rPr>
          <w:fldChar w:fldCharType="begin"/>
        </w:r>
        <w:r w:rsidR="00370357">
          <w:rPr>
            <w:noProof/>
            <w:webHidden/>
          </w:rPr>
          <w:instrText xml:space="preserve"> PAGEREF _Toc478562918 \h </w:instrText>
        </w:r>
        <w:r w:rsidR="00370357">
          <w:rPr>
            <w:noProof/>
            <w:webHidden/>
          </w:rPr>
        </w:r>
        <w:r w:rsidR="00370357">
          <w:rPr>
            <w:noProof/>
            <w:webHidden/>
          </w:rPr>
          <w:fldChar w:fldCharType="separate"/>
        </w:r>
        <w:r w:rsidR="00A84A6F">
          <w:rPr>
            <w:noProof/>
            <w:webHidden/>
          </w:rPr>
          <w:t>8</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19" w:history="1">
        <w:r w:rsidR="00370357" w:rsidRPr="005C5DFF">
          <w:rPr>
            <w:rStyle w:val="Hyperlink"/>
            <w:noProof/>
          </w:rPr>
          <w:t>Article 16 Deputy Registrar, staff of the Office of the Prosecutor and staff of the Registry</w:t>
        </w:r>
        <w:r w:rsidR="00370357">
          <w:rPr>
            <w:noProof/>
            <w:webHidden/>
          </w:rPr>
          <w:tab/>
        </w:r>
        <w:r w:rsidR="00370357">
          <w:rPr>
            <w:noProof/>
            <w:webHidden/>
          </w:rPr>
          <w:fldChar w:fldCharType="begin"/>
        </w:r>
        <w:r w:rsidR="00370357">
          <w:rPr>
            <w:noProof/>
            <w:webHidden/>
          </w:rPr>
          <w:instrText xml:space="preserve"> PAGEREF _Toc478562919 \h </w:instrText>
        </w:r>
        <w:r w:rsidR="00370357">
          <w:rPr>
            <w:noProof/>
            <w:webHidden/>
          </w:rPr>
        </w:r>
        <w:r w:rsidR="00370357">
          <w:rPr>
            <w:noProof/>
            <w:webHidden/>
          </w:rPr>
          <w:fldChar w:fldCharType="separate"/>
        </w:r>
        <w:r w:rsidR="00A84A6F">
          <w:rPr>
            <w:noProof/>
            <w:webHidden/>
          </w:rPr>
          <w:t>9</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0" w:history="1">
        <w:r w:rsidR="00370357" w:rsidRPr="005C5DFF">
          <w:rPr>
            <w:rStyle w:val="Hyperlink"/>
            <w:noProof/>
          </w:rPr>
          <w:t>Article 17 Personnel recruited locally and not otherwise covered by the present Agreement</w:t>
        </w:r>
        <w:r w:rsidR="00370357">
          <w:rPr>
            <w:noProof/>
            <w:webHidden/>
          </w:rPr>
          <w:tab/>
        </w:r>
        <w:r w:rsidR="00370357">
          <w:rPr>
            <w:noProof/>
            <w:webHidden/>
          </w:rPr>
          <w:fldChar w:fldCharType="begin"/>
        </w:r>
        <w:r w:rsidR="00370357">
          <w:rPr>
            <w:noProof/>
            <w:webHidden/>
          </w:rPr>
          <w:instrText xml:space="preserve"> PAGEREF _Toc478562920 \h </w:instrText>
        </w:r>
        <w:r w:rsidR="00370357">
          <w:rPr>
            <w:noProof/>
            <w:webHidden/>
          </w:rPr>
        </w:r>
        <w:r w:rsidR="00370357">
          <w:rPr>
            <w:noProof/>
            <w:webHidden/>
          </w:rPr>
          <w:fldChar w:fldCharType="separate"/>
        </w:r>
        <w:r w:rsidR="00A84A6F">
          <w:rPr>
            <w:noProof/>
            <w:webHidden/>
          </w:rPr>
          <w:t>10</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1" w:history="1">
        <w:r w:rsidR="00370357" w:rsidRPr="005C5DFF">
          <w:rPr>
            <w:rStyle w:val="Hyperlink"/>
            <w:noProof/>
          </w:rPr>
          <w:t>Article 18 Counsel and persons assisting defense counsel</w:t>
        </w:r>
        <w:r w:rsidR="00370357">
          <w:rPr>
            <w:noProof/>
            <w:webHidden/>
          </w:rPr>
          <w:tab/>
        </w:r>
        <w:r w:rsidR="00370357">
          <w:rPr>
            <w:noProof/>
            <w:webHidden/>
          </w:rPr>
          <w:fldChar w:fldCharType="begin"/>
        </w:r>
        <w:r w:rsidR="00370357">
          <w:rPr>
            <w:noProof/>
            <w:webHidden/>
          </w:rPr>
          <w:instrText xml:space="preserve"> PAGEREF _Toc478562921 \h </w:instrText>
        </w:r>
        <w:r w:rsidR="00370357">
          <w:rPr>
            <w:noProof/>
            <w:webHidden/>
          </w:rPr>
        </w:r>
        <w:r w:rsidR="00370357">
          <w:rPr>
            <w:noProof/>
            <w:webHidden/>
          </w:rPr>
          <w:fldChar w:fldCharType="separate"/>
        </w:r>
        <w:r w:rsidR="00A84A6F">
          <w:rPr>
            <w:noProof/>
            <w:webHidden/>
          </w:rPr>
          <w:t>10</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2" w:history="1">
        <w:r w:rsidR="00370357" w:rsidRPr="005C5DFF">
          <w:rPr>
            <w:rStyle w:val="Hyperlink"/>
            <w:noProof/>
          </w:rPr>
          <w:t>Article 19 Witnesses</w:t>
        </w:r>
        <w:r w:rsidR="00370357">
          <w:rPr>
            <w:noProof/>
            <w:webHidden/>
          </w:rPr>
          <w:tab/>
        </w:r>
        <w:r w:rsidR="00370357">
          <w:rPr>
            <w:noProof/>
            <w:webHidden/>
          </w:rPr>
          <w:fldChar w:fldCharType="begin"/>
        </w:r>
        <w:r w:rsidR="00370357">
          <w:rPr>
            <w:noProof/>
            <w:webHidden/>
          </w:rPr>
          <w:instrText xml:space="preserve"> PAGEREF _Toc478562922 \h </w:instrText>
        </w:r>
        <w:r w:rsidR="00370357">
          <w:rPr>
            <w:noProof/>
            <w:webHidden/>
          </w:rPr>
        </w:r>
        <w:r w:rsidR="00370357">
          <w:rPr>
            <w:noProof/>
            <w:webHidden/>
          </w:rPr>
          <w:fldChar w:fldCharType="separate"/>
        </w:r>
        <w:r w:rsidR="00A84A6F">
          <w:rPr>
            <w:noProof/>
            <w:webHidden/>
          </w:rPr>
          <w:t>11</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3" w:history="1">
        <w:r w:rsidR="00370357" w:rsidRPr="005C5DFF">
          <w:rPr>
            <w:rStyle w:val="Hyperlink"/>
            <w:noProof/>
          </w:rPr>
          <w:t>Article 20 Victims</w:t>
        </w:r>
        <w:r w:rsidR="00370357">
          <w:rPr>
            <w:noProof/>
            <w:webHidden/>
          </w:rPr>
          <w:tab/>
        </w:r>
        <w:r w:rsidR="00370357">
          <w:rPr>
            <w:noProof/>
            <w:webHidden/>
          </w:rPr>
          <w:fldChar w:fldCharType="begin"/>
        </w:r>
        <w:r w:rsidR="00370357">
          <w:rPr>
            <w:noProof/>
            <w:webHidden/>
          </w:rPr>
          <w:instrText xml:space="preserve"> PAGEREF _Toc478562923 \h </w:instrText>
        </w:r>
        <w:r w:rsidR="00370357">
          <w:rPr>
            <w:noProof/>
            <w:webHidden/>
          </w:rPr>
        </w:r>
        <w:r w:rsidR="00370357">
          <w:rPr>
            <w:noProof/>
            <w:webHidden/>
          </w:rPr>
          <w:fldChar w:fldCharType="separate"/>
        </w:r>
        <w:r w:rsidR="00A84A6F">
          <w:rPr>
            <w:noProof/>
            <w:webHidden/>
          </w:rPr>
          <w:t>11</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4" w:history="1">
        <w:r w:rsidR="00370357" w:rsidRPr="005C5DFF">
          <w:rPr>
            <w:rStyle w:val="Hyperlink"/>
            <w:noProof/>
          </w:rPr>
          <w:t>Article 21 Experts</w:t>
        </w:r>
        <w:r w:rsidR="00370357">
          <w:rPr>
            <w:noProof/>
            <w:webHidden/>
          </w:rPr>
          <w:tab/>
        </w:r>
        <w:r w:rsidR="00370357">
          <w:rPr>
            <w:noProof/>
            <w:webHidden/>
          </w:rPr>
          <w:fldChar w:fldCharType="begin"/>
        </w:r>
        <w:r w:rsidR="00370357">
          <w:rPr>
            <w:noProof/>
            <w:webHidden/>
          </w:rPr>
          <w:instrText xml:space="preserve"> PAGEREF _Toc478562924 \h </w:instrText>
        </w:r>
        <w:r w:rsidR="00370357">
          <w:rPr>
            <w:noProof/>
            <w:webHidden/>
          </w:rPr>
        </w:r>
        <w:r w:rsidR="00370357">
          <w:rPr>
            <w:noProof/>
            <w:webHidden/>
          </w:rPr>
          <w:fldChar w:fldCharType="separate"/>
        </w:r>
        <w:r w:rsidR="00A84A6F">
          <w:rPr>
            <w:noProof/>
            <w:webHidden/>
          </w:rPr>
          <w:t>12</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5" w:history="1">
        <w:r w:rsidR="00370357" w:rsidRPr="005C5DFF">
          <w:rPr>
            <w:rStyle w:val="Hyperlink"/>
            <w:noProof/>
          </w:rPr>
          <w:t>Article 22 Other persons required to be present at the seat of the Court</w:t>
        </w:r>
        <w:r w:rsidR="00370357">
          <w:rPr>
            <w:noProof/>
            <w:webHidden/>
          </w:rPr>
          <w:tab/>
        </w:r>
        <w:r w:rsidR="00370357">
          <w:rPr>
            <w:noProof/>
            <w:webHidden/>
          </w:rPr>
          <w:fldChar w:fldCharType="begin"/>
        </w:r>
        <w:r w:rsidR="00370357">
          <w:rPr>
            <w:noProof/>
            <w:webHidden/>
          </w:rPr>
          <w:instrText xml:space="preserve"> PAGEREF _Toc478562925 \h </w:instrText>
        </w:r>
        <w:r w:rsidR="00370357">
          <w:rPr>
            <w:noProof/>
            <w:webHidden/>
          </w:rPr>
        </w:r>
        <w:r w:rsidR="00370357">
          <w:rPr>
            <w:noProof/>
            <w:webHidden/>
          </w:rPr>
          <w:fldChar w:fldCharType="separate"/>
        </w:r>
        <w:r w:rsidR="00A84A6F">
          <w:rPr>
            <w:noProof/>
            <w:webHidden/>
          </w:rPr>
          <w:t>13</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6" w:history="1">
        <w:r w:rsidR="00370357" w:rsidRPr="005C5DFF">
          <w:rPr>
            <w:rStyle w:val="Hyperlink"/>
            <w:noProof/>
          </w:rPr>
          <w:t>Article 23 Nationals and permanent residents</w:t>
        </w:r>
        <w:r w:rsidR="00370357">
          <w:rPr>
            <w:noProof/>
            <w:webHidden/>
          </w:rPr>
          <w:tab/>
        </w:r>
        <w:r w:rsidR="00370357">
          <w:rPr>
            <w:noProof/>
            <w:webHidden/>
          </w:rPr>
          <w:fldChar w:fldCharType="begin"/>
        </w:r>
        <w:r w:rsidR="00370357">
          <w:rPr>
            <w:noProof/>
            <w:webHidden/>
          </w:rPr>
          <w:instrText xml:space="preserve"> PAGEREF _Toc478562926 \h </w:instrText>
        </w:r>
        <w:r w:rsidR="00370357">
          <w:rPr>
            <w:noProof/>
            <w:webHidden/>
          </w:rPr>
        </w:r>
        <w:r w:rsidR="00370357">
          <w:rPr>
            <w:noProof/>
            <w:webHidden/>
          </w:rPr>
          <w:fldChar w:fldCharType="separate"/>
        </w:r>
        <w:r w:rsidR="00A84A6F">
          <w:rPr>
            <w:noProof/>
            <w:webHidden/>
          </w:rPr>
          <w:t>13</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7" w:history="1">
        <w:r w:rsidR="00370357" w:rsidRPr="005C5DFF">
          <w:rPr>
            <w:rStyle w:val="Hyperlink"/>
            <w:noProof/>
          </w:rPr>
          <w:t>Article 24 Cooperation with the authorities of States Parties</w:t>
        </w:r>
        <w:r w:rsidR="00370357">
          <w:rPr>
            <w:noProof/>
            <w:webHidden/>
          </w:rPr>
          <w:tab/>
        </w:r>
        <w:r w:rsidR="00370357">
          <w:rPr>
            <w:noProof/>
            <w:webHidden/>
          </w:rPr>
          <w:fldChar w:fldCharType="begin"/>
        </w:r>
        <w:r w:rsidR="00370357">
          <w:rPr>
            <w:noProof/>
            <w:webHidden/>
          </w:rPr>
          <w:instrText xml:space="preserve"> PAGEREF _Toc478562927 \h </w:instrText>
        </w:r>
        <w:r w:rsidR="00370357">
          <w:rPr>
            <w:noProof/>
            <w:webHidden/>
          </w:rPr>
        </w:r>
        <w:r w:rsidR="00370357">
          <w:rPr>
            <w:noProof/>
            <w:webHidden/>
          </w:rPr>
          <w:fldChar w:fldCharType="separate"/>
        </w:r>
        <w:r w:rsidR="00A84A6F">
          <w:rPr>
            <w:noProof/>
            <w:webHidden/>
          </w:rPr>
          <w:t>14</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8" w:history="1">
        <w:r w:rsidR="00370357" w:rsidRPr="005C5DFF">
          <w:rPr>
            <w:rStyle w:val="Hyperlink"/>
            <w:noProof/>
          </w:rPr>
          <w:t>Article 25 Waiver of privileges and immunities provided for in articles 13 and 14</w:t>
        </w:r>
        <w:r w:rsidR="00370357">
          <w:rPr>
            <w:noProof/>
            <w:webHidden/>
          </w:rPr>
          <w:tab/>
        </w:r>
        <w:r w:rsidR="00370357">
          <w:rPr>
            <w:noProof/>
            <w:webHidden/>
          </w:rPr>
          <w:fldChar w:fldCharType="begin"/>
        </w:r>
        <w:r w:rsidR="00370357">
          <w:rPr>
            <w:noProof/>
            <w:webHidden/>
          </w:rPr>
          <w:instrText xml:space="preserve"> PAGEREF _Toc478562928 \h </w:instrText>
        </w:r>
        <w:r w:rsidR="00370357">
          <w:rPr>
            <w:noProof/>
            <w:webHidden/>
          </w:rPr>
        </w:r>
        <w:r w:rsidR="00370357">
          <w:rPr>
            <w:noProof/>
            <w:webHidden/>
          </w:rPr>
          <w:fldChar w:fldCharType="separate"/>
        </w:r>
        <w:r w:rsidR="00A84A6F">
          <w:rPr>
            <w:noProof/>
            <w:webHidden/>
          </w:rPr>
          <w:t>14</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29" w:history="1">
        <w:r w:rsidR="00370357" w:rsidRPr="005C5DFF">
          <w:rPr>
            <w:rStyle w:val="Hyperlink"/>
            <w:noProof/>
          </w:rPr>
          <w:t>Article 26 Waiver of privileges and immunities provided for in articles 15 to 22</w:t>
        </w:r>
        <w:r w:rsidR="00370357">
          <w:rPr>
            <w:noProof/>
            <w:webHidden/>
          </w:rPr>
          <w:tab/>
        </w:r>
        <w:r w:rsidR="00370357">
          <w:rPr>
            <w:noProof/>
            <w:webHidden/>
          </w:rPr>
          <w:fldChar w:fldCharType="begin"/>
        </w:r>
        <w:r w:rsidR="00370357">
          <w:rPr>
            <w:noProof/>
            <w:webHidden/>
          </w:rPr>
          <w:instrText xml:space="preserve"> PAGEREF _Toc478562929 \h </w:instrText>
        </w:r>
        <w:r w:rsidR="00370357">
          <w:rPr>
            <w:noProof/>
            <w:webHidden/>
          </w:rPr>
        </w:r>
        <w:r w:rsidR="00370357">
          <w:rPr>
            <w:noProof/>
            <w:webHidden/>
          </w:rPr>
          <w:fldChar w:fldCharType="separate"/>
        </w:r>
        <w:r w:rsidR="00A84A6F">
          <w:rPr>
            <w:noProof/>
            <w:webHidden/>
          </w:rPr>
          <w:t>14</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0" w:history="1">
        <w:r w:rsidR="00370357" w:rsidRPr="005C5DFF">
          <w:rPr>
            <w:rStyle w:val="Hyperlink"/>
            <w:noProof/>
          </w:rPr>
          <w:t>Article 27 Social security</w:t>
        </w:r>
        <w:r w:rsidR="00370357">
          <w:rPr>
            <w:noProof/>
            <w:webHidden/>
          </w:rPr>
          <w:tab/>
        </w:r>
        <w:r w:rsidR="00370357">
          <w:rPr>
            <w:noProof/>
            <w:webHidden/>
          </w:rPr>
          <w:fldChar w:fldCharType="begin"/>
        </w:r>
        <w:r w:rsidR="00370357">
          <w:rPr>
            <w:noProof/>
            <w:webHidden/>
          </w:rPr>
          <w:instrText xml:space="preserve"> PAGEREF _Toc478562930 \h </w:instrText>
        </w:r>
        <w:r w:rsidR="00370357">
          <w:rPr>
            <w:noProof/>
            <w:webHidden/>
          </w:rPr>
        </w:r>
        <w:r w:rsidR="00370357">
          <w:rPr>
            <w:noProof/>
            <w:webHidden/>
          </w:rPr>
          <w:fldChar w:fldCharType="separate"/>
        </w:r>
        <w:r w:rsidR="00A84A6F">
          <w:rPr>
            <w:noProof/>
            <w:webHidden/>
          </w:rPr>
          <w:t>15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1" w:history="1">
        <w:r w:rsidR="00370357" w:rsidRPr="005C5DFF">
          <w:rPr>
            <w:rStyle w:val="Hyperlink"/>
            <w:noProof/>
          </w:rPr>
          <w:t>Article 28 Notification</w:t>
        </w:r>
        <w:r w:rsidR="00370357">
          <w:rPr>
            <w:noProof/>
            <w:webHidden/>
          </w:rPr>
          <w:tab/>
        </w:r>
        <w:r w:rsidR="00370357">
          <w:rPr>
            <w:noProof/>
            <w:webHidden/>
          </w:rPr>
          <w:fldChar w:fldCharType="begin"/>
        </w:r>
        <w:r w:rsidR="00370357">
          <w:rPr>
            <w:noProof/>
            <w:webHidden/>
          </w:rPr>
          <w:instrText xml:space="preserve"> PAGEREF _Toc478562931 \h </w:instrText>
        </w:r>
        <w:r w:rsidR="00370357">
          <w:rPr>
            <w:noProof/>
            <w:webHidden/>
          </w:rPr>
        </w:r>
        <w:r w:rsidR="00370357">
          <w:rPr>
            <w:noProof/>
            <w:webHidden/>
          </w:rPr>
          <w:fldChar w:fldCharType="separate"/>
        </w:r>
        <w:r w:rsidR="00A84A6F">
          <w:rPr>
            <w:noProof/>
            <w:webHidden/>
          </w:rPr>
          <w:t>15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2" w:history="1">
        <w:r w:rsidR="00370357" w:rsidRPr="005C5DFF">
          <w:rPr>
            <w:rStyle w:val="Hyperlink"/>
            <w:noProof/>
          </w:rPr>
          <w:t>Article 29 Laissez-passer</w:t>
        </w:r>
        <w:r w:rsidR="00370357">
          <w:rPr>
            <w:noProof/>
            <w:webHidden/>
          </w:rPr>
          <w:tab/>
        </w:r>
        <w:r w:rsidR="00370357">
          <w:rPr>
            <w:noProof/>
            <w:webHidden/>
          </w:rPr>
          <w:fldChar w:fldCharType="begin"/>
        </w:r>
        <w:r w:rsidR="00370357">
          <w:rPr>
            <w:noProof/>
            <w:webHidden/>
          </w:rPr>
          <w:instrText xml:space="preserve"> PAGEREF _Toc478562932 \h </w:instrText>
        </w:r>
        <w:r w:rsidR="00370357">
          <w:rPr>
            <w:noProof/>
            <w:webHidden/>
          </w:rPr>
        </w:r>
        <w:r w:rsidR="00370357">
          <w:rPr>
            <w:noProof/>
            <w:webHidden/>
          </w:rPr>
          <w:fldChar w:fldCharType="separate"/>
        </w:r>
        <w:r w:rsidR="00A84A6F">
          <w:rPr>
            <w:noProof/>
            <w:webHidden/>
          </w:rPr>
          <w:t>15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3" w:history="1">
        <w:r w:rsidR="00370357" w:rsidRPr="005C5DFF">
          <w:rPr>
            <w:rStyle w:val="Hyperlink"/>
            <w:noProof/>
          </w:rPr>
          <w:t>Article 30 Visas</w:t>
        </w:r>
        <w:r w:rsidR="00370357">
          <w:rPr>
            <w:noProof/>
            <w:webHidden/>
          </w:rPr>
          <w:tab/>
        </w:r>
        <w:r w:rsidR="00370357">
          <w:rPr>
            <w:noProof/>
            <w:webHidden/>
          </w:rPr>
          <w:fldChar w:fldCharType="begin"/>
        </w:r>
        <w:r w:rsidR="00370357">
          <w:rPr>
            <w:noProof/>
            <w:webHidden/>
          </w:rPr>
          <w:instrText xml:space="preserve"> PAGEREF _Toc478562933 \h </w:instrText>
        </w:r>
        <w:r w:rsidR="00370357">
          <w:rPr>
            <w:noProof/>
            <w:webHidden/>
          </w:rPr>
        </w:r>
        <w:r w:rsidR="00370357">
          <w:rPr>
            <w:noProof/>
            <w:webHidden/>
          </w:rPr>
          <w:fldChar w:fldCharType="separate"/>
        </w:r>
        <w:r w:rsidR="00A84A6F">
          <w:rPr>
            <w:noProof/>
            <w:webHidden/>
          </w:rPr>
          <w:t>15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4" w:history="1">
        <w:r w:rsidR="00370357" w:rsidRPr="005C5DFF">
          <w:rPr>
            <w:rStyle w:val="Hyperlink"/>
            <w:noProof/>
          </w:rPr>
          <w:t>Article 31 Settlement of disputes with third parties</w:t>
        </w:r>
        <w:r w:rsidR="00370357">
          <w:rPr>
            <w:noProof/>
            <w:webHidden/>
          </w:rPr>
          <w:tab/>
        </w:r>
        <w:r w:rsidR="00370357">
          <w:rPr>
            <w:noProof/>
            <w:webHidden/>
          </w:rPr>
          <w:fldChar w:fldCharType="begin"/>
        </w:r>
        <w:r w:rsidR="00370357">
          <w:rPr>
            <w:noProof/>
            <w:webHidden/>
          </w:rPr>
          <w:instrText xml:space="preserve"> PAGEREF _Toc478562934 \h </w:instrText>
        </w:r>
        <w:r w:rsidR="00370357">
          <w:rPr>
            <w:noProof/>
            <w:webHidden/>
          </w:rPr>
        </w:r>
        <w:r w:rsidR="00370357">
          <w:rPr>
            <w:noProof/>
            <w:webHidden/>
          </w:rPr>
          <w:fldChar w:fldCharType="separate"/>
        </w:r>
        <w:r w:rsidR="00A84A6F">
          <w:rPr>
            <w:noProof/>
            <w:webHidden/>
          </w:rPr>
          <w:t>15</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5" w:history="1">
        <w:r w:rsidR="00370357" w:rsidRPr="005C5DFF">
          <w:rPr>
            <w:rStyle w:val="Hyperlink"/>
            <w:noProof/>
          </w:rPr>
          <w:t>Article 32 Settlement of differences on the interpretation or application of the present Agreement</w:t>
        </w:r>
        <w:r w:rsidR="00370357">
          <w:rPr>
            <w:noProof/>
            <w:webHidden/>
          </w:rPr>
          <w:tab/>
        </w:r>
        <w:r w:rsidR="00370357">
          <w:rPr>
            <w:noProof/>
            <w:webHidden/>
          </w:rPr>
          <w:fldChar w:fldCharType="begin"/>
        </w:r>
        <w:r w:rsidR="00370357">
          <w:rPr>
            <w:noProof/>
            <w:webHidden/>
          </w:rPr>
          <w:instrText xml:space="preserve"> PAGEREF _Toc478562935 \h </w:instrText>
        </w:r>
        <w:r w:rsidR="00370357">
          <w:rPr>
            <w:noProof/>
            <w:webHidden/>
          </w:rPr>
        </w:r>
        <w:r w:rsidR="00370357">
          <w:rPr>
            <w:noProof/>
            <w:webHidden/>
          </w:rPr>
          <w:fldChar w:fldCharType="separate"/>
        </w:r>
        <w:r w:rsidR="00A84A6F">
          <w:rPr>
            <w:noProof/>
            <w:webHidden/>
          </w:rPr>
          <w:t>16</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6" w:history="1">
        <w:r w:rsidR="00370357" w:rsidRPr="005C5DFF">
          <w:rPr>
            <w:rStyle w:val="Hyperlink"/>
            <w:noProof/>
          </w:rPr>
          <w:t>Article 33 Applicability of the present Agreement</w:t>
        </w:r>
        <w:r w:rsidR="00370357">
          <w:rPr>
            <w:noProof/>
            <w:webHidden/>
          </w:rPr>
          <w:tab/>
        </w:r>
        <w:r w:rsidR="00370357">
          <w:rPr>
            <w:noProof/>
            <w:webHidden/>
          </w:rPr>
          <w:fldChar w:fldCharType="begin"/>
        </w:r>
        <w:r w:rsidR="00370357">
          <w:rPr>
            <w:noProof/>
            <w:webHidden/>
          </w:rPr>
          <w:instrText xml:space="preserve"> PAGEREF _Toc478562936 \h </w:instrText>
        </w:r>
        <w:r w:rsidR="00370357">
          <w:rPr>
            <w:noProof/>
            <w:webHidden/>
          </w:rPr>
        </w:r>
        <w:r w:rsidR="00370357">
          <w:rPr>
            <w:noProof/>
            <w:webHidden/>
          </w:rPr>
          <w:fldChar w:fldCharType="separate"/>
        </w:r>
        <w:r w:rsidR="00A84A6F">
          <w:rPr>
            <w:noProof/>
            <w:webHidden/>
          </w:rPr>
          <w:t>16</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7" w:history="1">
        <w:r w:rsidR="00370357" w:rsidRPr="005C5DFF">
          <w:rPr>
            <w:rStyle w:val="Hyperlink"/>
            <w:noProof/>
          </w:rPr>
          <w:t>Article 34 Signature, ratification, acceptance, approval or accession</w:t>
        </w:r>
        <w:r w:rsidR="00370357">
          <w:rPr>
            <w:noProof/>
            <w:webHidden/>
          </w:rPr>
          <w:tab/>
        </w:r>
        <w:r w:rsidR="00370357">
          <w:rPr>
            <w:noProof/>
            <w:webHidden/>
          </w:rPr>
          <w:fldChar w:fldCharType="begin"/>
        </w:r>
        <w:r w:rsidR="00370357">
          <w:rPr>
            <w:noProof/>
            <w:webHidden/>
          </w:rPr>
          <w:instrText xml:space="preserve"> PAGEREF _Toc478562937 \h </w:instrText>
        </w:r>
        <w:r w:rsidR="00370357">
          <w:rPr>
            <w:noProof/>
            <w:webHidden/>
          </w:rPr>
        </w:r>
        <w:r w:rsidR="00370357">
          <w:rPr>
            <w:noProof/>
            <w:webHidden/>
          </w:rPr>
          <w:fldChar w:fldCharType="separate"/>
        </w:r>
        <w:r w:rsidR="00A84A6F">
          <w:rPr>
            <w:noProof/>
            <w:webHidden/>
          </w:rPr>
          <w:t>16</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8" w:history="1">
        <w:r w:rsidR="00370357" w:rsidRPr="005C5DFF">
          <w:rPr>
            <w:rStyle w:val="Hyperlink"/>
            <w:noProof/>
          </w:rPr>
          <w:t>Article 35 Entry into force</w:t>
        </w:r>
        <w:r w:rsidR="00370357">
          <w:rPr>
            <w:noProof/>
            <w:webHidden/>
          </w:rPr>
          <w:tab/>
        </w:r>
        <w:r w:rsidR="00370357">
          <w:rPr>
            <w:noProof/>
            <w:webHidden/>
          </w:rPr>
          <w:fldChar w:fldCharType="begin"/>
        </w:r>
        <w:r w:rsidR="00370357">
          <w:rPr>
            <w:noProof/>
            <w:webHidden/>
          </w:rPr>
          <w:instrText xml:space="preserve"> PAGEREF _Toc478562938 \h </w:instrText>
        </w:r>
        <w:r w:rsidR="00370357">
          <w:rPr>
            <w:noProof/>
            <w:webHidden/>
          </w:rPr>
        </w:r>
        <w:r w:rsidR="00370357">
          <w:rPr>
            <w:noProof/>
            <w:webHidden/>
          </w:rPr>
          <w:fldChar w:fldCharType="separate"/>
        </w:r>
        <w:r w:rsidR="00A84A6F">
          <w:rPr>
            <w:noProof/>
            <w:webHidden/>
          </w:rPr>
          <w:t>17</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39" w:history="1">
        <w:r w:rsidR="00370357" w:rsidRPr="005C5DFF">
          <w:rPr>
            <w:rStyle w:val="Hyperlink"/>
            <w:noProof/>
          </w:rPr>
          <w:t>Article 36 Amendments</w:t>
        </w:r>
        <w:r w:rsidR="00370357">
          <w:rPr>
            <w:noProof/>
            <w:webHidden/>
          </w:rPr>
          <w:tab/>
        </w:r>
        <w:r w:rsidR="00370357">
          <w:rPr>
            <w:noProof/>
            <w:webHidden/>
          </w:rPr>
          <w:fldChar w:fldCharType="begin"/>
        </w:r>
        <w:r w:rsidR="00370357">
          <w:rPr>
            <w:noProof/>
            <w:webHidden/>
          </w:rPr>
          <w:instrText xml:space="preserve"> PAGEREF _Toc478562939 \h </w:instrText>
        </w:r>
        <w:r w:rsidR="00370357">
          <w:rPr>
            <w:noProof/>
            <w:webHidden/>
          </w:rPr>
        </w:r>
        <w:r w:rsidR="00370357">
          <w:rPr>
            <w:noProof/>
            <w:webHidden/>
          </w:rPr>
          <w:fldChar w:fldCharType="separate"/>
        </w:r>
        <w:r w:rsidR="00A84A6F">
          <w:rPr>
            <w:noProof/>
            <w:webHidden/>
          </w:rPr>
          <w:t>17</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40" w:history="1">
        <w:r w:rsidR="00370357" w:rsidRPr="005C5DFF">
          <w:rPr>
            <w:rStyle w:val="Hyperlink"/>
            <w:noProof/>
          </w:rPr>
          <w:t>Article 37 Denunciation</w:t>
        </w:r>
        <w:r w:rsidR="00370357">
          <w:rPr>
            <w:noProof/>
            <w:webHidden/>
          </w:rPr>
          <w:tab/>
        </w:r>
        <w:r w:rsidR="00370357">
          <w:rPr>
            <w:noProof/>
            <w:webHidden/>
          </w:rPr>
          <w:fldChar w:fldCharType="begin"/>
        </w:r>
        <w:r w:rsidR="00370357">
          <w:rPr>
            <w:noProof/>
            <w:webHidden/>
          </w:rPr>
          <w:instrText xml:space="preserve"> PAGEREF _Toc478562940 \h </w:instrText>
        </w:r>
        <w:r w:rsidR="00370357">
          <w:rPr>
            <w:noProof/>
            <w:webHidden/>
          </w:rPr>
        </w:r>
        <w:r w:rsidR="00370357">
          <w:rPr>
            <w:noProof/>
            <w:webHidden/>
          </w:rPr>
          <w:fldChar w:fldCharType="separate"/>
        </w:r>
        <w:r w:rsidR="00A84A6F">
          <w:rPr>
            <w:noProof/>
            <w:webHidden/>
          </w:rPr>
          <w:t>18</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41" w:history="1">
        <w:r w:rsidR="00370357" w:rsidRPr="005C5DFF">
          <w:rPr>
            <w:rStyle w:val="Hyperlink"/>
            <w:noProof/>
          </w:rPr>
          <w:t>Article 38 Depositary</w:t>
        </w:r>
        <w:r w:rsidR="00370357">
          <w:rPr>
            <w:noProof/>
            <w:webHidden/>
          </w:rPr>
          <w:tab/>
        </w:r>
        <w:r w:rsidR="00370357">
          <w:rPr>
            <w:noProof/>
            <w:webHidden/>
          </w:rPr>
          <w:fldChar w:fldCharType="begin"/>
        </w:r>
        <w:r w:rsidR="00370357">
          <w:rPr>
            <w:noProof/>
            <w:webHidden/>
          </w:rPr>
          <w:instrText xml:space="preserve"> PAGEREF _Toc478562941 \h </w:instrText>
        </w:r>
        <w:r w:rsidR="00370357">
          <w:rPr>
            <w:noProof/>
            <w:webHidden/>
          </w:rPr>
        </w:r>
        <w:r w:rsidR="00370357">
          <w:rPr>
            <w:noProof/>
            <w:webHidden/>
          </w:rPr>
          <w:fldChar w:fldCharType="separate"/>
        </w:r>
        <w:r w:rsidR="00A84A6F">
          <w:rPr>
            <w:noProof/>
            <w:webHidden/>
          </w:rPr>
          <w:t>18</w:t>
        </w:r>
        <w:r w:rsidR="00370357">
          <w:rPr>
            <w:noProof/>
            <w:webHidden/>
          </w:rPr>
          <w:fldChar w:fldCharType="end"/>
        </w:r>
      </w:hyperlink>
    </w:p>
    <w:p w:rsidR="00370357" w:rsidRPr="009E0A1B" w:rsidRDefault="00B56708">
      <w:pPr>
        <w:pStyle w:val="TOC1"/>
        <w:tabs>
          <w:tab w:val="right" w:leader="dot" w:pos="9017"/>
        </w:tabs>
        <w:rPr>
          <w:rFonts w:ascii="Calibri" w:eastAsia="Times New Roman" w:hAnsi="Calibri"/>
          <w:caps w:val="0"/>
          <w:noProof/>
          <w:sz w:val="22"/>
          <w:szCs w:val="22"/>
          <w:lang w:val="en-SG" w:eastAsia="en-SG"/>
        </w:rPr>
      </w:pPr>
      <w:hyperlink w:anchor="_Toc478562942" w:history="1">
        <w:r w:rsidR="00370357" w:rsidRPr="005C5DFF">
          <w:rPr>
            <w:rStyle w:val="Hyperlink"/>
            <w:noProof/>
          </w:rPr>
          <w:t>Article 39 Authentic texts</w:t>
        </w:r>
        <w:r w:rsidR="00370357">
          <w:rPr>
            <w:noProof/>
            <w:webHidden/>
          </w:rPr>
          <w:tab/>
        </w:r>
        <w:r w:rsidR="00370357">
          <w:rPr>
            <w:noProof/>
            <w:webHidden/>
          </w:rPr>
          <w:fldChar w:fldCharType="begin"/>
        </w:r>
        <w:r w:rsidR="00370357">
          <w:rPr>
            <w:noProof/>
            <w:webHidden/>
          </w:rPr>
          <w:instrText xml:space="preserve"> PAGEREF _Toc478562942 \h </w:instrText>
        </w:r>
        <w:r w:rsidR="00370357">
          <w:rPr>
            <w:noProof/>
            <w:webHidden/>
          </w:rPr>
        </w:r>
        <w:r w:rsidR="00370357">
          <w:rPr>
            <w:noProof/>
            <w:webHidden/>
          </w:rPr>
          <w:fldChar w:fldCharType="separate"/>
        </w:r>
        <w:r w:rsidR="00A84A6F">
          <w:rPr>
            <w:noProof/>
            <w:webHidden/>
          </w:rPr>
          <w:t>18</w:t>
        </w:r>
        <w:r w:rsidR="00370357">
          <w:rPr>
            <w:noProof/>
            <w:webHidden/>
          </w:rPr>
          <w:fldChar w:fldCharType="end"/>
        </w:r>
      </w:hyperlink>
    </w:p>
    <w:p w:rsidR="00E639D0" w:rsidRDefault="00E639D0" w:rsidP="00370357">
      <w:r>
        <w:rPr>
          <w:b/>
          <w:bCs/>
          <w:noProof/>
        </w:rPr>
        <w:fldChar w:fldCharType="end"/>
      </w:r>
    </w:p>
    <w:p w:rsidR="00E639D0" w:rsidRDefault="00E639D0" w:rsidP="00370357">
      <w:pPr>
        <w:pStyle w:val="CILTitle"/>
      </w:pPr>
      <w:r>
        <w:br w:type="page"/>
      </w:r>
      <w:r>
        <w:lastRenderedPageBreak/>
        <w:t>2002 AGREEMENT ON THE PRIVILEGES AND IMMUNITIES OF THE INTERNATIONAL CRIMINAL COURT</w:t>
      </w:r>
    </w:p>
    <w:p w:rsidR="00E639D0" w:rsidRDefault="00E639D0" w:rsidP="00370357">
      <w:pPr>
        <w:pStyle w:val="CILSubtitle"/>
      </w:pPr>
      <w:r>
        <w:t>Adopted in New York, United States of America on</w:t>
      </w:r>
      <w:r w:rsidRPr="00E639D0">
        <w:t xml:space="preserve"> 9 September 2002</w:t>
      </w:r>
    </w:p>
    <w:p w:rsidR="00E639D0" w:rsidRDefault="00E639D0" w:rsidP="00370357"/>
    <w:p w:rsidR="003B2354" w:rsidRDefault="003B2354" w:rsidP="00370357">
      <w:r w:rsidRPr="00211D75">
        <w:rPr>
          <w:i/>
        </w:rPr>
        <w:t>The States Parties to the present Agreement</w:t>
      </w:r>
      <w:r>
        <w:t xml:space="preserve">, </w:t>
      </w:r>
    </w:p>
    <w:p w:rsidR="003B2354" w:rsidRDefault="003B2354" w:rsidP="00370357">
      <w:r w:rsidRPr="00211D75">
        <w:rPr>
          <w:i/>
        </w:rPr>
        <w:t>Whereas</w:t>
      </w:r>
      <w:r>
        <w:t xml:space="preserve"> the Rome Statute of the International Criminal Court adopted on 17 July 1998 by the United Nations Diplomatic Conference of Plenipotentiaries established the International Criminal Court with the power to exercise its jurisdiction over persons for the most serious crimes of international concern;</w:t>
      </w:r>
    </w:p>
    <w:p w:rsidR="003B2354" w:rsidRDefault="003B2354" w:rsidP="00370357">
      <w:r w:rsidRPr="00211D75">
        <w:rPr>
          <w:i/>
        </w:rPr>
        <w:t>Whereas</w:t>
      </w:r>
      <w:r>
        <w:t xml:space="preserve"> article 4 of the Rome Statute provides that the International Criminal Court shall have international legal personality and such legal capacity as may be necessary for the exercise of its functions and the fulfillment of its purposes;</w:t>
      </w:r>
    </w:p>
    <w:p w:rsidR="003B2354" w:rsidRDefault="003B2354" w:rsidP="00370357">
      <w:r w:rsidRPr="00211D75">
        <w:rPr>
          <w:i/>
        </w:rPr>
        <w:t>Whereas</w:t>
      </w:r>
      <w:r>
        <w:t xml:space="preserve"> article 48 of the Rome Statute provides that the International Criminal Court shall enjoy in the territory of each State Party to the Rome Statute such privileges and immunities as are necessary for the fulfillment of its purposes;</w:t>
      </w:r>
    </w:p>
    <w:p w:rsidR="003B2354" w:rsidRDefault="003B2354" w:rsidP="00370357">
      <w:r w:rsidRPr="00211D75">
        <w:rPr>
          <w:i/>
        </w:rPr>
        <w:t>Have agreed as follows</w:t>
      </w:r>
      <w:r>
        <w:t>:</w:t>
      </w:r>
    </w:p>
    <w:p w:rsidR="003B2354" w:rsidRDefault="003B2354" w:rsidP="00AA05BA">
      <w:pPr>
        <w:pStyle w:val="Heading2"/>
      </w:pPr>
      <w:bookmarkStart w:id="1" w:name="_Toc478562904"/>
      <w:r>
        <w:t>Article 1</w:t>
      </w:r>
      <w:r w:rsidR="005B1111">
        <w:br/>
      </w:r>
      <w:r>
        <w:t>Use of terms</w:t>
      </w:r>
      <w:bookmarkEnd w:id="1"/>
    </w:p>
    <w:p w:rsidR="003B2354" w:rsidRDefault="003B2354" w:rsidP="00370357">
      <w:r>
        <w:t>For the purposes of the present Agreement:</w:t>
      </w:r>
    </w:p>
    <w:p w:rsidR="003B2354" w:rsidRDefault="003B2354" w:rsidP="00370357">
      <w:pPr>
        <w:numPr>
          <w:ilvl w:val="0"/>
          <w:numId w:val="1"/>
        </w:numPr>
      </w:pPr>
      <w:r>
        <w:t xml:space="preserve">“The Statute” means the Rome Statute of the International Criminal Court adopted on 17 July 1998 by the United Nations Diplomatic Conference of Plenipotentiaries on the Establishment of an International Criminal Court; </w:t>
      </w:r>
    </w:p>
    <w:p w:rsidR="003B2354" w:rsidRDefault="003B2354" w:rsidP="00370357">
      <w:pPr>
        <w:numPr>
          <w:ilvl w:val="0"/>
          <w:numId w:val="1"/>
        </w:numPr>
      </w:pPr>
      <w:r>
        <w:t>“The Court” means the International Criminal Court established by the Statute;</w:t>
      </w:r>
    </w:p>
    <w:p w:rsidR="003B2354" w:rsidRDefault="003B2354" w:rsidP="00370357">
      <w:pPr>
        <w:numPr>
          <w:ilvl w:val="0"/>
          <w:numId w:val="1"/>
        </w:numPr>
      </w:pPr>
      <w:r>
        <w:t>“States Parties” means States Parties to the present Agreement;</w:t>
      </w:r>
    </w:p>
    <w:p w:rsidR="003B2354" w:rsidRDefault="003B2354" w:rsidP="00370357">
      <w:pPr>
        <w:numPr>
          <w:ilvl w:val="0"/>
          <w:numId w:val="1"/>
        </w:numPr>
      </w:pPr>
      <w:r>
        <w:t>“Representatives of States Parties” means all delegates, deputy delegates, advisers, technical experts and secretaries of delegations;</w:t>
      </w:r>
    </w:p>
    <w:p w:rsidR="003B2354" w:rsidRDefault="003B2354" w:rsidP="00370357">
      <w:pPr>
        <w:numPr>
          <w:ilvl w:val="0"/>
          <w:numId w:val="1"/>
        </w:numPr>
      </w:pPr>
      <w:r>
        <w:t>“Assembly” means the Assembly of States Parties to the Statute;</w:t>
      </w:r>
    </w:p>
    <w:p w:rsidR="003B2354" w:rsidRDefault="003B2354" w:rsidP="00370357">
      <w:pPr>
        <w:numPr>
          <w:ilvl w:val="0"/>
          <w:numId w:val="1"/>
        </w:numPr>
      </w:pPr>
      <w:r>
        <w:t>“Judges” means the judges of the Court;</w:t>
      </w:r>
    </w:p>
    <w:p w:rsidR="003B2354" w:rsidRDefault="003B2354" w:rsidP="00370357">
      <w:pPr>
        <w:numPr>
          <w:ilvl w:val="0"/>
          <w:numId w:val="1"/>
        </w:numPr>
      </w:pPr>
      <w:r>
        <w:t>“The Presidency” means the organ composed of the President and the First and Second Vice-Presidents of the Court;</w:t>
      </w:r>
    </w:p>
    <w:p w:rsidR="003B2354" w:rsidRDefault="003B2354" w:rsidP="00370357">
      <w:pPr>
        <w:numPr>
          <w:ilvl w:val="0"/>
          <w:numId w:val="1"/>
        </w:numPr>
      </w:pPr>
      <w:r>
        <w:t>“Prosecutor” means the Prosecutor elected by the Assembly in accordance with article 42, paragraph 4, of the Statute;</w:t>
      </w:r>
    </w:p>
    <w:p w:rsidR="003B2354" w:rsidRDefault="003B2354" w:rsidP="00370357">
      <w:pPr>
        <w:numPr>
          <w:ilvl w:val="0"/>
          <w:numId w:val="1"/>
        </w:numPr>
      </w:pPr>
      <w:r>
        <w:t>“Deputy Prosecutors” means the Deputy Prosecutors elected by the Assembly in accordance with article 42, paragraph 4, of the Statute;</w:t>
      </w:r>
    </w:p>
    <w:p w:rsidR="003B2354" w:rsidRDefault="003B2354" w:rsidP="00370357">
      <w:pPr>
        <w:numPr>
          <w:ilvl w:val="0"/>
          <w:numId w:val="1"/>
        </w:numPr>
      </w:pPr>
      <w:r>
        <w:lastRenderedPageBreak/>
        <w:t>“Registrar” means the Registrar elected by the Court in accordance with article 43, paragraph 4, of the Statute;</w:t>
      </w:r>
    </w:p>
    <w:p w:rsidR="003B2354" w:rsidRDefault="003B2354" w:rsidP="00370357">
      <w:pPr>
        <w:numPr>
          <w:ilvl w:val="0"/>
          <w:numId w:val="1"/>
        </w:numPr>
      </w:pPr>
      <w:r>
        <w:t>“Deputy Registrar” means the Deputy Registrar elected by the Court in accordance with article 43, paragraph 4, of the Statute;</w:t>
      </w:r>
    </w:p>
    <w:p w:rsidR="003B2354" w:rsidRDefault="003B2354" w:rsidP="00370357">
      <w:pPr>
        <w:numPr>
          <w:ilvl w:val="0"/>
          <w:numId w:val="1"/>
        </w:numPr>
      </w:pPr>
      <w:r>
        <w:t>“Counsel” means defense counsel and the legal representatives of victims;</w:t>
      </w:r>
    </w:p>
    <w:p w:rsidR="003B2354" w:rsidRDefault="003B2354" w:rsidP="00370357">
      <w:pPr>
        <w:numPr>
          <w:ilvl w:val="0"/>
          <w:numId w:val="1"/>
        </w:numPr>
      </w:pPr>
      <w:r>
        <w:t>“Secretary-General” means the Secretary-General of the United Nations;</w:t>
      </w:r>
    </w:p>
    <w:p w:rsidR="003B2354" w:rsidRDefault="003B2354" w:rsidP="00370357">
      <w:pPr>
        <w:numPr>
          <w:ilvl w:val="0"/>
          <w:numId w:val="1"/>
        </w:numPr>
      </w:pPr>
      <w:r>
        <w:t>“Representatives of intergovernmental organizations” means the executive heads of intergovernmental organizations, including any official acting on his or her behalf;</w:t>
      </w:r>
    </w:p>
    <w:p w:rsidR="003B2354" w:rsidRDefault="003B2354" w:rsidP="00370357">
      <w:pPr>
        <w:numPr>
          <w:ilvl w:val="0"/>
          <w:numId w:val="1"/>
        </w:numPr>
      </w:pPr>
      <w:r>
        <w:t>“Vienna Convention” means the Vienna Convention on Diplomatic Relations of 18 April 1961;</w:t>
      </w:r>
    </w:p>
    <w:p w:rsidR="003B2354" w:rsidRDefault="003B2354" w:rsidP="00370357">
      <w:pPr>
        <w:numPr>
          <w:ilvl w:val="0"/>
          <w:numId w:val="1"/>
        </w:numPr>
      </w:pPr>
      <w:r>
        <w:t>“Rules of Procedure and Evidence” means the Rules of Procedure and Evidence adopted in accordance with article 51 of the Statute.</w:t>
      </w:r>
    </w:p>
    <w:p w:rsidR="003B2354" w:rsidRDefault="003B2354" w:rsidP="00AA05BA">
      <w:pPr>
        <w:pStyle w:val="Heading2"/>
      </w:pPr>
      <w:bookmarkStart w:id="2" w:name="_Toc478562905"/>
      <w:r>
        <w:t>Article 2</w:t>
      </w:r>
      <w:r w:rsidR="005B1111">
        <w:br/>
      </w:r>
      <w:r>
        <w:t>Legal status and juridical personality of the Court</w:t>
      </w:r>
      <w:bookmarkEnd w:id="2"/>
    </w:p>
    <w:p w:rsidR="003B2354" w:rsidRDefault="003B2354" w:rsidP="00370357">
      <w:r>
        <w:t>The Court shall have international legal personality and shall also have such legal capacity as may be necessary for the exercise of its functions and the fulfillment of its purposes. It shall, in particular, have the capacity to contract, to acquire and to dispose of immovable and movable property and to participate in legal proceedings.</w:t>
      </w:r>
    </w:p>
    <w:p w:rsidR="003B2354" w:rsidRDefault="003B2354" w:rsidP="00AA05BA">
      <w:pPr>
        <w:pStyle w:val="Heading2"/>
      </w:pPr>
      <w:bookmarkStart w:id="3" w:name="_Toc478562906"/>
      <w:r>
        <w:t>Article 3</w:t>
      </w:r>
      <w:r w:rsidR="005B1111">
        <w:br/>
      </w:r>
      <w:r>
        <w:t>General provisions on privileges and immunities of the Court</w:t>
      </w:r>
      <w:bookmarkEnd w:id="3"/>
    </w:p>
    <w:p w:rsidR="003B2354" w:rsidRDefault="003B2354" w:rsidP="00370357">
      <w:r>
        <w:t>The Court shall enjoy in the territory of each State Party such privileges and immunities as are necessary for the fulfillment of its purposes.</w:t>
      </w:r>
    </w:p>
    <w:p w:rsidR="003B2354" w:rsidRDefault="003B2354" w:rsidP="00AA05BA">
      <w:pPr>
        <w:pStyle w:val="Heading2"/>
      </w:pPr>
      <w:bookmarkStart w:id="4" w:name="_Toc478562907"/>
      <w:r>
        <w:t>Article 4</w:t>
      </w:r>
      <w:r w:rsidR="005B1111">
        <w:br/>
      </w:r>
      <w:r>
        <w:t>Inviolability of the premises of the Court</w:t>
      </w:r>
      <w:bookmarkEnd w:id="4"/>
    </w:p>
    <w:p w:rsidR="003B2354" w:rsidRDefault="003B2354" w:rsidP="00370357">
      <w:r>
        <w:t>The premises of the Court shall be inviolable.</w:t>
      </w:r>
    </w:p>
    <w:p w:rsidR="003B2354" w:rsidRDefault="003B2354" w:rsidP="00AA05BA">
      <w:pPr>
        <w:pStyle w:val="Heading2"/>
      </w:pPr>
      <w:bookmarkStart w:id="5" w:name="_Toc478562908"/>
      <w:r>
        <w:t>Article 5</w:t>
      </w:r>
      <w:r w:rsidR="005B1111">
        <w:br/>
      </w:r>
      <w:r>
        <w:t>Flag, emblem and markings</w:t>
      </w:r>
      <w:bookmarkEnd w:id="5"/>
    </w:p>
    <w:p w:rsidR="00AA05BA" w:rsidRDefault="003B2354" w:rsidP="00AA05BA">
      <w:r>
        <w:t>The Court shall be entitled to display its flag, emblem and markings at its premises and on vehicles and other means of transportation used for official purposes.</w:t>
      </w:r>
    </w:p>
    <w:p w:rsidR="003B2354" w:rsidRDefault="003B2354" w:rsidP="00AA05BA">
      <w:pPr>
        <w:pStyle w:val="Heading2"/>
      </w:pPr>
      <w:bookmarkStart w:id="6" w:name="_Toc478562909"/>
      <w:r>
        <w:t>Article 6</w:t>
      </w:r>
      <w:r w:rsidR="005B1111">
        <w:br/>
      </w:r>
      <w:r>
        <w:t>Immunity of the Court, its property, funds and assets</w:t>
      </w:r>
      <w:bookmarkEnd w:id="6"/>
    </w:p>
    <w:p w:rsidR="003B2354" w:rsidRDefault="003B2354" w:rsidP="00370357">
      <w:pPr>
        <w:numPr>
          <w:ilvl w:val="0"/>
          <w:numId w:val="2"/>
        </w:numPr>
      </w:pPr>
      <w:r>
        <w:t>The Court, and its property, funds and assets, wherever located and by whomsoever held, shall be immune from every form of legal process, except insofar as in any particular case the Court has expressly waived its immunity. It is, however, understood that no waiver of immunity shall extend to any measure of execution.</w:t>
      </w:r>
    </w:p>
    <w:p w:rsidR="003B2354" w:rsidRDefault="003B2354" w:rsidP="00370357">
      <w:pPr>
        <w:numPr>
          <w:ilvl w:val="0"/>
          <w:numId w:val="2"/>
        </w:numPr>
      </w:pPr>
      <w:r>
        <w:t>The property, funds and assets of the Court, wherever located and by whomsoever held, shall be immune from search, seizure, requisition, confiscation, expropriation and any other form of interference, whether by executive, administrative, judicial or legislative action.</w:t>
      </w:r>
    </w:p>
    <w:p w:rsidR="003B2354" w:rsidRDefault="003B2354" w:rsidP="00370357">
      <w:pPr>
        <w:numPr>
          <w:ilvl w:val="0"/>
          <w:numId w:val="2"/>
        </w:numPr>
      </w:pPr>
      <w:r>
        <w:lastRenderedPageBreak/>
        <w:t>To the extent necessary to carry out the functions of the Court, the property, funds and assets of the Court, wherever located and by whomsoever held, shall be exempt from restrictions, regulations, controls or moratoria of any nature.</w:t>
      </w:r>
    </w:p>
    <w:p w:rsidR="003B2354" w:rsidRDefault="003B2354" w:rsidP="00AA05BA">
      <w:pPr>
        <w:pStyle w:val="Heading2"/>
      </w:pPr>
      <w:bookmarkStart w:id="7" w:name="_Toc478562910"/>
      <w:r>
        <w:t>Article 7</w:t>
      </w:r>
      <w:r w:rsidR="005B1111">
        <w:br/>
      </w:r>
      <w:r>
        <w:t>Inviolability of archives and documents</w:t>
      </w:r>
      <w:bookmarkEnd w:id="7"/>
    </w:p>
    <w:p w:rsidR="003B2354" w:rsidRDefault="003B2354" w:rsidP="00370357">
      <w:r>
        <w:t>The archives of the Court, and all papers and documents in whatever form, and materials being sent to or from the Court, held by the Court or belonging to it, wherever located and by whomsoever held, shall be inviolable. The termination or absence of such inviolability shall not affect protective measures that the Court may order pursuant to the Statute and the Rules of Procedure and Evidence with regard to documents and materials made available to or used by the Court.</w:t>
      </w:r>
    </w:p>
    <w:p w:rsidR="003B2354" w:rsidRDefault="003B2354" w:rsidP="00AA05BA">
      <w:pPr>
        <w:pStyle w:val="Heading2"/>
      </w:pPr>
      <w:bookmarkStart w:id="8" w:name="_Toc478562911"/>
      <w:r>
        <w:t>Article 8</w:t>
      </w:r>
      <w:r w:rsidR="005B1111">
        <w:br/>
      </w:r>
      <w:r>
        <w:t>Exemption from taxes, customs duties and import or export restrictions</w:t>
      </w:r>
      <w:bookmarkEnd w:id="8"/>
    </w:p>
    <w:p w:rsidR="003B2354" w:rsidRDefault="003B2354" w:rsidP="00370357">
      <w:pPr>
        <w:numPr>
          <w:ilvl w:val="0"/>
          <w:numId w:val="3"/>
        </w:numPr>
      </w:pPr>
      <w:r>
        <w:t>The Court, its assets, income and other property and its operations and transactions shall be exempt from all direct taxes, which include, inter alia, income tax, capital tax and corporation tax, as well as direct taxes levied by local and provincial authorities. It is understood, however, that the Court shall not claim exemption from taxes which are, in fact, no more than charges for public utility services provided at a fixed rate according to the amount of services rendered and which can be specifically identified, described and itemized.</w:t>
      </w:r>
    </w:p>
    <w:p w:rsidR="003B2354" w:rsidRDefault="003B2354" w:rsidP="00370357">
      <w:pPr>
        <w:numPr>
          <w:ilvl w:val="0"/>
          <w:numId w:val="3"/>
        </w:numPr>
      </w:pPr>
      <w:r>
        <w:t>The Court shall be exempt from all customs duties, import turnover taxes and prohibitions and restrictions on imports and exports in respect of articles imported or exported by the Court for its official use and in respect of its publications.</w:t>
      </w:r>
    </w:p>
    <w:p w:rsidR="003B2354" w:rsidRDefault="003B2354" w:rsidP="00370357">
      <w:pPr>
        <w:numPr>
          <w:ilvl w:val="0"/>
          <w:numId w:val="3"/>
        </w:numPr>
      </w:pPr>
      <w:r>
        <w:t>Goods imported or purchased under such an exemption shall not be sold or otherwise disposed of in the territory of a State Party, except under conditions agreed with the competent authorities of that State Party.</w:t>
      </w:r>
    </w:p>
    <w:p w:rsidR="003B2354" w:rsidRDefault="003B2354" w:rsidP="00AA05BA">
      <w:pPr>
        <w:pStyle w:val="Heading2"/>
      </w:pPr>
      <w:bookmarkStart w:id="9" w:name="_Toc478562912"/>
      <w:r>
        <w:t>Article 9</w:t>
      </w:r>
      <w:r w:rsidR="005B1111">
        <w:br/>
      </w:r>
      <w:r>
        <w:t>Reimbursement of duties and/or taxes</w:t>
      </w:r>
      <w:bookmarkEnd w:id="9"/>
    </w:p>
    <w:p w:rsidR="003B2354" w:rsidRDefault="003B2354" w:rsidP="00370357">
      <w:pPr>
        <w:numPr>
          <w:ilvl w:val="0"/>
          <w:numId w:val="4"/>
        </w:numPr>
      </w:pPr>
      <w:r>
        <w:t>The Court shall not, as a general rule, claim exemption from duties and/or taxes which are included in the price of movable and immovable property and taxes paid for services rendered. Nevertheless, when the Court for its official use makes major purchases of property and goods or services on which identifiable duties and/or</w:t>
      </w:r>
      <w:r w:rsidR="00645481">
        <w:t xml:space="preserve"> </w:t>
      </w:r>
      <w:r>
        <w:t>taxes are charged or are chargeable, States Parties shall</w:t>
      </w:r>
      <w:r w:rsidR="00645481">
        <w:t xml:space="preserve"> </w:t>
      </w:r>
      <w:r>
        <w:t>make appropriate administrative arrangements for the</w:t>
      </w:r>
      <w:r w:rsidR="00645481">
        <w:t xml:space="preserve"> </w:t>
      </w:r>
      <w:r>
        <w:t>exemption of such charges or reimbursement of the</w:t>
      </w:r>
      <w:r w:rsidR="00645481">
        <w:t xml:space="preserve"> amount of duty and/or tax paid.</w:t>
      </w:r>
    </w:p>
    <w:p w:rsidR="003B2354" w:rsidRDefault="003B2354" w:rsidP="00370357">
      <w:pPr>
        <w:numPr>
          <w:ilvl w:val="0"/>
          <w:numId w:val="4"/>
        </w:numPr>
      </w:pPr>
      <w:r>
        <w:t>Goods purchased under such an exemption or</w:t>
      </w:r>
      <w:r w:rsidR="00645481">
        <w:t xml:space="preserve"> </w:t>
      </w:r>
      <w:r>
        <w:t>reimbursement shall not be sold or otherwise disposed of,</w:t>
      </w:r>
      <w:r w:rsidR="00645481">
        <w:t xml:space="preserve"> </w:t>
      </w:r>
      <w:r>
        <w:t>except in accordance with the conditions laid down by the</w:t>
      </w:r>
      <w:r w:rsidR="00645481">
        <w:t xml:space="preserve"> </w:t>
      </w:r>
      <w:r>
        <w:t>State Party which granted the exemption or</w:t>
      </w:r>
      <w:r w:rsidR="00645481">
        <w:t xml:space="preserve"> </w:t>
      </w:r>
      <w:r>
        <w:t>reimbursement. No exemption or reimbursement shall be</w:t>
      </w:r>
      <w:r w:rsidR="00645481">
        <w:t xml:space="preserve"> </w:t>
      </w:r>
      <w:r>
        <w:t>accorded in respect of charges for public utility services</w:t>
      </w:r>
      <w:r w:rsidR="00645481">
        <w:t xml:space="preserve"> </w:t>
      </w:r>
      <w:r>
        <w:t>provided to the Court.</w:t>
      </w:r>
    </w:p>
    <w:p w:rsidR="003B2354" w:rsidRDefault="003B2354" w:rsidP="00AA05BA">
      <w:pPr>
        <w:pStyle w:val="Heading2"/>
      </w:pPr>
      <w:bookmarkStart w:id="10" w:name="_Toc478562913"/>
      <w:r>
        <w:t>Article 10</w:t>
      </w:r>
      <w:r w:rsidR="005B1111">
        <w:br/>
      </w:r>
      <w:r>
        <w:t>Funds and freedom from currency restrictions</w:t>
      </w:r>
      <w:bookmarkEnd w:id="10"/>
    </w:p>
    <w:p w:rsidR="003B2354" w:rsidRDefault="003B2354" w:rsidP="00370357">
      <w:pPr>
        <w:numPr>
          <w:ilvl w:val="0"/>
          <w:numId w:val="5"/>
        </w:numPr>
      </w:pPr>
      <w:r>
        <w:t>Without being restricted by financial controls,</w:t>
      </w:r>
      <w:r w:rsidR="00645481">
        <w:t xml:space="preserve"> </w:t>
      </w:r>
      <w:r>
        <w:t>regulations or financial moratoriums of any kind, while</w:t>
      </w:r>
      <w:r w:rsidR="005B1111">
        <w:t xml:space="preserve"> </w:t>
      </w:r>
      <w:r>
        <w:t>carrying out its activities:</w:t>
      </w:r>
    </w:p>
    <w:p w:rsidR="003B2354" w:rsidRDefault="003B2354" w:rsidP="00370357">
      <w:pPr>
        <w:numPr>
          <w:ilvl w:val="0"/>
          <w:numId w:val="6"/>
        </w:numPr>
      </w:pPr>
      <w:r>
        <w:t>The Court may hold funds, currency of any</w:t>
      </w:r>
      <w:r w:rsidR="00645481">
        <w:t xml:space="preserve"> </w:t>
      </w:r>
      <w:r>
        <w:t>kind or gold and operate accounts in any currency;</w:t>
      </w:r>
    </w:p>
    <w:p w:rsidR="003B2354" w:rsidRDefault="003B2354" w:rsidP="00370357">
      <w:pPr>
        <w:numPr>
          <w:ilvl w:val="0"/>
          <w:numId w:val="6"/>
        </w:numPr>
      </w:pPr>
      <w:r>
        <w:lastRenderedPageBreak/>
        <w:t>The Court shall be free to transfer its funds,</w:t>
      </w:r>
      <w:r w:rsidR="00645481">
        <w:t xml:space="preserve"> </w:t>
      </w:r>
      <w:r>
        <w:t>gold or its currency from one country to another or within</w:t>
      </w:r>
      <w:r w:rsidR="00645481">
        <w:t xml:space="preserve"> </w:t>
      </w:r>
      <w:r>
        <w:t>any country and to convert any currency held by it into</w:t>
      </w:r>
      <w:r w:rsidR="00645481">
        <w:t xml:space="preserve"> </w:t>
      </w:r>
      <w:r>
        <w:t>any other currency;</w:t>
      </w:r>
    </w:p>
    <w:p w:rsidR="003B2354" w:rsidRDefault="003B2354" w:rsidP="00370357">
      <w:pPr>
        <w:numPr>
          <w:ilvl w:val="0"/>
          <w:numId w:val="6"/>
        </w:numPr>
      </w:pPr>
      <w:r>
        <w:t>The Court may receive, hold, negotiate,</w:t>
      </w:r>
      <w:r w:rsidR="00645481">
        <w:t xml:space="preserve"> </w:t>
      </w:r>
      <w:r>
        <w:t>transfer, convert or otherwise deal with bonds and other</w:t>
      </w:r>
      <w:r w:rsidR="00645481">
        <w:t xml:space="preserve"> </w:t>
      </w:r>
      <w:r>
        <w:t>financial securities;</w:t>
      </w:r>
    </w:p>
    <w:p w:rsidR="003B2354" w:rsidRDefault="003B2354" w:rsidP="00370357">
      <w:pPr>
        <w:numPr>
          <w:ilvl w:val="0"/>
          <w:numId w:val="6"/>
        </w:numPr>
      </w:pPr>
      <w:r>
        <w:t>The Court</w:t>
      </w:r>
      <w:r w:rsidR="00645481">
        <w:t xml:space="preserve"> shall enjoy treatment not less </w:t>
      </w:r>
      <w:r>
        <w:t>favourable than that accorded by the State Party</w:t>
      </w:r>
      <w:r w:rsidR="00645481">
        <w:t xml:space="preserve"> </w:t>
      </w:r>
      <w:r>
        <w:t>concerned to any intergovernmental organization or</w:t>
      </w:r>
      <w:r w:rsidR="00645481">
        <w:t xml:space="preserve"> </w:t>
      </w:r>
      <w:r>
        <w:t>diplomatic mission in respect of rates of exchange for its</w:t>
      </w:r>
      <w:r w:rsidR="00645481">
        <w:t xml:space="preserve"> </w:t>
      </w:r>
      <w:r>
        <w:t>financial transactions.</w:t>
      </w:r>
    </w:p>
    <w:p w:rsidR="003B2354" w:rsidRDefault="003B2354" w:rsidP="00370357">
      <w:pPr>
        <w:numPr>
          <w:ilvl w:val="0"/>
          <w:numId w:val="5"/>
        </w:numPr>
      </w:pPr>
      <w:r>
        <w:t>In exercising its rights under paragraph 1, the Court</w:t>
      </w:r>
      <w:r w:rsidR="00645481">
        <w:t xml:space="preserve"> </w:t>
      </w:r>
      <w:r>
        <w:t>shall pay due regard to any representations made by any</w:t>
      </w:r>
      <w:r w:rsidR="00645481">
        <w:t xml:space="preserve"> </w:t>
      </w:r>
      <w:r>
        <w:t>State Party insofar as it is considered that effect can be</w:t>
      </w:r>
      <w:r w:rsidR="00645481">
        <w:t xml:space="preserve"> </w:t>
      </w:r>
      <w:r>
        <w:t>given to such representations without detriment to the</w:t>
      </w:r>
      <w:r w:rsidR="00645481">
        <w:t xml:space="preserve"> </w:t>
      </w:r>
      <w:r>
        <w:t>interests of the Court.</w:t>
      </w:r>
    </w:p>
    <w:p w:rsidR="003B2354" w:rsidRDefault="003B2354" w:rsidP="00AA05BA">
      <w:pPr>
        <w:pStyle w:val="Heading2"/>
      </w:pPr>
      <w:bookmarkStart w:id="11" w:name="_Toc478562914"/>
      <w:r>
        <w:t>Article 11</w:t>
      </w:r>
      <w:r w:rsidR="005B1111">
        <w:br/>
      </w:r>
      <w:r>
        <w:t>Facilities in respect of communications</w:t>
      </w:r>
      <w:bookmarkEnd w:id="11"/>
    </w:p>
    <w:p w:rsidR="003B2354" w:rsidRDefault="003B2354" w:rsidP="00365EDE">
      <w:pPr>
        <w:numPr>
          <w:ilvl w:val="0"/>
          <w:numId w:val="35"/>
        </w:numPr>
      </w:pPr>
      <w:r>
        <w:t>The Court shall enjoy in the territory of each State</w:t>
      </w:r>
      <w:r w:rsidR="00645481">
        <w:t xml:space="preserve"> </w:t>
      </w:r>
      <w:r>
        <w:t>Party for the purposes of its official communications and</w:t>
      </w:r>
      <w:r w:rsidR="00645481">
        <w:t xml:space="preserve"> </w:t>
      </w:r>
      <w:r>
        <w:t>correspondence treatment not less favourable than that</w:t>
      </w:r>
      <w:r w:rsidR="00645481">
        <w:t xml:space="preserve"> </w:t>
      </w:r>
      <w:r>
        <w:t>accorded by the State Party concerned to any</w:t>
      </w:r>
      <w:r w:rsidR="00645481">
        <w:t xml:space="preserve"> </w:t>
      </w:r>
      <w:r>
        <w:t>intergovernmental organization or diplomatic mission in</w:t>
      </w:r>
      <w:r w:rsidR="00645481">
        <w:t xml:space="preserve"> </w:t>
      </w:r>
      <w:r>
        <w:t>the matter of priorities, rates and taxes applicable to mail</w:t>
      </w:r>
      <w:r w:rsidR="00645481">
        <w:t xml:space="preserve"> </w:t>
      </w:r>
      <w:r>
        <w:t>and the various forms of communication and</w:t>
      </w:r>
      <w:r w:rsidR="00645481">
        <w:t xml:space="preserve"> </w:t>
      </w:r>
      <w:r>
        <w:t>correspondence.</w:t>
      </w:r>
    </w:p>
    <w:p w:rsidR="003B2354" w:rsidRDefault="003B2354" w:rsidP="00365EDE">
      <w:pPr>
        <w:numPr>
          <w:ilvl w:val="0"/>
          <w:numId w:val="35"/>
        </w:numPr>
      </w:pPr>
      <w:r>
        <w:t>No censorship s</w:t>
      </w:r>
      <w:r w:rsidR="00645481">
        <w:t xml:space="preserve">hall be applied to the official </w:t>
      </w:r>
      <w:r>
        <w:t>communications or correspondence of the Court.</w:t>
      </w:r>
    </w:p>
    <w:p w:rsidR="003B2354" w:rsidRDefault="003B2354" w:rsidP="00365EDE">
      <w:pPr>
        <w:numPr>
          <w:ilvl w:val="0"/>
          <w:numId w:val="35"/>
        </w:numPr>
      </w:pPr>
      <w:r>
        <w:t>The Court may use all appropriate means of</w:t>
      </w:r>
      <w:r w:rsidR="00645481">
        <w:t xml:space="preserve"> </w:t>
      </w:r>
      <w:r>
        <w:t>communication, including electronic means of</w:t>
      </w:r>
      <w:r w:rsidR="00645481">
        <w:t xml:space="preserve"> </w:t>
      </w:r>
      <w:r>
        <w:t>communication, and shall</w:t>
      </w:r>
      <w:r w:rsidR="00645481">
        <w:t xml:space="preserve"> have the right to use codes or </w:t>
      </w:r>
      <w:r>
        <w:t>cipher for its official communications and</w:t>
      </w:r>
      <w:r w:rsidR="00645481">
        <w:t xml:space="preserve"> </w:t>
      </w:r>
      <w:r>
        <w:t>correspondence. The official communications and</w:t>
      </w:r>
      <w:r w:rsidR="00645481">
        <w:t xml:space="preserve"> </w:t>
      </w:r>
      <w:r>
        <w:t>correspondence of the Court shall be inviolable.</w:t>
      </w:r>
    </w:p>
    <w:p w:rsidR="003B2354" w:rsidRDefault="003B2354" w:rsidP="00365EDE">
      <w:pPr>
        <w:numPr>
          <w:ilvl w:val="0"/>
          <w:numId w:val="35"/>
        </w:numPr>
      </w:pPr>
      <w:r>
        <w:t>The Court shall have th</w:t>
      </w:r>
      <w:r w:rsidR="00645481">
        <w:t xml:space="preserve">e right to dispatch and receive </w:t>
      </w:r>
      <w:r>
        <w:t>correspondence and other materials or communications by</w:t>
      </w:r>
      <w:r w:rsidR="00645481">
        <w:t xml:space="preserve"> </w:t>
      </w:r>
      <w:r>
        <w:t xml:space="preserve">courier or in sealed </w:t>
      </w:r>
      <w:r w:rsidR="00645481">
        <w:t xml:space="preserve">bags, which shall have the same </w:t>
      </w:r>
      <w:r>
        <w:t>privileges, immunities and facilities as diplomatic couriers</w:t>
      </w:r>
      <w:r w:rsidR="00645481">
        <w:t xml:space="preserve"> </w:t>
      </w:r>
      <w:r>
        <w:t>and bags.</w:t>
      </w:r>
    </w:p>
    <w:p w:rsidR="003B2354" w:rsidRDefault="003B2354" w:rsidP="00365EDE">
      <w:pPr>
        <w:numPr>
          <w:ilvl w:val="0"/>
          <w:numId w:val="35"/>
        </w:numPr>
      </w:pPr>
      <w:r>
        <w:t>The Court shall have the right to operate radio and</w:t>
      </w:r>
      <w:r w:rsidR="00645481">
        <w:t xml:space="preserve"> </w:t>
      </w:r>
      <w:r>
        <w:t>other telecommunication equipment on any frequencies</w:t>
      </w:r>
      <w:r w:rsidR="00645481">
        <w:t xml:space="preserve"> </w:t>
      </w:r>
      <w:r>
        <w:t>allocated to it by the States Parties in accordance with</w:t>
      </w:r>
      <w:r w:rsidR="00645481">
        <w:t xml:space="preserve"> </w:t>
      </w:r>
      <w:r>
        <w:t>their national procedures. The States Parties shall</w:t>
      </w:r>
      <w:r w:rsidR="00645481">
        <w:t xml:space="preserve"> </w:t>
      </w:r>
      <w:r>
        <w:t>endeavour to allocate to the Court, to the extent possible,</w:t>
      </w:r>
      <w:r w:rsidR="00645481">
        <w:t xml:space="preserve"> </w:t>
      </w:r>
      <w:r>
        <w:t>frequencies for which it has applied.</w:t>
      </w:r>
    </w:p>
    <w:p w:rsidR="003B2354" w:rsidRDefault="003B2354" w:rsidP="00A33ED1">
      <w:pPr>
        <w:pStyle w:val="Heading2"/>
      </w:pPr>
      <w:bookmarkStart w:id="12" w:name="_Toc478562915"/>
      <w:r>
        <w:t>Article 12</w:t>
      </w:r>
      <w:r w:rsidR="005B1111">
        <w:br/>
      </w:r>
      <w:r>
        <w:t>Exercise of the functions of the Court</w:t>
      </w:r>
      <w:r w:rsidR="00645481">
        <w:t xml:space="preserve"> </w:t>
      </w:r>
      <w:r>
        <w:t>outside its headquarters</w:t>
      </w:r>
      <w:bookmarkEnd w:id="12"/>
    </w:p>
    <w:p w:rsidR="003B2354" w:rsidRDefault="003B2354" w:rsidP="00370357">
      <w:r>
        <w:t>In the event that the Court, pursuant to article 3,</w:t>
      </w:r>
      <w:r w:rsidR="00645481">
        <w:t xml:space="preserve"> </w:t>
      </w:r>
      <w:r>
        <w:t>paragraph 3, of the Statute, considers it desirable to sit</w:t>
      </w:r>
      <w:r w:rsidR="00645481">
        <w:t xml:space="preserve"> </w:t>
      </w:r>
      <w:r>
        <w:t>elsewhere than at its headquarters at The Hague in the</w:t>
      </w:r>
      <w:r w:rsidR="00645481">
        <w:t xml:space="preserve"> </w:t>
      </w:r>
      <w:r>
        <w:t>Netherlands, the Court may conclude with the State</w:t>
      </w:r>
      <w:r w:rsidR="00645481">
        <w:t xml:space="preserve"> </w:t>
      </w:r>
      <w:r>
        <w:t>concerned an arrangement concerning the provision of the</w:t>
      </w:r>
      <w:r w:rsidR="00645481">
        <w:t xml:space="preserve"> </w:t>
      </w:r>
      <w:r>
        <w:t>appropriate facilities for the exercise of its functions.</w:t>
      </w:r>
    </w:p>
    <w:p w:rsidR="00A33ED1" w:rsidRDefault="00A33ED1" w:rsidP="00A33ED1">
      <w:pPr>
        <w:pStyle w:val="Heading2"/>
      </w:pPr>
      <w:bookmarkStart w:id="13" w:name="_Toc478562916"/>
    </w:p>
    <w:p w:rsidR="00A33ED1" w:rsidRDefault="00A33ED1" w:rsidP="00A33ED1">
      <w:pPr>
        <w:pStyle w:val="Heading2"/>
      </w:pPr>
    </w:p>
    <w:p w:rsidR="00A33ED1" w:rsidRDefault="00A33ED1" w:rsidP="00A33ED1">
      <w:pPr>
        <w:pStyle w:val="Heading2"/>
      </w:pPr>
    </w:p>
    <w:p w:rsidR="003B2354" w:rsidRDefault="003B2354" w:rsidP="00A33ED1">
      <w:pPr>
        <w:pStyle w:val="Heading2"/>
      </w:pPr>
      <w:r>
        <w:lastRenderedPageBreak/>
        <w:t>Article 13</w:t>
      </w:r>
      <w:r w:rsidR="005B1111">
        <w:br/>
      </w:r>
      <w:r>
        <w:t>Representatives of States participating in the Assembly</w:t>
      </w:r>
      <w:r w:rsidR="00184A68">
        <w:t xml:space="preserve"> </w:t>
      </w:r>
      <w:r>
        <w:t>and its subsidiary organs and representatives of</w:t>
      </w:r>
      <w:r w:rsidR="00184A68">
        <w:t xml:space="preserve"> </w:t>
      </w:r>
      <w:r>
        <w:t>intergovernmental organizations</w:t>
      </w:r>
      <w:bookmarkEnd w:id="13"/>
    </w:p>
    <w:p w:rsidR="003B2354" w:rsidRDefault="003B2354" w:rsidP="00370357">
      <w:pPr>
        <w:numPr>
          <w:ilvl w:val="0"/>
          <w:numId w:val="7"/>
        </w:numPr>
      </w:pPr>
      <w:r>
        <w:t>Representatives of States Parties to the Statute</w:t>
      </w:r>
      <w:r w:rsidR="00184A68">
        <w:t xml:space="preserve"> </w:t>
      </w:r>
      <w:r>
        <w:t>attending meetings of the Assembly and its subsidiary</w:t>
      </w:r>
      <w:r w:rsidR="00184A68">
        <w:t xml:space="preserve"> </w:t>
      </w:r>
      <w:r>
        <w:t>organs, representatives of other States that may be</w:t>
      </w:r>
      <w:r w:rsidR="00184A68">
        <w:t xml:space="preserve"> </w:t>
      </w:r>
      <w:r>
        <w:t>attending meetings of the Assembly and its subsidiary</w:t>
      </w:r>
      <w:r w:rsidR="00184A68">
        <w:t xml:space="preserve"> </w:t>
      </w:r>
      <w:r>
        <w:t>organs as observers in accordance with article 112,</w:t>
      </w:r>
      <w:r w:rsidR="00184A68">
        <w:t xml:space="preserve"> </w:t>
      </w:r>
      <w:r>
        <w:t>paragraph 1, of the Statute</w:t>
      </w:r>
      <w:r w:rsidR="00184A68">
        <w:t xml:space="preserve">, and representatives of States </w:t>
      </w:r>
      <w:r>
        <w:t>and of intergovernmental organizations invited to</w:t>
      </w:r>
      <w:r w:rsidR="00184A68">
        <w:t xml:space="preserve"> </w:t>
      </w:r>
      <w:r>
        <w:t>meetings of the Assembly and its subsidiary organs shall,</w:t>
      </w:r>
      <w:r w:rsidR="00184A68">
        <w:t xml:space="preserve"> </w:t>
      </w:r>
      <w:r>
        <w:t>while exercising their official functions and during their</w:t>
      </w:r>
      <w:r w:rsidR="00184A68">
        <w:t xml:space="preserve"> </w:t>
      </w:r>
      <w:r>
        <w:t xml:space="preserve">journey to and from </w:t>
      </w:r>
      <w:r w:rsidR="00184A68">
        <w:t xml:space="preserve">the place of meeting, enjoy the </w:t>
      </w:r>
      <w:r>
        <w:t>following privileges and immunities:</w:t>
      </w:r>
    </w:p>
    <w:p w:rsidR="003B2354" w:rsidRDefault="003B2354" w:rsidP="00370357">
      <w:pPr>
        <w:numPr>
          <w:ilvl w:val="0"/>
          <w:numId w:val="8"/>
        </w:numPr>
      </w:pPr>
      <w:r>
        <w:t>Immunity from personal arrest or detention;</w:t>
      </w:r>
    </w:p>
    <w:p w:rsidR="003B2354" w:rsidRDefault="003B2354" w:rsidP="00370357">
      <w:pPr>
        <w:numPr>
          <w:ilvl w:val="0"/>
          <w:numId w:val="8"/>
        </w:numPr>
      </w:pPr>
      <w:r>
        <w:t>Immunity from</w:t>
      </w:r>
      <w:r w:rsidR="00184A68">
        <w:t xml:space="preserve"> legal process of every kind in </w:t>
      </w:r>
      <w:r>
        <w:t>respect of words spoken or written, and all acts performed</w:t>
      </w:r>
      <w:r w:rsidR="00184A68">
        <w:t xml:space="preserve"> </w:t>
      </w:r>
      <w:r>
        <w:t>by them in their official capacity; such immunity shall</w:t>
      </w:r>
      <w:r w:rsidR="00184A68">
        <w:t xml:space="preserve"> </w:t>
      </w:r>
      <w:r>
        <w:t>continue to be accorded notwithstanding that the persons</w:t>
      </w:r>
      <w:r w:rsidR="00184A68">
        <w:t xml:space="preserve"> </w:t>
      </w:r>
      <w:r>
        <w:t>concerned may have ceased to exercise their functions as</w:t>
      </w:r>
      <w:r w:rsidR="00184A68">
        <w:t xml:space="preserve"> </w:t>
      </w:r>
      <w:r>
        <w:t>representatives;</w:t>
      </w:r>
    </w:p>
    <w:p w:rsidR="003B2354" w:rsidRDefault="003B2354" w:rsidP="00370357">
      <w:pPr>
        <w:numPr>
          <w:ilvl w:val="0"/>
          <w:numId w:val="8"/>
        </w:numPr>
      </w:pPr>
      <w:r>
        <w:t>Inviolability</w:t>
      </w:r>
      <w:r w:rsidR="00184A68">
        <w:t xml:space="preserve"> of all papers and documents in </w:t>
      </w:r>
      <w:r>
        <w:t>whatever form;</w:t>
      </w:r>
    </w:p>
    <w:p w:rsidR="003B2354" w:rsidRDefault="003B2354" w:rsidP="00370357">
      <w:pPr>
        <w:numPr>
          <w:ilvl w:val="0"/>
          <w:numId w:val="8"/>
        </w:numPr>
      </w:pPr>
      <w:r>
        <w:t>The right to use codes or cipher, to receive</w:t>
      </w:r>
      <w:r w:rsidR="00184A68">
        <w:t xml:space="preserve"> </w:t>
      </w:r>
      <w:r>
        <w:t>papers and documents or correspondence by courier or in</w:t>
      </w:r>
      <w:r w:rsidR="00184A68">
        <w:t xml:space="preserve"> </w:t>
      </w:r>
      <w:r>
        <w:t>sealed bags and to receive and send electronic</w:t>
      </w:r>
      <w:r w:rsidR="00184A68">
        <w:t xml:space="preserve"> </w:t>
      </w:r>
      <w:r>
        <w:t>communications;</w:t>
      </w:r>
    </w:p>
    <w:p w:rsidR="003B2354" w:rsidRDefault="003B2354" w:rsidP="00370357">
      <w:pPr>
        <w:numPr>
          <w:ilvl w:val="0"/>
          <w:numId w:val="8"/>
        </w:numPr>
      </w:pPr>
      <w:r>
        <w:t>Exemption from immigration restrictions,</w:t>
      </w:r>
      <w:r w:rsidR="00184A68">
        <w:t xml:space="preserve"> </w:t>
      </w:r>
      <w:r>
        <w:t>alien registration requirements and national service</w:t>
      </w:r>
      <w:r w:rsidR="00184A68">
        <w:t xml:space="preserve"> </w:t>
      </w:r>
      <w:r>
        <w:t>obligations in the State Par</w:t>
      </w:r>
      <w:r w:rsidR="00184A68">
        <w:t xml:space="preserve">ty they are visiting or through </w:t>
      </w:r>
      <w:r>
        <w:t>which they are passing in the exercise of their functions;</w:t>
      </w:r>
    </w:p>
    <w:p w:rsidR="003B2354" w:rsidRDefault="003B2354" w:rsidP="00370357">
      <w:pPr>
        <w:numPr>
          <w:ilvl w:val="0"/>
          <w:numId w:val="8"/>
        </w:numPr>
      </w:pPr>
      <w:r>
        <w:t>The same privileges in respect of currency and</w:t>
      </w:r>
      <w:r w:rsidR="00184A68">
        <w:t xml:space="preserve"> </w:t>
      </w:r>
      <w:r>
        <w:t>exchange facilities as are accorded to representatives of</w:t>
      </w:r>
      <w:r w:rsidR="00184A68">
        <w:t xml:space="preserve"> </w:t>
      </w:r>
      <w:r>
        <w:t xml:space="preserve">foreign Governments </w:t>
      </w:r>
      <w:r w:rsidR="00184A68">
        <w:t>on temporary official missions;</w:t>
      </w:r>
    </w:p>
    <w:p w:rsidR="003B2354" w:rsidRDefault="003B2354" w:rsidP="00370357">
      <w:pPr>
        <w:numPr>
          <w:ilvl w:val="0"/>
          <w:numId w:val="8"/>
        </w:numPr>
      </w:pPr>
      <w:r>
        <w:t>The same immunities and facilities in respect</w:t>
      </w:r>
      <w:r w:rsidR="00184A68">
        <w:t xml:space="preserve"> </w:t>
      </w:r>
      <w:r>
        <w:t>of their personal baggage as are accorded to diplomatic</w:t>
      </w:r>
      <w:r w:rsidR="00184A68">
        <w:t xml:space="preserve"> </w:t>
      </w:r>
      <w:r>
        <w:t>envoys under the Vienna Convention;</w:t>
      </w:r>
    </w:p>
    <w:p w:rsidR="003B2354" w:rsidRDefault="003B2354" w:rsidP="00370357">
      <w:pPr>
        <w:numPr>
          <w:ilvl w:val="0"/>
          <w:numId w:val="8"/>
        </w:numPr>
      </w:pPr>
      <w:r>
        <w:t>The same protect</w:t>
      </w:r>
      <w:r w:rsidR="00184A68">
        <w:t xml:space="preserve">ion and repatriation facilities </w:t>
      </w:r>
      <w:r>
        <w:t>as are accorded to diplomatic agents in time of</w:t>
      </w:r>
      <w:r w:rsidR="00184A68">
        <w:t xml:space="preserve"> </w:t>
      </w:r>
      <w:r>
        <w:t>international crisis under the Vienna Convention;</w:t>
      </w:r>
    </w:p>
    <w:p w:rsidR="003B2354" w:rsidRDefault="003B2354" w:rsidP="00370357">
      <w:pPr>
        <w:numPr>
          <w:ilvl w:val="0"/>
          <w:numId w:val="8"/>
        </w:numPr>
      </w:pPr>
      <w:r>
        <w:t>Such other privileges,</w:t>
      </w:r>
      <w:r w:rsidR="00184A68">
        <w:t xml:space="preserve"> immunities and </w:t>
      </w:r>
      <w:r>
        <w:t>facilities not inconsistent with the foregoing as diplomatic</w:t>
      </w:r>
      <w:r w:rsidR="00184A68">
        <w:t xml:space="preserve"> </w:t>
      </w:r>
      <w:r>
        <w:t>agents enjoy, except that th</w:t>
      </w:r>
      <w:r w:rsidR="00184A68">
        <w:t xml:space="preserve">ey shall have no right to claim </w:t>
      </w:r>
      <w:r>
        <w:t>exemption from customs duties on goods imported</w:t>
      </w:r>
      <w:r w:rsidR="005B1111">
        <w:t xml:space="preserve"> </w:t>
      </w:r>
      <w:r>
        <w:t>(otherwise as part of their personal baggage) or from</w:t>
      </w:r>
      <w:r w:rsidR="00184A68">
        <w:t xml:space="preserve"> </w:t>
      </w:r>
      <w:r>
        <w:t>excise duties or sales taxes.</w:t>
      </w:r>
    </w:p>
    <w:p w:rsidR="003B2354" w:rsidRDefault="003B2354" w:rsidP="00370357">
      <w:pPr>
        <w:numPr>
          <w:ilvl w:val="0"/>
          <w:numId w:val="7"/>
        </w:numPr>
      </w:pPr>
      <w:r>
        <w:t>Where the incidence of any form of taxation</w:t>
      </w:r>
      <w:r w:rsidR="00184A68">
        <w:t xml:space="preserve"> </w:t>
      </w:r>
      <w:r>
        <w:t>depends upon residence, periods during which the</w:t>
      </w:r>
      <w:r w:rsidR="00184A68">
        <w:t xml:space="preserve"> </w:t>
      </w:r>
      <w:r>
        <w:t>representatives describ</w:t>
      </w:r>
      <w:r w:rsidR="00184A68">
        <w:t xml:space="preserve">ed in paragraph 1 attending the </w:t>
      </w:r>
      <w:r>
        <w:t>meetings of the Assembly and its subsidiary organs are</w:t>
      </w:r>
      <w:r w:rsidR="00184A68">
        <w:t xml:space="preserve"> </w:t>
      </w:r>
      <w:r>
        <w:t>present in a State Party for the discharge of their duties</w:t>
      </w:r>
      <w:r w:rsidR="00184A68">
        <w:t xml:space="preserve"> </w:t>
      </w:r>
      <w:r>
        <w:t>shall not be considered as periods of residence.</w:t>
      </w:r>
    </w:p>
    <w:p w:rsidR="003B2354" w:rsidRDefault="003B2354" w:rsidP="00370357">
      <w:pPr>
        <w:numPr>
          <w:ilvl w:val="0"/>
          <w:numId w:val="7"/>
        </w:numPr>
      </w:pPr>
      <w:r>
        <w:t xml:space="preserve">The provisions of paragraphs 1 and 2 of this </w:t>
      </w:r>
      <w:proofErr w:type="gramStart"/>
      <w:r>
        <w:t>article</w:t>
      </w:r>
      <w:proofErr w:type="gramEnd"/>
      <w:r w:rsidR="00184A68">
        <w:t xml:space="preserve"> </w:t>
      </w:r>
      <w:r>
        <w:t>are not applicable as between a representative and the</w:t>
      </w:r>
      <w:r w:rsidR="00184A68">
        <w:t xml:space="preserve"> </w:t>
      </w:r>
      <w:r>
        <w:t>authorities of the State Party of which he or she is a</w:t>
      </w:r>
      <w:r w:rsidR="00184A68">
        <w:t xml:space="preserve"> </w:t>
      </w:r>
      <w:r>
        <w:t>national or of the State Party or intergovernmental</w:t>
      </w:r>
      <w:r w:rsidR="00184A68">
        <w:t xml:space="preserve"> </w:t>
      </w:r>
      <w:r>
        <w:t>organization of which he or she is or has been a</w:t>
      </w:r>
      <w:r w:rsidR="00184A68">
        <w:t xml:space="preserve"> representative.</w:t>
      </w:r>
    </w:p>
    <w:p w:rsidR="00CF2BD8" w:rsidRDefault="00CF2BD8" w:rsidP="00CF2BD8">
      <w:pPr>
        <w:pStyle w:val="Heading2"/>
      </w:pPr>
      <w:bookmarkStart w:id="14" w:name="_Toc478562917"/>
    </w:p>
    <w:p w:rsidR="00CF2BD8" w:rsidRDefault="00CF2BD8" w:rsidP="00CF2BD8">
      <w:pPr>
        <w:pStyle w:val="Heading2"/>
      </w:pPr>
    </w:p>
    <w:p w:rsidR="003B2354" w:rsidRDefault="003B2354" w:rsidP="00CF2BD8">
      <w:pPr>
        <w:pStyle w:val="Heading2"/>
      </w:pPr>
      <w:r>
        <w:lastRenderedPageBreak/>
        <w:t>Article 14</w:t>
      </w:r>
      <w:r w:rsidR="005B1111">
        <w:br/>
      </w:r>
      <w:r>
        <w:t>Representatives of States participating in</w:t>
      </w:r>
      <w:r w:rsidR="00184A68">
        <w:t xml:space="preserve"> </w:t>
      </w:r>
      <w:r>
        <w:t>the proceedings of the Court</w:t>
      </w:r>
      <w:bookmarkEnd w:id="14"/>
    </w:p>
    <w:p w:rsidR="003B2354" w:rsidRDefault="003B2354" w:rsidP="00370357">
      <w:r>
        <w:t>Representatives of States participating in the</w:t>
      </w:r>
      <w:r w:rsidR="00184A68">
        <w:t xml:space="preserve"> </w:t>
      </w:r>
      <w:r>
        <w:t>proceedings of the Court shall, while exercising their</w:t>
      </w:r>
      <w:r w:rsidR="00184A68">
        <w:t xml:space="preserve"> </w:t>
      </w:r>
      <w:r>
        <w:t>official functions, and d</w:t>
      </w:r>
      <w:r w:rsidR="00184A68">
        <w:t xml:space="preserve">uring their journey to and from </w:t>
      </w:r>
      <w:r>
        <w:t>the place of the proceedings, enjoy the privileges and</w:t>
      </w:r>
      <w:r w:rsidR="00184A68">
        <w:t xml:space="preserve"> </w:t>
      </w:r>
      <w:r>
        <w:t>immunities referred to in article 13.</w:t>
      </w:r>
    </w:p>
    <w:p w:rsidR="003B2354" w:rsidRDefault="003B2354" w:rsidP="00CF2BD8">
      <w:pPr>
        <w:pStyle w:val="Heading2"/>
      </w:pPr>
      <w:bookmarkStart w:id="15" w:name="_Toc478562918"/>
      <w:r>
        <w:t>Article 15</w:t>
      </w:r>
      <w:r w:rsidR="005B1111">
        <w:br/>
      </w:r>
      <w:r>
        <w:t>Judges, Prosecutor, Deputy Prosecutors and Registrar</w:t>
      </w:r>
      <w:bookmarkEnd w:id="15"/>
    </w:p>
    <w:p w:rsidR="003B2354" w:rsidRDefault="003B2354" w:rsidP="00370357">
      <w:pPr>
        <w:numPr>
          <w:ilvl w:val="0"/>
          <w:numId w:val="9"/>
        </w:numPr>
      </w:pPr>
      <w:r>
        <w:t>The judges, the Prosecutor, the Deputy Prosecutors</w:t>
      </w:r>
      <w:r w:rsidR="00184A68">
        <w:t xml:space="preserve"> </w:t>
      </w:r>
      <w:r>
        <w:t>and the Registrar shall, when engaged on or with respect</w:t>
      </w:r>
      <w:r w:rsidR="00184A68">
        <w:t xml:space="preserve"> </w:t>
      </w:r>
      <w:r>
        <w:t>to the business of the Court, enjoy the same privileges and</w:t>
      </w:r>
      <w:r w:rsidR="00184A68">
        <w:t xml:space="preserve"> </w:t>
      </w:r>
      <w:r>
        <w:t>immunities as are accorded to heads of diplomatic</w:t>
      </w:r>
      <w:r w:rsidR="00184A68">
        <w:t xml:space="preserve"> </w:t>
      </w:r>
      <w:r>
        <w:t>missions and shall, after the expiry of their terms of</w:t>
      </w:r>
      <w:r w:rsidR="00184A68">
        <w:t xml:space="preserve"> </w:t>
      </w:r>
      <w:r>
        <w:t>office, continue to be accorded immunity from legal</w:t>
      </w:r>
      <w:r w:rsidR="00184A68">
        <w:t xml:space="preserve"> </w:t>
      </w:r>
      <w:r>
        <w:t>process of every kind in respect of words which had been</w:t>
      </w:r>
      <w:r w:rsidR="00184A68">
        <w:t xml:space="preserve"> </w:t>
      </w:r>
      <w:r>
        <w:t>spoken or written and acts which had been performed by</w:t>
      </w:r>
      <w:r w:rsidR="00184A68">
        <w:t xml:space="preserve"> </w:t>
      </w:r>
      <w:r>
        <w:t>them in their official capacity.</w:t>
      </w:r>
    </w:p>
    <w:p w:rsidR="003B2354" w:rsidRDefault="003B2354" w:rsidP="00370357">
      <w:pPr>
        <w:numPr>
          <w:ilvl w:val="0"/>
          <w:numId w:val="9"/>
        </w:numPr>
      </w:pPr>
      <w:r>
        <w:t>The judges, the Prosecutor, the Deputy Prosecutors</w:t>
      </w:r>
      <w:r w:rsidR="00184A68">
        <w:t xml:space="preserve"> </w:t>
      </w:r>
      <w:r>
        <w:t>and the Registrar and members of their families forming</w:t>
      </w:r>
      <w:r w:rsidR="00184A68">
        <w:t xml:space="preserve"> </w:t>
      </w:r>
      <w:r>
        <w:t>part of their households shall be accorded every facility</w:t>
      </w:r>
      <w:r w:rsidR="00184A68">
        <w:t xml:space="preserve"> </w:t>
      </w:r>
      <w:r>
        <w:t>for leaving the country where they may happen to be and</w:t>
      </w:r>
      <w:r w:rsidR="00184A68">
        <w:t xml:space="preserve"> </w:t>
      </w:r>
      <w:r>
        <w:t>for entering and leaving the country where the Court is</w:t>
      </w:r>
      <w:r w:rsidR="00184A68">
        <w:t xml:space="preserve"> </w:t>
      </w:r>
      <w:r>
        <w:t>sitting. On journeys in connection with the exercise of</w:t>
      </w:r>
      <w:r w:rsidR="00184A68">
        <w:t xml:space="preserve"> </w:t>
      </w:r>
      <w:r>
        <w:t>their functions, the judges, the Prosecutor, the Deputy</w:t>
      </w:r>
      <w:r w:rsidR="00184A68">
        <w:t xml:space="preserve"> </w:t>
      </w:r>
      <w:r>
        <w:t>Prosecutors and the Regist</w:t>
      </w:r>
      <w:r w:rsidR="00184A68">
        <w:t xml:space="preserve">rar shall in all States Parties </w:t>
      </w:r>
      <w:r>
        <w:t>through which they may have to pass enjoy all the</w:t>
      </w:r>
      <w:r w:rsidR="00184A68">
        <w:t xml:space="preserve"> </w:t>
      </w:r>
      <w:r>
        <w:t>privileges, immunities and facilities granted by States</w:t>
      </w:r>
      <w:r w:rsidR="00184A68">
        <w:t xml:space="preserve"> </w:t>
      </w:r>
      <w:r>
        <w:t>Parties to diplomatic agents in similar circumstances</w:t>
      </w:r>
      <w:r w:rsidR="00184A68">
        <w:t xml:space="preserve"> </w:t>
      </w:r>
      <w:r>
        <w:t>under the Vienna Convention.</w:t>
      </w:r>
    </w:p>
    <w:p w:rsidR="003B2354" w:rsidRDefault="003B2354" w:rsidP="00370357">
      <w:pPr>
        <w:numPr>
          <w:ilvl w:val="0"/>
          <w:numId w:val="9"/>
        </w:numPr>
      </w:pPr>
      <w:r>
        <w:t>If a judge, the Prosecutor, a Deputy Prosecutor or</w:t>
      </w:r>
      <w:r w:rsidR="00184A68">
        <w:t xml:space="preserve"> </w:t>
      </w:r>
      <w:r>
        <w:t>the Registrar, for the purpose of holding himself or herself</w:t>
      </w:r>
      <w:r w:rsidR="00184A68">
        <w:t xml:space="preserve"> </w:t>
      </w:r>
      <w:r>
        <w:t>at the disposal of the Court, resides in any State Party</w:t>
      </w:r>
      <w:r w:rsidR="00184A68">
        <w:t xml:space="preserve"> </w:t>
      </w:r>
      <w:r>
        <w:t>other than that of which he or she is a national or</w:t>
      </w:r>
      <w:r w:rsidR="00184A68">
        <w:t xml:space="preserve"> </w:t>
      </w:r>
      <w:r>
        <w:t>permanent resident, he or she shall, together with family</w:t>
      </w:r>
      <w:r w:rsidR="00184A68">
        <w:t xml:space="preserve"> </w:t>
      </w:r>
      <w:r>
        <w:t>members forming part of his or her household, be</w:t>
      </w:r>
      <w:r w:rsidR="00184A68">
        <w:t xml:space="preserve"> </w:t>
      </w:r>
      <w:r>
        <w:t>accorded diplomatic privileges, immunities and facilities</w:t>
      </w:r>
      <w:r w:rsidR="00184A68">
        <w:t xml:space="preserve"> </w:t>
      </w:r>
      <w:r>
        <w:t>during the period of residence.</w:t>
      </w:r>
    </w:p>
    <w:p w:rsidR="003B2354" w:rsidRDefault="003B2354" w:rsidP="00370357">
      <w:pPr>
        <w:numPr>
          <w:ilvl w:val="0"/>
          <w:numId w:val="9"/>
        </w:numPr>
      </w:pPr>
      <w:r>
        <w:t>The judges, the Prosecutor, the Deputy Prosecutors</w:t>
      </w:r>
      <w:r w:rsidR="00184A68">
        <w:t xml:space="preserve"> </w:t>
      </w:r>
      <w:r>
        <w:t>and the Registrar and members of their families forming</w:t>
      </w:r>
      <w:r w:rsidR="00184A68">
        <w:t xml:space="preserve"> </w:t>
      </w:r>
      <w:r>
        <w:t>part of their households shall be accorded the same</w:t>
      </w:r>
      <w:r w:rsidR="00184A68">
        <w:t xml:space="preserve"> </w:t>
      </w:r>
      <w:r>
        <w:t>repatriation facilities in time of international crisis as are</w:t>
      </w:r>
      <w:r w:rsidR="00184A68">
        <w:t xml:space="preserve"> </w:t>
      </w:r>
      <w:r>
        <w:t>accorded to diplomatic agents under the Vienna</w:t>
      </w:r>
      <w:r w:rsidR="00184A68">
        <w:t xml:space="preserve"> </w:t>
      </w:r>
      <w:r>
        <w:t>Convention.</w:t>
      </w:r>
    </w:p>
    <w:p w:rsidR="003B2354" w:rsidRDefault="003B2354" w:rsidP="00370357">
      <w:pPr>
        <w:numPr>
          <w:ilvl w:val="0"/>
          <w:numId w:val="9"/>
        </w:numPr>
      </w:pPr>
      <w:r>
        <w:t>Paragraphs 1 to 4 of this article shall apply to</w:t>
      </w:r>
      <w:r w:rsidR="00184A68">
        <w:t xml:space="preserve"> </w:t>
      </w:r>
      <w:r>
        <w:t>judges of the Court even after their term of office has</w:t>
      </w:r>
      <w:r w:rsidR="00184A68">
        <w:t xml:space="preserve"> </w:t>
      </w:r>
      <w:r>
        <w:t>expired if they continue to exercise their functions in</w:t>
      </w:r>
      <w:r w:rsidR="00184A68">
        <w:t xml:space="preserve"> </w:t>
      </w:r>
      <w:r>
        <w:t>accordance with article 36, paragraph 10, of the Statute.</w:t>
      </w:r>
    </w:p>
    <w:p w:rsidR="003B2354" w:rsidRDefault="003B2354" w:rsidP="00370357">
      <w:pPr>
        <w:numPr>
          <w:ilvl w:val="0"/>
          <w:numId w:val="9"/>
        </w:numPr>
      </w:pPr>
      <w:r>
        <w:t>The salaries, em</w:t>
      </w:r>
      <w:r w:rsidR="00184A68">
        <w:t xml:space="preserve">oluments and allowances paid to </w:t>
      </w:r>
      <w:r>
        <w:t>the judges, the Prosecutor, the Deputy Prosecutors and the</w:t>
      </w:r>
      <w:r w:rsidR="00184A68">
        <w:t xml:space="preserve"> </w:t>
      </w:r>
      <w:r>
        <w:t>Registrar by the Court shall be exempt from taxation.</w:t>
      </w:r>
      <w:r w:rsidR="00184A68">
        <w:t xml:space="preserve"> </w:t>
      </w:r>
      <w:r>
        <w:t>Where the incidence of any form of taxation depends</w:t>
      </w:r>
      <w:r w:rsidR="00184A68">
        <w:t xml:space="preserve"> </w:t>
      </w:r>
      <w:r>
        <w:t>upon residence, periods during which the judges, the</w:t>
      </w:r>
      <w:r w:rsidR="00184A68">
        <w:t xml:space="preserve"> </w:t>
      </w:r>
      <w:r>
        <w:t>Prosecutor, the Deputy Pr</w:t>
      </w:r>
      <w:r w:rsidR="00184A68">
        <w:t xml:space="preserve">osecutors and the Registrar are </w:t>
      </w:r>
      <w:r>
        <w:t>present in a State Party for the discharge of their functions</w:t>
      </w:r>
      <w:r w:rsidR="00184A68">
        <w:t xml:space="preserve"> </w:t>
      </w:r>
      <w:r>
        <w:t>shall not be conside</w:t>
      </w:r>
      <w:r w:rsidR="00184A68">
        <w:t xml:space="preserve">red as periods of residence for </w:t>
      </w:r>
      <w:r>
        <w:t>purposes of taxation. States Parties may take these</w:t>
      </w:r>
      <w:r w:rsidR="00184A68">
        <w:t xml:space="preserve"> </w:t>
      </w:r>
      <w:r>
        <w:t>salaries, emoluments and allowances into account for the</w:t>
      </w:r>
      <w:r w:rsidR="00BE7613">
        <w:t xml:space="preserve"> </w:t>
      </w:r>
      <w:r>
        <w:t>purpose of assessing the amount of taxes to be applied to</w:t>
      </w:r>
      <w:r w:rsidR="00BE7613">
        <w:t xml:space="preserve"> </w:t>
      </w:r>
      <w:r>
        <w:t>income from other sources.</w:t>
      </w:r>
    </w:p>
    <w:p w:rsidR="003B2354" w:rsidRDefault="003B2354" w:rsidP="00370357">
      <w:pPr>
        <w:numPr>
          <w:ilvl w:val="0"/>
          <w:numId w:val="9"/>
        </w:numPr>
      </w:pPr>
      <w:r>
        <w:t>States Parties shall not be obliged to exempt from</w:t>
      </w:r>
      <w:r w:rsidR="00BE7613">
        <w:t xml:space="preserve"> </w:t>
      </w:r>
      <w:r>
        <w:t>income tax pensions or annuities paid to former judges,</w:t>
      </w:r>
      <w:r w:rsidR="00BE7613">
        <w:t xml:space="preserve"> </w:t>
      </w:r>
      <w:r>
        <w:t>Prosecutors and Registrars and their dependants.</w:t>
      </w:r>
    </w:p>
    <w:p w:rsidR="00CF2BD8" w:rsidRDefault="00CF2BD8" w:rsidP="00CF2BD8">
      <w:pPr>
        <w:pStyle w:val="Heading2"/>
      </w:pPr>
      <w:bookmarkStart w:id="16" w:name="_Toc478562919"/>
    </w:p>
    <w:p w:rsidR="003B2354" w:rsidRDefault="003B2354" w:rsidP="00CF2BD8">
      <w:pPr>
        <w:pStyle w:val="Heading2"/>
      </w:pPr>
      <w:r>
        <w:lastRenderedPageBreak/>
        <w:t>Article 16</w:t>
      </w:r>
      <w:r w:rsidR="005B1111">
        <w:br/>
      </w:r>
      <w:r>
        <w:t>Deputy Registrar, staff of the Office of the Prosecutor</w:t>
      </w:r>
      <w:r w:rsidR="00BE7613">
        <w:t xml:space="preserve"> </w:t>
      </w:r>
      <w:r>
        <w:t>and</w:t>
      </w:r>
      <w:r w:rsidR="00BE7613">
        <w:t xml:space="preserve"> </w:t>
      </w:r>
      <w:r w:rsidR="00CF2BD8">
        <w:br/>
      </w:r>
      <w:r>
        <w:t>staff of the Registry</w:t>
      </w:r>
      <w:bookmarkEnd w:id="16"/>
    </w:p>
    <w:p w:rsidR="003B2354" w:rsidRDefault="003B2354" w:rsidP="00370357">
      <w:pPr>
        <w:numPr>
          <w:ilvl w:val="0"/>
          <w:numId w:val="10"/>
        </w:numPr>
      </w:pPr>
      <w:r>
        <w:t>The Deputy Registrar, the staff of the Office of the</w:t>
      </w:r>
      <w:r w:rsidR="00BE7613">
        <w:t xml:space="preserve"> </w:t>
      </w:r>
      <w:r>
        <w:t>Prosecutor and the staff of the Registry shall enjoy such</w:t>
      </w:r>
      <w:r w:rsidR="00BE7613">
        <w:t xml:space="preserve"> </w:t>
      </w:r>
      <w:r>
        <w:t>privileges, immunities and facilities as are necessary for</w:t>
      </w:r>
      <w:r w:rsidR="00BE7613">
        <w:t xml:space="preserve"> </w:t>
      </w:r>
      <w:r>
        <w:t>the independent performance of their functions. They</w:t>
      </w:r>
      <w:r w:rsidR="00BE7613">
        <w:t xml:space="preserve"> </w:t>
      </w:r>
      <w:r>
        <w:t>shall be accorded:</w:t>
      </w:r>
    </w:p>
    <w:p w:rsidR="003B2354" w:rsidRDefault="003B2354" w:rsidP="00370357">
      <w:pPr>
        <w:numPr>
          <w:ilvl w:val="0"/>
          <w:numId w:val="11"/>
        </w:numPr>
      </w:pPr>
      <w:r>
        <w:t>Immunity from personal arrest or detention</w:t>
      </w:r>
      <w:r w:rsidR="00BE7613">
        <w:t xml:space="preserve"> </w:t>
      </w:r>
      <w:r>
        <w:t>and from seizure of their personal baggage;</w:t>
      </w:r>
    </w:p>
    <w:p w:rsidR="003B2354" w:rsidRDefault="003B2354" w:rsidP="00370357">
      <w:pPr>
        <w:numPr>
          <w:ilvl w:val="0"/>
          <w:numId w:val="11"/>
        </w:numPr>
      </w:pPr>
      <w:r>
        <w:t>Immunity from legal process of every kind in</w:t>
      </w:r>
      <w:r w:rsidR="00BE7613">
        <w:t xml:space="preserve"> </w:t>
      </w:r>
      <w:r>
        <w:t>respect of words spoken or written and all acts performed</w:t>
      </w:r>
      <w:r w:rsidR="00BE7613">
        <w:t xml:space="preserve"> </w:t>
      </w:r>
      <w:r>
        <w:t>by them in their official capacity, which immunity shall</w:t>
      </w:r>
      <w:r w:rsidR="00BE7613">
        <w:t xml:space="preserve"> </w:t>
      </w:r>
      <w:r>
        <w:t>continue to be accorded even after termination of their</w:t>
      </w:r>
      <w:r w:rsidR="00BE7613">
        <w:t xml:space="preserve"> </w:t>
      </w:r>
      <w:r>
        <w:t>employment with the Court;</w:t>
      </w:r>
    </w:p>
    <w:p w:rsidR="003B2354" w:rsidRDefault="003B2354" w:rsidP="00370357">
      <w:pPr>
        <w:numPr>
          <w:ilvl w:val="0"/>
          <w:numId w:val="11"/>
        </w:numPr>
      </w:pPr>
      <w:r>
        <w:t>Inviolability for all official papers and</w:t>
      </w:r>
      <w:r w:rsidR="00BE7613">
        <w:t xml:space="preserve"> </w:t>
      </w:r>
      <w:r>
        <w:t xml:space="preserve">documents </w:t>
      </w:r>
      <w:r w:rsidR="00BE7613">
        <w:t>in whatever form and materials;</w:t>
      </w:r>
    </w:p>
    <w:p w:rsidR="003B2354" w:rsidRDefault="003B2354" w:rsidP="00370357">
      <w:pPr>
        <w:numPr>
          <w:ilvl w:val="0"/>
          <w:numId w:val="11"/>
        </w:numPr>
      </w:pPr>
      <w:r>
        <w:t>Exemption from taxation on the salaries,</w:t>
      </w:r>
      <w:r w:rsidR="00BE7613">
        <w:t xml:space="preserve"> </w:t>
      </w:r>
      <w:r>
        <w:t>emoluments and allowances paid to them by the Court.</w:t>
      </w:r>
      <w:r w:rsidR="00BE7613">
        <w:t xml:space="preserve"> </w:t>
      </w:r>
      <w:r>
        <w:t>States Parties may take</w:t>
      </w:r>
      <w:r w:rsidR="00BE7613">
        <w:t xml:space="preserve"> these salaries, emoluments and </w:t>
      </w:r>
      <w:r>
        <w:t>allowances into account for the purpose of assessing the</w:t>
      </w:r>
      <w:r w:rsidR="00BE7613">
        <w:t xml:space="preserve"> </w:t>
      </w:r>
      <w:r>
        <w:t>amount of taxes to be applied to income from other</w:t>
      </w:r>
      <w:r w:rsidR="00BE7613">
        <w:t xml:space="preserve"> </w:t>
      </w:r>
      <w:r>
        <w:t>sources;</w:t>
      </w:r>
    </w:p>
    <w:p w:rsidR="003B2354" w:rsidRDefault="003B2354" w:rsidP="00370357">
      <w:pPr>
        <w:numPr>
          <w:ilvl w:val="0"/>
          <w:numId w:val="11"/>
        </w:numPr>
      </w:pPr>
      <w:r>
        <w:t>Exemption from national service obligations;</w:t>
      </w:r>
    </w:p>
    <w:p w:rsidR="003B2354" w:rsidRDefault="003B2354" w:rsidP="00370357">
      <w:pPr>
        <w:numPr>
          <w:ilvl w:val="0"/>
          <w:numId w:val="11"/>
        </w:numPr>
      </w:pPr>
      <w:r>
        <w:t>Together with members of their families</w:t>
      </w:r>
      <w:r w:rsidR="00BE7613">
        <w:t xml:space="preserve"> </w:t>
      </w:r>
      <w:r>
        <w:t>forming part of their household, exemption from</w:t>
      </w:r>
      <w:r w:rsidR="00BE7613">
        <w:t xml:space="preserve"> </w:t>
      </w:r>
      <w:r>
        <w:t>immigration restrictions or alien registration;</w:t>
      </w:r>
    </w:p>
    <w:p w:rsidR="003B2354" w:rsidRDefault="003B2354" w:rsidP="00370357">
      <w:pPr>
        <w:numPr>
          <w:ilvl w:val="0"/>
          <w:numId w:val="11"/>
        </w:numPr>
      </w:pPr>
      <w:r>
        <w:t>Exempt</w:t>
      </w:r>
      <w:r w:rsidR="00BE7613">
        <w:t xml:space="preserve">ion from inspection of personal </w:t>
      </w:r>
      <w:r>
        <w:t>baggage, unless there are serious grounds for believing</w:t>
      </w:r>
      <w:r w:rsidR="00BE7613">
        <w:t xml:space="preserve"> </w:t>
      </w:r>
      <w:r>
        <w:t>that the baggage contains a</w:t>
      </w:r>
      <w:r w:rsidR="00BE7613">
        <w:t xml:space="preserve">rticles the import or export of </w:t>
      </w:r>
      <w:r>
        <w:t>which is prohibited by the law or controlled by the</w:t>
      </w:r>
      <w:r w:rsidR="00BE7613">
        <w:t xml:space="preserve"> </w:t>
      </w:r>
      <w:r>
        <w:t>quarantine regulations of the State Party concerned; an</w:t>
      </w:r>
      <w:r w:rsidR="00BE7613">
        <w:t xml:space="preserve"> </w:t>
      </w:r>
      <w:r>
        <w:t>inspection in such a case shall be conducted in the</w:t>
      </w:r>
      <w:r w:rsidR="00BE7613">
        <w:t xml:space="preserve"> </w:t>
      </w:r>
      <w:r>
        <w:t>presence of the official concerned;</w:t>
      </w:r>
    </w:p>
    <w:p w:rsidR="003B2354" w:rsidRDefault="003B2354" w:rsidP="00370357">
      <w:pPr>
        <w:numPr>
          <w:ilvl w:val="0"/>
          <w:numId w:val="11"/>
        </w:numPr>
      </w:pPr>
      <w:r>
        <w:t>The same privileges in respect of currency and</w:t>
      </w:r>
      <w:r w:rsidR="00BE7613">
        <w:t xml:space="preserve"> </w:t>
      </w:r>
      <w:r>
        <w:t>exchange facilities as are accorded to the officials of</w:t>
      </w:r>
      <w:r w:rsidR="00BE7613">
        <w:t xml:space="preserve"> </w:t>
      </w:r>
      <w:r>
        <w:t>comparable rank of diploma</w:t>
      </w:r>
      <w:r w:rsidR="00BE7613">
        <w:t xml:space="preserve">tic missions established in the </w:t>
      </w:r>
      <w:r>
        <w:t>State Party concerned;</w:t>
      </w:r>
    </w:p>
    <w:p w:rsidR="003B2354" w:rsidRDefault="003B2354" w:rsidP="00370357">
      <w:pPr>
        <w:numPr>
          <w:ilvl w:val="0"/>
          <w:numId w:val="11"/>
        </w:numPr>
      </w:pPr>
      <w:r>
        <w:t>Together with members of their families</w:t>
      </w:r>
      <w:r w:rsidR="00BE7613">
        <w:t xml:space="preserve"> </w:t>
      </w:r>
      <w:r>
        <w:t>forming part of their household, the same repatriation</w:t>
      </w:r>
      <w:r w:rsidR="00BE7613">
        <w:t xml:space="preserve"> </w:t>
      </w:r>
      <w:r>
        <w:t>facilities in time of internat</w:t>
      </w:r>
      <w:r w:rsidR="00BE7613">
        <w:t xml:space="preserve">ional crisis as are accorded to </w:t>
      </w:r>
      <w:r>
        <w:t>diplomatic agents under the Vienna Convention;</w:t>
      </w:r>
    </w:p>
    <w:p w:rsidR="003B2354" w:rsidRDefault="003B2354" w:rsidP="00370357">
      <w:pPr>
        <w:numPr>
          <w:ilvl w:val="0"/>
          <w:numId w:val="11"/>
        </w:numPr>
      </w:pPr>
      <w:r>
        <w:t>The right to import free of duties and taxes,</w:t>
      </w:r>
      <w:r w:rsidR="00BE7613">
        <w:t xml:space="preserve"> </w:t>
      </w:r>
      <w:r>
        <w:t>except payments for services, their furniture and effects at</w:t>
      </w:r>
      <w:r w:rsidR="00BE7613">
        <w:t xml:space="preserve"> </w:t>
      </w:r>
      <w:r>
        <w:t>the time of first taking up post in the State Party in</w:t>
      </w:r>
      <w:r w:rsidR="00BE7613">
        <w:t xml:space="preserve"> </w:t>
      </w:r>
      <w:r>
        <w:t>question and to re-export their furniture and effects free of</w:t>
      </w:r>
      <w:r w:rsidR="00BE7613">
        <w:t xml:space="preserve"> </w:t>
      </w:r>
      <w:r>
        <w:t>duties and taxes to their country of permanent residence.</w:t>
      </w:r>
    </w:p>
    <w:p w:rsidR="003B2354" w:rsidRDefault="003B2354" w:rsidP="00370357">
      <w:pPr>
        <w:numPr>
          <w:ilvl w:val="0"/>
          <w:numId w:val="10"/>
        </w:numPr>
      </w:pPr>
      <w:r>
        <w:t>States Parties shall not be obliged to exempt from</w:t>
      </w:r>
      <w:r w:rsidR="00BE7613">
        <w:t xml:space="preserve"> </w:t>
      </w:r>
      <w:r>
        <w:t>income tax pensions or annuities paid to former Deputy</w:t>
      </w:r>
      <w:r w:rsidR="00BE7613">
        <w:t xml:space="preserve"> </w:t>
      </w:r>
      <w:r>
        <w:t>Registrars, members of the staff of the Office of the</w:t>
      </w:r>
      <w:r w:rsidR="00BE7613">
        <w:t xml:space="preserve"> </w:t>
      </w:r>
      <w:r>
        <w:t>Prosecutor, members of the staff of the Registry and their</w:t>
      </w:r>
      <w:r w:rsidR="00BE7613">
        <w:t xml:space="preserve"> </w:t>
      </w:r>
      <w:r>
        <w:t>dependants.</w:t>
      </w:r>
    </w:p>
    <w:p w:rsidR="00CF2BD8" w:rsidRDefault="00CF2BD8" w:rsidP="00CF2BD8">
      <w:pPr>
        <w:pStyle w:val="Heading2"/>
      </w:pPr>
      <w:bookmarkStart w:id="17" w:name="_Toc478562920"/>
    </w:p>
    <w:p w:rsidR="00CF2BD8" w:rsidRDefault="00CF2BD8" w:rsidP="00CF2BD8">
      <w:pPr>
        <w:pStyle w:val="Heading2"/>
      </w:pPr>
    </w:p>
    <w:p w:rsidR="00CF2BD8" w:rsidRDefault="00CF2BD8" w:rsidP="00CF2BD8">
      <w:pPr>
        <w:pStyle w:val="Heading2"/>
      </w:pPr>
    </w:p>
    <w:p w:rsidR="00CF2BD8" w:rsidRDefault="00CF2BD8" w:rsidP="00CF2BD8">
      <w:pPr>
        <w:pStyle w:val="Heading2"/>
      </w:pPr>
    </w:p>
    <w:p w:rsidR="003B2354" w:rsidRDefault="003B2354" w:rsidP="00CF2BD8">
      <w:pPr>
        <w:pStyle w:val="Heading2"/>
      </w:pPr>
      <w:r>
        <w:lastRenderedPageBreak/>
        <w:t>Article 17</w:t>
      </w:r>
      <w:r w:rsidR="005B1111">
        <w:br/>
      </w:r>
      <w:r>
        <w:t>Personnel recruited locally and not otherwise</w:t>
      </w:r>
      <w:r w:rsidR="00BE7613">
        <w:t xml:space="preserve"> </w:t>
      </w:r>
      <w:r>
        <w:t xml:space="preserve">covered </w:t>
      </w:r>
      <w:r w:rsidR="00CF2BD8">
        <w:br/>
      </w:r>
      <w:r>
        <w:t>by the present Agreement</w:t>
      </w:r>
      <w:bookmarkEnd w:id="17"/>
    </w:p>
    <w:p w:rsidR="003B2354" w:rsidRDefault="003B2354" w:rsidP="00370357">
      <w:r>
        <w:t>Personnel recruited by the Court locally and not</w:t>
      </w:r>
      <w:r w:rsidR="00BE7613">
        <w:t xml:space="preserve"> </w:t>
      </w:r>
      <w:r>
        <w:t>otherwise covered by the present Agreement shall be</w:t>
      </w:r>
      <w:r w:rsidR="00BE7613">
        <w:t xml:space="preserve"> </w:t>
      </w:r>
      <w:r>
        <w:t>accorded immunity from le</w:t>
      </w:r>
      <w:r w:rsidR="00BE7613">
        <w:t xml:space="preserve">gal process in respect of words </w:t>
      </w:r>
      <w:r>
        <w:t>spoken or written and all acts performed by them in their</w:t>
      </w:r>
      <w:r w:rsidR="00BE7613">
        <w:t xml:space="preserve"> </w:t>
      </w:r>
      <w:r>
        <w:t>official capacity for the Court. Such immunity shall</w:t>
      </w:r>
      <w:r w:rsidR="00BE7613">
        <w:t xml:space="preserve"> </w:t>
      </w:r>
      <w:r>
        <w:t>continue to be accorded after termination of employment</w:t>
      </w:r>
      <w:r w:rsidR="00BE7613">
        <w:t xml:space="preserve"> </w:t>
      </w:r>
      <w:r>
        <w:t>with the Court for activities carried out on behalf of the</w:t>
      </w:r>
      <w:r w:rsidR="00BE7613">
        <w:t xml:space="preserve"> </w:t>
      </w:r>
      <w:r>
        <w:t>Court. During their employment, they shall also be</w:t>
      </w:r>
      <w:r w:rsidR="00BE7613">
        <w:t xml:space="preserve"> </w:t>
      </w:r>
      <w:r>
        <w:t>accorded such other facilities as may be necessary for the</w:t>
      </w:r>
      <w:r w:rsidR="00BE7613">
        <w:t xml:space="preserve"> </w:t>
      </w:r>
      <w:r>
        <w:t>independent exercise of their functions for the Court.</w:t>
      </w:r>
    </w:p>
    <w:p w:rsidR="003B2354" w:rsidRDefault="005B1111" w:rsidP="00CF2BD8">
      <w:pPr>
        <w:pStyle w:val="Heading2"/>
      </w:pPr>
      <w:bookmarkStart w:id="18" w:name="_Toc478562921"/>
      <w:r>
        <w:t>Article 18</w:t>
      </w:r>
      <w:r>
        <w:br/>
      </w:r>
      <w:r w:rsidR="003B2354">
        <w:t xml:space="preserve">Counsel and persons assisting </w:t>
      </w:r>
      <w:r w:rsidR="00BE7613">
        <w:t>defense</w:t>
      </w:r>
      <w:r w:rsidR="003B2354">
        <w:t xml:space="preserve"> counsel</w:t>
      </w:r>
      <w:bookmarkEnd w:id="18"/>
    </w:p>
    <w:p w:rsidR="003B2354" w:rsidRDefault="003B2354" w:rsidP="00370357">
      <w:pPr>
        <w:numPr>
          <w:ilvl w:val="0"/>
          <w:numId w:val="12"/>
        </w:numPr>
      </w:pPr>
      <w:r>
        <w:t>Counsel shall enjoy the following privileges,</w:t>
      </w:r>
      <w:r w:rsidR="00BE7613">
        <w:t xml:space="preserve"> </w:t>
      </w:r>
      <w:r>
        <w:t>immunities and facilities to the extent necessary for the</w:t>
      </w:r>
      <w:r w:rsidR="00BE7613">
        <w:t xml:space="preserve"> </w:t>
      </w:r>
      <w:r>
        <w:t>independent perfo</w:t>
      </w:r>
      <w:r w:rsidR="00BE7613">
        <w:t xml:space="preserve">rmance of his or her functions, </w:t>
      </w:r>
      <w:r>
        <w:t>including the time spent on journeys, in connection with</w:t>
      </w:r>
      <w:r w:rsidR="00BE7613">
        <w:t xml:space="preserve"> </w:t>
      </w:r>
      <w:r>
        <w:t>the performance of his or her functions and subject to</w:t>
      </w:r>
      <w:r w:rsidR="00BE7613">
        <w:t xml:space="preserve"> </w:t>
      </w:r>
      <w:r>
        <w:t>production of the certificate referred to in paragraph 2 of</w:t>
      </w:r>
      <w:r w:rsidR="00BE7613">
        <w:t xml:space="preserve"> </w:t>
      </w:r>
      <w:r>
        <w:t>this article:</w:t>
      </w:r>
    </w:p>
    <w:p w:rsidR="003B2354" w:rsidRDefault="003B2354" w:rsidP="00370357">
      <w:pPr>
        <w:numPr>
          <w:ilvl w:val="0"/>
          <w:numId w:val="13"/>
        </w:numPr>
      </w:pPr>
      <w:r>
        <w:t>Immunity from personal arrest or detention</w:t>
      </w:r>
      <w:r w:rsidR="00BE7613">
        <w:t xml:space="preserve"> </w:t>
      </w:r>
      <w:r>
        <w:t>and from seizure of his or her personal baggage;</w:t>
      </w:r>
    </w:p>
    <w:p w:rsidR="003B2354" w:rsidRDefault="003B2354" w:rsidP="00370357">
      <w:pPr>
        <w:numPr>
          <w:ilvl w:val="0"/>
          <w:numId w:val="13"/>
        </w:numPr>
      </w:pPr>
      <w:r>
        <w:t>Immunity from legal proces</w:t>
      </w:r>
      <w:r w:rsidR="00BE7613">
        <w:t xml:space="preserve">s of every kind in </w:t>
      </w:r>
      <w:r>
        <w:t>respect of words spoken or written and all acts performed</w:t>
      </w:r>
      <w:r w:rsidR="00BE7613">
        <w:t xml:space="preserve"> </w:t>
      </w:r>
      <w:r>
        <w:t>by him or her in official capacity, which immunity shall</w:t>
      </w:r>
      <w:r w:rsidR="00BE7613">
        <w:t xml:space="preserve"> </w:t>
      </w:r>
      <w:r>
        <w:t>continue to be accorded even after he or she has ceased to</w:t>
      </w:r>
      <w:r w:rsidR="00BE7613">
        <w:t xml:space="preserve"> </w:t>
      </w:r>
      <w:r>
        <w:t>exercise his or her functions;</w:t>
      </w:r>
    </w:p>
    <w:p w:rsidR="003B2354" w:rsidRDefault="003B2354" w:rsidP="00370357">
      <w:pPr>
        <w:numPr>
          <w:ilvl w:val="0"/>
          <w:numId w:val="13"/>
        </w:numPr>
      </w:pPr>
      <w:r>
        <w:t>Inviolability of papers and documents in</w:t>
      </w:r>
      <w:r w:rsidR="00BE7613">
        <w:t xml:space="preserve"> </w:t>
      </w:r>
      <w:r>
        <w:t>whatever form and materials relating to the exercise of his</w:t>
      </w:r>
      <w:r w:rsidR="00BE7613">
        <w:t xml:space="preserve"> </w:t>
      </w:r>
      <w:r>
        <w:t>or her functions;</w:t>
      </w:r>
    </w:p>
    <w:p w:rsidR="003B2354" w:rsidRDefault="003B2354" w:rsidP="00370357">
      <w:pPr>
        <w:numPr>
          <w:ilvl w:val="0"/>
          <w:numId w:val="13"/>
        </w:numPr>
      </w:pPr>
      <w:r>
        <w:t>For th</w:t>
      </w:r>
      <w:r w:rsidR="00BE7613">
        <w:t xml:space="preserve">e purposes of communications in </w:t>
      </w:r>
      <w:r>
        <w:t>pursuance of his or her functions as counsel, the right to</w:t>
      </w:r>
      <w:r w:rsidR="00BE7613">
        <w:t xml:space="preserve"> </w:t>
      </w:r>
      <w:r>
        <w:t>receive and send papers and documents in whatever form;</w:t>
      </w:r>
    </w:p>
    <w:p w:rsidR="003B2354" w:rsidRDefault="003B2354" w:rsidP="00370357">
      <w:pPr>
        <w:numPr>
          <w:ilvl w:val="0"/>
          <w:numId w:val="13"/>
        </w:numPr>
      </w:pPr>
      <w:r>
        <w:t>Exemption f</w:t>
      </w:r>
      <w:r w:rsidR="00BE7613">
        <w:t xml:space="preserve">rom immigration restrictions or </w:t>
      </w:r>
      <w:r>
        <w:t>alien registration;</w:t>
      </w:r>
    </w:p>
    <w:p w:rsidR="003B2354" w:rsidRDefault="003B2354" w:rsidP="00370357">
      <w:pPr>
        <w:numPr>
          <w:ilvl w:val="0"/>
          <w:numId w:val="13"/>
        </w:numPr>
      </w:pPr>
      <w:r>
        <w:t>Exemption from inspection of personal</w:t>
      </w:r>
      <w:r w:rsidR="00BE7613">
        <w:t xml:space="preserve"> </w:t>
      </w:r>
      <w:r>
        <w:t>baggage, unless there are serious grounds for believing</w:t>
      </w:r>
      <w:r w:rsidR="00BE7613">
        <w:t xml:space="preserve"> </w:t>
      </w:r>
      <w:r>
        <w:t>that the baggage contains a</w:t>
      </w:r>
      <w:r w:rsidR="00BE7613">
        <w:t xml:space="preserve">rticles the import or export of </w:t>
      </w:r>
      <w:r>
        <w:t>which is prohibited by law or controlled by the quarantine</w:t>
      </w:r>
      <w:r w:rsidR="00BE7613">
        <w:t xml:space="preserve"> </w:t>
      </w:r>
      <w:r>
        <w:t>regulations of the State Party concerned; an inspection in</w:t>
      </w:r>
      <w:r w:rsidR="00BE7613">
        <w:t xml:space="preserve"> </w:t>
      </w:r>
      <w:r>
        <w:t>such a case shall be conducted in the presence of the</w:t>
      </w:r>
      <w:r w:rsidR="00BE7613">
        <w:t xml:space="preserve"> counsel concerned;</w:t>
      </w:r>
    </w:p>
    <w:p w:rsidR="003B2354" w:rsidRDefault="003B2354" w:rsidP="00370357">
      <w:pPr>
        <w:numPr>
          <w:ilvl w:val="0"/>
          <w:numId w:val="13"/>
        </w:numPr>
      </w:pPr>
      <w:r>
        <w:t>The same privileges in respect of currency and</w:t>
      </w:r>
      <w:r w:rsidR="00BE7613">
        <w:t xml:space="preserve"> </w:t>
      </w:r>
      <w:r>
        <w:t>exchange facilities as are accorded to representatives of</w:t>
      </w:r>
      <w:r w:rsidR="00BE7613">
        <w:t xml:space="preserve"> </w:t>
      </w:r>
      <w:r>
        <w:t>foreign Governments on temporary official missions;</w:t>
      </w:r>
    </w:p>
    <w:p w:rsidR="003B2354" w:rsidRDefault="003B2354" w:rsidP="00370357">
      <w:pPr>
        <w:numPr>
          <w:ilvl w:val="0"/>
          <w:numId w:val="13"/>
        </w:numPr>
      </w:pPr>
      <w:r>
        <w:t>The same repatriation facilities in time of</w:t>
      </w:r>
      <w:r w:rsidR="00BE7613">
        <w:t xml:space="preserve"> </w:t>
      </w:r>
      <w:r>
        <w:t>international crisis as are accorded to diplomatic agents</w:t>
      </w:r>
      <w:r w:rsidR="00BE7613">
        <w:t xml:space="preserve"> </w:t>
      </w:r>
      <w:r>
        <w:t>under the Vienna Convention.</w:t>
      </w:r>
    </w:p>
    <w:p w:rsidR="003B2354" w:rsidRDefault="003B2354" w:rsidP="00370357">
      <w:pPr>
        <w:numPr>
          <w:ilvl w:val="0"/>
          <w:numId w:val="12"/>
        </w:numPr>
      </w:pPr>
      <w:r>
        <w:t>Upon appointmen</w:t>
      </w:r>
      <w:r w:rsidR="00BE7613">
        <w:t xml:space="preserve">t of counsel in accordance with </w:t>
      </w:r>
      <w:r>
        <w:t>the Statute, the Rules of Procedure and Evidence and the</w:t>
      </w:r>
      <w:r w:rsidR="00BE7613">
        <w:t xml:space="preserve"> </w:t>
      </w:r>
      <w:r>
        <w:t>Regulations of the Court, counsel shall be provided with a</w:t>
      </w:r>
      <w:r w:rsidR="00BE7613">
        <w:t xml:space="preserve"> </w:t>
      </w:r>
      <w:r>
        <w:t>certificate under the signature of the Registrar for the</w:t>
      </w:r>
      <w:r w:rsidR="00BE7613">
        <w:t xml:space="preserve"> </w:t>
      </w:r>
      <w:r>
        <w:t>period required for the exercise of his or her functions.</w:t>
      </w:r>
      <w:r w:rsidR="00BE7613">
        <w:t xml:space="preserve"> </w:t>
      </w:r>
      <w:r>
        <w:t>Such certificate shall be withdrawn if the power or</w:t>
      </w:r>
      <w:r w:rsidR="00BE7613">
        <w:t xml:space="preserve"> </w:t>
      </w:r>
      <w:r>
        <w:t>mandate is terminated before the expiry of the certificate.</w:t>
      </w:r>
    </w:p>
    <w:p w:rsidR="003B2354" w:rsidRDefault="003B2354" w:rsidP="00370357">
      <w:pPr>
        <w:numPr>
          <w:ilvl w:val="0"/>
          <w:numId w:val="12"/>
        </w:numPr>
      </w:pPr>
      <w:r>
        <w:t>Where the incidence of any form of taxation</w:t>
      </w:r>
      <w:r w:rsidR="00BE7613">
        <w:t xml:space="preserve"> </w:t>
      </w:r>
      <w:r>
        <w:t>depends upon residence, periods during which counsel is</w:t>
      </w:r>
      <w:r w:rsidR="00BE7613">
        <w:t xml:space="preserve"> </w:t>
      </w:r>
      <w:r>
        <w:t>present in a State Party f</w:t>
      </w:r>
      <w:r w:rsidR="00BE7613">
        <w:t xml:space="preserve">or the discharge of his or her </w:t>
      </w:r>
      <w:r>
        <w:t>functions shall not be considered as periods of residence.</w:t>
      </w:r>
    </w:p>
    <w:p w:rsidR="003B2354" w:rsidRDefault="003B2354" w:rsidP="00370357">
      <w:pPr>
        <w:numPr>
          <w:ilvl w:val="0"/>
          <w:numId w:val="12"/>
        </w:numPr>
      </w:pPr>
      <w:r>
        <w:lastRenderedPageBreak/>
        <w:t>The provisions of this article shall apply mutatis</w:t>
      </w:r>
      <w:r w:rsidR="00BE7613">
        <w:t xml:space="preserve"> </w:t>
      </w:r>
      <w:r>
        <w:t xml:space="preserve">mutandis to persons assisting </w:t>
      </w:r>
      <w:r w:rsidR="00BE7613">
        <w:t>defense</w:t>
      </w:r>
      <w:r>
        <w:t xml:space="preserve"> counsel in</w:t>
      </w:r>
      <w:r w:rsidR="00BE7613">
        <w:t xml:space="preserve"> </w:t>
      </w:r>
      <w:r>
        <w:t>accordance with rule 2</w:t>
      </w:r>
      <w:r w:rsidR="00BE7613">
        <w:t xml:space="preserve">2 of the Rules of Procedure and </w:t>
      </w:r>
      <w:r>
        <w:t>Evidence.</w:t>
      </w:r>
    </w:p>
    <w:p w:rsidR="003B2354" w:rsidRDefault="005B1111" w:rsidP="00CF2BD8">
      <w:pPr>
        <w:pStyle w:val="Heading2"/>
      </w:pPr>
      <w:bookmarkStart w:id="19" w:name="_Toc478562922"/>
      <w:r>
        <w:t>Article 19</w:t>
      </w:r>
      <w:r>
        <w:br/>
      </w:r>
      <w:r w:rsidR="003B2354">
        <w:t>Witnesses</w:t>
      </w:r>
      <w:bookmarkEnd w:id="19"/>
    </w:p>
    <w:p w:rsidR="003B2354" w:rsidRDefault="003B2354" w:rsidP="00370357">
      <w:pPr>
        <w:numPr>
          <w:ilvl w:val="0"/>
          <w:numId w:val="14"/>
        </w:numPr>
      </w:pPr>
      <w:r>
        <w:t>Witnesses shall enjoy the following privileges,</w:t>
      </w:r>
      <w:r w:rsidR="00BE7613">
        <w:t xml:space="preserve"> </w:t>
      </w:r>
      <w:r>
        <w:t>immunities and facilities to the extent necessary for their</w:t>
      </w:r>
      <w:r w:rsidR="00BE7613">
        <w:t xml:space="preserve"> </w:t>
      </w:r>
      <w:r>
        <w:t>appearance before the Court for purposes of giving</w:t>
      </w:r>
      <w:r w:rsidR="00BE7613">
        <w:t xml:space="preserve"> </w:t>
      </w:r>
      <w:r>
        <w:t>evidence, includin</w:t>
      </w:r>
      <w:r w:rsidR="00BE7613">
        <w:t xml:space="preserve">g the time spent on journeys in </w:t>
      </w:r>
      <w:r>
        <w:t>connection with their appearance before the Court, subject</w:t>
      </w:r>
      <w:r w:rsidR="00BE7613">
        <w:t xml:space="preserve"> </w:t>
      </w:r>
      <w:r>
        <w:t>to the production of the document referred to in paragraph</w:t>
      </w:r>
      <w:r w:rsidR="00BE7613">
        <w:t xml:space="preserve"> </w:t>
      </w:r>
      <w:r>
        <w:t>2 of this article:</w:t>
      </w:r>
    </w:p>
    <w:p w:rsidR="003B2354" w:rsidRDefault="003B2354" w:rsidP="00370357">
      <w:pPr>
        <w:numPr>
          <w:ilvl w:val="0"/>
          <w:numId w:val="15"/>
        </w:numPr>
      </w:pPr>
      <w:r>
        <w:t>Immunity from personal arrest or detention;</w:t>
      </w:r>
    </w:p>
    <w:p w:rsidR="003B2354" w:rsidRDefault="003B2354" w:rsidP="00370357">
      <w:pPr>
        <w:numPr>
          <w:ilvl w:val="0"/>
          <w:numId w:val="15"/>
        </w:numPr>
      </w:pPr>
      <w:r>
        <w:t>Without prejudice to subparagraph (d) below,</w:t>
      </w:r>
      <w:r w:rsidR="00BE7613">
        <w:t xml:space="preserve"> </w:t>
      </w:r>
      <w:r>
        <w:t>immunity from seizure of their personal baggage unless</w:t>
      </w:r>
      <w:r w:rsidR="00BE7613">
        <w:t xml:space="preserve"> </w:t>
      </w:r>
      <w:r>
        <w:t>there are serious grounds for believing that the baggage</w:t>
      </w:r>
      <w:r w:rsidR="00BE7613">
        <w:t xml:space="preserve"> </w:t>
      </w:r>
      <w:r>
        <w:t>contains articles the import or export of which is</w:t>
      </w:r>
      <w:r w:rsidR="00BE7613">
        <w:t xml:space="preserve"> </w:t>
      </w:r>
      <w:r>
        <w:t>prohibited by law or controlled by the quarantine</w:t>
      </w:r>
      <w:r w:rsidR="00BE7613">
        <w:t xml:space="preserve"> </w:t>
      </w:r>
      <w:r>
        <w:t>regulations of the State Party concerned;</w:t>
      </w:r>
    </w:p>
    <w:p w:rsidR="003B2354" w:rsidRDefault="003B2354" w:rsidP="00370357">
      <w:pPr>
        <w:numPr>
          <w:ilvl w:val="0"/>
          <w:numId w:val="15"/>
        </w:numPr>
      </w:pPr>
      <w:r>
        <w:t>Immunity from legal process of every kind in</w:t>
      </w:r>
      <w:r w:rsidR="00BE7613">
        <w:t xml:space="preserve"> </w:t>
      </w:r>
      <w:r>
        <w:t>respect of words spoken or written and all acts performed</w:t>
      </w:r>
      <w:r w:rsidR="00BE7613">
        <w:t xml:space="preserve"> </w:t>
      </w:r>
      <w:r>
        <w:t xml:space="preserve">by them in the course of </w:t>
      </w:r>
      <w:r w:rsidR="00BE7613">
        <w:t xml:space="preserve">their testimony, which immunity </w:t>
      </w:r>
      <w:r>
        <w:t>shall continue to be accorded even after their appearance</w:t>
      </w:r>
      <w:r w:rsidR="00BE7613">
        <w:t xml:space="preserve"> </w:t>
      </w:r>
      <w:r>
        <w:t>and testimony before the Court;</w:t>
      </w:r>
    </w:p>
    <w:p w:rsidR="003B2354" w:rsidRDefault="003B2354" w:rsidP="00370357">
      <w:pPr>
        <w:numPr>
          <w:ilvl w:val="0"/>
          <w:numId w:val="15"/>
        </w:numPr>
      </w:pPr>
      <w:r>
        <w:t>Inviolability of papers and documents in</w:t>
      </w:r>
      <w:r w:rsidR="00BE7613">
        <w:t xml:space="preserve"> </w:t>
      </w:r>
      <w:r>
        <w:t>whatever form and materials relating to their testimony;</w:t>
      </w:r>
    </w:p>
    <w:p w:rsidR="003B2354" w:rsidRDefault="003B2354" w:rsidP="00370357">
      <w:pPr>
        <w:numPr>
          <w:ilvl w:val="0"/>
          <w:numId w:val="15"/>
        </w:numPr>
      </w:pPr>
      <w:r>
        <w:t>For purposes of their communications with the</w:t>
      </w:r>
      <w:r w:rsidR="00BE7613">
        <w:t xml:space="preserve"> </w:t>
      </w:r>
      <w:r>
        <w:t>Court and counsel in connection with their testimony, the</w:t>
      </w:r>
      <w:r w:rsidR="00BE7613">
        <w:t xml:space="preserve"> </w:t>
      </w:r>
      <w:r>
        <w:t>right to receive and send papers and documents in</w:t>
      </w:r>
      <w:r w:rsidR="00BE7613">
        <w:t xml:space="preserve"> </w:t>
      </w:r>
      <w:r>
        <w:t>whatever form;</w:t>
      </w:r>
    </w:p>
    <w:p w:rsidR="003B2354" w:rsidRDefault="003B2354" w:rsidP="00370357">
      <w:pPr>
        <w:numPr>
          <w:ilvl w:val="0"/>
          <w:numId w:val="15"/>
        </w:numPr>
      </w:pPr>
      <w:r>
        <w:t>Exemption from immigration restrictions or</w:t>
      </w:r>
      <w:r w:rsidR="00BE7613">
        <w:t xml:space="preserve"> </w:t>
      </w:r>
      <w:r>
        <w:t>alien registration when they travel for purposes of their</w:t>
      </w:r>
      <w:r w:rsidR="00BE7613">
        <w:t xml:space="preserve"> </w:t>
      </w:r>
      <w:r>
        <w:t>testimony;</w:t>
      </w:r>
    </w:p>
    <w:p w:rsidR="003B2354" w:rsidRDefault="003B2354" w:rsidP="00370357">
      <w:pPr>
        <w:numPr>
          <w:ilvl w:val="0"/>
          <w:numId w:val="15"/>
        </w:numPr>
      </w:pPr>
      <w:r>
        <w:t>The same rep</w:t>
      </w:r>
      <w:r w:rsidR="00BE7613">
        <w:t xml:space="preserve">atriation facilities in time of </w:t>
      </w:r>
      <w:r>
        <w:t>international crisis as ar</w:t>
      </w:r>
      <w:r w:rsidR="00BE7613">
        <w:t xml:space="preserve">e accorded to diplomatic agents </w:t>
      </w:r>
      <w:r>
        <w:t>under the Vienna Convention.</w:t>
      </w:r>
    </w:p>
    <w:p w:rsidR="003B2354" w:rsidRDefault="003B2354" w:rsidP="00370357">
      <w:pPr>
        <w:numPr>
          <w:ilvl w:val="0"/>
          <w:numId w:val="14"/>
        </w:numPr>
      </w:pPr>
      <w:r>
        <w:t>Witnesses who e</w:t>
      </w:r>
      <w:r w:rsidR="00BE7613">
        <w:t xml:space="preserve">njoy the privileges, immunities </w:t>
      </w:r>
      <w:r>
        <w:t>and facilities referred to in paragraph 1 of this article shall</w:t>
      </w:r>
      <w:r w:rsidR="00BE7613">
        <w:t xml:space="preserve"> </w:t>
      </w:r>
      <w:r>
        <w:t>be provided by the Court with a document certifying that</w:t>
      </w:r>
      <w:r w:rsidR="00BE7613">
        <w:t xml:space="preserve"> </w:t>
      </w:r>
      <w:r>
        <w:t>their appearance is required by the Court and specifying a</w:t>
      </w:r>
      <w:r w:rsidR="00BE7613">
        <w:t xml:space="preserve"> </w:t>
      </w:r>
      <w:r>
        <w:t>time period during which such appearance is necessary.</w:t>
      </w:r>
    </w:p>
    <w:p w:rsidR="003B2354" w:rsidRDefault="003B2354" w:rsidP="00CF2BD8">
      <w:pPr>
        <w:pStyle w:val="Heading2"/>
      </w:pPr>
      <w:bookmarkStart w:id="20" w:name="_Toc478562923"/>
      <w:r>
        <w:t>Article 20</w:t>
      </w:r>
      <w:r w:rsidR="005B1111">
        <w:br/>
      </w:r>
      <w:r>
        <w:t>Victims</w:t>
      </w:r>
      <w:bookmarkEnd w:id="20"/>
    </w:p>
    <w:p w:rsidR="003B2354" w:rsidRDefault="003B2354" w:rsidP="00370357">
      <w:pPr>
        <w:numPr>
          <w:ilvl w:val="0"/>
          <w:numId w:val="16"/>
        </w:numPr>
      </w:pPr>
      <w:r>
        <w:t>Victims participating in the proceedings in</w:t>
      </w:r>
      <w:r w:rsidR="00BE7613">
        <w:t xml:space="preserve"> </w:t>
      </w:r>
      <w:r>
        <w:t>accordance with rules 89 to 91 of the Rules of Procedure</w:t>
      </w:r>
      <w:r w:rsidR="00BE7613">
        <w:t xml:space="preserve"> </w:t>
      </w:r>
      <w:r>
        <w:t xml:space="preserve">and Evidence shall </w:t>
      </w:r>
      <w:r w:rsidR="00BE7613">
        <w:t xml:space="preserve">enjoy the following privileges, </w:t>
      </w:r>
      <w:r>
        <w:t>immunities and facilities to the extent necessary for their</w:t>
      </w:r>
      <w:r w:rsidR="00BE7613">
        <w:t xml:space="preserve"> </w:t>
      </w:r>
      <w:r>
        <w:t>appearance before the Court, including the time spent on</w:t>
      </w:r>
      <w:r w:rsidR="00BE7613">
        <w:t xml:space="preserve"> </w:t>
      </w:r>
      <w:r>
        <w:t>journeys in connection with their appearance before the</w:t>
      </w:r>
      <w:r w:rsidR="00BE7613">
        <w:t xml:space="preserve"> </w:t>
      </w:r>
      <w:r>
        <w:t>Court, subject to the production of the document referred</w:t>
      </w:r>
      <w:r w:rsidR="00BE7613">
        <w:t xml:space="preserve"> </w:t>
      </w:r>
      <w:r>
        <w:t>to in paragraph 2 of this article:</w:t>
      </w:r>
    </w:p>
    <w:p w:rsidR="003B2354" w:rsidRDefault="003B2354" w:rsidP="00370357">
      <w:pPr>
        <w:numPr>
          <w:ilvl w:val="0"/>
          <w:numId w:val="17"/>
        </w:numPr>
      </w:pPr>
      <w:r>
        <w:t>Immunity from personal arrest or detention;</w:t>
      </w:r>
    </w:p>
    <w:p w:rsidR="003B2354" w:rsidRDefault="003B2354" w:rsidP="00370357">
      <w:pPr>
        <w:numPr>
          <w:ilvl w:val="0"/>
          <w:numId w:val="17"/>
        </w:numPr>
      </w:pPr>
      <w:r>
        <w:t>Immunity</w:t>
      </w:r>
      <w:r w:rsidR="00BE7613">
        <w:t xml:space="preserve"> from seizure of their personal </w:t>
      </w:r>
      <w:r>
        <w:t>baggage unless there are serious grounds for believing</w:t>
      </w:r>
      <w:r w:rsidR="00BE7613">
        <w:t xml:space="preserve"> </w:t>
      </w:r>
      <w:r>
        <w:t>that the baggage contains a</w:t>
      </w:r>
      <w:r w:rsidR="00BE7613">
        <w:t xml:space="preserve">rticles the import or export of </w:t>
      </w:r>
      <w:r>
        <w:t>which is prohibited by law or controlled by the quarantine</w:t>
      </w:r>
      <w:r w:rsidR="00BE7613">
        <w:t xml:space="preserve"> </w:t>
      </w:r>
      <w:r>
        <w:t>regulations of the State Party concerned;</w:t>
      </w:r>
    </w:p>
    <w:p w:rsidR="003B2354" w:rsidRDefault="003B2354" w:rsidP="00370357">
      <w:pPr>
        <w:numPr>
          <w:ilvl w:val="0"/>
          <w:numId w:val="17"/>
        </w:numPr>
      </w:pPr>
      <w:r>
        <w:lastRenderedPageBreak/>
        <w:t>Immunity from</w:t>
      </w:r>
      <w:r w:rsidR="00BE7613">
        <w:t xml:space="preserve"> legal process of every kind in </w:t>
      </w:r>
      <w:r>
        <w:t>respect of words spoken or written and all acts performed</w:t>
      </w:r>
      <w:r w:rsidR="00BE7613">
        <w:t xml:space="preserve"> </w:t>
      </w:r>
      <w:r>
        <w:t>by them in the course of their appearance before the</w:t>
      </w:r>
      <w:r w:rsidR="00BE7613">
        <w:t xml:space="preserve"> </w:t>
      </w:r>
      <w:r>
        <w:t>Court, which immunity shall continue to be accorded even</w:t>
      </w:r>
      <w:r w:rsidR="00BE7613">
        <w:t xml:space="preserve"> </w:t>
      </w:r>
      <w:r>
        <w:t>after the</w:t>
      </w:r>
      <w:r w:rsidR="00BE7613">
        <w:t>ir appearance before the Court;</w:t>
      </w:r>
    </w:p>
    <w:p w:rsidR="003B2354" w:rsidRDefault="003B2354" w:rsidP="00370357">
      <w:pPr>
        <w:numPr>
          <w:ilvl w:val="0"/>
          <w:numId w:val="17"/>
        </w:numPr>
      </w:pPr>
      <w:r>
        <w:t>Exemption from immigration restrictions or</w:t>
      </w:r>
      <w:r w:rsidR="00BE7613">
        <w:t xml:space="preserve"> </w:t>
      </w:r>
      <w:r>
        <w:t>alien registration when they travel to and from the Court</w:t>
      </w:r>
      <w:r w:rsidR="00BE7613">
        <w:t xml:space="preserve"> </w:t>
      </w:r>
      <w:r>
        <w:t>for purposes of their appearance.</w:t>
      </w:r>
    </w:p>
    <w:p w:rsidR="003B2354" w:rsidRDefault="003B2354" w:rsidP="00370357">
      <w:pPr>
        <w:numPr>
          <w:ilvl w:val="0"/>
          <w:numId w:val="16"/>
        </w:numPr>
      </w:pPr>
      <w:r>
        <w:t>Victims part</w:t>
      </w:r>
      <w:r w:rsidR="00BE7613">
        <w:t xml:space="preserve">icipating in the proceedings in </w:t>
      </w:r>
      <w:r>
        <w:t>accordance with rules 89 to 91 of the Rules of Procedure</w:t>
      </w:r>
      <w:r w:rsidR="00BE7613">
        <w:t xml:space="preserve"> </w:t>
      </w:r>
      <w:r>
        <w:t>and Evidence who enjoy</w:t>
      </w:r>
      <w:r w:rsidR="00BE7613">
        <w:t xml:space="preserve"> the privileges, immunities and </w:t>
      </w:r>
      <w:r>
        <w:t>facilities referred to in paragraph 1 of this article shall be</w:t>
      </w:r>
      <w:r w:rsidR="00BE7613">
        <w:t xml:space="preserve"> </w:t>
      </w:r>
      <w:r>
        <w:t>provided by the Court with a document certifying their</w:t>
      </w:r>
      <w:r w:rsidR="00BE7613">
        <w:t xml:space="preserve"> </w:t>
      </w:r>
      <w:r>
        <w:t>participation in the proceedings of the Court and</w:t>
      </w:r>
      <w:r w:rsidR="00BE7613">
        <w:t xml:space="preserve"> </w:t>
      </w:r>
      <w:r>
        <w:t>specifying a time period for that participation.</w:t>
      </w:r>
    </w:p>
    <w:p w:rsidR="003B2354" w:rsidRDefault="003B2354" w:rsidP="00CF2BD8">
      <w:pPr>
        <w:pStyle w:val="Heading2"/>
      </w:pPr>
      <w:bookmarkStart w:id="21" w:name="_Toc478562924"/>
      <w:r>
        <w:t>Article 21</w:t>
      </w:r>
      <w:r w:rsidR="005B1111">
        <w:br/>
      </w:r>
      <w:r>
        <w:t>Experts</w:t>
      </w:r>
      <w:bookmarkEnd w:id="21"/>
    </w:p>
    <w:p w:rsidR="003B2354" w:rsidRDefault="003B2354" w:rsidP="00370357">
      <w:pPr>
        <w:numPr>
          <w:ilvl w:val="0"/>
          <w:numId w:val="18"/>
        </w:numPr>
      </w:pPr>
      <w:r>
        <w:t>Experts performing functions for the Court shall be</w:t>
      </w:r>
      <w:r w:rsidR="00BE7613">
        <w:t xml:space="preserve"> </w:t>
      </w:r>
      <w:r>
        <w:t>accorded the following privileges, immunities and</w:t>
      </w:r>
      <w:r w:rsidR="00DC08AC">
        <w:t xml:space="preserve"> </w:t>
      </w:r>
      <w:r>
        <w:t>facilities to the exten</w:t>
      </w:r>
      <w:r w:rsidR="00DC08AC">
        <w:t xml:space="preserve">t necessary for the independent </w:t>
      </w:r>
      <w:r>
        <w:t>exercise of their functions, including the time spent on</w:t>
      </w:r>
      <w:r w:rsidR="00DC08AC">
        <w:t xml:space="preserve"> </w:t>
      </w:r>
      <w:r>
        <w:t>journeys in connection with their functions, subject to</w:t>
      </w:r>
      <w:r w:rsidR="00DC08AC">
        <w:t xml:space="preserve"> </w:t>
      </w:r>
      <w:r>
        <w:t>production of the document referred to in paragraph 2 of</w:t>
      </w:r>
      <w:r w:rsidR="00DC08AC">
        <w:t xml:space="preserve"> </w:t>
      </w:r>
      <w:r>
        <w:t>this article:</w:t>
      </w:r>
    </w:p>
    <w:p w:rsidR="003B2354" w:rsidRDefault="003B2354" w:rsidP="00370357">
      <w:pPr>
        <w:numPr>
          <w:ilvl w:val="0"/>
          <w:numId w:val="19"/>
        </w:numPr>
      </w:pPr>
      <w:r>
        <w:t>Immunity from personal arrest or detention</w:t>
      </w:r>
      <w:r w:rsidR="00DC08AC">
        <w:t xml:space="preserve"> </w:t>
      </w:r>
      <w:r>
        <w:t>and from seizure of their personal baggage;</w:t>
      </w:r>
    </w:p>
    <w:p w:rsidR="003B2354" w:rsidRDefault="003B2354" w:rsidP="00370357">
      <w:pPr>
        <w:numPr>
          <w:ilvl w:val="0"/>
          <w:numId w:val="19"/>
        </w:numPr>
      </w:pPr>
      <w:r>
        <w:t>Immunity from legal process of every kind in</w:t>
      </w:r>
      <w:r w:rsidR="00DC08AC">
        <w:t xml:space="preserve"> </w:t>
      </w:r>
      <w:r>
        <w:t>respect of words spoken or written and all acts performed</w:t>
      </w:r>
      <w:r w:rsidR="00DC08AC">
        <w:t xml:space="preserve"> </w:t>
      </w:r>
      <w:r>
        <w:t>by them in the cou</w:t>
      </w:r>
      <w:r w:rsidR="00DC08AC">
        <w:t xml:space="preserve">rse of the performance of their </w:t>
      </w:r>
      <w:r>
        <w:t>functions for the Court, which immunity shall continue to</w:t>
      </w:r>
      <w:r w:rsidR="00DC08AC">
        <w:t xml:space="preserve"> </w:t>
      </w:r>
      <w:r>
        <w:t xml:space="preserve">be accorded even after the </w:t>
      </w:r>
      <w:r w:rsidR="00DC08AC">
        <w:t>termination of their functions;</w:t>
      </w:r>
    </w:p>
    <w:p w:rsidR="003B2354" w:rsidRDefault="003B2354" w:rsidP="00370357">
      <w:pPr>
        <w:numPr>
          <w:ilvl w:val="0"/>
          <w:numId w:val="19"/>
        </w:numPr>
      </w:pPr>
      <w:r>
        <w:t>Inviolability of papers and documents in</w:t>
      </w:r>
      <w:r w:rsidR="00DC08AC">
        <w:t xml:space="preserve"> </w:t>
      </w:r>
      <w:r>
        <w:t>whatever form and materials relating to their functions for</w:t>
      </w:r>
      <w:r w:rsidR="00DC08AC">
        <w:t xml:space="preserve"> </w:t>
      </w:r>
      <w:r>
        <w:t>the Court;</w:t>
      </w:r>
    </w:p>
    <w:p w:rsidR="003B2354" w:rsidRDefault="003B2354" w:rsidP="00370357">
      <w:pPr>
        <w:numPr>
          <w:ilvl w:val="0"/>
          <w:numId w:val="19"/>
        </w:numPr>
      </w:pPr>
      <w:r>
        <w:t>For the purpos</w:t>
      </w:r>
      <w:r w:rsidR="00DC08AC">
        <w:t xml:space="preserve">es of their communications with </w:t>
      </w:r>
      <w:r>
        <w:t>the Court, the right to receive and send papers and</w:t>
      </w:r>
      <w:r w:rsidR="00DC08AC">
        <w:t xml:space="preserve"> </w:t>
      </w:r>
      <w:r>
        <w:t>documents in whatever form and materials relating to</w:t>
      </w:r>
      <w:r w:rsidR="00DC08AC">
        <w:t xml:space="preserve"> </w:t>
      </w:r>
      <w:r>
        <w:t>their functions for the Court by courier or in sealed bags;</w:t>
      </w:r>
    </w:p>
    <w:p w:rsidR="003B2354" w:rsidRDefault="003B2354" w:rsidP="00370357">
      <w:pPr>
        <w:numPr>
          <w:ilvl w:val="0"/>
          <w:numId w:val="19"/>
        </w:numPr>
      </w:pPr>
      <w:r>
        <w:t>Exempt</w:t>
      </w:r>
      <w:r w:rsidR="00DC08AC">
        <w:t xml:space="preserve">ion from inspection of personal </w:t>
      </w:r>
      <w:r>
        <w:t>baggage, unless there are serious grounds for believing</w:t>
      </w:r>
      <w:r w:rsidR="00DC08AC">
        <w:t xml:space="preserve"> </w:t>
      </w:r>
      <w:r>
        <w:t>that the baggage contains articles the import or export of</w:t>
      </w:r>
      <w:r w:rsidR="00DC08AC">
        <w:t xml:space="preserve"> </w:t>
      </w:r>
      <w:r>
        <w:t>which is prohibited by law or controlled by the quarantine</w:t>
      </w:r>
      <w:r w:rsidR="00DC08AC">
        <w:t xml:space="preserve"> </w:t>
      </w:r>
      <w:r>
        <w:t>regulations of the State Pa</w:t>
      </w:r>
      <w:r w:rsidR="00DC08AC">
        <w:t xml:space="preserve">rty concerned; an inspection in </w:t>
      </w:r>
      <w:r>
        <w:t>such a case shall be conducted in the presence of the</w:t>
      </w:r>
      <w:r w:rsidR="00DC08AC">
        <w:t xml:space="preserve"> </w:t>
      </w:r>
      <w:r>
        <w:t>expert concerned;</w:t>
      </w:r>
    </w:p>
    <w:p w:rsidR="003B2354" w:rsidRDefault="003B2354" w:rsidP="00370357">
      <w:pPr>
        <w:numPr>
          <w:ilvl w:val="0"/>
          <w:numId w:val="19"/>
        </w:numPr>
      </w:pPr>
      <w:r>
        <w:t>The same privileges in respect of currency and</w:t>
      </w:r>
      <w:r w:rsidR="00DC08AC">
        <w:t xml:space="preserve"> </w:t>
      </w:r>
      <w:r>
        <w:t>exchange facilities as are accorded to representatives of</w:t>
      </w:r>
      <w:r w:rsidR="00DC08AC">
        <w:t xml:space="preserve"> </w:t>
      </w:r>
      <w:r>
        <w:t>foreign Governments on temporary official missions;</w:t>
      </w:r>
    </w:p>
    <w:p w:rsidR="003B2354" w:rsidRDefault="003B2354" w:rsidP="00370357">
      <w:pPr>
        <w:numPr>
          <w:ilvl w:val="0"/>
          <w:numId w:val="19"/>
        </w:numPr>
      </w:pPr>
      <w:r>
        <w:t>The same rep</w:t>
      </w:r>
      <w:r w:rsidR="00DC08AC">
        <w:t xml:space="preserve">atriation facilities in time of </w:t>
      </w:r>
      <w:r>
        <w:t>international crisis as are accorded to diplomatic agents</w:t>
      </w:r>
      <w:r w:rsidR="00DC08AC">
        <w:t xml:space="preserve"> </w:t>
      </w:r>
      <w:r>
        <w:t>under the Vienna Convention;</w:t>
      </w:r>
    </w:p>
    <w:p w:rsidR="003B2354" w:rsidRDefault="003B2354" w:rsidP="00370357">
      <w:pPr>
        <w:numPr>
          <w:ilvl w:val="0"/>
          <w:numId w:val="19"/>
        </w:numPr>
      </w:pPr>
      <w:r>
        <w:t>Exemption f</w:t>
      </w:r>
      <w:r w:rsidR="00DC08AC">
        <w:t xml:space="preserve">rom immigration restrictions or </w:t>
      </w:r>
      <w:r>
        <w:t>alien registration in relation to their functions as specified</w:t>
      </w:r>
      <w:r w:rsidR="00DC08AC">
        <w:t xml:space="preserve"> </w:t>
      </w:r>
      <w:r>
        <w:t>in the document referred to in paragraph 2 of this article.</w:t>
      </w:r>
    </w:p>
    <w:p w:rsidR="003B2354" w:rsidRDefault="003B2354" w:rsidP="00370357">
      <w:pPr>
        <w:numPr>
          <w:ilvl w:val="0"/>
          <w:numId w:val="18"/>
        </w:numPr>
      </w:pPr>
      <w:r>
        <w:t>Experts who enjoy the privileges, immunities and</w:t>
      </w:r>
      <w:r w:rsidR="00DC08AC">
        <w:t xml:space="preserve"> </w:t>
      </w:r>
      <w:r>
        <w:t>facilities referred to in paragraph 1 of this article shall be</w:t>
      </w:r>
      <w:r w:rsidR="00DC08AC">
        <w:t xml:space="preserve"> </w:t>
      </w:r>
      <w:r>
        <w:t>provided by the Court with a document certifying that</w:t>
      </w:r>
      <w:r w:rsidR="00DC08AC">
        <w:t xml:space="preserve"> </w:t>
      </w:r>
      <w:r>
        <w:t>they are performing functions for the Court and</w:t>
      </w:r>
      <w:r w:rsidR="00DC08AC">
        <w:t xml:space="preserve"> </w:t>
      </w:r>
      <w:r>
        <w:t>specifying a time period for which their functions will</w:t>
      </w:r>
      <w:r w:rsidR="00DC08AC">
        <w:t xml:space="preserve"> </w:t>
      </w:r>
      <w:r>
        <w:t>last.</w:t>
      </w:r>
    </w:p>
    <w:p w:rsidR="00CF2BD8" w:rsidRDefault="00CF2BD8" w:rsidP="00CF2BD8">
      <w:pPr>
        <w:pStyle w:val="Heading2"/>
      </w:pPr>
      <w:bookmarkStart w:id="22" w:name="_Toc478562925"/>
    </w:p>
    <w:p w:rsidR="003B2354" w:rsidRDefault="003B2354" w:rsidP="00CF2BD8">
      <w:pPr>
        <w:pStyle w:val="Heading2"/>
      </w:pPr>
      <w:r>
        <w:lastRenderedPageBreak/>
        <w:t>Article 22</w:t>
      </w:r>
      <w:r w:rsidR="005B1111">
        <w:br/>
      </w:r>
      <w:r>
        <w:t>Other persons required to be present</w:t>
      </w:r>
      <w:r w:rsidR="00DC08AC">
        <w:t xml:space="preserve"> </w:t>
      </w:r>
      <w:r>
        <w:t>at the seat of the Court</w:t>
      </w:r>
      <w:bookmarkEnd w:id="22"/>
    </w:p>
    <w:p w:rsidR="003B2354" w:rsidRDefault="003B2354" w:rsidP="00370357">
      <w:pPr>
        <w:numPr>
          <w:ilvl w:val="0"/>
          <w:numId w:val="20"/>
        </w:numPr>
      </w:pPr>
      <w:r>
        <w:t>Other persons required to be present at the seat of</w:t>
      </w:r>
      <w:r w:rsidR="00DC08AC">
        <w:t xml:space="preserve"> </w:t>
      </w:r>
      <w:r>
        <w:t>the Court shall, to the extent necessary for their presence</w:t>
      </w:r>
      <w:r w:rsidR="00DC08AC">
        <w:t xml:space="preserve"> </w:t>
      </w:r>
      <w:r>
        <w:t>at the seat of the Court, including the time spent on</w:t>
      </w:r>
      <w:r w:rsidR="00DC08AC">
        <w:t xml:space="preserve"> </w:t>
      </w:r>
      <w:r>
        <w:t>journeys in connection with their presence, be accorded</w:t>
      </w:r>
      <w:r w:rsidR="00DC08AC">
        <w:t xml:space="preserve"> </w:t>
      </w:r>
      <w:r>
        <w:t>the privileges, immunities and facilities provided for in</w:t>
      </w:r>
      <w:r w:rsidR="00DC08AC">
        <w:t xml:space="preserve"> </w:t>
      </w:r>
      <w:r>
        <w:t>article 20, paragraph 1, subparagraphs (a) to (d), of the</w:t>
      </w:r>
      <w:r w:rsidR="00DC08AC">
        <w:t xml:space="preserve"> </w:t>
      </w:r>
      <w:r>
        <w:t>present Agreement, subject to production of the document</w:t>
      </w:r>
      <w:r w:rsidR="00DC08AC">
        <w:t xml:space="preserve"> </w:t>
      </w:r>
      <w:r>
        <w:t>referred to in paragraph 2 of this article.</w:t>
      </w:r>
    </w:p>
    <w:p w:rsidR="003B2354" w:rsidRDefault="003B2354" w:rsidP="00370357">
      <w:pPr>
        <w:numPr>
          <w:ilvl w:val="0"/>
          <w:numId w:val="20"/>
        </w:numPr>
      </w:pPr>
      <w:r>
        <w:t>Other persons required to be present at the seat of</w:t>
      </w:r>
      <w:r w:rsidR="00DC08AC">
        <w:t xml:space="preserve"> </w:t>
      </w:r>
      <w:r>
        <w:t>the Court shall be provided by the Court with a document</w:t>
      </w:r>
      <w:r w:rsidR="00DC08AC">
        <w:t xml:space="preserve"> </w:t>
      </w:r>
      <w:r>
        <w:t>certifying that their presence is required at the seat of the</w:t>
      </w:r>
      <w:r w:rsidR="00DC08AC">
        <w:t xml:space="preserve"> </w:t>
      </w:r>
      <w:r>
        <w:t>Court and specifying a time period during which such</w:t>
      </w:r>
      <w:r w:rsidR="00DC08AC">
        <w:t xml:space="preserve"> </w:t>
      </w:r>
      <w:r>
        <w:t>presence is necessary.</w:t>
      </w:r>
    </w:p>
    <w:p w:rsidR="003B2354" w:rsidRDefault="003B2354" w:rsidP="00CF2BD8">
      <w:pPr>
        <w:pStyle w:val="Heading2"/>
      </w:pPr>
      <w:bookmarkStart w:id="23" w:name="_Toc478562926"/>
      <w:r>
        <w:t>Article 23</w:t>
      </w:r>
      <w:r w:rsidR="005B1111">
        <w:br/>
      </w:r>
      <w:r>
        <w:t>Nationals and permanent residents</w:t>
      </w:r>
      <w:bookmarkEnd w:id="23"/>
    </w:p>
    <w:p w:rsidR="003B2354" w:rsidRDefault="003B2354" w:rsidP="00370357">
      <w:r>
        <w:t>At the time of signa</w:t>
      </w:r>
      <w:r w:rsidR="00DC08AC">
        <w:t xml:space="preserve">ture, ratification, acceptance, </w:t>
      </w:r>
      <w:r>
        <w:t>approval or accession, any State may declare that:</w:t>
      </w:r>
    </w:p>
    <w:p w:rsidR="003B2354" w:rsidRDefault="003B2354" w:rsidP="00370357">
      <w:pPr>
        <w:numPr>
          <w:ilvl w:val="0"/>
          <w:numId w:val="21"/>
        </w:numPr>
      </w:pPr>
      <w:r>
        <w:t>Without prejudice to paragraph 6 of article</w:t>
      </w:r>
      <w:r w:rsidR="00CF2BD8">
        <w:t xml:space="preserve"> </w:t>
      </w:r>
      <w:r>
        <w:t>15 and paragraph 1 (d) of article 16, a person referred to</w:t>
      </w:r>
      <w:r w:rsidR="00DC08AC">
        <w:t xml:space="preserve"> </w:t>
      </w:r>
      <w:r>
        <w:t>in articles 15, 16, 18, 19 and 21 shall, in the t</w:t>
      </w:r>
      <w:r w:rsidR="00DC08AC">
        <w:t xml:space="preserve">erritory of </w:t>
      </w:r>
      <w:r>
        <w:t>the State Party of which he or she is a national or</w:t>
      </w:r>
      <w:r w:rsidR="00DC08AC">
        <w:t xml:space="preserve"> </w:t>
      </w:r>
      <w:r>
        <w:t>permanent resident, enjo</w:t>
      </w:r>
      <w:r w:rsidR="00DC08AC">
        <w:t xml:space="preserve">y only the following privileges </w:t>
      </w:r>
      <w:r>
        <w:t>and immunities to the extent necessary for the</w:t>
      </w:r>
      <w:r w:rsidR="00DC08AC">
        <w:t xml:space="preserve"> </w:t>
      </w:r>
      <w:r>
        <w:t>independent performance of his or her functions or his or</w:t>
      </w:r>
      <w:r w:rsidR="00DC08AC">
        <w:t xml:space="preserve"> </w:t>
      </w:r>
      <w:r>
        <w:t>her appearance or testimony before the Court:</w:t>
      </w:r>
    </w:p>
    <w:p w:rsidR="003B2354" w:rsidRDefault="003B2354" w:rsidP="00370357">
      <w:pPr>
        <w:numPr>
          <w:ilvl w:val="0"/>
          <w:numId w:val="22"/>
        </w:numPr>
      </w:pPr>
      <w:r>
        <w:t>Immunity from personal arrest and detention;</w:t>
      </w:r>
    </w:p>
    <w:p w:rsidR="003B2354" w:rsidRDefault="003B2354" w:rsidP="00370357">
      <w:pPr>
        <w:numPr>
          <w:ilvl w:val="0"/>
          <w:numId w:val="22"/>
        </w:numPr>
      </w:pPr>
      <w:r>
        <w:t>Immunity from legal process of every kind in</w:t>
      </w:r>
      <w:r w:rsidR="00DC08AC">
        <w:t xml:space="preserve"> </w:t>
      </w:r>
      <w:r>
        <w:t xml:space="preserve">respect of </w:t>
      </w:r>
      <w:r w:rsidR="00DC08AC">
        <w:t xml:space="preserve">words spoken or written and all </w:t>
      </w:r>
      <w:r>
        <w:t>acts performed by that person in the</w:t>
      </w:r>
      <w:r w:rsidR="00DC08AC">
        <w:t xml:space="preserve"> </w:t>
      </w:r>
      <w:r>
        <w:t>performance of his or her functions for the</w:t>
      </w:r>
      <w:r w:rsidR="00DC08AC">
        <w:t xml:space="preserve"> </w:t>
      </w:r>
      <w:r>
        <w:t>Court or in the course of his or her</w:t>
      </w:r>
      <w:r w:rsidR="00DC08AC">
        <w:t xml:space="preserve"> </w:t>
      </w:r>
      <w:r>
        <w:t>appearance or testimony, which immunity</w:t>
      </w:r>
      <w:r w:rsidR="00DC08AC">
        <w:t xml:space="preserve"> </w:t>
      </w:r>
      <w:r>
        <w:t>shall continue to be accorded even after the</w:t>
      </w:r>
      <w:r w:rsidR="00DC08AC">
        <w:t xml:space="preserve"> </w:t>
      </w:r>
      <w:r>
        <w:t>person has ceased to exercise his or her</w:t>
      </w:r>
      <w:r w:rsidR="00DC08AC">
        <w:t xml:space="preserve"> </w:t>
      </w:r>
      <w:r>
        <w:t>functi</w:t>
      </w:r>
      <w:r w:rsidR="00DC08AC">
        <w:t xml:space="preserve">ons for the Court or his or her </w:t>
      </w:r>
      <w:r>
        <w:t>appearance or testimony before it;</w:t>
      </w:r>
    </w:p>
    <w:p w:rsidR="003B2354" w:rsidRDefault="003B2354" w:rsidP="00370357">
      <w:pPr>
        <w:numPr>
          <w:ilvl w:val="0"/>
          <w:numId w:val="22"/>
        </w:numPr>
      </w:pPr>
      <w:r>
        <w:t>Inviolability of papers and documents in</w:t>
      </w:r>
      <w:r w:rsidR="00DC08AC">
        <w:t xml:space="preserve"> </w:t>
      </w:r>
      <w:r>
        <w:t>whatever for</w:t>
      </w:r>
      <w:r w:rsidR="00DC08AC">
        <w:t xml:space="preserve">m and materials relating to the </w:t>
      </w:r>
      <w:r>
        <w:t>exercise of his or her functions for the Court</w:t>
      </w:r>
      <w:r w:rsidR="00DC08AC">
        <w:t xml:space="preserve"> </w:t>
      </w:r>
      <w:r>
        <w:t>or his or her appearance or testimony before</w:t>
      </w:r>
      <w:r w:rsidR="00DC08AC">
        <w:t xml:space="preserve"> </w:t>
      </w:r>
      <w:r>
        <w:t>it;</w:t>
      </w:r>
    </w:p>
    <w:p w:rsidR="003B2354" w:rsidRDefault="003B2354" w:rsidP="00370357">
      <w:pPr>
        <w:numPr>
          <w:ilvl w:val="0"/>
          <w:numId w:val="22"/>
        </w:numPr>
      </w:pPr>
      <w:r>
        <w:t>For the purposes of their communications</w:t>
      </w:r>
      <w:r w:rsidR="00DC08AC">
        <w:t xml:space="preserve"> </w:t>
      </w:r>
      <w:r>
        <w:t>with the Court and for a person referred to in</w:t>
      </w:r>
      <w:r w:rsidR="00DC08AC">
        <w:t xml:space="preserve"> </w:t>
      </w:r>
      <w:r>
        <w:t>article 19, with his or her counsel in</w:t>
      </w:r>
      <w:r w:rsidR="00DC08AC">
        <w:t xml:space="preserve"> </w:t>
      </w:r>
      <w:r>
        <w:t>connection with his or her testimony, the</w:t>
      </w:r>
      <w:r w:rsidR="00DC08AC">
        <w:t xml:space="preserve"> </w:t>
      </w:r>
      <w:r>
        <w:t>right to receive and send papers in whatever</w:t>
      </w:r>
      <w:r w:rsidR="00DC08AC">
        <w:t xml:space="preserve"> </w:t>
      </w:r>
      <w:r>
        <w:t>form.</w:t>
      </w:r>
    </w:p>
    <w:p w:rsidR="003B2354" w:rsidRDefault="003B2354" w:rsidP="00370357">
      <w:pPr>
        <w:numPr>
          <w:ilvl w:val="0"/>
          <w:numId w:val="21"/>
        </w:numPr>
      </w:pPr>
      <w:r>
        <w:t>A person re</w:t>
      </w:r>
      <w:r w:rsidR="00DC08AC">
        <w:t xml:space="preserve">ferred to in articles 20 and 22 </w:t>
      </w:r>
      <w:r>
        <w:t>shall, in the territory of the State Party of which he or she</w:t>
      </w:r>
      <w:r w:rsidR="00DC08AC">
        <w:t xml:space="preserve"> </w:t>
      </w:r>
      <w:r>
        <w:t>is a national or per</w:t>
      </w:r>
      <w:r w:rsidR="00DC08AC">
        <w:t xml:space="preserve">manent resident, enjoy only the </w:t>
      </w:r>
      <w:r>
        <w:t>following privileges and immunities to the extent</w:t>
      </w:r>
      <w:r w:rsidR="00DC08AC">
        <w:t xml:space="preserve"> </w:t>
      </w:r>
      <w:r>
        <w:t>necessary for his or her appearance before the Court:</w:t>
      </w:r>
    </w:p>
    <w:p w:rsidR="003B2354" w:rsidRDefault="003B2354" w:rsidP="00370357">
      <w:pPr>
        <w:numPr>
          <w:ilvl w:val="0"/>
          <w:numId w:val="23"/>
        </w:numPr>
      </w:pPr>
      <w:r>
        <w:t>Immunity from personal arrest and detention;</w:t>
      </w:r>
    </w:p>
    <w:p w:rsidR="003B2354" w:rsidRDefault="003B2354" w:rsidP="00370357">
      <w:pPr>
        <w:numPr>
          <w:ilvl w:val="0"/>
          <w:numId w:val="23"/>
        </w:numPr>
      </w:pPr>
      <w:r>
        <w:t>Immunity f</w:t>
      </w:r>
      <w:r w:rsidR="00DC08AC">
        <w:t xml:space="preserve">rom legal process in respect of </w:t>
      </w:r>
      <w:r>
        <w:t>words spoken or written and all acts</w:t>
      </w:r>
      <w:r w:rsidR="00DC08AC">
        <w:t xml:space="preserve"> </w:t>
      </w:r>
      <w:r>
        <w:t>performed by that person in the course of his</w:t>
      </w:r>
      <w:r w:rsidR="00DC08AC">
        <w:t xml:space="preserve"> </w:t>
      </w:r>
      <w:r>
        <w:t>or her appearance before the Court, which</w:t>
      </w:r>
      <w:r w:rsidR="00DC08AC">
        <w:t xml:space="preserve"> </w:t>
      </w:r>
      <w:r>
        <w:t>immunity shall continue to be accorded even</w:t>
      </w:r>
      <w:r w:rsidR="00DC08AC">
        <w:t xml:space="preserve"> </w:t>
      </w:r>
      <w:r>
        <w:t>after his or her appearance before the Court.</w:t>
      </w:r>
    </w:p>
    <w:p w:rsidR="00C86C9B" w:rsidRDefault="00C86C9B" w:rsidP="00C86C9B">
      <w:pPr>
        <w:pStyle w:val="Heading2"/>
      </w:pPr>
      <w:bookmarkStart w:id="24" w:name="_Toc478562927"/>
    </w:p>
    <w:p w:rsidR="00C86C9B" w:rsidRDefault="00C86C9B" w:rsidP="00C86C9B">
      <w:pPr>
        <w:pStyle w:val="Heading2"/>
      </w:pPr>
    </w:p>
    <w:p w:rsidR="003B2354" w:rsidRDefault="003B2354" w:rsidP="00C86C9B">
      <w:pPr>
        <w:pStyle w:val="Heading2"/>
      </w:pPr>
      <w:r>
        <w:lastRenderedPageBreak/>
        <w:t>Article 24</w:t>
      </w:r>
      <w:r w:rsidR="005B1111">
        <w:br/>
      </w:r>
      <w:r>
        <w:t>Cooperation with the authorities of States Parties</w:t>
      </w:r>
      <w:bookmarkEnd w:id="24"/>
    </w:p>
    <w:p w:rsidR="003B2354" w:rsidRDefault="003B2354" w:rsidP="00370357">
      <w:pPr>
        <w:numPr>
          <w:ilvl w:val="0"/>
          <w:numId w:val="24"/>
        </w:numPr>
      </w:pPr>
      <w:r>
        <w:t>The Court shall cooperate at all times with the</w:t>
      </w:r>
      <w:r w:rsidR="00DC08AC">
        <w:t xml:space="preserve"> </w:t>
      </w:r>
      <w:r>
        <w:t>appropriate authorities of States Parties to facilitate the</w:t>
      </w:r>
      <w:r w:rsidR="00DC08AC">
        <w:t xml:space="preserve"> </w:t>
      </w:r>
      <w:r>
        <w:t>enforcement of their laws and to prevent the occurrence</w:t>
      </w:r>
      <w:r w:rsidR="00DC08AC">
        <w:t xml:space="preserve"> </w:t>
      </w:r>
      <w:r>
        <w:t>of any abuse in connection with the privileges,</w:t>
      </w:r>
      <w:r w:rsidR="00DC08AC">
        <w:t xml:space="preserve"> </w:t>
      </w:r>
      <w:r>
        <w:t>immunities and facilities referred to in the present</w:t>
      </w:r>
      <w:r w:rsidR="00DC08AC">
        <w:t xml:space="preserve"> </w:t>
      </w:r>
      <w:r>
        <w:t>Agreement.</w:t>
      </w:r>
    </w:p>
    <w:p w:rsidR="003B2354" w:rsidRDefault="003B2354" w:rsidP="00370357">
      <w:pPr>
        <w:numPr>
          <w:ilvl w:val="0"/>
          <w:numId w:val="24"/>
        </w:numPr>
      </w:pPr>
      <w:r>
        <w:t>Without prejudice to their privileges and</w:t>
      </w:r>
      <w:r w:rsidR="00DC08AC">
        <w:t xml:space="preserve"> </w:t>
      </w:r>
      <w:r>
        <w:t>immunities, it is the duty of all persons enjoying</w:t>
      </w:r>
      <w:r w:rsidR="00DC08AC">
        <w:t xml:space="preserve"> </w:t>
      </w:r>
      <w:r>
        <w:t>privileges and immunities under the present Agreement to</w:t>
      </w:r>
      <w:r w:rsidR="00DC08AC">
        <w:t xml:space="preserve"> </w:t>
      </w:r>
      <w:r>
        <w:t>respect the laws and regulations of the State Party in</w:t>
      </w:r>
      <w:r w:rsidR="00DC08AC">
        <w:t xml:space="preserve"> </w:t>
      </w:r>
      <w:r>
        <w:t xml:space="preserve">whose territory they may </w:t>
      </w:r>
      <w:r w:rsidR="00DC08AC">
        <w:t xml:space="preserve">be on the business of the Court </w:t>
      </w:r>
      <w:r>
        <w:t>or through whose territory they may pass on such</w:t>
      </w:r>
      <w:r w:rsidR="00DC08AC">
        <w:t xml:space="preserve"> </w:t>
      </w:r>
      <w:r>
        <w:t>business. They also have a duty not to interfere in the</w:t>
      </w:r>
      <w:r w:rsidR="00DC08AC">
        <w:t xml:space="preserve"> </w:t>
      </w:r>
      <w:r>
        <w:t>internal affairs of that State.</w:t>
      </w:r>
    </w:p>
    <w:p w:rsidR="003B2354" w:rsidRDefault="003B2354" w:rsidP="00C86C9B">
      <w:pPr>
        <w:pStyle w:val="Heading2"/>
      </w:pPr>
      <w:bookmarkStart w:id="25" w:name="_Toc478562928"/>
      <w:r>
        <w:t>Article 25</w:t>
      </w:r>
      <w:r w:rsidR="005B1111">
        <w:br/>
      </w:r>
      <w:r>
        <w:t>Waiver of privileges and immunities</w:t>
      </w:r>
      <w:r w:rsidR="00DC08AC">
        <w:t xml:space="preserve"> </w:t>
      </w:r>
      <w:r>
        <w:t>provided for in articles 13 and 14</w:t>
      </w:r>
      <w:bookmarkEnd w:id="25"/>
    </w:p>
    <w:p w:rsidR="003B2354" w:rsidRDefault="003B2354" w:rsidP="00370357">
      <w:r>
        <w:t>Privileges and immunities provided for in articles</w:t>
      </w:r>
      <w:r w:rsidR="00DC08AC">
        <w:t xml:space="preserve"> </w:t>
      </w:r>
      <w:r>
        <w:t>13 and 14 of the present Agreement are accorded to the</w:t>
      </w:r>
      <w:r w:rsidR="00DC08AC">
        <w:t xml:space="preserve"> </w:t>
      </w:r>
      <w:r>
        <w:t>representatives of States and intergovernmental</w:t>
      </w:r>
      <w:r w:rsidR="00DC08AC">
        <w:t xml:space="preserve"> </w:t>
      </w:r>
      <w:r>
        <w:t>organizations not for the personal benefit of the</w:t>
      </w:r>
      <w:r w:rsidR="00DC08AC">
        <w:t xml:space="preserve"> </w:t>
      </w:r>
      <w:r>
        <w:t>individuals themselves, but in order to safeguard the</w:t>
      </w:r>
      <w:r w:rsidR="00DC08AC">
        <w:t xml:space="preserve"> </w:t>
      </w:r>
      <w:r>
        <w:t>independent exercise of their functions in connection with</w:t>
      </w:r>
      <w:r w:rsidR="00DC08AC">
        <w:t xml:space="preserve"> </w:t>
      </w:r>
      <w:r>
        <w:t>the work of the Assembly, its subsidiary organs and the</w:t>
      </w:r>
      <w:r w:rsidR="00DC08AC">
        <w:t xml:space="preserve"> </w:t>
      </w:r>
      <w:r>
        <w:t>Court. Consequently, States Parties not only have the</w:t>
      </w:r>
      <w:r w:rsidR="00DC08AC">
        <w:t xml:space="preserve"> </w:t>
      </w:r>
      <w:r>
        <w:t>right but are under a duty to waive the privileges and</w:t>
      </w:r>
      <w:r w:rsidR="00DC08AC">
        <w:t xml:space="preserve"> </w:t>
      </w:r>
      <w:r>
        <w:t>immunities of their representatives in any case where, in</w:t>
      </w:r>
      <w:r w:rsidR="00DC08AC">
        <w:t xml:space="preserve"> </w:t>
      </w:r>
      <w:r>
        <w:t>the opinion of those States, they would impede the course</w:t>
      </w:r>
      <w:r w:rsidR="00DC08AC">
        <w:t xml:space="preserve"> </w:t>
      </w:r>
      <w:r>
        <w:t>of justice and can be waived without prejudice to the</w:t>
      </w:r>
      <w:r w:rsidR="00DC08AC">
        <w:t xml:space="preserve"> </w:t>
      </w:r>
      <w:r>
        <w:t>purpose for which the privileges and immunities are</w:t>
      </w:r>
      <w:r w:rsidR="00DC08AC">
        <w:t xml:space="preserve"> </w:t>
      </w:r>
      <w:r>
        <w:t>accorded. States not par</w:t>
      </w:r>
      <w:r w:rsidR="00DC08AC">
        <w:t xml:space="preserve">ty to the present Agreement and </w:t>
      </w:r>
      <w:r>
        <w:t>intergovernmental organizations are granted the privileges</w:t>
      </w:r>
      <w:r w:rsidR="00DC08AC">
        <w:t xml:space="preserve"> </w:t>
      </w:r>
      <w:r>
        <w:t>and immunities provided for in articles 13 and 14 of the</w:t>
      </w:r>
      <w:r w:rsidR="00DC08AC">
        <w:t xml:space="preserve"> </w:t>
      </w:r>
      <w:r>
        <w:t>present Agreement on the understanding that they</w:t>
      </w:r>
      <w:r w:rsidR="00DC08AC">
        <w:t xml:space="preserve"> </w:t>
      </w:r>
      <w:r>
        <w:t>undertake the same duty regarding waiver.</w:t>
      </w:r>
    </w:p>
    <w:p w:rsidR="003B2354" w:rsidRDefault="003B2354" w:rsidP="00C86C9B">
      <w:pPr>
        <w:pStyle w:val="Heading2"/>
      </w:pPr>
      <w:bookmarkStart w:id="26" w:name="_Toc478562929"/>
      <w:r>
        <w:t>Article 26</w:t>
      </w:r>
      <w:r w:rsidR="005B1111">
        <w:br/>
      </w:r>
      <w:r>
        <w:t>Waiver of privileges and immunities</w:t>
      </w:r>
      <w:r w:rsidR="00DC08AC">
        <w:t xml:space="preserve"> </w:t>
      </w:r>
      <w:r>
        <w:t>pr</w:t>
      </w:r>
      <w:r w:rsidR="00DC08AC">
        <w:t>ovided for in articles 15 to 22</w:t>
      </w:r>
      <w:bookmarkEnd w:id="26"/>
    </w:p>
    <w:p w:rsidR="003B2354" w:rsidRDefault="003B2354" w:rsidP="00370357">
      <w:pPr>
        <w:numPr>
          <w:ilvl w:val="0"/>
          <w:numId w:val="25"/>
        </w:numPr>
      </w:pPr>
      <w:r>
        <w:t>The privileges and immunities provided for in</w:t>
      </w:r>
      <w:r w:rsidR="00DC08AC">
        <w:t xml:space="preserve"> </w:t>
      </w:r>
      <w:r>
        <w:t>articles 15 to 22 of the present Agreement are granted in</w:t>
      </w:r>
      <w:r w:rsidR="00DC08AC">
        <w:t xml:space="preserve"> </w:t>
      </w:r>
      <w:r>
        <w:t>the interests of the good administration of justice and not</w:t>
      </w:r>
      <w:r w:rsidR="00DC08AC">
        <w:t xml:space="preserve"> </w:t>
      </w:r>
      <w:r>
        <w:t>for the personal benefit of the individuals themselves.</w:t>
      </w:r>
      <w:r w:rsidR="00DC08AC">
        <w:t xml:space="preserve"> </w:t>
      </w:r>
      <w:r>
        <w:t>Such privileges and immunities may be waived in</w:t>
      </w:r>
      <w:r w:rsidR="00DC08AC">
        <w:t xml:space="preserve"> </w:t>
      </w:r>
      <w:r>
        <w:t>accordance with article 48, paragraph 5, of the Statute and</w:t>
      </w:r>
      <w:r w:rsidR="00DC08AC">
        <w:t xml:space="preserve"> </w:t>
      </w:r>
      <w:r>
        <w:t>the provisions of this article and there is a duty to do so in</w:t>
      </w:r>
      <w:r w:rsidR="00DC08AC">
        <w:t xml:space="preserve"> </w:t>
      </w:r>
      <w:r>
        <w:t>any particular case where they would impede the course</w:t>
      </w:r>
      <w:r w:rsidR="00DC08AC">
        <w:t xml:space="preserve"> </w:t>
      </w:r>
      <w:r>
        <w:t>of justice and can be waived without prejudice to the</w:t>
      </w:r>
      <w:r w:rsidR="00DC08AC">
        <w:t xml:space="preserve"> </w:t>
      </w:r>
      <w:r>
        <w:t>purpose for which they are accorded.</w:t>
      </w:r>
    </w:p>
    <w:p w:rsidR="003B2354" w:rsidRDefault="003B2354" w:rsidP="00370357">
      <w:pPr>
        <w:numPr>
          <w:ilvl w:val="0"/>
          <w:numId w:val="25"/>
        </w:numPr>
      </w:pPr>
      <w:r>
        <w:t>The privileges and immunities may be waived:</w:t>
      </w:r>
    </w:p>
    <w:p w:rsidR="003B2354" w:rsidRDefault="003B2354" w:rsidP="00370357">
      <w:pPr>
        <w:numPr>
          <w:ilvl w:val="0"/>
          <w:numId w:val="26"/>
        </w:numPr>
      </w:pPr>
      <w:r>
        <w:t>In the case of a judge or the Prosecutor, by an</w:t>
      </w:r>
      <w:r w:rsidR="00DC08AC">
        <w:t xml:space="preserve"> </w:t>
      </w:r>
      <w:r>
        <w:t>absolute majority of the judges;</w:t>
      </w:r>
    </w:p>
    <w:p w:rsidR="003B2354" w:rsidRDefault="003B2354" w:rsidP="00370357">
      <w:pPr>
        <w:numPr>
          <w:ilvl w:val="0"/>
          <w:numId w:val="26"/>
        </w:numPr>
      </w:pPr>
      <w:r>
        <w:t>In the case of the Registrar, by the Presidency;</w:t>
      </w:r>
    </w:p>
    <w:p w:rsidR="003B2354" w:rsidRDefault="003B2354" w:rsidP="00370357">
      <w:pPr>
        <w:numPr>
          <w:ilvl w:val="0"/>
          <w:numId w:val="26"/>
        </w:numPr>
      </w:pPr>
      <w:r>
        <w:t>In the case of the Deputy Prosecutors and the</w:t>
      </w:r>
      <w:r w:rsidR="00DC08AC">
        <w:t xml:space="preserve"> </w:t>
      </w:r>
      <w:r>
        <w:t>staff of the Office of the Prosecutor, by the Prosecutor;</w:t>
      </w:r>
    </w:p>
    <w:p w:rsidR="003B2354" w:rsidRDefault="003B2354" w:rsidP="00370357">
      <w:pPr>
        <w:numPr>
          <w:ilvl w:val="0"/>
          <w:numId w:val="26"/>
        </w:numPr>
      </w:pPr>
      <w:r>
        <w:t>In the case of the Deputy Registrar and the</w:t>
      </w:r>
      <w:r w:rsidR="00DC08AC">
        <w:t xml:space="preserve"> </w:t>
      </w:r>
      <w:r>
        <w:t>staff of the Registry, by the Registrar;</w:t>
      </w:r>
    </w:p>
    <w:p w:rsidR="003B2354" w:rsidRDefault="003B2354" w:rsidP="00370357">
      <w:pPr>
        <w:numPr>
          <w:ilvl w:val="0"/>
          <w:numId w:val="26"/>
        </w:numPr>
      </w:pPr>
      <w:r>
        <w:t>In the case of personnel referred to in article</w:t>
      </w:r>
      <w:r w:rsidR="00DC08AC">
        <w:t xml:space="preserve"> </w:t>
      </w:r>
      <w:r>
        <w:t>17, by the head of the organ of the Court employing such</w:t>
      </w:r>
      <w:r w:rsidR="00DC08AC">
        <w:t xml:space="preserve"> </w:t>
      </w:r>
      <w:r>
        <w:t>personnel;</w:t>
      </w:r>
    </w:p>
    <w:p w:rsidR="003B2354" w:rsidRDefault="003B2354" w:rsidP="00370357">
      <w:pPr>
        <w:numPr>
          <w:ilvl w:val="0"/>
          <w:numId w:val="26"/>
        </w:numPr>
      </w:pPr>
      <w:r>
        <w:t>In the case of counsel and persons assisting</w:t>
      </w:r>
      <w:r w:rsidR="00DC08AC">
        <w:t xml:space="preserve"> </w:t>
      </w:r>
      <w:r>
        <w:t>defence counsel, by the Presidency;</w:t>
      </w:r>
    </w:p>
    <w:p w:rsidR="003B2354" w:rsidRDefault="003B2354" w:rsidP="00370357">
      <w:pPr>
        <w:numPr>
          <w:ilvl w:val="0"/>
          <w:numId w:val="26"/>
        </w:numPr>
      </w:pPr>
      <w:r>
        <w:t>In the case of witnesses and victims, by the</w:t>
      </w:r>
      <w:r w:rsidR="00DC08AC">
        <w:t xml:space="preserve"> Presidency;</w:t>
      </w:r>
    </w:p>
    <w:p w:rsidR="003B2354" w:rsidRDefault="003B2354" w:rsidP="00370357">
      <w:pPr>
        <w:numPr>
          <w:ilvl w:val="0"/>
          <w:numId w:val="26"/>
        </w:numPr>
      </w:pPr>
      <w:r>
        <w:lastRenderedPageBreak/>
        <w:t>In the case of experts, by the head of the organ</w:t>
      </w:r>
      <w:r w:rsidR="00DC08AC">
        <w:t xml:space="preserve"> </w:t>
      </w:r>
      <w:r>
        <w:t>of the Court appointing the expert;</w:t>
      </w:r>
    </w:p>
    <w:p w:rsidR="003B2354" w:rsidRDefault="003B2354" w:rsidP="00370357">
      <w:pPr>
        <w:numPr>
          <w:ilvl w:val="0"/>
          <w:numId w:val="26"/>
        </w:numPr>
      </w:pPr>
      <w:r>
        <w:t>In the case of other persons required to be</w:t>
      </w:r>
      <w:r w:rsidR="00DC08AC">
        <w:t xml:space="preserve"> </w:t>
      </w:r>
      <w:r>
        <w:t>present at the seat of the Court, by the Presidency.</w:t>
      </w:r>
    </w:p>
    <w:p w:rsidR="003B2354" w:rsidRDefault="003B2354" w:rsidP="00C86C9B">
      <w:pPr>
        <w:pStyle w:val="Heading2"/>
      </w:pPr>
      <w:bookmarkStart w:id="27" w:name="_Toc478562930"/>
      <w:r>
        <w:t>Article 27</w:t>
      </w:r>
      <w:r w:rsidR="005B1111">
        <w:br/>
      </w:r>
      <w:r>
        <w:t>Social security</w:t>
      </w:r>
      <w:bookmarkEnd w:id="27"/>
    </w:p>
    <w:p w:rsidR="003B2354" w:rsidRDefault="003B2354" w:rsidP="00370357">
      <w:r>
        <w:t>From the date on which the Court establishes a</w:t>
      </w:r>
      <w:r w:rsidR="00DC08AC">
        <w:t xml:space="preserve"> </w:t>
      </w:r>
      <w:r>
        <w:t>social security scheme, the persons referred to in articles</w:t>
      </w:r>
      <w:r w:rsidR="00DC08AC">
        <w:t xml:space="preserve"> </w:t>
      </w:r>
      <w:r>
        <w:t>15, 16 and 17 shall, with respect to services rendered for</w:t>
      </w:r>
      <w:r w:rsidR="00DC08AC">
        <w:t xml:space="preserve"> </w:t>
      </w:r>
      <w:r>
        <w:t>the Court, be exempt from all compulsory contributions to</w:t>
      </w:r>
      <w:r w:rsidR="00DC08AC">
        <w:t xml:space="preserve"> </w:t>
      </w:r>
      <w:r>
        <w:t>national social security schemes.</w:t>
      </w:r>
    </w:p>
    <w:p w:rsidR="003B2354" w:rsidRDefault="003B2354" w:rsidP="00C86C9B">
      <w:pPr>
        <w:pStyle w:val="Heading2"/>
      </w:pPr>
      <w:bookmarkStart w:id="28" w:name="_Toc478562931"/>
      <w:r>
        <w:t>Article 28</w:t>
      </w:r>
      <w:r w:rsidR="005B1111">
        <w:br/>
      </w:r>
      <w:r>
        <w:t>Notification</w:t>
      </w:r>
      <w:bookmarkEnd w:id="28"/>
    </w:p>
    <w:p w:rsidR="003B2354" w:rsidRDefault="003B2354" w:rsidP="00370357">
      <w:r>
        <w:t>The Registrar shall communicate periodically to all</w:t>
      </w:r>
      <w:r w:rsidR="00445B43">
        <w:t xml:space="preserve"> </w:t>
      </w:r>
      <w:r>
        <w:t>States Parties the categories and names of the judges, the</w:t>
      </w:r>
      <w:r w:rsidR="00445B43">
        <w:t xml:space="preserve"> </w:t>
      </w:r>
      <w:r>
        <w:t>Prosecutor, the Deputy Prosecutors, the Registrar, the</w:t>
      </w:r>
      <w:r w:rsidR="00445B43">
        <w:t xml:space="preserve"> </w:t>
      </w:r>
      <w:r>
        <w:t>Deputy Registrar, the staff of the Office of the Prosecutor,</w:t>
      </w:r>
      <w:r w:rsidR="00445B43">
        <w:t xml:space="preserve"> </w:t>
      </w:r>
      <w:r>
        <w:t>the staff of the Registry and counsel to whom the</w:t>
      </w:r>
      <w:r w:rsidR="00445B43">
        <w:t xml:space="preserve"> </w:t>
      </w:r>
      <w:r>
        <w:t>provisions of the present Agreement apply. The Registrar</w:t>
      </w:r>
      <w:r w:rsidR="00445B43">
        <w:t xml:space="preserve"> </w:t>
      </w:r>
      <w:r>
        <w:t>shall also communicate to all States Parties information</w:t>
      </w:r>
      <w:r w:rsidR="00445B43">
        <w:t xml:space="preserve"> </w:t>
      </w:r>
      <w:r>
        <w:t>on any change in the status of these persons.</w:t>
      </w:r>
    </w:p>
    <w:p w:rsidR="003B2354" w:rsidRDefault="003B2354" w:rsidP="00C86C9B">
      <w:pPr>
        <w:pStyle w:val="Heading2"/>
      </w:pPr>
      <w:bookmarkStart w:id="29" w:name="_Toc478562932"/>
      <w:r>
        <w:t>Article 29</w:t>
      </w:r>
      <w:r w:rsidR="005B1111">
        <w:br/>
      </w:r>
      <w:r>
        <w:t>Laissez-passer</w:t>
      </w:r>
      <w:bookmarkEnd w:id="29"/>
    </w:p>
    <w:p w:rsidR="003B2354" w:rsidRDefault="003B2354" w:rsidP="00370357">
      <w:r>
        <w:t>The States Parties shall recognize and accept the</w:t>
      </w:r>
      <w:r w:rsidR="00445B43">
        <w:t xml:space="preserve"> </w:t>
      </w:r>
      <w:r>
        <w:t>United Nations laisse</w:t>
      </w:r>
      <w:r w:rsidR="00445B43">
        <w:t xml:space="preserve">z-passer or the travel document </w:t>
      </w:r>
      <w:r>
        <w:t>issued by the Court to the judges, the Prosecutor, the</w:t>
      </w:r>
      <w:r w:rsidR="00445B43">
        <w:t xml:space="preserve"> </w:t>
      </w:r>
      <w:r>
        <w:t>Deputy Prosecutors, the Registrar, the Deputy Registrar,</w:t>
      </w:r>
      <w:r w:rsidR="00445B43">
        <w:t xml:space="preserve"> </w:t>
      </w:r>
      <w:r>
        <w:t>the staff of the Office of the Prosecutor and the staff of</w:t>
      </w:r>
      <w:r w:rsidR="00445B43">
        <w:t xml:space="preserve"> </w:t>
      </w:r>
      <w:r>
        <w:t>the Registry as valid travel documents.</w:t>
      </w:r>
    </w:p>
    <w:p w:rsidR="003B2354" w:rsidRDefault="003B2354" w:rsidP="00446E68">
      <w:pPr>
        <w:pStyle w:val="Heading2"/>
      </w:pPr>
      <w:bookmarkStart w:id="30" w:name="_Toc478562933"/>
      <w:r>
        <w:t>Article 30</w:t>
      </w:r>
      <w:r w:rsidR="005B1111">
        <w:br/>
      </w:r>
      <w:r>
        <w:t>Visas</w:t>
      </w:r>
      <w:bookmarkEnd w:id="30"/>
    </w:p>
    <w:p w:rsidR="003B2354" w:rsidRDefault="003B2354" w:rsidP="00370357">
      <w:r>
        <w:t>Applications for visas or entry/exit permits, where</w:t>
      </w:r>
      <w:r w:rsidR="00445B43">
        <w:t xml:space="preserve"> </w:t>
      </w:r>
      <w:r>
        <w:t>required, from all persons who are holders of the United</w:t>
      </w:r>
      <w:r w:rsidR="00445B43">
        <w:t xml:space="preserve"> </w:t>
      </w:r>
      <w:r>
        <w:t>Nations laissez-passer or of the travel document issued by</w:t>
      </w:r>
      <w:r w:rsidR="00445B43">
        <w:t xml:space="preserve"> </w:t>
      </w:r>
      <w:r>
        <w:t>the Court, and also from persons referred to in articles 18</w:t>
      </w:r>
      <w:r w:rsidR="00445B43">
        <w:t xml:space="preserve"> </w:t>
      </w:r>
      <w:r>
        <w:t>to 22 of the present Agreement who have a certificate</w:t>
      </w:r>
      <w:r w:rsidR="00445B43">
        <w:t xml:space="preserve"> </w:t>
      </w:r>
      <w:r>
        <w:t>issued by the Court confirming that they are travelling on</w:t>
      </w:r>
      <w:r w:rsidR="00445B43">
        <w:t xml:space="preserve"> </w:t>
      </w:r>
      <w:r>
        <w:t>the business of the Court, shall be dealt with by the States</w:t>
      </w:r>
      <w:r w:rsidR="00445B43">
        <w:t xml:space="preserve"> </w:t>
      </w:r>
      <w:r>
        <w:t>Parties as speedily as possible and granted free of charge.</w:t>
      </w:r>
    </w:p>
    <w:p w:rsidR="003B2354" w:rsidRDefault="003B2354" w:rsidP="00446E68">
      <w:pPr>
        <w:pStyle w:val="Heading2"/>
      </w:pPr>
      <w:bookmarkStart w:id="31" w:name="_Toc478562934"/>
      <w:r>
        <w:t>Article 31</w:t>
      </w:r>
      <w:r w:rsidR="005B1111">
        <w:br/>
      </w:r>
      <w:r>
        <w:t>Settlement of disputes with third parties</w:t>
      </w:r>
      <w:bookmarkEnd w:id="31"/>
    </w:p>
    <w:p w:rsidR="003B2354" w:rsidRDefault="003B2354" w:rsidP="00370357">
      <w:r>
        <w:t>The Court shall, without prejudice to the powers</w:t>
      </w:r>
      <w:r w:rsidR="00445B43">
        <w:t xml:space="preserve"> </w:t>
      </w:r>
      <w:r>
        <w:t>and responsibilities of the Assembly under the Statute,</w:t>
      </w:r>
      <w:r w:rsidR="00445B43">
        <w:t xml:space="preserve"> </w:t>
      </w:r>
      <w:r>
        <w:t>make provisions for appropriate modes of settlement of:</w:t>
      </w:r>
    </w:p>
    <w:p w:rsidR="003B2354" w:rsidRDefault="003B2354" w:rsidP="00370357">
      <w:pPr>
        <w:numPr>
          <w:ilvl w:val="0"/>
          <w:numId w:val="27"/>
        </w:numPr>
      </w:pPr>
      <w:r>
        <w:t>Disputes arising out of contracts and other</w:t>
      </w:r>
      <w:r w:rsidR="00445B43">
        <w:t xml:space="preserve"> </w:t>
      </w:r>
      <w:r>
        <w:t>disputes of a private law character to which the Court is a</w:t>
      </w:r>
      <w:r w:rsidR="00445B43">
        <w:t xml:space="preserve"> </w:t>
      </w:r>
      <w:r>
        <w:t>party;</w:t>
      </w:r>
    </w:p>
    <w:p w:rsidR="003B2354" w:rsidRDefault="003B2354" w:rsidP="00370357">
      <w:pPr>
        <w:numPr>
          <w:ilvl w:val="0"/>
          <w:numId w:val="27"/>
        </w:numPr>
      </w:pPr>
      <w:r>
        <w:t>Disputes invo</w:t>
      </w:r>
      <w:r w:rsidR="00445B43">
        <w:t xml:space="preserve">lving any person referred to in </w:t>
      </w:r>
      <w:r>
        <w:t>the present Agreement who, by reason of his or her</w:t>
      </w:r>
      <w:r w:rsidR="00445B43">
        <w:t xml:space="preserve"> </w:t>
      </w:r>
      <w:r>
        <w:t>official position or function in connection with the Court,</w:t>
      </w:r>
      <w:r w:rsidR="00445B43">
        <w:t xml:space="preserve"> </w:t>
      </w:r>
      <w:r>
        <w:t>enjoys immunity, if suc</w:t>
      </w:r>
      <w:r w:rsidR="00445B43">
        <w:t>h immunity has not been waived.</w:t>
      </w:r>
    </w:p>
    <w:p w:rsidR="005D07BD" w:rsidRDefault="005D07BD" w:rsidP="005D07BD">
      <w:pPr>
        <w:pStyle w:val="Heading2"/>
      </w:pPr>
      <w:bookmarkStart w:id="32" w:name="_Toc478562935"/>
    </w:p>
    <w:p w:rsidR="005D07BD" w:rsidRDefault="005D07BD" w:rsidP="005D07BD">
      <w:pPr>
        <w:pStyle w:val="Heading2"/>
      </w:pPr>
    </w:p>
    <w:p w:rsidR="003B2354" w:rsidRDefault="003B2354" w:rsidP="005D07BD">
      <w:pPr>
        <w:pStyle w:val="Heading2"/>
      </w:pPr>
      <w:r>
        <w:lastRenderedPageBreak/>
        <w:t>Article 32</w:t>
      </w:r>
      <w:r w:rsidR="005B1111">
        <w:br/>
      </w:r>
      <w:r>
        <w:t>Settlement of differences on the interpretation or</w:t>
      </w:r>
      <w:r w:rsidR="00445B43">
        <w:t xml:space="preserve"> </w:t>
      </w:r>
      <w:r>
        <w:t>application of the present Agreement</w:t>
      </w:r>
      <w:bookmarkEnd w:id="32"/>
    </w:p>
    <w:p w:rsidR="003B2354" w:rsidRDefault="003B2354" w:rsidP="00370357">
      <w:pPr>
        <w:numPr>
          <w:ilvl w:val="0"/>
          <w:numId w:val="28"/>
        </w:numPr>
      </w:pPr>
      <w:r>
        <w:t>All differences arising out of the interpretation or</w:t>
      </w:r>
      <w:r w:rsidR="00445B43">
        <w:t xml:space="preserve"> </w:t>
      </w:r>
      <w:r>
        <w:t>application of the present Agreement between two or</w:t>
      </w:r>
      <w:r w:rsidR="00445B43">
        <w:t xml:space="preserve"> </w:t>
      </w:r>
      <w:r>
        <w:t>more States Parties or between the Court and a State Party</w:t>
      </w:r>
      <w:r w:rsidR="00445B43">
        <w:t xml:space="preserve"> </w:t>
      </w:r>
      <w:r>
        <w:t>shall be settled by consultation, negotiation or other</w:t>
      </w:r>
      <w:r w:rsidR="00445B43">
        <w:t xml:space="preserve"> </w:t>
      </w:r>
      <w:r>
        <w:t>agreed mode of settlement.</w:t>
      </w:r>
    </w:p>
    <w:p w:rsidR="003B2354" w:rsidRDefault="003B2354" w:rsidP="00370357">
      <w:pPr>
        <w:numPr>
          <w:ilvl w:val="0"/>
          <w:numId w:val="28"/>
        </w:numPr>
      </w:pPr>
      <w:r>
        <w:t>If the difference is not settled in accordance with</w:t>
      </w:r>
      <w:r w:rsidR="00445B43">
        <w:t xml:space="preserve"> </w:t>
      </w:r>
      <w:r>
        <w:t>paragraph 1 of this article within three months following a</w:t>
      </w:r>
      <w:r w:rsidR="00445B43">
        <w:t xml:space="preserve"> </w:t>
      </w:r>
      <w:r>
        <w:t>written request by one of the parties to the difference, it</w:t>
      </w:r>
      <w:r w:rsidR="00445B43">
        <w:t xml:space="preserve"> </w:t>
      </w:r>
      <w:r>
        <w:t>shall, at the request of either party, be referred to an</w:t>
      </w:r>
      <w:r w:rsidR="00445B43">
        <w:t xml:space="preserve"> </w:t>
      </w:r>
      <w:r>
        <w:t>arbitral tribunal according to the procedure set forth in</w:t>
      </w:r>
      <w:r w:rsidR="00445B43">
        <w:t xml:space="preserve"> </w:t>
      </w:r>
      <w:r>
        <w:t>paragraphs 3 to 6 of this article.</w:t>
      </w:r>
    </w:p>
    <w:p w:rsidR="003B2354" w:rsidRDefault="003B2354" w:rsidP="00370357">
      <w:pPr>
        <w:numPr>
          <w:ilvl w:val="0"/>
          <w:numId w:val="28"/>
        </w:numPr>
      </w:pPr>
      <w:r>
        <w:t>The arbitral tribunal shall be composed of three</w:t>
      </w:r>
      <w:r w:rsidR="00445B43">
        <w:t xml:space="preserve"> </w:t>
      </w:r>
      <w:r>
        <w:t>members: one to be chosen by each party to the difference</w:t>
      </w:r>
      <w:r w:rsidR="00445B43">
        <w:t xml:space="preserve"> </w:t>
      </w:r>
      <w:r>
        <w:t>and the third, who shall be the chairman of the tribunal, to</w:t>
      </w:r>
      <w:r w:rsidR="00445B43">
        <w:t xml:space="preserve"> </w:t>
      </w:r>
      <w:r>
        <w:t>be chosen by the other two members. If either party has</w:t>
      </w:r>
      <w:r w:rsidR="00445B43">
        <w:t xml:space="preserve"> </w:t>
      </w:r>
      <w:r>
        <w:t>failed to make its appointment of a member of the tribunal</w:t>
      </w:r>
      <w:r w:rsidR="00445B43">
        <w:t xml:space="preserve"> </w:t>
      </w:r>
      <w:r>
        <w:t>within two months of the appointment of a member by the</w:t>
      </w:r>
      <w:r w:rsidR="00445B43">
        <w:t xml:space="preserve"> </w:t>
      </w:r>
      <w:r>
        <w:t>other party, that other party may invite the President of</w:t>
      </w:r>
      <w:r w:rsidR="00445B43">
        <w:t xml:space="preserve"> </w:t>
      </w:r>
      <w:r>
        <w:t>the International Court of Justice to make such</w:t>
      </w:r>
      <w:r w:rsidR="00445B43">
        <w:t xml:space="preserve"> </w:t>
      </w:r>
      <w:r>
        <w:t>appointment. Should the first two members fail to agree</w:t>
      </w:r>
      <w:r w:rsidR="00445B43">
        <w:t xml:space="preserve"> </w:t>
      </w:r>
      <w:r>
        <w:t>upon the appointment of the chairman of the tribunal</w:t>
      </w:r>
      <w:r w:rsidR="00445B43">
        <w:t xml:space="preserve"> </w:t>
      </w:r>
      <w:r>
        <w:t>within two months following their appointment, either</w:t>
      </w:r>
      <w:r w:rsidR="00445B43">
        <w:t xml:space="preserve"> </w:t>
      </w:r>
      <w:r>
        <w:t>party may invite the President of the International Court</w:t>
      </w:r>
      <w:r w:rsidR="00445B43">
        <w:t xml:space="preserve"> </w:t>
      </w:r>
      <w:r>
        <w:t xml:space="preserve">of </w:t>
      </w:r>
      <w:r w:rsidR="00445B43">
        <w:t>Justice to choose the chairman.</w:t>
      </w:r>
    </w:p>
    <w:p w:rsidR="003B2354" w:rsidRDefault="003B2354" w:rsidP="00370357">
      <w:pPr>
        <w:numPr>
          <w:ilvl w:val="0"/>
          <w:numId w:val="28"/>
        </w:numPr>
      </w:pPr>
      <w:r>
        <w:t>Unless the parties to the difference otherwise agree,</w:t>
      </w:r>
      <w:r w:rsidR="00445B43">
        <w:t xml:space="preserve"> </w:t>
      </w:r>
      <w:r>
        <w:t>the arbitral tribunal shall determine its own procedure and</w:t>
      </w:r>
      <w:r w:rsidR="00445B43">
        <w:t xml:space="preserve"> </w:t>
      </w:r>
      <w:r>
        <w:t>the expenses shall be borne by the parties as assessed by</w:t>
      </w:r>
      <w:r w:rsidR="00445B43">
        <w:t xml:space="preserve"> </w:t>
      </w:r>
      <w:r>
        <w:t>the tribunal.</w:t>
      </w:r>
    </w:p>
    <w:p w:rsidR="003B2354" w:rsidRDefault="003B2354" w:rsidP="00370357">
      <w:pPr>
        <w:numPr>
          <w:ilvl w:val="0"/>
          <w:numId w:val="28"/>
        </w:numPr>
      </w:pPr>
      <w:r>
        <w:t>The arbitral tribunal, which shall decide by a</w:t>
      </w:r>
      <w:r w:rsidR="00445B43">
        <w:t xml:space="preserve"> </w:t>
      </w:r>
      <w:r>
        <w:t>majority of votes, shall reach a decision on the difference</w:t>
      </w:r>
      <w:r w:rsidR="00445B43">
        <w:t xml:space="preserve"> </w:t>
      </w:r>
      <w:r>
        <w:t>on the basis of the provisions of the present Agreement</w:t>
      </w:r>
      <w:r w:rsidR="00445B43">
        <w:t xml:space="preserve"> </w:t>
      </w:r>
      <w:r>
        <w:t>and the applicable rules of international law. The decision</w:t>
      </w:r>
      <w:r w:rsidR="00445B43">
        <w:t xml:space="preserve"> </w:t>
      </w:r>
      <w:r>
        <w:t>of the arbitral tribunal shall be final and binding on the</w:t>
      </w:r>
      <w:r w:rsidR="00445B43">
        <w:t xml:space="preserve"> </w:t>
      </w:r>
      <w:r>
        <w:t>parties to the difference.</w:t>
      </w:r>
    </w:p>
    <w:p w:rsidR="003B2354" w:rsidRDefault="003B2354" w:rsidP="00370357">
      <w:pPr>
        <w:numPr>
          <w:ilvl w:val="0"/>
          <w:numId w:val="28"/>
        </w:numPr>
      </w:pPr>
      <w:r>
        <w:t>The decision of the arbitral tribunal shall be</w:t>
      </w:r>
      <w:r w:rsidR="00445B43">
        <w:t xml:space="preserve"> </w:t>
      </w:r>
      <w:r>
        <w:t>communicated to the parties to the difference, to the</w:t>
      </w:r>
      <w:r w:rsidR="00445B43">
        <w:t xml:space="preserve"> </w:t>
      </w:r>
      <w:r>
        <w:t>Registrar and to the Secretary-General.</w:t>
      </w:r>
    </w:p>
    <w:p w:rsidR="003B2354" w:rsidRDefault="00445B43" w:rsidP="005D07BD">
      <w:pPr>
        <w:pStyle w:val="Heading2"/>
      </w:pPr>
      <w:bookmarkStart w:id="33" w:name="_Toc478562936"/>
      <w:r>
        <w:t>Article 33</w:t>
      </w:r>
      <w:r w:rsidR="005B1111">
        <w:br/>
      </w:r>
      <w:r w:rsidR="003B2354">
        <w:t>Applicability of the present Agreement</w:t>
      </w:r>
      <w:bookmarkEnd w:id="33"/>
    </w:p>
    <w:p w:rsidR="003B2354" w:rsidRDefault="003B2354" w:rsidP="00370357">
      <w:r>
        <w:t>The present Agreement is without prejudice to</w:t>
      </w:r>
      <w:r w:rsidR="00445B43">
        <w:t xml:space="preserve"> </w:t>
      </w:r>
      <w:r>
        <w:t>relevant rules of international law, including international</w:t>
      </w:r>
      <w:r w:rsidR="00445B43">
        <w:t xml:space="preserve"> </w:t>
      </w:r>
      <w:r>
        <w:t>humanitarian law.</w:t>
      </w:r>
    </w:p>
    <w:p w:rsidR="003B2354" w:rsidRDefault="003B2354" w:rsidP="005D07BD">
      <w:pPr>
        <w:pStyle w:val="Heading2"/>
      </w:pPr>
      <w:bookmarkStart w:id="34" w:name="_Toc478562937"/>
      <w:r>
        <w:t>Article 34</w:t>
      </w:r>
      <w:r w:rsidR="005B1111">
        <w:br/>
      </w:r>
      <w:r>
        <w:t>Signature, ratification, acceptance, approval or</w:t>
      </w:r>
      <w:r w:rsidR="00445B43">
        <w:t xml:space="preserve"> </w:t>
      </w:r>
      <w:r>
        <w:t>accession</w:t>
      </w:r>
      <w:bookmarkEnd w:id="34"/>
    </w:p>
    <w:p w:rsidR="003B2354" w:rsidRDefault="003B2354" w:rsidP="00370357">
      <w:pPr>
        <w:numPr>
          <w:ilvl w:val="0"/>
          <w:numId w:val="29"/>
        </w:numPr>
      </w:pPr>
      <w:r>
        <w:t>The present Agreement shall be open for signature</w:t>
      </w:r>
      <w:r w:rsidR="00445B43">
        <w:t xml:space="preserve"> </w:t>
      </w:r>
      <w:r>
        <w:t>by all States from 10 September 2002 until 30 June 2004</w:t>
      </w:r>
      <w:r w:rsidR="00445B43">
        <w:t xml:space="preserve"> </w:t>
      </w:r>
      <w:r>
        <w:t>at United Nations Headquarters in New York.</w:t>
      </w:r>
    </w:p>
    <w:p w:rsidR="003B2354" w:rsidRDefault="003B2354" w:rsidP="00370357">
      <w:pPr>
        <w:numPr>
          <w:ilvl w:val="0"/>
          <w:numId w:val="29"/>
        </w:numPr>
      </w:pPr>
      <w:r>
        <w:t>The present Agreement is subject to ratification,</w:t>
      </w:r>
      <w:r w:rsidR="00445B43">
        <w:t xml:space="preserve"> </w:t>
      </w:r>
      <w:r>
        <w:t>acceptance or approval by s</w:t>
      </w:r>
      <w:r w:rsidR="00445B43">
        <w:t xml:space="preserve">ignatory States. Instruments of </w:t>
      </w:r>
      <w:r>
        <w:t>ratification, acceptance or approval shall be deposited</w:t>
      </w:r>
      <w:r w:rsidR="00445B43">
        <w:t xml:space="preserve"> </w:t>
      </w:r>
      <w:r>
        <w:t>with the Secretary-General.</w:t>
      </w:r>
    </w:p>
    <w:p w:rsidR="003B2354" w:rsidRDefault="003B2354" w:rsidP="00370357">
      <w:pPr>
        <w:numPr>
          <w:ilvl w:val="0"/>
          <w:numId w:val="29"/>
        </w:numPr>
      </w:pPr>
      <w:r>
        <w:t>The present Agreement shall remain open for</w:t>
      </w:r>
      <w:r w:rsidR="00445B43">
        <w:t xml:space="preserve"> </w:t>
      </w:r>
      <w:r>
        <w:t>accession by all States. The instruments of accession shall</w:t>
      </w:r>
      <w:r w:rsidR="00445B43">
        <w:t xml:space="preserve"> </w:t>
      </w:r>
      <w:r>
        <w:t>be deposited with the Secretary-General.</w:t>
      </w:r>
    </w:p>
    <w:p w:rsidR="005D07BD" w:rsidRDefault="005D07BD" w:rsidP="005D07BD">
      <w:pPr>
        <w:pStyle w:val="Heading2"/>
      </w:pPr>
      <w:bookmarkStart w:id="35" w:name="_Toc478562938"/>
    </w:p>
    <w:p w:rsidR="003B2354" w:rsidRDefault="003B2354" w:rsidP="005D07BD">
      <w:pPr>
        <w:pStyle w:val="Heading2"/>
      </w:pPr>
      <w:r>
        <w:lastRenderedPageBreak/>
        <w:t>Article 35</w:t>
      </w:r>
      <w:r w:rsidR="00370357">
        <w:br/>
      </w:r>
      <w:r>
        <w:t>Entry into force</w:t>
      </w:r>
      <w:bookmarkEnd w:id="35"/>
    </w:p>
    <w:p w:rsidR="003B2354" w:rsidRDefault="003B2354" w:rsidP="00370357">
      <w:pPr>
        <w:numPr>
          <w:ilvl w:val="0"/>
          <w:numId w:val="30"/>
        </w:numPr>
      </w:pPr>
      <w:r>
        <w:t>The present Agreement shall enter into force thirty</w:t>
      </w:r>
      <w:r w:rsidR="00445B43">
        <w:t xml:space="preserve"> </w:t>
      </w:r>
      <w:r>
        <w:t xml:space="preserve">days after the date of deposit with the </w:t>
      </w:r>
      <w:r w:rsidR="005D07BD">
        <w:br/>
      </w:r>
      <w:r>
        <w:t>Secretary-General</w:t>
      </w:r>
      <w:r w:rsidR="00445B43">
        <w:t xml:space="preserve"> </w:t>
      </w:r>
      <w:r>
        <w:t>of the tenth instrument of ratification, acceptance,</w:t>
      </w:r>
      <w:r w:rsidR="00445B43">
        <w:t xml:space="preserve"> </w:t>
      </w:r>
      <w:r>
        <w:t>approval or accession.</w:t>
      </w:r>
    </w:p>
    <w:p w:rsidR="003B2354" w:rsidRDefault="003B2354" w:rsidP="00370357">
      <w:pPr>
        <w:numPr>
          <w:ilvl w:val="0"/>
          <w:numId w:val="30"/>
        </w:numPr>
      </w:pPr>
      <w:r>
        <w:t>For each State ratifying, accepting, approving or</w:t>
      </w:r>
      <w:r w:rsidR="00445B43">
        <w:t xml:space="preserve"> </w:t>
      </w:r>
      <w:r>
        <w:t>acceding to the present Agreement after the deposit of the</w:t>
      </w:r>
      <w:r w:rsidR="00445B43">
        <w:t xml:space="preserve"> </w:t>
      </w:r>
      <w:r>
        <w:t>tenth instrument of ratification, acceptance, approval or</w:t>
      </w:r>
      <w:r w:rsidR="00445B43">
        <w:t xml:space="preserve"> </w:t>
      </w:r>
      <w:r>
        <w:t>accession, the Agreement shall enter into force on the</w:t>
      </w:r>
      <w:r w:rsidR="00445B43">
        <w:t xml:space="preserve"> </w:t>
      </w:r>
      <w:r>
        <w:t>thirtieth day following the deposit with the Secretary</w:t>
      </w:r>
      <w:r w:rsidR="00445B43">
        <w:t>-</w:t>
      </w:r>
      <w:r>
        <w:t>General</w:t>
      </w:r>
      <w:r w:rsidR="00445B43">
        <w:t xml:space="preserve"> </w:t>
      </w:r>
      <w:r>
        <w:t>of its instrument of ratification, acceptance,</w:t>
      </w:r>
      <w:r w:rsidR="00445B43">
        <w:t xml:space="preserve"> </w:t>
      </w:r>
      <w:r>
        <w:t>approval or accession.</w:t>
      </w:r>
    </w:p>
    <w:p w:rsidR="003B2354" w:rsidRDefault="003B2354" w:rsidP="005D07BD">
      <w:pPr>
        <w:pStyle w:val="Heading2"/>
      </w:pPr>
      <w:bookmarkStart w:id="36" w:name="_Toc478562939"/>
      <w:r>
        <w:t>Article 36</w:t>
      </w:r>
      <w:r w:rsidR="005B1111">
        <w:br/>
      </w:r>
      <w:r>
        <w:t>Amendments</w:t>
      </w:r>
      <w:bookmarkEnd w:id="36"/>
    </w:p>
    <w:p w:rsidR="003B2354" w:rsidRDefault="003B2354" w:rsidP="00370357">
      <w:pPr>
        <w:numPr>
          <w:ilvl w:val="0"/>
          <w:numId w:val="31"/>
        </w:numPr>
      </w:pPr>
      <w:r>
        <w:t>Any State Party may, by written communication</w:t>
      </w:r>
      <w:r w:rsidR="00445B43">
        <w:t xml:space="preserve"> </w:t>
      </w:r>
      <w:r>
        <w:t>addressed to the Secretariat of the Assembly, propose</w:t>
      </w:r>
      <w:r w:rsidR="00445B43">
        <w:t xml:space="preserve"> </w:t>
      </w:r>
      <w:r>
        <w:t>amendments to the present Agreement. The Secretariat</w:t>
      </w:r>
      <w:r w:rsidR="00445B43">
        <w:t xml:space="preserve"> </w:t>
      </w:r>
      <w:r>
        <w:t>shall circulate such communication to all States Parties</w:t>
      </w:r>
      <w:r w:rsidR="00445B43">
        <w:t xml:space="preserve"> </w:t>
      </w:r>
      <w:r>
        <w:t>and the Bureau of the Assembly with a request that States</w:t>
      </w:r>
      <w:r w:rsidR="00445B43">
        <w:t xml:space="preserve"> </w:t>
      </w:r>
      <w:r>
        <w:t>Parties notify the Secretariat whether they favour a</w:t>
      </w:r>
      <w:r w:rsidR="00445B43">
        <w:t xml:space="preserve"> </w:t>
      </w:r>
      <w:r>
        <w:t>Review Conference of States Parties to discuss the</w:t>
      </w:r>
      <w:r w:rsidR="00445B43">
        <w:t xml:space="preserve"> </w:t>
      </w:r>
      <w:r>
        <w:t>proposal.</w:t>
      </w:r>
    </w:p>
    <w:p w:rsidR="003B2354" w:rsidRDefault="003B2354" w:rsidP="00370357">
      <w:pPr>
        <w:numPr>
          <w:ilvl w:val="0"/>
          <w:numId w:val="31"/>
        </w:numPr>
      </w:pPr>
      <w:r>
        <w:t>If, within three months from the date of circulation</w:t>
      </w:r>
      <w:r w:rsidR="00445B43">
        <w:t xml:space="preserve"> </w:t>
      </w:r>
      <w:r>
        <w:t>by the Secretariat of the Assembly, a majority of States</w:t>
      </w:r>
      <w:r w:rsidR="00445B43">
        <w:t xml:space="preserve"> </w:t>
      </w:r>
      <w:r>
        <w:t>Parties notify the Secretariat that they favour a Review</w:t>
      </w:r>
      <w:r w:rsidR="00445B43">
        <w:t xml:space="preserve"> </w:t>
      </w:r>
      <w:r>
        <w:t>Conference, the Secretariat shall inform the Bureau of the</w:t>
      </w:r>
      <w:r w:rsidR="00445B43">
        <w:t xml:space="preserve"> </w:t>
      </w:r>
      <w:r>
        <w:t>Assembly with a view to convening such a Conference in</w:t>
      </w:r>
      <w:r w:rsidR="00445B43">
        <w:t xml:space="preserve"> </w:t>
      </w:r>
      <w:r>
        <w:t>connection with the next regular or special session of the</w:t>
      </w:r>
      <w:r w:rsidR="00445B43">
        <w:t xml:space="preserve"> </w:t>
      </w:r>
      <w:r>
        <w:t>Assembly.</w:t>
      </w:r>
    </w:p>
    <w:p w:rsidR="003B2354" w:rsidRDefault="003B2354" w:rsidP="00370357">
      <w:pPr>
        <w:numPr>
          <w:ilvl w:val="0"/>
          <w:numId w:val="31"/>
        </w:numPr>
      </w:pPr>
      <w:r>
        <w:t>The adoption of an amendment on which consensus</w:t>
      </w:r>
      <w:r w:rsidR="00445B43">
        <w:t xml:space="preserve"> </w:t>
      </w:r>
      <w:r>
        <w:t>cannot be reached shall require a two-thirds majority of</w:t>
      </w:r>
      <w:r w:rsidR="00445B43">
        <w:t xml:space="preserve"> </w:t>
      </w:r>
      <w:r>
        <w:t>States Parties present and voting, provided that a majority</w:t>
      </w:r>
      <w:r w:rsidR="00445B43">
        <w:t xml:space="preserve"> </w:t>
      </w:r>
      <w:r>
        <w:t>of States Parties is present.</w:t>
      </w:r>
    </w:p>
    <w:p w:rsidR="003B2354" w:rsidRDefault="003B2354" w:rsidP="00370357">
      <w:pPr>
        <w:numPr>
          <w:ilvl w:val="0"/>
          <w:numId w:val="31"/>
        </w:numPr>
      </w:pPr>
      <w:r>
        <w:t>The Bureau of the Assembly shall immediately</w:t>
      </w:r>
      <w:r w:rsidR="00445B43">
        <w:t xml:space="preserve"> </w:t>
      </w:r>
      <w:r>
        <w:t>notify the Secretary-General of any amendment that has</w:t>
      </w:r>
      <w:r w:rsidR="00445B43">
        <w:t xml:space="preserve"> </w:t>
      </w:r>
      <w:r>
        <w:t>been adopted by the States Parties at a Review</w:t>
      </w:r>
      <w:r w:rsidR="00445B43">
        <w:t xml:space="preserve"> </w:t>
      </w:r>
      <w:r>
        <w:t>Conference. The Secretary-General shall circulate to all</w:t>
      </w:r>
      <w:r w:rsidR="00445B43">
        <w:t xml:space="preserve"> </w:t>
      </w:r>
      <w:r>
        <w:t>States Parties and signatory States any amendment</w:t>
      </w:r>
      <w:r w:rsidR="00445B43">
        <w:t xml:space="preserve"> </w:t>
      </w:r>
      <w:r>
        <w:t>adopted at a Review Conference.</w:t>
      </w:r>
    </w:p>
    <w:p w:rsidR="003B2354" w:rsidRDefault="003B2354" w:rsidP="00370357">
      <w:pPr>
        <w:numPr>
          <w:ilvl w:val="0"/>
          <w:numId w:val="31"/>
        </w:numPr>
      </w:pPr>
      <w:r>
        <w:t>An amendment shall enter into force for States</w:t>
      </w:r>
      <w:r w:rsidR="00445B43">
        <w:t xml:space="preserve"> </w:t>
      </w:r>
      <w:r>
        <w:t>Parties which have ratified or accepted the amendment</w:t>
      </w:r>
      <w:r w:rsidR="00445B43">
        <w:t xml:space="preserve"> </w:t>
      </w:r>
      <w:r>
        <w:t>sixty days after two thirds of the States which were</w:t>
      </w:r>
      <w:r w:rsidR="00445B43">
        <w:t xml:space="preserve"> </w:t>
      </w:r>
      <w:r>
        <w:t>Parties at the date of adoption of the amendment have</w:t>
      </w:r>
      <w:r w:rsidR="00445B43">
        <w:t xml:space="preserve"> </w:t>
      </w:r>
      <w:r>
        <w:t>deposited instruments of ratification or acceptance with</w:t>
      </w:r>
      <w:r w:rsidR="00445B43">
        <w:t xml:space="preserve"> </w:t>
      </w:r>
      <w:r>
        <w:t>the Secretary-General.</w:t>
      </w:r>
    </w:p>
    <w:p w:rsidR="003B2354" w:rsidRDefault="003B2354" w:rsidP="00370357">
      <w:pPr>
        <w:numPr>
          <w:ilvl w:val="0"/>
          <w:numId w:val="31"/>
        </w:numPr>
      </w:pPr>
      <w:r>
        <w:t>For each State Party ratifying or accepting an</w:t>
      </w:r>
      <w:r w:rsidR="00445B43">
        <w:t xml:space="preserve"> </w:t>
      </w:r>
      <w:r>
        <w:t>amendment after the deposit of the required number of</w:t>
      </w:r>
      <w:r w:rsidR="00445B43">
        <w:t xml:space="preserve"> </w:t>
      </w:r>
      <w:r>
        <w:t>instruments of ratification or acceptance, the amendment</w:t>
      </w:r>
      <w:r w:rsidR="00445B43">
        <w:t xml:space="preserve"> </w:t>
      </w:r>
      <w:r>
        <w:t>shall enter into force on the sixtieth day following the</w:t>
      </w:r>
      <w:r w:rsidR="00445B43">
        <w:t xml:space="preserve"> </w:t>
      </w:r>
      <w:r>
        <w:t>deposit of its instrument of ratification or acceptance.</w:t>
      </w:r>
    </w:p>
    <w:p w:rsidR="003B2354" w:rsidRDefault="003B2354" w:rsidP="00370357">
      <w:pPr>
        <w:numPr>
          <w:ilvl w:val="0"/>
          <w:numId w:val="31"/>
        </w:numPr>
      </w:pPr>
      <w:r>
        <w:t>A State which becomes a Party to the present</w:t>
      </w:r>
      <w:r w:rsidR="00445B43">
        <w:t xml:space="preserve"> </w:t>
      </w:r>
      <w:r>
        <w:t>Agreement after the entry into force of an amendment in</w:t>
      </w:r>
      <w:r w:rsidR="00445B43">
        <w:t xml:space="preserve"> </w:t>
      </w:r>
      <w:r>
        <w:t>accordance with paragraph 5 shall, failing an expression</w:t>
      </w:r>
      <w:r w:rsidR="00445B43">
        <w:t xml:space="preserve"> </w:t>
      </w:r>
      <w:r>
        <w:t>of different intention by that State:</w:t>
      </w:r>
    </w:p>
    <w:p w:rsidR="003B2354" w:rsidRDefault="003B2354" w:rsidP="00370357">
      <w:pPr>
        <w:numPr>
          <w:ilvl w:val="0"/>
          <w:numId w:val="32"/>
        </w:numPr>
      </w:pPr>
      <w:r>
        <w:t>Be considered a Party to the present</w:t>
      </w:r>
      <w:r w:rsidR="00445B43">
        <w:t xml:space="preserve"> </w:t>
      </w:r>
      <w:r>
        <w:t>Agreement as so amended; and</w:t>
      </w:r>
    </w:p>
    <w:p w:rsidR="003B2354" w:rsidRDefault="003B2354" w:rsidP="00370357">
      <w:pPr>
        <w:numPr>
          <w:ilvl w:val="0"/>
          <w:numId w:val="32"/>
        </w:numPr>
      </w:pPr>
      <w:r>
        <w:t>Be considered a Party to the unamended</w:t>
      </w:r>
      <w:r w:rsidR="00445B43">
        <w:t xml:space="preserve"> </w:t>
      </w:r>
      <w:r>
        <w:t>Agreement in relation to any State Party not bound by the</w:t>
      </w:r>
      <w:r w:rsidR="00445B43">
        <w:t xml:space="preserve"> </w:t>
      </w:r>
      <w:r>
        <w:t>amendment.</w:t>
      </w:r>
    </w:p>
    <w:p w:rsidR="005D07BD" w:rsidRDefault="005D07BD" w:rsidP="005D07BD">
      <w:pPr>
        <w:pStyle w:val="Heading2"/>
      </w:pPr>
      <w:bookmarkStart w:id="37" w:name="_Toc478562940"/>
    </w:p>
    <w:p w:rsidR="005D07BD" w:rsidRDefault="005D07BD" w:rsidP="005D07BD">
      <w:pPr>
        <w:pStyle w:val="Heading2"/>
      </w:pPr>
    </w:p>
    <w:p w:rsidR="003B2354" w:rsidRDefault="003B2354" w:rsidP="005D07BD">
      <w:pPr>
        <w:pStyle w:val="Heading2"/>
      </w:pPr>
      <w:r>
        <w:lastRenderedPageBreak/>
        <w:t>Article 37</w:t>
      </w:r>
      <w:r w:rsidR="005B1111">
        <w:br/>
      </w:r>
      <w:r>
        <w:t>Denunciation</w:t>
      </w:r>
      <w:bookmarkEnd w:id="37"/>
    </w:p>
    <w:p w:rsidR="003B2354" w:rsidRDefault="003B2354" w:rsidP="00370357">
      <w:pPr>
        <w:numPr>
          <w:ilvl w:val="0"/>
          <w:numId w:val="33"/>
        </w:numPr>
      </w:pPr>
      <w:r>
        <w:t>A State Party may, by written notification</w:t>
      </w:r>
      <w:r w:rsidR="00445B43">
        <w:t xml:space="preserve"> </w:t>
      </w:r>
      <w:r>
        <w:t>addressed to the Secretary-General, denounce the present</w:t>
      </w:r>
      <w:r w:rsidR="00445B43">
        <w:t xml:space="preserve"> </w:t>
      </w:r>
      <w:r>
        <w:t>Agreement. The denunciation shall take effect one year</w:t>
      </w:r>
      <w:r w:rsidR="00445B43">
        <w:t xml:space="preserve"> </w:t>
      </w:r>
      <w:r>
        <w:t>after the date of receipt of the notification, unless the</w:t>
      </w:r>
      <w:r w:rsidR="00445B43">
        <w:t xml:space="preserve"> </w:t>
      </w:r>
      <w:r>
        <w:t>notification specifies a later date.</w:t>
      </w:r>
    </w:p>
    <w:p w:rsidR="003B2354" w:rsidRDefault="003B2354" w:rsidP="00370357">
      <w:pPr>
        <w:numPr>
          <w:ilvl w:val="0"/>
          <w:numId w:val="33"/>
        </w:numPr>
      </w:pPr>
      <w:r>
        <w:t>The denunciation shall not in any way affect the</w:t>
      </w:r>
      <w:r w:rsidR="00445B43">
        <w:t xml:space="preserve"> </w:t>
      </w:r>
      <w:r>
        <w:t xml:space="preserve">duty of any State Party to </w:t>
      </w:r>
      <w:r w:rsidR="00445B43">
        <w:t>fulfill</w:t>
      </w:r>
      <w:r>
        <w:t xml:space="preserve"> any obligation embodied</w:t>
      </w:r>
      <w:r w:rsidR="00445B43">
        <w:t xml:space="preserve"> </w:t>
      </w:r>
      <w:r>
        <w:t>in the present Agreement to which it would be subject</w:t>
      </w:r>
      <w:r w:rsidR="00445B43">
        <w:t xml:space="preserve"> </w:t>
      </w:r>
      <w:r>
        <w:t>under international law independently of the present</w:t>
      </w:r>
      <w:r w:rsidR="00445B43">
        <w:t xml:space="preserve"> </w:t>
      </w:r>
      <w:r>
        <w:t>Agreement.</w:t>
      </w:r>
    </w:p>
    <w:p w:rsidR="003B2354" w:rsidRDefault="003B2354" w:rsidP="005D07BD">
      <w:pPr>
        <w:pStyle w:val="Heading2"/>
      </w:pPr>
      <w:bookmarkStart w:id="38" w:name="_Toc478562941"/>
      <w:r>
        <w:t>Art</w:t>
      </w:r>
      <w:r w:rsidR="00445B43">
        <w:t>icle 38</w:t>
      </w:r>
      <w:r w:rsidR="005B1111">
        <w:br/>
      </w:r>
      <w:r>
        <w:t>Depositary</w:t>
      </w:r>
      <w:bookmarkEnd w:id="38"/>
    </w:p>
    <w:p w:rsidR="003B2354" w:rsidRDefault="003B2354" w:rsidP="00370357">
      <w:r>
        <w:t>The Secretary-General shall be the depositary of</w:t>
      </w:r>
      <w:r w:rsidR="00445B43">
        <w:t xml:space="preserve"> </w:t>
      </w:r>
      <w:r>
        <w:t>the present Agreement.</w:t>
      </w:r>
    </w:p>
    <w:p w:rsidR="003B2354" w:rsidRDefault="003B2354" w:rsidP="005D07BD">
      <w:pPr>
        <w:pStyle w:val="Heading2"/>
      </w:pPr>
      <w:bookmarkStart w:id="39" w:name="_Toc478562942"/>
      <w:r>
        <w:t>Article 39</w:t>
      </w:r>
      <w:r w:rsidR="005B1111">
        <w:br/>
      </w:r>
      <w:r>
        <w:t>Authentic texts</w:t>
      </w:r>
      <w:bookmarkEnd w:id="39"/>
    </w:p>
    <w:p w:rsidR="003B2354" w:rsidRDefault="003B2354" w:rsidP="00370357">
      <w:r>
        <w:t>The original of the present Agreement, of which</w:t>
      </w:r>
      <w:r w:rsidR="00445B43">
        <w:t xml:space="preserve"> </w:t>
      </w:r>
      <w:r>
        <w:t>the Arabic, Chinese, English, French, Russian and</w:t>
      </w:r>
      <w:r w:rsidR="00445B43">
        <w:t xml:space="preserve"> </w:t>
      </w:r>
      <w:r>
        <w:t>Spanish texts are equally authentic, sha</w:t>
      </w:r>
      <w:r w:rsidR="00445B43">
        <w:t xml:space="preserve">ll be deposited </w:t>
      </w:r>
      <w:r>
        <w:t>with the Secretary-General.</w:t>
      </w:r>
    </w:p>
    <w:p w:rsidR="002943B8" w:rsidRDefault="003B2354" w:rsidP="00370357">
      <w:r>
        <w:t>IN WITNESS THEREOF, the undersigned, being</w:t>
      </w:r>
      <w:r w:rsidR="00445B43">
        <w:t xml:space="preserve"> </w:t>
      </w:r>
      <w:r>
        <w:t>duly authorized thereto, have signed the present</w:t>
      </w:r>
      <w:r w:rsidR="00445B43">
        <w:t xml:space="preserve"> </w:t>
      </w:r>
      <w:r w:rsidR="00B30036">
        <w:t xml:space="preserve">Agreement. </w:t>
      </w:r>
    </w:p>
    <w:sectPr w:rsidR="002943B8"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08" w:rsidRDefault="00B56708" w:rsidP="00F61B4F">
      <w:pPr>
        <w:spacing w:before="0" w:after="0" w:line="240" w:lineRule="auto"/>
      </w:pPr>
      <w:r>
        <w:separator/>
      </w:r>
    </w:p>
  </w:endnote>
  <w:endnote w:type="continuationSeparator" w:id="0">
    <w:p w:rsidR="00B56708" w:rsidRDefault="00B56708"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8AC" w:rsidRDefault="00DC08AC" w:rsidP="00F61B4F">
    <w:pPr>
      <w:pStyle w:val="Footer"/>
      <w:tabs>
        <w:tab w:val="clear" w:pos="9360"/>
        <w:tab w:val="right" w:pos="8931"/>
      </w:tabs>
      <w:jc w:val="right"/>
    </w:pPr>
  </w:p>
  <w:p w:rsidR="00DC08AC" w:rsidRPr="00F61B4F" w:rsidRDefault="00DC08AC"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6E50FA">
      <w:rPr>
        <w:rFonts w:cs="Arial"/>
        <w:noProof/>
        <w:color w:val="7F7F7F"/>
        <w:sz w:val="16"/>
        <w:szCs w:val="16"/>
      </w:rPr>
      <w:t>3</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6E50FA">
      <w:rPr>
        <w:rFonts w:cs="Arial"/>
        <w:noProof/>
        <w:color w:val="7F7F7F"/>
        <w:sz w:val="16"/>
        <w:szCs w:val="16"/>
      </w:rPr>
      <w:t>19</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8AC" w:rsidRDefault="00DC08AC" w:rsidP="00F61B4F">
    <w:pPr>
      <w:pStyle w:val="Footer"/>
      <w:tabs>
        <w:tab w:val="clear" w:pos="9360"/>
        <w:tab w:val="right" w:pos="8931"/>
      </w:tabs>
      <w:jc w:val="right"/>
    </w:pPr>
  </w:p>
  <w:p w:rsidR="00DC08AC" w:rsidRPr="00F61B4F" w:rsidRDefault="00DC08AC"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08" w:rsidRDefault="00B56708" w:rsidP="00F61B4F">
      <w:pPr>
        <w:spacing w:before="0" w:after="0" w:line="240" w:lineRule="auto"/>
      </w:pPr>
      <w:r>
        <w:separator/>
      </w:r>
    </w:p>
  </w:footnote>
  <w:footnote w:type="continuationSeparator" w:id="0">
    <w:p w:rsidR="00B56708" w:rsidRDefault="00B56708"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8AC" w:rsidRPr="00E639D0" w:rsidRDefault="00E639D0" w:rsidP="00E639D0">
    <w:pPr>
      <w:pStyle w:val="Header"/>
      <w:pBdr>
        <w:bottom w:val="single" w:sz="4" w:space="1" w:color="auto"/>
      </w:pBdr>
    </w:pPr>
    <w:r w:rsidRPr="00E639D0">
      <w:rPr>
        <w:rFonts w:cs="Arial"/>
        <w:caps/>
        <w:color w:val="808080"/>
        <w:sz w:val="16"/>
        <w:szCs w:val="16"/>
      </w:rPr>
      <w:t>2002 Agreement on the Privileges and Immunities of the International Criminal Court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1229"/>
    <w:multiLevelType w:val="hybridMultilevel"/>
    <w:tmpl w:val="1B04EACE"/>
    <w:lvl w:ilvl="0" w:tplc="69A2C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A4FD1"/>
    <w:multiLevelType w:val="hybridMultilevel"/>
    <w:tmpl w:val="A2BC88AC"/>
    <w:lvl w:ilvl="0" w:tplc="69A2CBBE">
      <w:start w:val="1"/>
      <w:numFmt w:val="lowerLetter"/>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70C5282"/>
    <w:multiLevelType w:val="hybridMultilevel"/>
    <w:tmpl w:val="457C1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F6C67"/>
    <w:multiLevelType w:val="hybridMultilevel"/>
    <w:tmpl w:val="E2AC8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362EE4"/>
    <w:multiLevelType w:val="hybridMultilevel"/>
    <w:tmpl w:val="0ED67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6F6B62"/>
    <w:multiLevelType w:val="hybridMultilevel"/>
    <w:tmpl w:val="19B49144"/>
    <w:lvl w:ilvl="0" w:tplc="69A2C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D2FE9"/>
    <w:multiLevelType w:val="hybridMultilevel"/>
    <w:tmpl w:val="8DB6E6E4"/>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D14E6"/>
    <w:multiLevelType w:val="hybridMultilevel"/>
    <w:tmpl w:val="720A45CC"/>
    <w:lvl w:ilvl="0" w:tplc="69A2C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C4D36"/>
    <w:multiLevelType w:val="hybridMultilevel"/>
    <w:tmpl w:val="4148C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454947"/>
    <w:multiLevelType w:val="hybridMultilevel"/>
    <w:tmpl w:val="2FD66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70663B"/>
    <w:multiLevelType w:val="hybridMultilevel"/>
    <w:tmpl w:val="E7AA0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7D3B78"/>
    <w:multiLevelType w:val="hybridMultilevel"/>
    <w:tmpl w:val="C7548AA2"/>
    <w:lvl w:ilvl="0" w:tplc="69A2CBBE">
      <w:start w:val="1"/>
      <w:numFmt w:val="lowerLetter"/>
      <w:lvlText w:val="(%1)"/>
      <w:lvlJc w:val="left"/>
      <w:pPr>
        <w:ind w:left="720" w:hanging="360"/>
      </w:pPr>
      <w:rPr>
        <w:rFonts w:hint="default"/>
      </w:rPr>
    </w:lvl>
    <w:lvl w:ilvl="1" w:tplc="DBFE19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D6AA4"/>
    <w:multiLevelType w:val="hybridMultilevel"/>
    <w:tmpl w:val="32149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8F70D1"/>
    <w:multiLevelType w:val="hybridMultilevel"/>
    <w:tmpl w:val="DF2C2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50294C"/>
    <w:multiLevelType w:val="hybridMultilevel"/>
    <w:tmpl w:val="C4EAEE42"/>
    <w:lvl w:ilvl="0" w:tplc="69A2C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C7D69"/>
    <w:multiLevelType w:val="hybridMultilevel"/>
    <w:tmpl w:val="9BA0B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3F2FB6"/>
    <w:multiLevelType w:val="hybridMultilevel"/>
    <w:tmpl w:val="D5B03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513D32"/>
    <w:multiLevelType w:val="hybridMultilevel"/>
    <w:tmpl w:val="12F8F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703620"/>
    <w:multiLevelType w:val="hybridMultilevel"/>
    <w:tmpl w:val="2CD67EDA"/>
    <w:lvl w:ilvl="0" w:tplc="B8924B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C62A3"/>
    <w:multiLevelType w:val="hybridMultilevel"/>
    <w:tmpl w:val="76EA7A88"/>
    <w:lvl w:ilvl="0" w:tplc="69A2C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4609F"/>
    <w:multiLevelType w:val="hybridMultilevel"/>
    <w:tmpl w:val="82D0D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9E3481"/>
    <w:multiLevelType w:val="hybridMultilevel"/>
    <w:tmpl w:val="4C54B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B6173B"/>
    <w:multiLevelType w:val="hybridMultilevel"/>
    <w:tmpl w:val="B0C635F0"/>
    <w:lvl w:ilvl="0" w:tplc="69A2C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C7531"/>
    <w:multiLevelType w:val="hybridMultilevel"/>
    <w:tmpl w:val="A5ECF12A"/>
    <w:lvl w:ilvl="0" w:tplc="69A2CBB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B00FD5"/>
    <w:multiLevelType w:val="hybridMultilevel"/>
    <w:tmpl w:val="14DED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7A407E"/>
    <w:multiLevelType w:val="hybridMultilevel"/>
    <w:tmpl w:val="3DA0A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9773F9"/>
    <w:multiLevelType w:val="hybridMultilevel"/>
    <w:tmpl w:val="8C8E9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CF54E4"/>
    <w:multiLevelType w:val="hybridMultilevel"/>
    <w:tmpl w:val="7E4C8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E509B1"/>
    <w:multiLevelType w:val="hybridMultilevel"/>
    <w:tmpl w:val="81CAC474"/>
    <w:lvl w:ilvl="0" w:tplc="69A2C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52E14"/>
    <w:multiLevelType w:val="hybridMultilevel"/>
    <w:tmpl w:val="D876AD16"/>
    <w:lvl w:ilvl="0" w:tplc="69A2C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84760"/>
    <w:multiLevelType w:val="hybridMultilevel"/>
    <w:tmpl w:val="2FD66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080D59"/>
    <w:multiLevelType w:val="hybridMultilevel"/>
    <w:tmpl w:val="1B92F354"/>
    <w:lvl w:ilvl="0" w:tplc="DA5C90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E22EBD"/>
    <w:multiLevelType w:val="hybridMultilevel"/>
    <w:tmpl w:val="F16EB580"/>
    <w:lvl w:ilvl="0" w:tplc="B8924B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E02C4"/>
    <w:multiLevelType w:val="hybridMultilevel"/>
    <w:tmpl w:val="D958B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AC50E0"/>
    <w:multiLevelType w:val="hybridMultilevel"/>
    <w:tmpl w:val="3F6CA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3"/>
  </w:num>
  <w:num w:numId="3">
    <w:abstractNumId w:val="13"/>
  </w:num>
  <w:num w:numId="4">
    <w:abstractNumId w:val="8"/>
  </w:num>
  <w:num w:numId="5">
    <w:abstractNumId w:val="9"/>
  </w:num>
  <w:num w:numId="6">
    <w:abstractNumId w:val="11"/>
  </w:num>
  <w:num w:numId="7">
    <w:abstractNumId w:val="17"/>
  </w:num>
  <w:num w:numId="8">
    <w:abstractNumId w:val="19"/>
  </w:num>
  <w:num w:numId="9">
    <w:abstractNumId w:val="25"/>
  </w:num>
  <w:num w:numId="10">
    <w:abstractNumId w:val="24"/>
  </w:num>
  <w:num w:numId="11">
    <w:abstractNumId w:val="28"/>
  </w:num>
  <w:num w:numId="12">
    <w:abstractNumId w:val="3"/>
  </w:num>
  <w:num w:numId="13">
    <w:abstractNumId w:val="7"/>
  </w:num>
  <w:num w:numId="14">
    <w:abstractNumId w:val="21"/>
  </w:num>
  <w:num w:numId="15">
    <w:abstractNumId w:val="29"/>
  </w:num>
  <w:num w:numId="16">
    <w:abstractNumId w:val="16"/>
  </w:num>
  <w:num w:numId="17">
    <w:abstractNumId w:val="0"/>
  </w:num>
  <w:num w:numId="18">
    <w:abstractNumId w:val="34"/>
  </w:num>
  <w:num w:numId="19">
    <w:abstractNumId w:val="14"/>
  </w:num>
  <w:num w:numId="20">
    <w:abstractNumId w:val="20"/>
  </w:num>
  <w:num w:numId="21">
    <w:abstractNumId w:val="6"/>
  </w:num>
  <w:num w:numId="22">
    <w:abstractNumId w:val="32"/>
  </w:num>
  <w:num w:numId="23">
    <w:abstractNumId w:val="18"/>
  </w:num>
  <w:num w:numId="24">
    <w:abstractNumId w:val="10"/>
  </w:num>
  <w:num w:numId="25">
    <w:abstractNumId w:val="12"/>
  </w:num>
  <w:num w:numId="26">
    <w:abstractNumId w:val="5"/>
  </w:num>
  <w:num w:numId="27">
    <w:abstractNumId w:val="31"/>
  </w:num>
  <w:num w:numId="28">
    <w:abstractNumId w:val="27"/>
  </w:num>
  <w:num w:numId="29">
    <w:abstractNumId w:val="15"/>
  </w:num>
  <w:num w:numId="30">
    <w:abstractNumId w:val="4"/>
  </w:num>
  <w:num w:numId="31">
    <w:abstractNumId w:val="2"/>
  </w:num>
  <w:num w:numId="32">
    <w:abstractNumId w:val="22"/>
  </w:num>
  <w:num w:numId="33">
    <w:abstractNumId w:val="26"/>
  </w:num>
  <w:num w:numId="34">
    <w:abstractNumId w:val="1"/>
  </w:num>
  <w:num w:numId="35">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1F"/>
    <w:rsid w:val="00000FB0"/>
    <w:rsid w:val="00002446"/>
    <w:rsid w:val="000043E5"/>
    <w:rsid w:val="00011723"/>
    <w:rsid w:val="00013D73"/>
    <w:rsid w:val="000173F4"/>
    <w:rsid w:val="00022AE1"/>
    <w:rsid w:val="00023AFA"/>
    <w:rsid w:val="00025831"/>
    <w:rsid w:val="000260A8"/>
    <w:rsid w:val="00032218"/>
    <w:rsid w:val="00032623"/>
    <w:rsid w:val="00032C84"/>
    <w:rsid w:val="0003402E"/>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77D1F"/>
    <w:rsid w:val="0018065C"/>
    <w:rsid w:val="00183009"/>
    <w:rsid w:val="001837BF"/>
    <w:rsid w:val="00184A68"/>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11D75"/>
    <w:rsid w:val="002226CD"/>
    <w:rsid w:val="002238CF"/>
    <w:rsid w:val="00224582"/>
    <w:rsid w:val="00224E12"/>
    <w:rsid w:val="002251FC"/>
    <w:rsid w:val="002423B7"/>
    <w:rsid w:val="00242B86"/>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3B8"/>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277"/>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5EDE"/>
    <w:rsid w:val="0036654E"/>
    <w:rsid w:val="00370357"/>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2354"/>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45B43"/>
    <w:rsid w:val="00446E68"/>
    <w:rsid w:val="00452091"/>
    <w:rsid w:val="0045262E"/>
    <w:rsid w:val="00453E7C"/>
    <w:rsid w:val="004540DD"/>
    <w:rsid w:val="00454779"/>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3157"/>
    <w:rsid w:val="0059630D"/>
    <w:rsid w:val="00597551"/>
    <w:rsid w:val="005A0C6D"/>
    <w:rsid w:val="005A384B"/>
    <w:rsid w:val="005A418E"/>
    <w:rsid w:val="005A67CE"/>
    <w:rsid w:val="005A6C1B"/>
    <w:rsid w:val="005B1111"/>
    <w:rsid w:val="005B2D91"/>
    <w:rsid w:val="005C087C"/>
    <w:rsid w:val="005C18C4"/>
    <w:rsid w:val="005C46EA"/>
    <w:rsid w:val="005C6ADE"/>
    <w:rsid w:val="005D07BD"/>
    <w:rsid w:val="005D3068"/>
    <w:rsid w:val="005D5714"/>
    <w:rsid w:val="005D59E8"/>
    <w:rsid w:val="005E0D13"/>
    <w:rsid w:val="005E264A"/>
    <w:rsid w:val="005E2E8D"/>
    <w:rsid w:val="005E6807"/>
    <w:rsid w:val="005F25E1"/>
    <w:rsid w:val="005F5FD1"/>
    <w:rsid w:val="006056CA"/>
    <w:rsid w:val="006058D0"/>
    <w:rsid w:val="006077DA"/>
    <w:rsid w:val="00615E91"/>
    <w:rsid w:val="00617785"/>
    <w:rsid w:val="00617D29"/>
    <w:rsid w:val="00620043"/>
    <w:rsid w:val="00624B74"/>
    <w:rsid w:val="0062758C"/>
    <w:rsid w:val="00627B91"/>
    <w:rsid w:val="0064082A"/>
    <w:rsid w:val="00642035"/>
    <w:rsid w:val="0064206B"/>
    <w:rsid w:val="00645481"/>
    <w:rsid w:val="00646905"/>
    <w:rsid w:val="006477C3"/>
    <w:rsid w:val="006633EA"/>
    <w:rsid w:val="00666445"/>
    <w:rsid w:val="006714FF"/>
    <w:rsid w:val="006770C5"/>
    <w:rsid w:val="006819D0"/>
    <w:rsid w:val="006829B2"/>
    <w:rsid w:val="00686294"/>
    <w:rsid w:val="006872B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50FA"/>
    <w:rsid w:val="006E6F86"/>
    <w:rsid w:val="006F231A"/>
    <w:rsid w:val="00705F62"/>
    <w:rsid w:val="00707B16"/>
    <w:rsid w:val="00711FF8"/>
    <w:rsid w:val="00721C1C"/>
    <w:rsid w:val="007231B2"/>
    <w:rsid w:val="0072576B"/>
    <w:rsid w:val="007320B0"/>
    <w:rsid w:val="0073568E"/>
    <w:rsid w:val="007364D1"/>
    <w:rsid w:val="00744927"/>
    <w:rsid w:val="00744A85"/>
    <w:rsid w:val="00751173"/>
    <w:rsid w:val="00751EA6"/>
    <w:rsid w:val="00755A12"/>
    <w:rsid w:val="0075632F"/>
    <w:rsid w:val="0075795E"/>
    <w:rsid w:val="00760BCF"/>
    <w:rsid w:val="00761521"/>
    <w:rsid w:val="00762A99"/>
    <w:rsid w:val="00774111"/>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42A11"/>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3A81"/>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D5870"/>
    <w:rsid w:val="009E0A1B"/>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3F1D"/>
    <w:rsid w:val="00A14655"/>
    <w:rsid w:val="00A149F0"/>
    <w:rsid w:val="00A152B4"/>
    <w:rsid w:val="00A1553E"/>
    <w:rsid w:val="00A16CEA"/>
    <w:rsid w:val="00A21ED9"/>
    <w:rsid w:val="00A25765"/>
    <w:rsid w:val="00A2741A"/>
    <w:rsid w:val="00A27F6D"/>
    <w:rsid w:val="00A302FE"/>
    <w:rsid w:val="00A32891"/>
    <w:rsid w:val="00A3329A"/>
    <w:rsid w:val="00A33ED1"/>
    <w:rsid w:val="00A346A9"/>
    <w:rsid w:val="00A359D5"/>
    <w:rsid w:val="00A36EF4"/>
    <w:rsid w:val="00A5006A"/>
    <w:rsid w:val="00A551D1"/>
    <w:rsid w:val="00A60DBB"/>
    <w:rsid w:val="00A60F35"/>
    <w:rsid w:val="00A61CFF"/>
    <w:rsid w:val="00A62871"/>
    <w:rsid w:val="00A638C5"/>
    <w:rsid w:val="00A646B8"/>
    <w:rsid w:val="00A7627E"/>
    <w:rsid w:val="00A839BE"/>
    <w:rsid w:val="00A83F8F"/>
    <w:rsid w:val="00A84A6F"/>
    <w:rsid w:val="00A94579"/>
    <w:rsid w:val="00A95818"/>
    <w:rsid w:val="00A9590E"/>
    <w:rsid w:val="00AA05BA"/>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036"/>
    <w:rsid w:val="00B308F2"/>
    <w:rsid w:val="00B30DEB"/>
    <w:rsid w:val="00B34B14"/>
    <w:rsid w:val="00B420A0"/>
    <w:rsid w:val="00B456B7"/>
    <w:rsid w:val="00B45912"/>
    <w:rsid w:val="00B5211D"/>
    <w:rsid w:val="00B532E2"/>
    <w:rsid w:val="00B54E3F"/>
    <w:rsid w:val="00B56708"/>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E7613"/>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86C9B"/>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2BD8"/>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08AC"/>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639D0"/>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C9C"/>
    <w:rsid w:val="00ED1D3B"/>
    <w:rsid w:val="00ED61BD"/>
    <w:rsid w:val="00ED6DF2"/>
    <w:rsid w:val="00EE207B"/>
    <w:rsid w:val="00EE5D61"/>
    <w:rsid w:val="00EF63CD"/>
    <w:rsid w:val="00F00F59"/>
    <w:rsid w:val="00F01D85"/>
    <w:rsid w:val="00F03D35"/>
    <w:rsid w:val="00F05438"/>
    <w:rsid w:val="00F1258E"/>
    <w:rsid w:val="00F13B8E"/>
    <w:rsid w:val="00F2602E"/>
    <w:rsid w:val="00F30635"/>
    <w:rsid w:val="00F306A7"/>
    <w:rsid w:val="00F30761"/>
    <w:rsid w:val="00F31524"/>
    <w:rsid w:val="00F37591"/>
    <w:rsid w:val="00F4092C"/>
    <w:rsid w:val="00F41173"/>
    <w:rsid w:val="00F41BB1"/>
    <w:rsid w:val="00F42EBA"/>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2316"/>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1CEA6"/>
  <w15:chartTrackingRefBased/>
  <w15:docId w15:val="{CFA2590C-A39A-4552-83C5-269CFC9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AA05BA"/>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AA05BA"/>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7364D1"/>
  </w:style>
  <w:style w:type="character" w:customStyle="1" w:styleId="FootnoteTextChar">
    <w:name w:val="Footnote Text Char"/>
    <w:link w:val="FootnoteText"/>
    <w:uiPriority w:val="99"/>
    <w:semiHidden/>
    <w:rsid w:val="007364D1"/>
    <w:rPr>
      <w:rFonts w:ascii="Arial" w:hAnsi="Arial"/>
    </w:rPr>
  </w:style>
  <w:style w:type="character" w:styleId="FootnoteReference">
    <w:name w:val="footnote reference"/>
    <w:uiPriority w:val="99"/>
    <w:semiHidden/>
    <w:unhideWhenUsed/>
    <w:rsid w:val="00736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S\Dropbox\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6F002-5F52-E64B-A132-98DF62C2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C:\Users\XPS\Dropbox\FORMATTING TEAM\FORMATTING TEAM TEMPLATE 2.dotx</Template>
  <TotalTime>5</TotalTime>
  <Pages>18</Pages>
  <Words>6900</Words>
  <Characters>39336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46144</CharactersWithSpaces>
  <SharedDoc>false</SharedDoc>
  <HLinks>
    <vt:vector size="246" baseType="variant">
      <vt:variant>
        <vt:i4>1245235</vt:i4>
      </vt:variant>
      <vt:variant>
        <vt:i4>230</vt:i4>
      </vt:variant>
      <vt:variant>
        <vt:i4>0</vt:i4>
      </vt:variant>
      <vt:variant>
        <vt:i4>5</vt:i4>
      </vt:variant>
      <vt:variant>
        <vt:lpwstr/>
      </vt:variant>
      <vt:variant>
        <vt:lpwstr>_Toc478562942</vt:lpwstr>
      </vt:variant>
      <vt:variant>
        <vt:i4>1245235</vt:i4>
      </vt:variant>
      <vt:variant>
        <vt:i4>224</vt:i4>
      </vt:variant>
      <vt:variant>
        <vt:i4>0</vt:i4>
      </vt:variant>
      <vt:variant>
        <vt:i4>5</vt:i4>
      </vt:variant>
      <vt:variant>
        <vt:lpwstr/>
      </vt:variant>
      <vt:variant>
        <vt:lpwstr>_Toc478562941</vt:lpwstr>
      </vt:variant>
      <vt:variant>
        <vt:i4>1245235</vt:i4>
      </vt:variant>
      <vt:variant>
        <vt:i4>218</vt:i4>
      </vt:variant>
      <vt:variant>
        <vt:i4>0</vt:i4>
      </vt:variant>
      <vt:variant>
        <vt:i4>5</vt:i4>
      </vt:variant>
      <vt:variant>
        <vt:lpwstr/>
      </vt:variant>
      <vt:variant>
        <vt:lpwstr>_Toc478562940</vt:lpwstr>
      </vt:variant>
      <vt:variant>
        <vt:i4>1310771</vt:i4>
      </vt:variant>
      <vt:variant>
        <vt:i4>212</vt:i4>
      </vt:variant>
      <vt:variant>
        <vt:i4>0</vt:i4>
      </vt:variant>
      <vt:variant>
        <vt:i4>5</vt:i4>
      </vt:variant>
      <vt:variant>
        <vt:lpwstr/>
      </vt:variant>
      <vt:variant>
        <vt:lpwstr>_Toc478562939</vt:lpwstr>
      </vt:variant>
      <vt:variant>
        <vt:i4>1310771</vt:i4>
      </vt:variant>
      <vt:variant>
        <vt:i4>206</vt:i4>
      </vt:variant>
      <vt:variant>
        <vt:i4>0</vt:i4>
      </vt:variant>
      <vt:variant>
        <vt:i4>5</vt:i4>
      </vt:variant>
      <vt:variant>
        <vt:lpwstr/>
      </vt:variant>
      <vt:variant>
        <vt:lpwstr>_Toc478562938</vt:lpwstr>
      </vt:variant>
      <vt:variant>
        <vt:i4>1310771</vt:i4>
      </vt:variant>
      <vt:variant>
        <vt:i4>200</vt:i4>
      </vt:variant>
      <vt:variant>
        <vt:i4>0</vt:i4>
      </vt:variant>
      <vt:variant>
        <vt:i4>5</vt:i4>
      </vt:variant>
      <vt:variant>
        <vt:lpwstr/>
      </vt:variant>
      <vt:variant>
        <vt:lpwstr>_Toc478562937</vt:lpwstr>
      </vt:variant>
      <vt:variant>
        <vt:i4>1310771</vt:i4>
      </vt:variant>
      <vt:variant>
        <vt:i4>194</vt:i4>
      </vt:variant>
      <vt:variant>
        <vt:i4>0</vt:i4>
      </vt:variant>
      <vt:variant>
        <vt:i4>5</vt:i4>
      </vt:variant>
      <vt:variant>
        <vt:lpwstr/>
      </vt:variant>
      <vt:variant>
        <vt:lpwstr>_Toc478562936</vt:lpwstr>
      </vt:variant>
      <vt:variant>
        <vt:i4>1310771</vt:i4>
      </vt:variant>
      <vt:variant>
        <vt:i4>188</vt:i4>
      </vt:variant>
      <vt:variant>
        <vt:i4>0</vt:i4>
      </vt:variant>
      <vt:variant>
        <vt:i4>5</vt:i4>
      </vt:variant>
      <vt:variant>
        <vt:lpwstr/>
      </vt:variant>
      <vt:variant>
        <vt:lpwstr>_Toc478562935</vt:lpwstr>
      </vt:variant>
      <vt:variant>
        <vt:i4>1310771</vt:i4>
      </vt:variant>
      <vt:variant>
        <vt:i4>182</vt:i4>
      </vt:variant>
      <vt:variant>
        <vt:i4>0</vt:i4>
      </vt:variant>
      <vt:variant>
        <vt:i4>5</vt:i4>
      </vt:variant>
      <vt:variant>
        <vt:lpwstr/>
      </vt:variant>
      <vt:variant>
        <vt:lpwstr>_Toc478562934</vt:lpwstr>
      </vt:variant>
      <vt:variant>
        <vt:i4>1310771</vt:i4>
      </vt:variant>
      <vt:variant>
        <vt:i4>176</vt:i4>
      </vt:variant>
      <vt:variant>
        <vt:i4>0</vt:i4>
      </vt:variant>
      <vt:variant>
        <vt:i4>5</vt:i4>
      </vt:variant>
      <vt:variant>
        <vt:lpwstr/>
      </vt:variant>
      <vt:variant>
        <vt:lpwstr>_Toc478562933</vt:lpwstr>
      </vt:variant>
      <vt:variant>
        <vt:i4>1310771</vt:i4>
      </vt:variant>
      <vt:variant>
        <vt:i4>170</vt:i4>
      </vt:variant>
      <vt:variant>
        <vt:i4>0</vt:i4>
      </vt:variant>
      <vt:variant>
        <vt:i4>5</vt:i4>
      </vt:variant>
      <vt:variant>
        <vt:lpwstr/>
      </vt:variant>
      <vt:variant>
        <vt:lpwstr>_Toc478562932</vt:lpwstr>
      </vt:variant>
      <vt:variant>
        <vt:i4>1310771</vt:i4>
      </vt:variant>
      <vt:variant>
        <vt:i4>164</vt:i4>
      </vt:variant>
      <vt:variant>
        <vt:i4>0</vt:i4>
      </vt:variant>
      <vt:variant>
        <vt:i4>5</vt:i4>
      </vt:variant>
      <vt:variant>
        <vt:lpwstr/>
      </vt:variant>
      <vt:variant>
        <vt:lpwstr>_Toc478562931</vt:lpwstr>
      </vt:variant>
      <vt:variant>
        <vt:i4>1310771</vt:i4>
      </vt:variant>
      <vt:variant>
        <vt:i4>158</vt:i4>
      </vt:variant>
      <vt:variant>
        <vt:i4>0</vt:i4>
      </vt:variant>
      <vt:variant>
        <vt:i4>5</vt:i4>
      </vt:variant>
      <vt:variant>
        <vt:lpwstr/>
      </vt:variant>
      <vt:variant>
        <vt:lpwstr>_Toc478562930</vt:lpwstr>
      </vt:variant>
      <vt:variant>
        <vt:i4>1376307</vt:i4>
      </vt:variant>
      <vt:variant>
        <vt:i4>152</vt:i4>
      </vt:variant>
      <vt:variant>
        <vt:i4>0</vt:i4>
      </vt:variant>
      <vt:variant>
        <vt:i4>5</vt:i4>
      </vt:variant>
      <vt:variant>
        <vt:lpwstr/>
      </vt:variant>
      <vt:variant>
        <vt:lpwstr>_Toc478562929</vt:lpwstr>
      </vt:variant>
      <vt:variant>
        <vt:i4>1376307</vt:i4>
      </vt:variant>
      <vt:variant>
        <vt:i4>146</vt:i4>
      </vt:variant>
      <vt:variant>
        <vt:i4>0</vt:i4>
      </vt:variant>
      <vt:variant>
        <vt:i4>5</vt:i4>
      </vt:variant>
      <vt:variant>
        <vt:lpwstr/>
      </vt:variant>
      <vt:variant>
        <vt:lpwstr>_Toc478562928</vt:lpwstr>
      </vt:variant>
      <vt:variant>
        <vt:i4>1376307</vt:i4>
      </vt:variant>
      <vt:variant>
        <vt:i4>140</vt:i4>
      </vt:variant>
      <vt:variant>
        <vt:i4>0</vt:i4>
      </vt:variant>
      <vt:variant>
        <vt:i4>5</vt:i4>
      </vt:variant>
      <vt:variant>
        <vt:lpwstr/>
      </vt:variant>
      <vt:variant>
        <vt:lpwstr>_Toc478562927</vt:lpwstr>
      </vt:variant>
      <vt:variant>
        <vt:i4>1376307</vt:i4>
      </vt:variant>
      <vt:variant>
        <vt:i4>134</vt:i4>
      </vt:variant>
      <vt:variant>
        <vt:i4>0</vt:i4>
      </vt:variant>
      <vt:variant>
        <vt:i4>5</vt:i4>
      </vt:variant>
      <vt:variant>
        <vt:lpwstr/>
      </vt:variant>
      <vt:variant>
        <vt:lpwstr>_Toc478562926</vt:lpwstr>
      </vt:variant>
      <vt:variant>
        <vt:i4>1376307</vt:i4>
      </vt:variant>
      <vt:variant>
        <vt:i4>128</vt:i4>
      </vt:variant>
      <vt:variant>
        <vt:i4>0</vt:i4>
      </vt:variant>
      <vt:variant>
        <vt:i4>5</vt:i4>
      </vt:variant>
      <vt:variant>
        <vt:lpwstr/>
      </vt:variant>
      <vt:variant>
        <vt:lpwstr>_Toc478562925</vt:lpwstr>
      </vt:variant>
      <vt:variant>
        <vt:i4>1376307</vt:i4>
      </vt:variant>
      <vt:variant>
        <vt:i4>122</vt:i4>
      </vt:variant>
      <vt:variant>
        <vt:i4>0</vt:i4>
      </vt:variant>
      <vt:variant>
        <vt:i4>5</vt:i4>
      </vt:variant>
      <vt:variant>
        <vt:lpwstr/>
      </vt:variant>
      <vt:variant>
        <vt:lpwstr>_Toc478562924</vt:lpwstr>
      </vt:variant>
      <vt:variant>
        <vt:i4>1376307</vt:i4>
      </vt:variant>
      <vt:variant>
        <vt:i4>116</vt:i4>
      </vt:variant>
      <vt:variant>
        <vt:i4>0</vt:i4>
      </vt:variant>
      <vt:variant>
        <vt:i4>5</vt:i4>
      </vt:variant>
      <vt:variant>
        <vt:lpwstr/>
      </vt:variant>
      <vt:variant>
        <vt:lpwstr>_Toc478562923</vt:lpwstr>
      </vt:variant>
      <vt:variant>
        <vt:i4>1376307</vt:i4>
      </vt:variant>
      <vt:variant>
        <vt:i4>110</vt:i4>
      </vt:variant>
      <vt:variant>
        <vt:i4>0</vt:i4>
      </vt:variant>
      <vt:variant>
        <vt:i4>5</vt:i4>
      </vt:variant>
      <vt:variant>
        <vt:lpwstr/>
      </vt:variant>
      <vt:variant>
        <vt:lpwstr>_Toc478562922</vt:lpwstr>
      </vt:variant>
      <vt:variant>
        <vt:i4>1376307</vt:i4>
      </vt:variant>
      <vt:variant>
        <vt:i4>104</vt:i4>
      </vt:variant>
      <vt:variant>
        <vt:i4>0</vt:i4>
      </vt:variant>
      <vt:variant>
        <vt:i4>5</vt:i4>
      </vt:variant>
      <vt:variant>
        <vt:lpwstr/>
      </vt:variant>
      <vt:variant>
        <vt:lpwstr>_Toc478562921</vt:lpwstr>
      </vt:variant>
      <vt:variant>
        <vt:i4>1376307</vt:i4>
      </vt:variant>
      <vt:variant>
        <vt:i4>98</vt:i4>
      </vt:variant>
      <vt:variant>
        <vt:i4>0</vt:i4>
      </vt:variant>
      <vt:variant>
        <vt:i4>5</vt:i4>
      </vt:variant>
      <vt:variant>
        <vt:lpwstr/>
      </vt:variant>
      <vt:variant>
        <vt:lpwstr>_Toc478562920</vt:lpwstr>
      </vt:variant>
      <vt:variant>
        <vt:i4>1441843</vt:i4>
      </vt:variant>
      <vt:variant>
        <vt:i4>92</vt:i4>
      </vt:variant>
      <vt:variant>
        <vt:i4>0</vt:i4>
      </vt:variant>
      <vt:variant>
        <vt:i4>5</vt:i4>
      </vt:variant>
      <vt:variant>
        <vt:lpwstr/>
      </vt:variant>
      <vt:variant>
        <vt:lpwstr>_Toc478562919</vt:lpwstr>
      </vt:variant>
      <vt:variant>
        <vt:i4>1441843</vt:i4>
      </vt:variant>
      <vt:variant>
        <vt:i4>86</vt:i4>
      </vt:variant>
      <vt:variant>
        <vt:i4>0</vt:i4>
      </vt:variant>
      <vt:variant>
        <vt:i4>5</vt:i4>
      </vt:variant>
      <vt:variant>
        <vt:lpwstr/>
      </vt:variant>
      <vt:variant>
        <vt:lpwstr>_Toc478562918</vt:lpwstr>
      </vt:variant>
      <vt:variant>
        <vt:i4>1441843</vt:i4>
      </vt:variant>
      <vt:variant>
        <vt:i4>80</vt:i4>
      </vt:variant>
      <vt:variant>
        <vt:i4>0</vt:i4>
      </vt:variant>
      <vt:variant>
        <vt:i4>5</vt:i4>
      </vt:variant>
      <vt:variant>
        <vt:lpwstr/>
      </vt:variant>
      <vt:variant>
        <vt:lpwstr>_Toc478562917</vt:lpwstr>
      </vt:variant>
      <vt:variant>
        <vt:i4>1441843</vt:i4>
      </vt:variant>
      <vt:variant>
        <vt:i4>74</vt:i4>
      </vt:variant>
      <vt:variant>
        <vt:i4>0</vt:i4>
      </vt:variant>
      <vt:variant>
        <vt:i4>5</vt:i4>
      </vt:variant>
      <vt:variant>
        <vt:lpwstr/>
      </vt:variant>
      <vt:variant>
        <vt:lpwstr>_Toc478562916</vt:lpwstr>
      </vt:variant>
      <vt:variant>
        <vt:i4>1441843</vt:i4>
      </vt:variant>
      <vt:variant>
        <vt:i4>68</vt:i4>
      </vt:variant>
      <vt:variant>
        <vt:i4>0</vt:i4>
      </vt:variant>
      <vt:variant>
        <vt:i4>5</vt:i4>
      </vt:variant>
      <vt:variant>
        <vt:lpwstr/>
      </vt:variant>
      <vt:variant>
        <vt:lpwstr>_Toc478562915</vt:lpwstr>
      </vt:variant>
      <vt:variant>
        <vt:i4>1441843</vt:i4>
      </vt:variant>
      <vt:variant>
        <vt:i4>62</vt:i4>
      </vt:variant>
      <vt:variant>
        <vt:i4>0</vt:i4>
      </vt:variant>
      <vt:variant>
        <vt:i4>5</vt:i4>
      </vt:variant>
      <vt:variant>
        <vt:lpwstr/>
      </vt:variant>
      <vt:variant>
        <vt:lpwstr>_Toc478562914</vt:lpwstr>
      </vt:variant>
      <vt:variant>
        <vt:i4>1441843</vt:i4>
      </vt:variant>
      <vt:variant>
        <vt:i4>56</vt:i4>
      </vt:variant>
      <vt:variant>
        <vt:i4>0</vt:i4>
      </vt:variant>
      <vt:variant>
        <vt:i4>5</vt:i4>
      </vt:variant>
      <vt:variant>
        <vt:lpwstr/>
      </vt:variant>
      <vt:variant>
        <vt:lpwstr>_Toc478562913</vt:lpwstr>
      </vt:variant>
      <vt:variant>
        <vt:i4>1441843</vt:i4>
      </vt:variant>
      <vt:variant>
        <vt:i4>50</vt:i4>
      </vt:variant>
      <vt:variant>
        <vt:i4>0</vt:i4>
      </vt:variant>
      <vt:variant>
        <vt:i4>5</vt:i4>
      </vt:variant>
      <vt:variant>
        <vt:lpwstr/>
      </vt:variant>
      <vt:variant>
        <vt:lpwstr>_Toc478562912</vt:lpwstr>
      </vt:variant>
      <vt:variant>
        <vt:i4>1441843</vt:i4>
      </vt:variant>
      <vt:variant>
        <vt:i4>44</vt:i4>
      </vt:variant>
      <vt:variant>
        <vt:i4>0</vt:i4>
      </vt:variant>
      <vt:variant>
        <vt:i4>5</vt:i4>
      </vt:variant>
      <vt:variant>
        <vt:lpwstr/>
      </vt:variant>
      <vt:variant>
        <vt:lpwstr>_Toc478562911</vt:lpwstr>
      </vt:variant>
      <vt:variant>
        <vt:i4>1441843</vt:i4>
      </vt:variant>
      <vt:variant>
        <vt:i4>38</vt:i4>
      </vt:variant>
      <vt:variant>
        <vt:i4>0</vt:i4>
      </vt:variant>
      <vt:variant>
        <vt:i4>5</vt:i4>
      </vt:variant>
      <vt:variant>
        <vt:lpwstr/>
      </vt:variant>
      <vt:variant>
        <vt:lpwstr>_Toc478562910</vt:lpwstr>
      </vt:variant>
      <vt:variant>
        <vt:i4>1507379</vt:i4>
      </vt:variant>
      <vt:variant>
        <vt:i4>32</vt:i4>
      </vt:variant>
      <vt:variant>
        <vt:i4>0</vt:i4>
      </vt:variant>
      <vt:variant>
        <vt:i4>5</vt:i4>
      </vt:variant>
      <vt:variant>
        <vt:lpwstr/>
      </vt:variant>
      <vt:variant>
        <vt:lpwstr>_Toc478562909</vt:lpwstr>
      </vt:variant>
      <vt:variant>
        <vt:i4>1507379</vt:i4>
      </vt:variant>
      <vt:variant>
        <vt:i4>26</vt:i4>
      </vt:variant>
      <vt:variant>
        <vt:i4>0</vt:i4>
      </vt:variant>
      <vt:variant>
        <vt:i4>5</vt:i4>
      </vt:variant>
      <vt:variant>
        <vt:lpwstr/>
      </vt:variant>
      <vt:variant>
        <vt:lpwstr>_Toc478562908</vt:lpwstr>
      </vt:variant>
      <vt:variant>
        <vt:i4>1507379</vt:i4>
      </vt:variant>
      <vt:variant>
        <vt:i4>20</vt:i4>
      </vt:variant>
      <vt:variant>
        <vt:i4>0</vt:i4>
      </vt:variant>
      <vt:variant>
        <vt:i4>5</vt:i4>
      </vt:variant>
      <vt:variant>
        <vt:lpwstr/>
      </vt:variant>
      <vt:variant>
        <vt:lpwstr>_Toc478562907</vt:lpwstr>
      </vt:variant>
      <vt:variant>
        <vt:i4>1507379</vt:i4>
      </vt:variant>
      <vt:variant>
        <vt:i4>14</vt:i4>
      </vt:variant>
      <vt:variant>
        <vt:i4>0</vt:i4>
      </vt:variant>
      <vt:variant>
        <vt:i4>5</vt:i4>
      </vt:variant>
      <vt:variant>
        <vt:lpwstr/>
      </vt:variant>
      <vt:variant>
        <vt:lpwstr>_Toc478562906</vt:lpwstr>
      </vt:variant>
      <vt:variant>
        <vt:i4>1507379</vt:i4>
      </vt:variant>
      <vt:variant>
        <vt:i4>8</vt:i4>
      </vt:variant>
      <vt:variant>
        <vt:i4>0</vt:i4>
      </vt:variant>
      <vt:variant>
        <vt:i4>5</vt:i4>
      </vt:variant>
      <vt:variant>
        <vt:lpwstr/>
      </vt:variant>
      <vt:variant>
        <vt:lpwstr>_Toc478562905</vt:lpwstr>
      </vt:variant>
      <vt:variant>
        <vt:i4>1507379</vt:i4>
      </vt:variant>
      <vt:variant>
        <vt:i4>2</vt:i4>
      </vt:variant>
      <vt:variant>
        <vt:i4>0</vt:i4>
      </vt:variant>
      <vt:variant>
        <vt:i4>5</vt:i4>
      </vt:variant>
      <vt:variant>
        <vt:lpwstr/>
      </vt:variant>
      <vt:variant>
        <vt:lpwstr>_Toc478562904</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Foo Cher Li Yvette</cp:lastModifiedBy>
  <cp:revision>12</cp:revision>
  <cp:lastPrinted>2017-03-29T07:01:00Z</cp:lastPrinted>
  <dcterms:created xsi:type="dcterms:W3CDTF">2018-06-04T00:52:00Z</dcterms:created>
  <dcterms:modified xsi:type="dcterms:W3CDTF">2021-06-01T05:28:00Z</dcterms:modified>
</cp:coreProperties>
</file>