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23" w:rsidRDefault="00C40823" w:rsidP="00C40823">
      <w:pPr>
        <w:pStyle w:val="CILTitle"/>
      </w:pPr>
      <w:r>
        <w:t xml:space="preserve">2005 JOINT VISION STATEMENT ON THE </w:t>
      </w:r>
      <w:r w:rsidR="00F936B3">
        <w:br/>
      </w:r>
      <w:r>
        <w:t>ASEAN-US ENHANCED PARTNERSHIP</w:t>
      </w:r>
    </w:p>
    <w:p w:rsidR="00C40823" w:rsidRDefault="00566A47" w:rsidP="00566A47">
      <w:pPr>
        <w:pStyle w:val="CILSubtitle"/>
      </w:pPr>
      <w:r>
        <w:t>Adopted</w:t>
      </w:r>
      <w:r w:rsidR="00C40823">
        <w:t xml:space="preserve"> </w:t>
      </w:r>
      <w:r w:rsidR="00A17077">
        <w:t xml:space="preserve">in New York, USA </w:t>
      </w:r>
      <w:r w:rsidR="00C40823">
        <w:t>on</w:t>
      </w:r>
      <w:r w:rsidR="00A17077">
        <w:t xml:space="preserve"> 12 September</w:t>
      </w:r>
      <w:r w:rsidR="00C40823">
        <w:t xml:space="preserve"> 2005</w:t>
      </w:r>
    </w:p>
    <w:p w:rsidR="00C40823" w:rsidRDefault="00C40823" w:rsidP="00C40823"/>
    <w:p w:rsidR="00C40823" w:rsidRDefault="00C40823" w:rsidP="00C40823">
      <w:r w:rsidRPr="00A17077">
        <w:rPr>
          <w:b/>
        </w:rPr>
        <w:t>RECALLING</w:t>
      </w:r>
      <w:r>
        <w:t xml:space="preserve"> that the significant progress made in the relations between the Association of</w:t>
      </w:r>
      <w:r w:rsidR="00566A47">
        <w:t xml:space="preserve"> </w:t>
      </w:r>
      <w:r>
        <w:t>Southeast Asian Nations (ASEAN) and the United States since 1977 has contributed to the</w:t>
      </w:r>
      <w:r w:rsidR="00566A47">
        <w:t xml:space="preserve"> </w:t>
      </w:r>
      <w:r>
        <w:t>deepening of ties in all fields of cooperation, and such has been nurtured through the annual</w:t>
      </w:r>
      <w:r w:rsidR="00566A47">
        <w:t xml:space="preserve"> </w:t>
      </w:r>
      <w:r>
        <w:t>ASEAN Post Ministerial Conference, the ASEAN-US Dialogue at senior officials’ level, and</w:t>
      </w:r>
      <w:r w:rsidR="00566A47">
        <w:t xml:space="preserve"> </w:t>
      </w:r>
      <w:r>
        <w:t>other fora;</w:t>
      </w:r>
    </w:p>
    <w:p w:rsidR="00C40823" w:rsidRDefault="00C40823" w:rsidP="00C40823">
      <w:r w:rsidRPr="00A17077">
        <w:rPr>
          <w:b/>
        </w:rPr>
        <w:t>FURTHER RECALLING</w:t>
      </w:r>
      <w:r>
        <w:t xml:space="preserve"> the meeting between Leaders of ASEAN Member Countries which</w:t>
      </w:r>
      <w:r w:rsidR="00566A47">
        <w:t xml:space="preserve"> </w:t>
      </w:r>
      <w:r>
        <w:t>are members of the Asia-Pacific Economic Cooperation (APEC) and the President of the</w:t>
      </w:r>
      <w:r w:rsidR="00566A47">
        <w:t xml:space="preserve"> </w:t>
      </w:r>
      <w:r>
        <w:t>United States during the APEC Economic Leaders’ Meeting at Los Cabos, Mexico on 26</w:t>
      </w:r>
      <w:r w:rsidR="00566A47">
        <w:t xml:space="preserve"> </w:t>
      </w:r>
      <w:r>
        <w:t>October 2002, and the announcement by the United States that year of the Enterprise for</w:t>
      </w:r>
      <w:r w:rsidR="00566A47">
        <w:t xml:space="preserve"> </w:t>
      </w:r>
      <w:r>
        <w:t>ASEAN Initiative (EAI) and the ASEAN Cooperation Plan (ACP) which have contributed to</w:t>
      </w:r>
      <w:r w:rsidR="00566A47">
        <w:t xml:space="preserve"> </w:t>
      </w:r>
      <w:r>
        <w:t>growing cooperation between ASEAN and the United States in numerous areas of interest;</w:t>
      </w:r>
    </w:p>
    <w:p w:rsidR="00C40823" w:rsidRDefault="00C40823" w:rsidP="00C40823">
      <w:r w:rsidRPr="00A17077">
        <w:rPr>
          <w:b/>
        </w:rPr>
        <w:t>WELCOMING</w:t>
      </w:r>
      <w:r>
        <w:t xml:space="preserve"> the continuing progress in ASEAN-U.S. Dialogue Relations recently,</w:t>
      </w:r>
      <w:r w:rsidR="00566A47">
        <w:t xml:space="preserve"> </w:t>
      </w:r>
      <w:r>
        <w:t>particularly following the meeting between the ASEAN Foreign Ministers and the Secretary</w:t>
      </w:r>
      <w:r w:rsidR="00566A47">
        <w:t xml:space="preserve"> </w:t>
      </w:r>
      <w:r>
        <w:t>of State of the United States in New York on 12 September 2005;</w:t>
      </w:r>
    </w:p>
    <w:p w:rsidR="00C40823" w:rsidRDefault="00C40823" w:rsidP="00C40823">
      <w:r w:rsidRPr="00A17077">
        <w:rPr>
          <w:b/>
        </w:rPr>
        <w:t>SHARING</w:t>
      </w:r>
      <w:r>
        <w:t xml:space="preserve"> a common desire to live with one another and with the world at large in a just,</w:t>
      </w:r>
      <w:r w:rsidR="00566A47">
        <w:t xml:space="preserve"> </w:t>
      </w:r>
      <w:r>
        <w:t>democratic and harmonious environment, and in this context, recognizing that equitable,</w:t>
      </w:r>
      <w:r w:rsidR="00566A47">
        <w:t xml:space="preserve"> </w:t>
      </w:r>
      <w:r>
        <w:t>democratic and caring societies are the foundation for durable peace, stability and shared</w:t>
      </w:r>
      <w:r w:rsidR="00566A47">
        <w:t xml:space="preserve"> </w:t>
      </w:r>
      <w:r>
        <w:t>prosperity;</w:t>
      </w:r>
    </w:p>
    <w:p w:rsidR="00C40823" w:rsidRDefault="00C40823" w:rsidP="00C40823">
      <w:r w:rsidRPr="00A17077">
        <w:rPr>
          <w:b/>
        </w:rPr>
        <w:t>EXPRESSING</w:t>
      </w:r>
      <w:r>
        <w:t xml:space="preserve"> the need to work closely to help alleviate poverty and address development</w:t>
      </w:r>
      <w:r w:rsidR="00566A47">
        <w:t xml:space="preserve"> </w:t>
      </w:r>
      <w:r>
        <w:t>gaps in ASEAN, through sustained economic growth and enhanced economic interaction</w:t>
      </w:r>
      <w:r w:rsidR="00566A47">
        <w:t xml:space="preserve"> </w:t>
      </w:r>
      <w:r>
        <w:t>and links between ASEAN and the United States, and joint efforts in nurturing human,</w:t>
      </w:r>
      <w:r w:rsidR="00566A47">
        <w:t xml:space="preserve"> </w:t>
      </w:r>
      <w:r>
        <w:t>cultural and natural resources for sustainable development, and to further build on the</w:t>
      </w:r>
      <w:r w:rsidR="00566A47">
        <w:t xml:space="preserve"> </w:t>
      </w:r>
      <w:r>
        <w:t>existing friendship, goodwill, understanding, and people-to-people linkages between ASEAN</w:t>
      </w:r>
      <w:r w:rsidR="00566A47">
        <w:t xml:space="preserve"> </w:t>
      </w:r>
      <w:r>
        <w:t>and the United States;</w:t>
      </w:r>
    </w:p>
    <w:p w:rsidR="00C40823" w:rsidRDefault="00C40823" w:rsidP="00C40823">
      <w:r w:rsidRPr="00A17077">
        <w:rPr>
          <w:b/>
        </w:rPr>
        <w:t>REAFFIRMING</w:t>
      </w:r>
      <w:r>
        <w:t xml:space="preserve"> support for the principles and purposes of the Charter of the United Nations</w:t>
      </w:r>
      <w:r w:rsidR="00566A47">
        <w:t xml:space="preserve"> </w:t>
      </w:r>
      <w:r>
        <w:t>(UN) and other universally recognized principles of international law;</w:t>
      </w:r>
    </w:p>
    <w:p w:rsidR="00C40823" w:rsidRDefault="00C40823" w:rsidP="00C40823">
      <w:r w:rsidRPr="00A17077">
        <w:rPr>
          <w:b/>
        </w:rPr>
        <w:t>EXPRESSING</w:t>
      </w:r>
      <w:r>
        <w:t xml:space="preserve"> a common interest in the development of ASEAN as a regional institution that</w:t>
      </w:r>
      <w:r w:rsidR="00566A47">
        <w:t xml:space="preserve"> </w:t>
      </w:r>
      <w:r>
        <w:t>will effectively contribute to peace, prosperity and stability in Southeast Asia and the world,</w:t>
      </w:r>
      <w:r w:rsidR="00566A47">
        <w:t xml:space="preserve"> </w:t>
      </w:r>
      <w:r>
        <w:t xml:space="preserve">and </w:t>
      </w:r>
      <w:r w:rsidRPr="00A17077">
        <w:rPr>
          <w:b/>
        </w:rPr>
        <w:t>RECOGNIZING</w:t>
      </w:r>
      <w:r>
        <w:t xml:space="preserve"> the important contribution of the United States to maintaining peace</w:t>
      </w:r>
      <w:r w:rsidR="00566A47">
        <w:t xml:space="preserve"> </w:t>
      </w:r>
      <w:r>
        <w:t>and stability and to promoting prosperity;</w:t>
      </w:r>
    </w:p>
    <w:p w:rsidR="00566A47" w:rsidRDefault="00C40823" w:rsidP="00C40823">
      <w:r w:rsidRPr="00A17077">
        <w:rPr>
          <w:b/>
        </w:rPr>
        <w:t>SHARING</w:t>
      </w:r>
      <w:r>
        <w:t xml:space="preserve"> a great interest in the success of ASEAN’s efforts in pursuing comprehensive</w:t>
      </w:r>
      <w:r w:rsidR="00566A47">
        <w:t xml:space="preserve"> </w:t>
      </w:r>
      <w:r>
        <w:t>integration towards the realization of an open and outward looking, dynamic and resilient</w:t>
      </w:r>
      <w:r w:rsidR="00566A47">
        <w:t xml:space="preserve"> </w:t>
      </w:r>
      <w:r>
        <w:t>ASEAN Community by 2020 and a Southeast Asia bonded together in partnership as a</w:t>
      </w:r>
      <w:r w:rsidR="00566A47">
        <w:t xml:space="preserve"> </w:t>
      </w:r>
      <w:r>
        <w:t>community of caring societies, as envisioned in the Declaration of ASEAN Concord II;</w:t>
      </w:r>
      <w:r w:rsidR="00566A47">
        <w:t xml:space="preserve"> </w:t>
      </w:r>
    </w:p>
    <w:p w:rsidR="00C40823" w:rsidRDefault="00C40823" w:rsidP="00C40823">
      <w:r w:rsidRPr="00A17077">
        <w:rPr>
          <w:b/>
        </w:rPr>
        <w:t>EXPRESSING</w:t>
      </w:r>
      <w:r>
        <w:t xml:space="preserve"> desire to further increase cooperation and friendship between ASEAN and</w:t>
      </w:r>
      <w:r w:rsidR="00566A47">
        <w:t xml:space="preserve"> </w:t>
      </w:r>
      <w:r>
        <w:t>the United States to seize the opportunities and meet the challenges of an increasingly</w:t>
      </w:r>
      <w:r w:rsidR="00566A47">
        <w:t xml:space="preserve"> </w:t>
      </w:r>
      <w:r>
        <w:t>interdependent world.</w:t>
      </w:r>
    </w:p>
    <w:p w:rsidR="00C40823" w:rsidRDefault="00C40823" w:rsidP="00C40823">
      <w:r>
        <w:t>ASEAN and the United States hereby:</w:t>
      </w:r>
    </w:p>
    <w:p w:rsidR="00C40823" w:rsidRDefault="00C40823" w:rsidP="00566A47">
      <w:pPr>
        <w:numPr>
          <w:ilvl w:val="0"/>
          <w:numId w:val="19"/>
        </w:numPr>
      </w:pPr>
      <w:r>
        <w:lastRenderedPageBreak/>
        <w:t>Agree to launch an ASEAN</w:t>
      </w:r>
      <w:bookmarkStart w:id="0" w:name="_GoBack"/>
      <w:bookmarkEnd w:id="0"/>
      <w:r>
        <w:t>-United States Enhanced Partnership that is comprehensive,</w:t>
      </w:r>
      <w:r w:rsidR="00566A47">
        <w:t xml:space="preserve"> </w:t>
      </w:r>
      <w:r>
        <w:t>action oriented and forward-looking, and comprising political and security cooperation,</w:t>
      </w:r>
      <w:r w:rsidR="00566A47">
        <w:t xml:space="preserve"> </w:t>
      </w:r>
      <w:r>
        <w:t>economic cooperation and social and development cooperation including, but not limited to,</w:t>
      </w:r>
      <w:r w:rsidR="00566A47">
        <w:t xml:space="preserve"> </w:t>
      </w:r>
      <w:r>
        <w:t>the following elements:</w:t>
      </w:r>
    </w:p>
    <w:p w:rsidR="00C40823" w:rsidRDefault="00C40823" w:rsidP="00566A47">
      <w:pPr>
        <w:pStyle w:val="Heading1"/>
      </w:pPr>
      <w:r>
        <w:t>Political and Security Cooperation</w:t>
      </w:r>
    </w:p>
    <w:p w:rsidR="00C40823" w:rsidRDefault="00C40823" w:rsidP="00566A47">
      <w:pPr>
        <w:numPr>
          <w:ilvl w:val="0"/>
          <w:numId w:val="19"/>
        </w:numPr>
      </w:pPr>
      <w:r>
        <w:t>Support the integration of ASEAN, leading to an ASEAN Community through, inter alia,</w:t>
      </w:r>
      <w:r w:rsidR="00566A47">
        <w:t xml:space="preserve"> </w:t>
      </w:r>
      <w:r>
        <w:t>the implementation of the Vientiane Action Programme (VAP) and appropriate successor</w:t>
      </w:r>
      <w:r w:rsidR="00566A47">
        <w:t xml:space="preserve"> </w:t>
      </w:r>
      <w:r>
        <w:t>plans;</w:t>
      </w:r>
    </w:p>
    <w:p w:rsidR="00C40823" w:rsidRDefault="00C40823" w:rsidP="00566A47">
      <w:pPr>
        <w:numPr>
          <w:ilvl w:val="0"/>
          <w:numId w:val="19"/>
        </w:numPr>
      </w:pPr>
      <w:r>
        <w:t>Acknowledge that the Treaty of Amity and Cooperation in Southeast Asia (TAC) acts as a</w:t>
      </w:r>
      <w:r w:rsidR="00566A47">
        <w:t xml:space="preserve"> </w:t>
      </w:r>
      <w:r>
        <w:t>code of conduct governing inter-State relations in the region for the promotion of peace and</w:t>
      </w:r>
      <w:r w:rsidR="00566A47">
        <w:t xml:space="preserve"> </w:t>
      </w:r>
      <w:r>
        <w:t>stability, and its role as a unifying concept for ASEAN and respect the spirit and principles of</w:t>
      </w:r>
      <w:r w:rsidR="00566A47">
        <w:t xml:space="preserve"> </w:t>
      </w:r>
      <w:r>
        <w:t>the TAC, in line with the commitment of ASEAN and the United States to enhance their</w:t>
      </w:r>
      <w:r w:rsidR="00566A47">
        <w:t xml:space="preserve"> </w:t>
      </w:r>
      <w:r>
        <w:t>partnership;</w:t>
      </w:r>
    </w:p>
    <w:p w:rsidR="00C40823" w:rsidRDefault="00C40823" w:rsidP="00566A47">
      <w:pPr>
        <w:numPr>
          <w:ilvl w:val="0"/>
          <w:numId w:val="19"/>
        </w:numPr>
      </w:pPr>
      <w:r>
        <w:t>Support the ASEAN Regional Forum (ARF) as the premier regional political and security</w:t>
      </w:r>
      <w:r w:rsidR="00566A47">
        <w:t xml:space="preserve"> </w:t>
      </w:r>
      <w:r>
        <w:t>forum in the Asia-Pacific region with ASEAN as the driving force;</w:t>
      </w:r>
    </w:p>
    <w:p w:rsidR="00C40823" w:rsidRDefault="00C40823" w:rsidP="00566A47">
      <w:pPr>
        <w:numPr>
          <w:ilvl w:val="0"/>
          <w:numId w:val="19"/>
        </w:numPr>
      </w:pPr>
      <w:r>
        <w:t>Recognize the importance of non-proliferation in all aspects of nuclear weapons in</w:t>
      </w:r>
      <w:r w:rsidR="00566A47">
        <w:t xml:space="preserve"> </w:t>
      </w:r>
      <w:r>
        <w:t>Southeast Asia;</w:t>
      </w:r>
    </w:p>
    <w:p w:rsidR="00C40823" w:rsidRDefault="00C40823" w:rsidP="00566A47">
      <w:pPr>
        <w:numPr>
          <w:ilvl w:val="0"/>
          <w:numId w:val="19"/>
        </w:numPr>
      </w:pPr>
      <w:r>
        <w:t>Promote closer cooperation on combating transnational crimes, including inter alia,</w:t>
      </w:r>
      <w:r w:rsidR="00566A47">
        <w:t xml:space="preserve"> </w:t>
      </w:r>
      <w:r>
        <w:t>terrorism, proliferation of weapons of mass destruction, illicit drug trafficking, trafficking in</w:t>
      </w:r>
      <w:r w:rsidR="00566A47">
        <w:t xml:space="preserve"> </w:t>
      </w:r>
      <w:r>
        <w:t>persons, and enhancing maritime and border security, and express readiness to build on the</w:t>
      </w:r>
      <w:r w:rsidR="00566A47">
        <w:t xml:space="preserve"> </w:t>
      </w:r>
      <w:r>
        <w:t>ASEAN-United States Joint Declaration for Cooperation to Combat International Terrorism</w:t>
      </w:r>
      <w:r w:rsidR="00566A47">
        <w:t xml:space="preserve"> </w:t>
      </w:r>
      <w:r>
        <w:t>signed in Bandar Seri Begawan in 2002 to develop joint activities;</w:t>
      </w:r>
    </w:p>
    <w:p w:rsidR="00C40823" w:rsidRDefault="00C40823" w:rsidP="00566A47">
      <w:pPr>
        <w:numPr>
          <w:ilvl w:val="0"/>
          <w:numId w:val="19"/>
        </w:numPr>
      </w:pPr>
      <w:r>
        <w:t>Cooperate in multilateral frameworks, including the UN, the World Trade Organization</w:t>
      </w:r>
      <w:r w:rsidR="00566A47">
        <w:t xml:space="preserve"> </w:t>
      </w:r>
      <w:r>
        <w:t>(WTO) and the APEC, emphasize the importance of ambitious outcomes in the Doha Round</w:t>
      </w:r>
      <w:r w:rsidR="00566A47">
        <w:t xml:space="preserve"> </w:t>
      </w:r>
      <w:r>
        <w:t>that would bring tangible benefits to all, support the early accession of Laos and Viet Nam to</w:t>
      </w:r>
      <w:r w:rsidR="00566A47">
        <w:t xml:space="preserve"> </w:t>
      </w:r>
      <w:r>
        <w:t>the WTO, and consider the admission of ASEAN Member Countries that are not members of</w:t>
      </w:r>
      <w:r w:rsidR="00566A47">
        <w:t xml:space="preserve"> </w:t>
      </w:r>
      <w:r>
        <w:t>APEC into that forum;</w:t>
      </w:r>
    </w:p>
    <w:p w:rsidR="00C40823" w:rsidRDefault="00C40823" w:rsidP="00566A47">
      <w:pPr>
        <w:pStyle w:val="Heading1"/>
      </w:pPr>
      <w:r>
        <w:t>Economic Cooperation</w:t>
      </w:r>
    </w:p>
    <w:p w:rsidR="00C40823" w:rsidRDefault="00C40823" w:rsidP="00566A47">
      <w:pPr>
        <w:numPr>
          <w:ilvl w:val="0"/>
          <w:numId w:val="19"/>
        </w:numPr>
      </w:pPr>
      <w:r>
        <w:t>Strengthen economic cooperation by, inter alia, continuing to implement the EAI which</w:t>
      </w:r>
      <w:r w:rsidR="00566A47">
        <w:t xml:space="preserve"> </w:t>
      </w:r>
      <w:r>
        <w:t>serves as a mechanism to enhance trade and investment flows between ASEAN and the</w:t>
      </w:r>
      <w:r w:rsidR="00566A47">
        <w:t xml:space="preserve"> </w:t>
      </w:r>
      <w:r>
        <w:t>United States, and in this regard, agree to work together to conclude a region-wide ASEAN</w:t>
      </w:r>
      <w:r w:rsidR="00566A47">
        <w:t>-</w:t>
      </w:r>
      <w:r>
        <w:t>United</w:t>
      </w:r>
      <w:r w:rsidR="00566A47">
        <w:t xml:space="preserve"> </w:t>
      </w:r>
      <w:r>
        <w:t>States Trade and Investment Framework Agreement (TIFA);</w:t>
      </w:r>
    </w:p>
    <w:p w:rsidR="00C40823" w:rsidRDefault="00C40823" w:rsidP="00566A47">
      <w:pPr>
        <w:numPr>
          <w:ilvl w:val="0"/>
          <w:numId w:val="19"/>
        </w:numPr>
      </w:pPr>
      <w:r>
        <w:t>Further enhance economic linkages, which will assist in sustaining economic growth in</w:t>
      </w:r>
      <w:r w:rsidR="00566A47">
        <w:t xml:space="preserve"> </w:t>
      </w:r>
      <w:r>
        <w:t>ASEAN and the U.S., and cooperate jointly in support of ASEAN’s realization of an ASEAN</w:t>
      </w:r>
      <w:r w:rsidR="00566A47">
        <w:t xml:space="preserve"> </w:t>
      </w:r>
      <w:r>
        <w:t>Economic Community by 2020, if not earlier;</w:t>
      </w:r>
    </w:p>
    <w:p w:rsidR="00C40823" w:rsidRDefault="00C40823" w:rsidP="00566A47">
      <w:pPr>
        <w:numPr>
          <w:ilvl w:val="0"/>
          <w:numId w:val="19"/>
        </w:numPr>
      </w:pPr>
      <w:r>
        <w:t>Enhance economic cooperation in areas to be mutually agreed upon between ASEAN</w:t>
      </w:r>
      <w:r w:rsidR="00566A47">
        <w:t xml:space="preserve"> </w:t>
      </w:r>
      <w:r>
        <w:t>and the U.S., including but not limited to trade and investment facilitation; and undertake</w:t>
      </w:r>
      <w:r w:rsidR="00566A47">
        <w:t xml:space="preserve"> </w:t>
      </w:r>
      <w:r>
        <w:t>missions and measures to strengthen the investment climate in ASEAN thereby encouraging</w:t>
      </w:r>
      <w:r w:rsidR="00566A47">
        <w:t xml:space="preserve"> </w:t>
      </w:r>
      <w:r>
        <w:t>US investment into the region;</w:t>
      </w:r>
    </w:p>
    <w:p w:rsidR="00C40823" w:rsidRDefault="00C40823" w:rsidP="00566A47">
      <w:pPr>
        <w:numPr>
          <w:ilvl w:val="0"/>
          <w:numId w:val="19"/>
        </w:numPr>
      </w:pPr>
      <w:r>
        <w:t>Collaborate to reform and strengthen international financial institutions and in the areas</w:t>
      </w:r>
      <w:r w:rsidR="00566A47">
        <w:t xml:space="preserve"> </w:t>
      </w:r>
      <w:r>
        <w:t>of economic surveillance through the sharing of macroeconomic and financial information where disclosure of information is permitted by domestic laws and regulations of the</w:t>
      </w:r>
      <w:r w:rsidR="00566A47">
        <w:t xml:space="preserve"> </w:t>
      </w:r>
      <w:r>
        <w:t xml:space="preserve">respective </w:t>
      </w:r>
      <w:r>
        <w:lastRenderedPageBreak/>
        <w:t>countries, and agree to work more closely in international financial institutions to</w:t>
      </w:r>
      <w:r w:rsidR="00566A47">
        <w:t xml:space="preserve"> </w:t>
      </w:r>
      <w:r>
        <w:t>promote the influence of Asia to a level more commensurate with its economic weight;</w:t>
      </w:r>
    </w:p>
    <w:p w:rsidR="00C40823" w:rsidRDefault="00C40823" w:rsidP="00566A47">
      <w:pPr>
        <w:numPr>
          <w:ilvl w:val="0"/>
          <w:numId w:val="19"/>
        </w:numPr>
      </w:pPr>
      <w:r>
        <w:t>Promote greater interaction between their respective private sectors, recognizing the</w:t>
      </w:r>
      <w:r w:rsidR="00566A47">
        <w:t xml:space="preserve"> </w:t>
      </w:r>
      <w:r>
        <w:t>pivotal role of the business community;</w:t>
      </w:r>
    </w:p>
    <w:p w:rsidR="00C40823" w:rsidRDefault="00C40823" w:rsidP="00566A47">
      <w:pPr>
        <w:numPr>
          <w:ilvl w:val="0"/>
          <w:numId w:val="19"/>
        </w:numPr>
      </w:pPr>
      <w:r>
        <w:t>Pursue the development and employment of cleaner, mor</w:t>
      </w:r>
      <w:r w:rsidR="00566A47">
        <w:t xml:space="preserve">e efficient energy technologies </w:t>
      </w:r>
      <w:r>
        <w:t>of all kinds, including renewable and other low-emitting sources of energy, enhance</w:t>
      </w:r>
      <w:r w:rsidR="00566A47">
        <w:t xml:space="preserve"> </w:t>
      </w:r>
      <w:r>
        <w:t>ASEAN’s regional energy infrastructure, promote energy security, promote the protection of</w:t>
      </w:r>
      <w:r w:rsidR="00566A47">
        <w:t xml:space="preserve"> </w:t>
      </w:r>
      <w:r>
        <w:t>the environment and the sustainability of natural resources, recognizing that economic</w:t>
      </w:r>
      <w:r w:rsidR="00566A47">
        <w:t xml:space="preserve"> </w:t>
      </w:r>
      <w:r>
        <w:t>growth is a necessary condition for deploying the cleaner technologies needed for continued</w:t>
      </w:r>
      <w:r w:rsidR="00566A47">
        <w:t xml:space="preserve"> </w:t>
      </w:r>
      <w:r>
        <w:t>environmental improvement, and pledge further collaboration in all modes of transport,</w:t>
      </w:r>
      <w:r w:rsidR="00566A47">
        <w:t xml:space="preserve"> </w:t>
      </w:r>
      <w:r>
        <w:t>including air maritime, and multimodal transport to facilitate the movement of peoples and</w:t>
      </w:r>
      <w:r w:rsidR="00566A47">
        <w:t xml:space="preserve"> </w:t>
      </w:r>
      <w:r>
        <w:t>goods;</w:t>
      </w:r>
    </w:p>
    <w:p w:rsidR="00C40823" w:rsidRDefault="00C40823" w:rsidP="00566A47">
      <w:pPr>
        <w:pStyle w:val="Heading1"/>
      </w:pPr>
      <w:r>
        <w:t>Social and Development Cooperation</w:t>
      </w:r>
    </w:p>
    <w:p w:rsidR="00C40823" w:rsidRDefault="00C40823" w:rsidP="00566A47">
      <w:pPr>
        <w:numPr>
          <w:ilvl w:val="0"/>
          <w:numId w:val="19"/>
        </w:numPr>
      </w:pPr>
      <w:r>
        <w:t>Collaborate in the implementation of the Vientiane Action Programme (VAP) and its</w:t>
      </w:r>
      <w:r w:rsidR="00566A47">
        <w:t xml:space="preserve"> </w:t>
      </w:r>
      <w:r>
        <w:t>successor programmes or plans so that ASEAN may accelerate its regional integration,</w:t>
      </w:r>
      <w:r w:rsidR="00566A47">
        <w:t xml:space="preserve"> </w:t>
      </w:r>
      <w:r>
        <w:t>recognizing the importance of the Initiative for ASEAN Integration (IAI) and other subregional</w:t>
      </w:r>
      <w:r w:rsidR="00566A47">
        <w:t xml:space="preserve"> </w:t>
      </w:r>
      <w:r>
        <w:t>growth areas which would bridge the development gaps within ASEAN, and stress</w:t>
      </w:r>
      <w:r w:rsidR="00566A47">
        <w:t xml:space="preserve"> </w:t>
      </w:r>
      <w:r>
        <w:t>the importance of cooperation to promote sustainable development;</w:t>
      </w:r>
    </w:p>
    <w:p w:rsidR="00C40823" w:rsidRDefault="00C40823" w:rsidP="00566A47">
      <w:pPr>
        <w:numPr>
          <w:ilvl w:val="0"/>
          <w:numId w:val="19"/>
        </w:numPr>
      </w:pPr>
      <w:r>
        <w:t>Cooperate at the regional and global levels on disaster management, including the</w:t>
      </w:r>
      <w:r w:rsidR="00566A47">
        <w:t xml:space="preserve"> </w:t>
      </w:r>
      <w:r>
        <w:t>development of regional and global standby arrangements for disaster management and</w:t>
      </w:r>
      <w:r w:rsidR="00566A47">
        <w:t xml:space="preserve"> </w:t>
      </w:r>
      <w:r>
        <w:t>emergency response, and in this connection, welcome the ASEAN Standby Arrangements</w:t>
      </w:r>
      <w:r w:rsidR="00566A47">
        <w:t xml:space="preserve"> </w:t>
      </w:r>
      <w:r>
        <w:t>for Disaster Relief and Emergency Response;</w:t>
      </w:r>
    </w:p>
    <w:p w:rsidR="00C40823" w:rsidRDefault="00C40823" w:rsidP="00566A47">
      <w:pPr>
        <w:numPr>
          <w:ilvl w:val="0"/>
          <w:numId w:val="19"/>
        </w:numPr>
      </w:pPr>
      <w:r>
        <w:t>Resolve to work together to prevent the spread and reduce the harm of HIV/AIDs, SARS,</w:t>
      </w:r>
      <w:r w:rsidR="00566A47">
        <w:t xml:space="preserve"> </w:t>
      </w:r>
      <w:r>
        <w:t>other infectious diseases and, on an urgent basis, develop mechanisms for cooperation to</w:t>
      </w:r>
      <w:r w:rsidR="00566A47">
        <w:t xml:space="preserve"> </w:t>
      </w:r>
      <w:r>
        <w:t>contain outbreaks of avian influenza as well as pledge cooperation to put in place systems</w:t>
      </w:r>
      <w:r w:rsidR="00566A47">
        <w:t xml:space="preserve"> </w:t>
      </w:r>
      <w:r>
        <w:t>and procedures to control infectious diseases including animal diseases;</w:t>
      </w:r>
    </w:p>
    <w:p w:rsidR="00C40823" w:rsidRDefault="00C40823" w:rsidP="00566A47">
      <w:pPr>
        <w:numPr>
          <w:ilvl w:val="0"/>
          <w:numId w:val="19"/>
        </w:numPr>
      </w:pPr>
      <w:r>
        <w:t>Foster and deepen cooperation in science and technology, and information and</w:t>
      </w:r>
      <w:r w:rsidR="00566A47">
        <w:t xml:space="preserve"> </w:t>
      </w:r>
      <w:r>
        <w:t>communications technology and encourage people-to-people interactions and exchanges as</w:t>
      </w:r>
      <w:r w:rsidR="00566A47">
        <w:t xml:space="preserve"> </w:t>
      </w:r>
      <w:r>
        <w:t>well as inter-faith dialogues, and promote cooperation through networking activities and</w:t>
      </w:r>
      <w:r w:rsidR="00566A47">
        <w:t xml:space="preserve"> </w:t>
      </w:r>
      <w:r>
        <w:t>capacity building in education such as student exchange, fellowship programme, academic</w:t>
      </w:r>
      <w:r w:rsidR="00566A47">
        <w:t xml:space="preserve"> </w:t>
      </w:r>
      <w:r>
        <w:t>attachment and research collaboration, as well as promotion of ASEAN studies in the U.S.</w:t>
      </w:r>
      <w:r w:rsidR="00566A47">
        <w:t xml:space="preserve"> </w:t>
      </w:r>
      <w:r>
        <w:t>and U.S. studies in ASEAN Member Countries;</w:t>
      </w:r>
    </w:p>
    <w:p w:rsidR="00C40823" w:rsidRDefault="00C40823" w:rsidP="00566A47">
      <w:pPr>
        <w:numPr>
          <w:ilvl w:val="0"/>
          <w:numId w:val="19"/>
        </w:numPr>
      </w:pPr>
      <w:r>
        <w:t>Welcome the intention of the U.S. to foster educational exchanges and the continuing</w:t>
      </w:r>
      <w:r w:rsidR="00566A47">
        <w:t xml:space="preserve"> </w:t>
      </w:r>
      <w:r>
        <w:t>efforts of the U.S. to strengthen its engagement with the ASEAN Secretariat and support the</w:t>
      </w:r>
      <w:r w:rsidR="00566A47">
        <w:t xml:space="preserve"> </w:t>
      </w:r>
      <w:r>
        <w:t>capacity building of the Secretariat.</w:t>
      </w:r>
    </w:p>
    <w:p w:rsidR="00C40823" w:rsidRDefault="00C40823" w:rsidP="00566A47">
      <w:pPr>
        <w:pStyle w:val="Heading1"/>
      </w:pPr>
      <w:r>
        <w:t>Follow-Up</w:t>
      </w:r>
    </w:p>
    <w:p w:rsidR="00C40823" w:rsidRDefault="00C40823" w:rsidP="00566A47">
      <w:pPr>
        <w:numPr>
          <w:ilvl w:val="0"/>
          <w:numId w:val="19"/>
        </w:numPr>
      </w:pPr>
      <w:r>
        <w:t>Call on the ASEAN Foreign Ministers and the U.S. Secretary of State, with the</w:t>
      </w:r>
      <w:r w:rsidR="00566A47">
        <w:t xml:space="preserve"> </w:t>
      </w:r>
      <w:r>
        <w:t>assistance of the senior officials, to develop a Plan of Action to implement the ASEAN</w:t>
      </w:r>
      <w:r w:rsidR="00566A47">
        <w:t>-</w:t>
      </w:r>
      <w:r>
        <w:t>United</w:t>
      </w:r>
      <w:r w:rsidR="00566A47">
        <w:t xml:space="preserve"> </w:t>
      </w:r>
      <w:r>
        <w:t>States Enhanced Partnership;</w:t>
      </w:r>
    </w:p>
    <w:p w:rsidR="00F61B4F" w:rsidRPr="009C1F90" w:rsidRDefault="00C40823" w:rsidP="00566A47">
      <w:pPr>
        <w:numPr>
          <w:ilvl w:val="0"/>
          <w:numId w:val="19"/>
        </w:numPr>
      </w:pPr>
      <w:r>
        <w:t>Call on the ASEAN Economic Ministers (AEM) and the United States Trade</w:t>
      </w:r>
      <w:r w:rsidR="00566A47">
        <w:t xml:space="preserve"> </w:t>
      </w:r>
      <w:r>
        <w:t>Representative (USTR) to meet and contribute to the implementation of the ASEAN-U.S.</w:t>
      </w:r>
      <w:r w:rsidR="00566A47">
        <w:t xml:space="preserve"> </w:t>
      </w:r>
      <w:r>
        <w:t>Enhanced Partnership and its Plan of Action.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6F" w:rsidRDefault="005D716F" w:rsidP="00F61B4F">
      <w:pPr>
        <w:spacing w:before="0" w:after="0" w:line="240" w:lineRule="auto"/>
      </w:pPr>
      <w:r>
        <w:separator/>
      </w:r>
    </w:p>
  </w:endnote>
  <w:endnote w:type="continuationSeparator" w:id="0">
    <w:p w:rsidR="005D716F" w:rsidRDefault="005D716F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A17077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A17077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6F" w:rsidRDefault="005D716F" w:rsidP="00F61B4F">
      <w:pPr>
        <w:spacing w:before="0" w:after="0" w:line="240" w:lineRule="auto"/>
      </w:pPr>
      <w:r>
        <w:separator/>
      </w:r>
    </w:p>
  </w:footnote>
  <w:footnote w:type="continuationSeparator" w:id="0">
    <w:p w:rsidR="005D716F" w:rsidRDefault="005D716F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Pr="00566A47" w:rsidRDefault="00566A47" w:rsidP="00566A47">
    <w:pPr>
      <w:pStyle w:val="Header"/>
      <w:pBdr>
        <w:bottom w:val="single" w:sz="4" w:space="1" w:color="auto"/>
      </w:pBdr>
    </w:pPr>
    <w:r w:rsidRPr="00566A47">
      <w:rPr>
        <w:rFonts w:cs="Arial"/>
        <w:caps/>
        <w:color w:val="808080"/>
        <w:sz w:val="16"/>
        <w:szCs w:val="16"/>
      </w:rPr>
      <w:t>2005 JOINT VISION STATEMENT ON THE ASEAN-US ENHANCED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D1"/>
    <w:multiLevelType w:val="hybridMultilevel"/>
    <w:tmpl w:val="B03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28"/>
    <w:multiLevelType w:val="hybridMultilevel"/>
    <w:tmpl w:val="1382B77E"/>
    <w:lvl w:ilvl="0" w:tplc="797605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E7290"/>
    <w:multiLevelType w:val="hybridMultilevel"/>
    <w:tmpl w:val="9A08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864"/>
    <w:multiLevelType w:val="hybridMultilevel"/>
    <w:tmpl w:val="DAA2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222"/>
    <w:multiLevelType w:val="hybridMultilevel"/>
    <w:tmpl w:val="9B80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8E1"/>
    <w:multiLevelType w:val="hybridMultilevel"/>
    <w:tmpl w:val="36E6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DED"/>
    <w:multiLevelType w:val="hybridMultilevel"/>
    <w:tmpl w:val="847C2A12"/>
    <w:lvl w:ilvl="0" w:tplc="E00816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2D0D"/>
    <w:multiLevelType w:val="hybridMultilevel"/>
    <w:tmpl w:val="AAF04BEA"/>
    <w:lvl w:ilvl="0" w:tplc="E00816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83F25"/>
    <w:multiLevelType w:val="hybridMultilevel"/>
    <w:tmpl w:val="A426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355D"/>
    <w:multiLevelType w:val="hybridMultilevel"/>
    <w:tmpl w:val="57FC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E6389"/>
    <w:multiLevelType w:val="hybridMultilevel"/>
    <w:tmpl w:val="ACB2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0A9D"/>
    <w:multiLevelType w:val="hybridMultilevel"/>
    <w:tmpl w:val="A6AC84C0"/>
    <w:lvl w:ilvl="0" w:tplc="3A9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6019A"/>
    <w:multiLevelType w:val="hybridMultilevel"/>
    <w:tmpl w:val="80CE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4C1B"/>
    <w:multiLevelType w:val="hybridMultilevel"/>
    <w:tmpl w:val="1ADA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72240"/>
    <w:multiLevelType w:val="hybridMultilevel"/>
    <w:tmpl w:val="03F67682"/>
    <w:lvl w:ilvl="0" w:tplc="B42EE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5DB5"/>
    <w:multiLevelType w:val="hybridMultilevel"/>
    <w:tmpl w:val="402C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7CFC"/>
    <w:multiLevelType w:val="hybridMultilevel"/>
    <w:tmpl w:val="2DA0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0C3F"/>
    <w:multiLevelType w:val="hybridMultilevel"/>
    <w:tmpl w:val="26723110"/>
    <w:lvl w:ilvl="0" w:tplc="B42EE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65A1"/>
    <w:multiLevelType w:val="hybridMultilevel"/>
    <w:tmpl w:val="278C713E"/>
    <w:lvl w:ilvl="0" w:tplc="B42EE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91029"/>
    <w:multiLevelType w:val="hybridMultilevel"/>
    <w:tmpl w:val="0E14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411CF"/>
    <w:multiLevelType w:val="hybridMultilevel"/>
    <w:tmpl w:val="C998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170D"/>
    <w:multiLevelType w:val="hybridMultilevel"/>
    <w:tmpl w:val="E242A4C4"/>
    <w:lvl w:ilvl="0" w:tplc="FCF61F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D7278E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2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2F5A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A5FA6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25844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66A47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D716F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37699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07D9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17077"/>
    <w:rsid w:val="00A21ED9"/>
    <w:rsid w:val="00A25765"/>
    <w:rsid w:val="00A27F6D"/>
    <w:rsid w:val="00A302FE"/>
    <w:rsid w:val="00A32891"/>
    <w:rsid w:val="00A3329A"/>
    <w:rsid w:val="00A359D5"/>
    <w:rsid w:val="00A36EF4"/>
    <w:rsid w:val="00A44C25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0823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0282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936B3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65AA"/>
  <w15:chartTrackingRefBased/>
  <w15:docId w15:val="{DEB1B310-0374-48ED-99A8-AA6B61D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282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ED0282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ED0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F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ropbox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4749-B110-405C-98F9-782D188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Chan Sze Wei</cp:lastModifiedBy>
  <cp:revision>2</cp:revision>
  <cp:lastPrinted>2016-12-30T06:51:00Z</cp:lastPrinted>
  <dcterms:created xsi:type="dcterms:W3CDTF">2019-11-26T03:49:00Z</dcterms:created>
  <dcterms:modified xsi:type="dcterms:W3CDTF">2019-11-26T03:49:00Z</dcterms:modified>
</cp:coreProperties>
</file>