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62" w:rsidRDefault="00DA0D62" w:rsidP="00DA0D62">
      <w:pPr>
        <w:pStyle w:val="CILTitle"/>
      </w:pPr>
      <w:r>
        <w:t>2005 MEMORANDUM OF UNDERSTANDING BETWEEN THE SECRETARIAT OF THE ASSOCIATION OF SOUTHEAST ASIAN NATIONS</w:t>
      </w:r>
      <w:r w:rsidR="006F5D05">
        <w:t xml:space="preserve"> </w:t>
      </w:r>
      <w:r>
        <w:t>AND THE SECRETARIAT OF THE SHANGHAI COOPERATION ORGANIZATION</w:t>
      </w:r>
      <w:r w:rsidR="006F5D05">
        <w:t xml:space="preserve"> </w:t>
      </w:r>
    </w:p>
    <w:p w:rsidR="00DA0D62" w:rsidRDefault="00DA0D62" w:rsidP="00FB5E8F">
      <w:pPr>
        <w:pStyle w:val="CILSubtitle"/>
      </w:pPr>
      <w:r>
        <w:t>Signed in Jakarta, Indonesia on 21 April 2005</w:t>
      </w:r>
    </w:p>
    <w:p w:rsidR="00DA0D62" w:rsidRDefault="00DA0D62" w:rsidP="00DA0D62"/>
    <w:p w:rsidR="00FB5E8F" w:rsidRDefault="00DA0D62" w:rsidP="00DA0D62">
      <w:r>
        <w:t xml:space="preserve">The Secretariat of the Association of Southeast Asian Nations, hereinafter referred to as "the ASEAN Secretariat", represented by the Secretary-General of the Association of Southeast Asian Nations, </w:t>
      </w:r>
      <w:r w:rsidR="00FB5E8F">
        <w:t xml:space="preserve"> </w:t>
      </w:r>
    </w:p>
    <w:p w:rsidR="006F5D05" w:rsidRDefault="00FB5E8F" w:rsidP="006F5D05">
      <w:pPr>
        <w:jc w:val="center"/>
      </w:pPr>
      <w:r>
        <w:t>of the one part</w:t>
      </w:r>
    </w:p>
    <w:p w:rsidR="00DA0D62" w:rsidRDefault="00DA0D62" w:rsidP="006F5D05">
      <w:pPr>
        <w:jc w:val="center"/>
      </w:pPr>
      <w:r>
        <w:t>and</w:t>
      </w:r>
    </w:p>
    <w:p w:rsidR="00FB5E8F" w:rsidRDefault="00DA0D62" w:rsidP="00DA0D62">
      <w:r>
        <w:t>The Secretariat of the Shanghai Cooperation Organization, hereinafter referred to as "the SCO Secretariat", represented by the Secretary-General of the Shanghai Cooperation Organization,</w:t>
      </w:r>
      <w:r w:rsidR="00FB5E8F">
        <w:t xml:space="preserve"> </w:t>
      </w:r>
    </w:p>
    <w:p w:rsidR="00DA0D62" w:rsidRDefault="00DA0D62" w:rsidP="006F5D05">
      <w:pPr>
        <w:jc w:val="center"/>
      </w:pPr>
      <w:r>
        <w:t>of the other part</w:t>
      </w:r>
    </w:p>
    <w:p w:rsidR="00DA0D62" w:rsidRDefault="00DA0D62" w:rsidP="00DA0D62">
      <w:r w:rsidRPr="006F5D05">
        <w:rPr>
          <w:b/>
        </w:rPr>
        <w:t>AGREEING</w:t>
      </w:r>
      <w:r>
        <w:t xml:space="preserve"> to take immediate measures for more effective cooperation and collaboration between the two Secretariats in the various fields;</w:t>
      </w:r>
    </w:p>
    <w:p w:rsidR="00DA0D62" w:rsidRDefault="00DA0D62" w:rsidP="00DA0D62">
      <w:r w:rsidRPr="006F5D05">
        <w:rPr>
          <w:b/>
        </w:rPr>
        <w:t>CONFIRMING</w:t>
      </w:r>
      <w:r>
        <w:t xml:space="preserve"> the functions of ASEAN and SCO as set out in the Bangkok Declaration of 1967 and the Charter of the SCO of 2002, respectively;</w:t>
      </w:r>
    </w:p>
    <w:p w:rsidR="00DA0D62" w:rsidRDefault="00DA0D62" w:rsidP="00DA0D62">
      <w:r w:rsidRPr="006F5D05">
        <w:rPr>
          <w:b/>
        </w:rPr>
        <w:t>RECOGNISING</w:t>
      </w:r>
      <w:r>
        <w:t xml:space="preserve"> that this Memorandum of Understanding shall not be legally binding under international law; </w:t>
      </w:r>
    </w:p>
    <w:p w:rsidR="00DA0D62" w:rsidRPr="006F5D05" w:rsidRDefault="00DA0D62" w:rsidP="006F5D05">
      <w:pPr>
        <w:jc w:val="center"/>
        <w:rPr>
          <w:i/>
        </w:rPr>
      </w:pPr>
      <w:r w:rsidRPr="006F5D05">
        <w:rPr>
          <w:i/>
        </w:rPr>
        <w:t>have reached the following understanding:</w:t>
      </w:r>
    </w:p>
    <w:p w:rsidR="00DA0D62" w:rsidRDefault="00DA0D62" w:rsidP="006F5D05">
      <w:pPr>
        <w:pStyle w:val="Heading2"/>
      </w:pPr>
      <w:r>
        <w:t>I. AREAS OF COOPERATION</w:t>
      </w:r>
    </w:p>
    <w:p w:rsidR="00DA0D62" w:rsidRDefault="00DA0D62" w:rsidP="00DA0D62">
      <w:r>
        <w:t>The ASEAN Secretariat and the SCO Secretariat shall initially cooperate in the following:</w:t>
      </w:r>
    </w:p>
    <w:p w:rsidR="00DA0D62" w:rsidRDefault="00DA0D62" w:rsidP="006F5D05">
      <w:pPr>
        <w:pStyle w:val="Heading3"/>
      </w:pPr>
      <w:r>
        <w:t>a. Priority Areas:</w:t>
      </w:r>
    </w:p>
    <w:p w:rsidR="00DA0D62" w:rsidRDefault="00DA0D62" w:rsidP="00DA0D62">
      <w:r>
        <w:t>Transnational crime:</w:t>
      </w:r>
    </w:p>
    <w:p w:rsidR="00DA0D62" w:rsidRDefault="00DA0D62" w:rsidP="00FB5E8F">
      <w:pPr>
        <w:numPr>
          <w:ilvl w:val="0"/>
          <w:numId w:val="16"/>
        </w:numPr>
      </w:pPr>
      <w:r>
        <w:t>Counter terrorism;</w:t>
      </w:r>
    </w:p>
    <w:p w:rsidR="00DA0D62" w:rsidRDefault="00DA0D62" w:rsidP="00FB5E8F">
      <w:pPr>
        <w:numPr>
          <w:ilvl w:val="0"/>
          <w:numId w:val="16"/>
        </w:numPr>
      </w:pPr>
      <w:r>
        <w:t>Drugs and narcotics control;</w:t>
      </w:r>
    </w:p>
    <w:p w:rsidR="00DA0D62" w:rsidRDefault="00DA0D62" w:rsidP="00FB5E8F">
      <w:pPr>
        <w:numPr>
          <w:ilvl w:val="0"/>
          <w:numId w:val="16"/>
        </w:numPr>
      </w:pPr>
      <w:r>
        <w:t>Arms smuggling;</w:t>
      </w:r>
    </w:p>
    <w:p w:rsidR="00DA0D62" w:rsidRDefault="00DA0D62" w:rsidP="00FB5E8F">
      <w:pPr>
        <w:numPr>
          <w:ilvl w:val="0"/>
          <w:numId w:val="16"/>
        </w:numPr>
      </w:pPr>
      <w:r>
        <w:t>Money laundering; and</w:t>
      </w:r>
    </w:p>
    <w:p w:rsidR="00DA0D62" w:rsidRDefault="00DA0D62" w:rsidP="00FB5E8F">
      <w:pPr>
        <w:numPr>
          <w:ilvl w:val="0"/>
          <w:numId w:val="16"/>
        </w:numPr>
      </w:pPr>
      <w:r>
        <w:t>Trafficking in persons.</w:t>
      </w:r>
    </w:p>
    <w:p w:rsidR="00DA0D62" w:rsidRDefault="009663B0" w:rsidP="006F5D05">
      <w:pPr>
        <w:pStyle w:val="Heading3"/>
      </w:pPr>
      <w:r>
        <w:br w:type="page"/>
      </w:r>
      <w:r w:rsidR="00DA0D62">
        <w:lastRenderedPageBreak/>
        <w:t>b. Other Areas:</w:t>
      </w:r>
    </w:p>
    <w:p w:rsidR="00DA0D62" w:rsidRDefault="00DA0D62" w:rsidP="00FB5E8F">
      <w:pPr>
        <w:numPr>
          <w:ilvl w:val="0"/>
          <w:numId w:val="18"/>
        </w:numPr>
      </w:pPr>
      <w:r>
        <w:t>Economic and financial cooperation;</w:t>
      </w:r>
    </w:p>
    <w:p w:rsidR="00DA0D62" w:rsidRDefault="00DA0D62" w:rsidP="00FB5E8F">
      <w:pPr>
        <w:numPr>
          <w:ilvl w:val="0"/>
          <w:numId w:val="18"/>
        </w:numPr>
      </w:pPr>
      <w:r>
        <w:t>Tourism;</w:t>
      </w:r>
    </w:p>
    <w:p w:rsidR="00DA0D62" w:rsidRDefault="00DA0D62" w:rsidP="00FB5E8F">
      <w:pPr>
        <w:numPr>
          <w:ilvl w:val="0"/>
          <w:numId w:val="18"/>
        </w:numPr>
      </w:pPr>
      <w:r>
        <w:t>Environment and natural resources management;</w:t>
      </w:r>
    </w:p>
    <w:p w:rsidR="00DA0D62" w:rsidRDefault="00DA0D62" w:rsidP="00FB5E8F">
      <w:pPr>
        <w:numPr>
          <w:ilvl w:val="0"/>
          <w:numId w:val="18"/>
        </w:numPr>
      </w:pPr>
      <w:r>
        <w:t>Social development; and</w:t>
      </w:r>
    </w:p>
    <w:p w:rsidR="00DA0D62" w:rsidRDefault="00DA0D62" w:rsidP="00DA0D62">
      <w:pPr>
        <w:numPr>
          <w:ilvl w:val="0"/>
          <w:numId w:val="18"/>
        </w:numPr>
      </w:pPr>
      <w:r>
        <w:t>Energy cooperation, especially hydroelectric power and biofuels.</w:t>
      </w:r>
    </w:p>
    <w:p w:rsidR="006F5D05" w:rsidRDefault="006F5D05" w:rsidP="006F5D05">
      <w:pPr>
        <w:ind w:left="720"/>
      </w:pPr>
    </w:p>
    <w:p w:rsidR="00DA0D62" w:rsidRDefault="00DA0D62" w:rsidP="006F5D05">
      <w:pPr>
        <w:pStyle w:val="Heading2"/>
      </w:pPr>
      <w:r>
        <w:t>II. METHODS OF COOPERATION</w:t>
      </w:r>
    </w:p>
    <w:p w:rsidR="00DA0D62" w:rsidRDefault="00DA0D62" w:rsidP="00FB5E8F">
      <w:pPr>
        <w:numPr>
          <w:ilvl w:val="0"/>
          <w:numId w:val="20"/>
        </w:numPr>
      </w:pPr>
      <w:r>
        <w:t>The ASEAN Secretariat and the SCO Secretariat shall cooperate by exchanging information and best practices on issues of mutual interest to their respective organisation's work priorities.</w:t>
      </w:r>
    </w:p>
    <w:p w:rsidR="00DA0D62" w:rsidRDefault="00DA0D62" w:rsidP="00FB5E8F">
      <w:pPr>
        <w:numPr>
          <w:ilvl w:val="0"/>
          <w:numId w:val="20"/>
        </w:numPr>
      </w:pPr>
      <w:r>
        <w:t>To enable a more effective and mutually beneficial cooperation, the ASEAN Secretariat and the SCO Secretariat agree to undertake yearly consultations, preferably on the sidelines of or back-to-back with existing meetings.</w:t>
      </w:r>
    </w:p>
    <w:p w:rsidR="00DA0D62" w:rsidRDefault="00DA0D62" w:rsidP="00DA0D62">
      <w:pPr>
        <w:numPr>
          <w:ilvl w:val="0"/>
          <w:numId w:val="20"/>
        </w:numPr>
      </w:pPr>
      <w:r>
        <w:t>Any further specific technical and sectoral cooperation shall be accommodated by supplementary Exchange of Letters between the two Secretariats as mutually agreed upon.</w:t>
      </w:r>
    </w:p>
    <w:p w:rsidR="006F5D05" w:rsidRDefault="006F5D05" w:rsidP="006F5D05">
      <w:pPr>
        <w:pStyle w:val="Heading2"/>
      </w:pPr>
    </w:p>
    <w:p w:rsidR="00DA0D62" w:rsidRDefault="00DA0D62" w:rsidP="006F5D05">
      <w:pPr>
        <w:pStyle w:val="Heading2"/>
      </w:pPr>
      <w:r>
        <w:t>III. FINAL PROVISION</w:t>
      </w:r>
    </w:p>
    <w:p w:rsidR="00DA0D62" w:rsidRDefault="00DA0D62" w:rsidP="00FB5E8F">
      <w:pPr>
        <w:numPr>
          <w:ilvl w:val="0"/>
          <w:numId w:val="22"/>
        </w:numPr>
      </w:pPr>
      <w:r>
        <w:t>This Memorandum of Understanding may be amended by written consent of both Secretariats.</w:t>
      </w:r>
    </w:p>
    <w:p w:rsidR="00DA0D62" w:rsidRDefault="00DA0D62" w:rsidP="00FB5E8F">
      <w:pPr>
        <w:numPr>
          <w:ilvl w:val="0"/>
          <w:numId w:val="22"/>
        </w:numPr>
      </w:pPr>
      <w:r>
        <w:t>The ASEAN Secretariat and the SCO Secretariat shall implement this Memorandum of Understanding in conformity with their respective regulations, rules and administrative practices.</w:t>
      </w:r>
    </w:p>
    <w:p w:rsidR="009663B0" w:rsidRDefault="009663B0" w:rsidP="009663B0">
      <w:pPr>
        <w:ind w:left="720"/>
      </w:pPr>
    </w:p>
    <w:p w:rsidR="00DA0D62" w:rsidRDefault="00DA0D62" w:rsidP="00DA0D62">
      <w:r>
        <w:t xml:space="preserve">Done at </w:t>
      </w:r>
      <w:r w:rsidRPr="006F5D05">
        <w:rPr>
          <w:b/>
        </w:rPr>
        <w:t xml:space="preserve">Jakarta, on 21 of April </w:t>
      </w:r>
      <w:bookmarkStart w:id="0" w:name="_GoBack"/>
      <w:r>
        <w:t>2005</w:t>
      </w:r>
      <w:bookmarkEnd w:id="0"/>
      <w:r>
        <w:t>, in duplicate in the English, Russian and Chinese languages. In ca</w:t>
      </w:r>
      <w:r w:rsidR="00BE279E">
        <w:t>se of discrepa</w:t>
      </w:r>
      <w:r>
        <w:t>ncy in inte</w:t>
      </w:r>
      <w:r w:rsidR="00BE279E">
        <w:t>r</w:t>
      </w:r>
      <w:r>
        <w:t>pretation, the English text shall prevail.</w:t>
      </w:r>
    </w:p>
    <w:p w:rsidR="006F5D05" w:rsidRDefault="006F5D05" w:rsidP="00DA0D62"/>
    <w:p w:rsidR="00DA0D62" w:rsidRDefault="00DA0D62" w:rsidP="006F5D05">
      <w:pPr>
        <w:spacing w:before="0" w:line="240" w:lineRule="auto"/>
        <w:jc w:val="center"/>
      </w:pPr>
      <w:r>
        <w:t>For the Secretariat of the Association of Southeast Asian Nations</w:t>
      </w:r>
    </w:p>
    <w:p w:rsidR="00DA0D62" w:rsidRPr="00FB5E8F" w:rsidRDefault="00DA0D62" w:rsidP="006F5D05">
      <w:pPr>
        <w:spacing w:before="0" w:line="240" w:lineRule="auto"/>
        <w:jc w:val="center"/>
        <w:rPr>
          <w:b/>
        </w:rPr>
      </w:pPr>
      <w:r w:rsidRPr="00FB5E8F">
        <w:rPr>
          <w:b/>
        </w:rPr>
        <w:t>ONG KENG YONG</w:t>
      </w:r>
    </w:p>
    <w:p w:rsidR="00DA0D62" w:rsidRDefault="00DA0D62" w:rsidP="006F5D05">
      <w:pPr>
        <w:spacing w:before="0" w:line="240" w:lineRule="auto"/>
        <w:jc w:val="center"/>
      </w:pPr>
      <w:r>
        <w:t>Secretary-General of ASEAN</w:t>
      </w:r>
    </w:p>
    <w:p w:rsidR="009663B0" w:rsidRDefault="009663B0" w:rsidP="006F5D05">
      <w:pPr>
        <w:spacing w:before="0" w:line="240" w:lineRule="auto"/>
        <w:jc w:val="center"/>
      </w:pPr>
    </w:p>
    <w:p w:rsidR="00DA0D62" w:rsidRDefault="00DA0D62" w:rsidP="006F5D05">
      <w:pPr>
        <w:spacing w:before="0" w:line="240" w:lineRule="auto"/>
        <w:jc w:val="center"/>
      </w:pPr>
      <w:r>
        <w:t>For the Secretariat of the Shanghai Cooperation</w:t>
      </w:r>
      <w:r w:rsidR="006F5D05">
        <w:t xml:space="preserve"> </w:t>
      </w:r>
      <w:r w:rsidR="006F5D05">
        <w:t>Organization</w:t>
      </w:r>
    </w:p>
    <w:p w:rsidR="00DA0D62" w:rsidRPr="00FB5E8F" w:rsidRDefault="00DA0D62" w:rsidP="006F5D05">
      <w:pPr>
        <w:spacing w:before="0" w:line="240" w:lineRule="auto"/>
        <w:jc w:val="center"/>
        <w:rPr>
          <w:b/>
        </w:rPr>
      </w:pPr>
      <w:r w:rsidRPr="00FB5E8F">
        <w:rPr>
          <w:b/>
        </w:rPr>
        <w:t>ZHANG DEGUANG</w:t>
      </w:r>
    </w:p>
    <w:p w:rsidR="00F61B4F" w:rsidRPr="009C1F90" w:rsidRDefault="00DA0D62" w:rsidP="006F5D05">
      <w:pPr>
        <w:spacing w:before="0" w:line="240" w:lineRule="auto"/>
        <w:jc w:val="center"/>
      </w:pPr>
      <w:r>
        <w:t>Secretary-General of SCO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CB" w:rsidRDefault="00B52ACB" w:rsidP="00F61B4F">
      <w:pPr>
        <w:spacing w:before="0" w:after="0" w:line="240" w:lineRule="auto"/>
      </w:pPr>
      <w:r>
        <w:separator/>
      </w:r>
    </w:p>
  </w:endnote>
  <w:endnote w:type="continuationSeparator" w:id="0">
    <w:p w:rsidR="00B52ACB" w:rsidRDefault="00B52ACB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6F5D05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6F5D05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CB" w:rsidRDefault="00B52ACB" w:rsidP="00F61B4F">
      <w:pPr>
        <w:spacing w:before="0" w:after="0" w:line="240" w:lineRule="auto"/>
      </w:pPr>
      <w:r>
        <w:separator/>
      </w:r>
    </w:p>
  </w:footnote>
  <w:footnote w:type="continuationSeparator" w:id="0">
    <w:p w:rsidR="00B52ACB" w:rsidRDefault="00B52ACB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2" w:rsidRPr="00FB5E8F" w:rsidRDefault="00FB5E8F" w:rsidP="00FB5E8F">
    <w:pPr>
      <w:pStyle w:val="Header"/>
      <w:pBdr>
        <w:bottom w:val="single" w:sz="4" w:space="1" w:color="auto"/>
      </w:pBdr>
    </w:pPr>
    <w:r w:rsidRPr="00FB5E8F">
      <w:rPr>
        <w:rFonts w:cs="Arial"/>
        <w:caps/>
        <w:color w:val="808080"/>
        <w:sz w:val="16"/>
        <w:szCs w:val="16"/>
      </w:rPr>
      <w:t xml:space="preserve">2005 </w:t>
    </w:r>
    <w:r w:rsidR="006F5D05">
      <w:rPr>
        <w:rFonts w:cs="Arial"/>
        <w:caps/>
        <w:color w:val="808080"/>
        <w:sz w:val="16"/>
        <w:szCs w:val="16"/>
      </w:rPr>
      <w:t>asec-sco mou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7F"/>
    <w:multiLevelType w:val="hybridMultilevel"/>
    <w:tmpl w:val="3B70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B03"/>
    <w:multiLevelType w:val="hybridMultilevel"/>
    <w:tmpl w:val="EA682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56718"/>
    <w:multiLevelType w:val="hybridMultilevel"/>
    <w:tmpl w:val="9882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204"/>
    <w:multiLevelType w:val="hybridMultilevel"/>
    <w:tmpl w:val="F18AE1F4"/>
    <w:lvl w:ilvl="0" w:tplc="E482DC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85F41"/>
    <w:multiLevelType w:val="hybridMultilevel"/>
    <w:tmpl w:val="8314F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3462B"/>
    <w:multiLevelType w:val="hybridMultilevel"/>
    <w:tmpl w:val="6B7CF882"/>
    <w:lvl w:ilvl="0" w:tplc="995E31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7FEE"/>
    <w:multiLevelType w:val="hybridMultilevel"/>
    <w:tmpl w:val="A9D4C376"/>
    <w:lvl w:ilvl="0" w:tplc="E482DC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02807"/>
    <w:multiLevelType w:val="hybridMultilevel"/>
    <w:tmpl w:val="8B12B4D2"/>
    <w:lvl w:ilvl="0" w:tplc="99F2488C">
      <w:start w:val="1"/>
      <w:numFmt w:val="decimal"/>
      <w:lvlText w:val="%1."/>
      <w:lvlJc w:val="left"/>
      <w:pPr>
        <w:ind w:left="13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AF0CCD"/>
    <w:multiLevelType w:val="hybridMultilevel"/>
    <w:tmpl w:val="9DBA64B6"/>
    <w:lvl w:ilvl="0" w:tplc="E482DC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24107"/>
    <w:multiLevelType w:val="hybridMultilevel"/>
    <w:tmpl w:val="C48CC9E0"/>
    <w:lvl w:ilvl="0" w:tplc="84A05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52C82"/>
    <w:multiLevelType w:val="hybridMultilevel"/>
    <w:tmpl w:val="6020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90EB0"/>
    <w:multiLevelType w:val="hybridMultilevel"/>
    <w:tmpl w:val="9E046F0C"/>
    <w:lvl w:ilvl="0" w:tplc="E482DC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E68A2"/>
    <w:multiLevelType w:val="hybridMultilevel"/>
    <w:tmpl w:val="55CE2854"/>
    <w:lvl w:ilvl="0" w:tplc="84A05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093D"/>
    <w:multiLevelType w:val="hybridMultilevel"/>
    <w:tmpl w:val="894E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0402B"/>
    <w:multiLevelType w:val="hybridMultilevel"/>
    <w:tmpl w:val="DDA83A38"/>
    <w:lvl w:ilvl="0" w:tplc="E482DC82">
      <w:start w:val="1"/>
      <w:numFmt w:val="lowerLetter"/>
      <w:lvlText w:val="%1)"/>
      <w:lvlJc w:val="left"/>
      <w:pPr>
        <w:ind w:left="11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5834797C"/>
    <w:multiLevelType w:val="hybridMultilevel"/>
    <w:tmpl w:val="954C0BAE"/>
    <w:lvl w:ilvl="0" w:tplc="84A05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2935"/>
    <w:multiLevelType w:val="hybridMultilevel"/>
    <w:tmpl w:val="ECB207D0"/>
    <w:lvl w:ilvl="0" w:tplc="E482DC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361B9"/>
    <w:multiLevelType w:val="hybridMultilevel"/>
    <w:tmpl w:val="3D82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A60D4"/>
    <w:multiLevelType w:val="hybridMultilevel"/>
    <w:tmpl w:val="70FAA114"/>
    <w:lvl w:ilvl="0" w:tplc="F752AB0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0477BC"/>
    <w:multiLevelType w:val="hybridMultilevel"/>
    <w:tmpl w:val="BDC26EBC"/>
    <w:lvl w:ilvl="0" w:tplc="84A05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6276"/>
    <w:multiLevelType w:val="hybridMultilevel"/>
    <w:tmpl w:val="46B27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B696B"/>
    <w:multiLevelType w:val="hybridMultilevel"/>
    <w:tmpl w:val="F0D2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7"/>
  </w:num>
  <w:num w:numId="15">
    <w:abstractNumId w:val="10"/>
  </w:num>
  <w:num w:numId="16">
    <w:abstractNumId w:val="12"/>
  </w:num>
  <w:num w:numId="17">
    <w:abstractNumId w:val="15"/>
  </w:num>
  <w:num w:numId="18">
    <w:abstractNumId w:val="19"/>
  </w:num>
  <w:num w:numId="19">
    <w:abstractNumId w:val="9"/>
  </w:num>
  <w:num w:numId="20">
    <w:abstractNumId w:val="4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30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3A30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483E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177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6F5D05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3B0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ACB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279E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3C5E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0D62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15119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5E8F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5F87"/>
  <w15:chartTrackingRefBased/>
  <w15:docId w15:val="{D03FD39B-AA6C-490D-8AD6-49B1A0F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5D05"/>
    <w:pPr>
      <w:jc w:val="left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6F5D05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243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A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A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S\Dropbox\FORMATTING%20TEAM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64E1-AB68-4C48-939A-F54947C3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Chan Sze Wei</cp:lastModifiedBy>
  <cp:revision>2</cp:revision>
  <dcterms:created xsi:type="dcterms:W3CDTF">2019-11-26T01:15:00Z</dcterms:created>
  <dcterms:modified xsi:type="dcterms:W3CDTF">2019-11-26T01:15:00Z</dcterms:modified>
</cp:coreProperties>
</file>