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4026E8" w:rsidP="00565094">
      <w:pPr>
        <w:pStyle w:val="CILTitle"/>
      </w:pPr>
      <w:r>
        <w:t>2007 Letter of Understanding among the Parties to the Agreement on Trade in Services under the Framework Agreement on Comprehensive Economic Cooperation among the Governments of the Member Countries of the Association of Southeast Asian Nations and the Republic of Korea</w:t>
      </w:r>
    </w:p>
    <w:p w:rsidR="004026E8" w:rsidRDefault="004026E8" w:rsidP="00565094">
      <w:pPr>
        <w:pStyle w:val="CILSubtitle"/>
      </w:pPr>
      <w:r>
        <w:t>Signed in Singapore on 21 November 2007</w:t>
      </w:r>
    </w:p>
    <w:p w:rsidR="004026E8" w:rsidRDefault="004026E8" w:rsidP="009C1F90"/>
    <w:p w:rsidR="001E4AF7" w:rsidRDefault="00565094" w:rsidP="00565094">
      <w:r>
        <w:t>The Parties to the Agreement on Trade in Services under the Framework Agreement on Comprehensive Economic Cooperation among the Governments of the Member</w:t>
      </w:r>
      <w:r w:rsidR="001E4AF7">
        <w:t xml:space="preserve"> </w:t>
      </w:r>
      <w:r>
        <w:t>Countries of the Association of Southeast Asian Nations</w:t>
      </w:r>
      <w:r w:rsidR="001E4AF7">
        <w:rPr>
          <w:rStyle w:val="FootnoteReference"/>
        </w:rPr>
        <w:footnoteReference w:id="1"/>
      </w:r>
      <w:r>
        <w:t xml:space="preserve"> and the Republic of Korea</w:t>
      </w:r>
      <w:r w:rsidR="001E4AF7">
        <w:t xml:space="preserve"> </w:t>
      </w:r>
      <w:r>
        <w:t>(hereinafter referred to as the "Agreement") have reached the following understanding:</w:t>
      </w:r>
    </w:p>
    <w:p w:rsidR="00565094" w:rsidRDefault="00565094" w:rsidP="001E4AF7">
      <w:pPr>
        <w:numPr>
          <w:ilvl w:val="0"/>
          <w:numId w:val="2"/>
        </w:numPr>
      </w:pPr>
      <w:r>
        <w:t xml:space="preserve">for </w:t>
      </w:r>
      <w:r w:rsidRPr="00082BE4">
        <w:rPr>
          <w:b/>
        </w:rPr>
        <w:t>Article 1 (Definitions)</w:t>
      </w:r>
      <w:r w:rsidR="00082BE4">
        <w:rPr>
          <w:b/>
        </w:rPr>
        <w:t xml:space="preserve"> </w:t>
      </w:r>
      <w:r>
        <w:t>-</w:t>
      </w:r>
    </w:p>
    <w:p w:rsidR="00565094" w:rsidRDefault="00565094" w:rsidP="001E4AF7">
      <w:pPr>
        <w:ind w:left="720"/>
      </w:pPr>
      <w:r>
        <w:t>ASEAN Member Countries and the Republ</w:t>
      </w:r>
      <w:r w:rsidR="001E4AF7">
        <w:t xml:space="preserve">ic of Korea understand that for </w:t>
      </w:r>
      <w:r>
        <w:t>Article 1 (o</w:t>
      </w:r>
      <w:proofErr w:type="gramStart"/>
      <w:r>
        <w:t>)(</w:t>
      </w:r>
      <w:proofErr w:type="spellStart"/>
      <w:proofErr w:type="gramEnd"/>
      <w:r>
        <w:t>i</w:t>
      </w:r>
      <w:proofErr w:type="spellEnd"/>
      <w:r>
        <w:t>), the phrase "beneficially owned" shall not be construed so as</w:t>
      </w:r>
      <w:r w:rsidR="001E4AF7">
        <w:t xml:space="preserve"> </w:t>
      </w:r>
      <w:r>
        <w:t>to require:</w:t>
      </w:r>
    </w:p>
    <w:p w:rsidR="00565094" w:rsidRDefault="00565094" w:rsidP="001E4AF7">
      <w:pPr>
        <w:numPr>
          <w:ilvl w:val="0"/>
          <w:numId w:val="3"/>
        </w:numPr>
        <w:ind w:left="1176" w:hanging="434"/>
      </w:pPr>
      <w:r>
        <w:t>the Philippines to allow for ownership of a juridical person</w:t>
      </w:r>
      <w:r w:rsidR="001E4AF7">
        <w:t xml:space="preserve"> </w:t>
      </w:r>
      <w:r>
        <w:t>inconsistent with the 1987 Philippine Constitution (the Constitution</w:t>
      </w:r>
      <w:r w:rsidR="001E4AF7">
        <w:t xml:space="preserve"> </w:t>
      </w:r>
      <w:r>
        <w:t>of the Republic of the Philippines); Commonwealth Act No. 108 as</w:t>
      </w:r>
      <w:r w:rsidR="001E4AF7">
        <w:t xml:space="preserve"> </w:t>
      </w:r>
      <w:r>
        <w:t>amended or the Anti-Dummy Law, (a</w:t>
      </w:r>
      <w:r w:rsidR="001E4AF7">
        <w:t xml:space="preserve">n Act to Punish Acts of Evasion </w:t>
      </w:r>
      <w:r>
        <w:t>of the Laws on the Nationalization of Certain Rights, Franchises or</w:t>
      </w:r>
      <w:r w:rsidR="001E4AF7">
        <w:t xml:space="preserve"> </w:t>
      </w:r>
      <w:r>
        <w:t xml:space="preserve">Privileges); Batas </w:t>
      </w:r>
      <w:proofErr w:type="spellStart"/>
      <w:r>
        <w:t>Pambansa</w:t>
      </w:r>
      <w:proofErr w:type="spellEnd"/>
      <w:r>
        <w:t xml:space="preserve"> </w:t>
      </w:r>
      <w:proofErr w:type="spellStart"/>
      <w:r>
        <w:t>Bilang</w:t>
      </w:r>
      <w:proofErr w:type="spellEnd"/>
      <w:r>
        <w:t xml:space="preserve"> 68 as amended, (the Corporation</w:t>
      </w:r>
      <w:r w:rsidR="001E4AF7">
        <w:t xml:space="preserve"> </w:t>
      </w:r>
      <w:r>
        <w:t xml:space="preserve">Code of the Philippines); Republic Act No. 386 (an Act to Ordain </w:t>
      </w:r>
      <w:r>
        <w:lastRenderedPageBreak/>
        <w:t>and</w:t>
      </w:r>
      <w:r w:rsidR="001E4AF7">
        <w:t xml:space="preserve"> </w:t>
      </w:r>
      <w:r>
        <w:t>Institute the Civil Code of the Philippines); and Republic Act No.</w:t>
      </w:r>
      <w:r w:rsidR="001E4AF7">
        <w:t xml:space="preserve"> </w:t>
      </w:r>
      <w:r>
        <w:t>8179 (an Act to Further Liberalize Foreign Investments, Amending</w:t>
      </w:r>
      <w:r w:rsidR="001E4AF7">
        <w:t xml:space="preserve"> </w:t>
      </w:r>
      <w:r>
        <w:t>for the Purpose Republic Act No. 7042, and for Other Purposes);</w:t>
      </w:r>
    </w:p>
    <w:p w:rsidR="001E4AF7" w:rsidRDefault="00565094" w:rsidP="001E4AF7">
      <w:pPr>
        <w:numPr>
          <w:ilvl w:val="0"/>
          <w:numId w:val="3"/>
        </w:numPr>
        <w:ind w:left="1176" w:hanging="434"/>
      </w:pPr>
      <w:r>
        <w:t>Viet Nam to allow for ownership of a juridical person inconsistent</w:t>
      </w:r>
      <w:r w:rsidR="001E4AF7">
        <w:t xml:space="preserve"> </w:t>
      </w:r>
      <w:r>
        <w:t>with</w:t>
      </w:r>
      <w:r w:rsidR="00082BE4">
        <w:t xml:space="preserve"> the Civil Code </w:t>
      </w:r>
      <w:r w:rsidR="00082BE4">
        <w:br/>
        <w:t>No. 33/2005/QH1</w:t>
      </w:r>
      <w:r>
        <w:t>1 dated 14 June 2005; Law on</w:t>
      </w:r>
      <w:r w:rsidR="001E4AF7">
        <w:t xml:space="preserve"> </w:t>
      </w:r>
      <w:r w:rsidR="00082BE4">
        <w:t>Enterprises No. 60/2005/QH1</w:t>
      </w:r>
      <w:r>
        <w:t xml:space="preserve">1 dated </w:t>
      </w:r>
      <w:r w:rsidR="00082BE4">
        <w:br/>
      </w:r>
      <w:r>
        <w:t>29 November 2005; Law on</w:t>
      </w:r>
      <w:r w:rsidR="001E4AF7">
        <w:t xml:space="preserve"> </w:t>
      </w:r>
      <w:r>
        <w:t>Investment No. 59/2005/QH</w:t>
      </w:r>
      <w:r w:rsidR="00082BE4">
        <w:t>1</w:t>
      </w:r>
      <w:r>
        <w:t>1 dated 29 November 2005 and Law on</w:t>
      </w:r>
      <w:r w:rsidR="001E4AF7">
        <w:t xml:space="preserve"> </w:t>
      </w:r>
      <w:r>
        <w:t>Securities No. 70/2006/QH</w:t>
      </w:r>
      <w:r w:rsidR="00082BE4">
        <w:t>1</w:t>
      </w:r>
      <w:r>
        <w:t>1 dated 29 June 2006 of Viet Nam;</w:t>
      </w:r>
    </w:p>
    <w:p w:rsidR="00565094" w:rsidRDefault="00565094" w:rsidP="001E4AF7">
      <w:pPr>
        <w:numPr>
          <w:ilvl w:val="0"/>
          <w:numId w:val="2"/>
        </w:numPr>
      </w:pPr>
      <w:r>
        <w:t xml:space="preserve">for </w:t>
      </w:r>
      <w:r w:rsidRPr="00082BE4">
        <w:rPr>
          <w:b/>
        </w:rPr>
        <w:t>Article 13 (General Exceptions)</w:t>
      </w:r>
      <w:r w:rsidR="00082BE4">
        <w:rPr>
          <w:b/>
        </w:rPr>
        <w:t xml:space="preserve"> </w:t>
      </w:r>
      <w:r>
        <w:t>-</w:t>
      </w:r>
    </w:p>
    <w:p w:rsidR="001E4AF7" w:rsidRDefault="00565094" w:rsidP="001E4AF7">
      <w:pPr>
        <w:ind w:left="720"/>
      </w:pPr>
      <w:r>
        <w:t>ASEAN Member Countries and the Republ</w:t>
      </w:r>
      <w:r w:rsidR="001E4AF7">
        <w:t xml:space="preserve">ic of Korea understand that the </w:t>
      </w:r>
      <w:r>
        <w:t>issue relating to taxa</w:t>
      </w:r>
      <w:r w:rsidR="001E4AF7">
        <w:t>tion measures under paragraph (</w:t>
      </w:r>
      <w:r>
        <w:t>d) of Article 13 and</w:t>
      </w:r>
      <w:r w:rsidR="001E4AF7">
        <w:t xml:space="preserve"> </w:t>
      </w:r>
      <w:r>
        <w:t>footnote 7 is still subject to further negotiations; and</w:t>
      </w:r>
    </w:p>
    <w:p w:rsidR="00565094" w:rsidRDefault="00082BE4" w:rsidP="001E4AF7">
      <w:pPr>
        <w:numPr>
          <w:ilvl w:val="0"/>
          <w:numId w:val="2"/>
        </w:numPr>
      </w:pPr>
      <w:r>
        <w:br w:type="page"/>
      </w:r>
      <w:r w:rsidR="00565094">
        <w:t xml:space="preserve">for </w:t>
      </w:r>
      <w:r w:rsidR="00565094" w:rsidRPr="00082BE4">
        <w:rPr>
          <w:b/>
        </w:rPr>
        <w:t xml:space="preserve">Paragraph 2 (Prudential Measures, Exchange Rate and </w:t>
      </w:r>
      <w:r w:rsidR="001E4AF7" w:rsidRPr="00082BE4">
        <w:rPr>
          <w:b/>
        </w:rPr>
        <w:t xml:space="preserve">Financial </w:t>
      </w:r>
      <w:r w:rsidR="00565094" w:rsidRPr="00082BE4">
        <w:rPr>
          <w:b/>
        </w:rPr>
        <w:t>Stability) of the Annex on Financial Services</w:t>
      </w:r>
      <w:r w:rsidR="00565094">
        <w:t xml:space="preserve"> -</w:t>
      </w:r>
    </w:p>
    <w:p w:rsidR="00565094" w:rsidRDefault="00565094" w:rsidP="001E4AF7">
      <w:pPr>
        <w:ind w:left="720"/>
      </w:pPr>
      <w:r>
        <w:t>ASEAN Member Countries and the Republic of Korea understand</w:t>
      </w:r>
      <w:r w:rsidR="001E4AF7">
        <w:t xml:space="preserve"> </w:t>
      </w:r>
      <w:r>
        <w:t>that, for this Agreement, notwithstanding the placement of paragraph</w:t>
      </w:r>
      <w:r w:rsidR="001E4AF7">
        <w:t xml:space="preserve"> </w:t>
      </w:r>
      <w:r>
        <w:t xml:space="preserve">2 on Prudential Measures, Exchange </w:t>
      </w:r>
      <w:r w:rsidR="001E4AF7">
        <w:t xml:space="preserve">Rate and Financial Stability in </w:t>
      </w:r>
      <w:r>
        <w:t>the Annex on Financial Services, the Parties shall not be limited to imposing</w:t>
      </w:r>
      <w:r w:rsidR="001E4AF7">
        <w:t xml:space="preserve"> </w:t>
      </w:r>
      <w:r>
        <w:t>the measures as provided in paragraph 2 of the Annex on Financial Services</w:t>
      </w:r>
      <w:r w:rsidR="001E4AF7">
        <w:t xml:space="preserve"> </w:t>
      </w:r>
      <w:r>
        <w:t>only to the financial services sector.</w:t>
      </w:r>
    </w:p>
    <w:p w:rsidR="001E4AF7" w:rsidRDefault="001E4AF7" w:rsidP="00565094"/>
    <w:p w:rsidR="00565094" w:rsidRDefault="00565094" w:rsidP="00565094">
      <w:r>
        <w:t>This Letter of Understanding takes effect on the same date as the Agreement on</w:t>
      </w:r>
      <w:r w:rsidR="001E4AF7">
        <w:t xml:space="preserve"> </w:t>
      </w:r>
      <w:r>
        <w:t>Trade in Services and shall form an integral part of the Agreement.</w:t>
      </w:r>
    </w:p>
    <w:p w:rsidR="00565094" w:rsidRDefault="00565094" w:rsidP="00565094">
      <w:r w:rsidRPr="001E4AF7">
        <w:rPr>
          <w:b/>
        </w:rPr>
        <w:t>DONE</w:t>
      </w:r>
      <w:r w:rsidR="00AC43FA">
        <w:t xml:space="preserve"> in Singapore, this 21</w:t>
      </w:r>
      <w:r w:rsidRPr="00AC43FA">
        <w:rPr>
          <w:vertAlign w:val="superscript"/>
        </w:rPr>
        <w:t>st</w:t>
      </w:r>
      <w:r>
        <w:t xml:space="preserve"> of November 2007, in </w:t>
      </w:r>
      <w:r w:rsidR="001E4AF7">
        <w:t xml:space="preserve">duplicate copies in the English </w:t>
      </w:r>
      <w:r>
        <w:t>language.</w:t>
      </w:r>
    </w:p>
    <w:p w:rsidR="001E4AF7" w:rsidRDefault="001E4AF7" w:rsidP="00565094"/>
    <w:p w:rsidR="00AC43FA" w:rsidRDefault="001E4AF7" w:rsidP="00DB3EC0">
      <w:pPr>
        <w:spacing w:before="0" w:after="0"/>
        <w:jc w:val="center"/>
      </w:pPr>
      <w:r>
        <w:lastRenderedPageBreak/>
        <w:t xml:space="preserve">For the Government of Brunei </w:t>
      </w:r>
      <w:r w:rsidR="00AC43FA">
        <w:t>Darussalam:</w:t>
      </w:r>
    </w:p>
    <w:p w:rsidR="00AC43FA" w:rsidRPr="00A77596" w:rsidRDefault="00082BE4" w:rsidP="00DB3EC0">
      <w:pPr>
        <w:spacing w:before="0" w:after="0"/>
        <w:jc w:val="center"/>
        <w:rPr>
          <w:b/>
        </w:rPr>
      </w:pPr>
      <w:r>
        <w:rPr>
          <w:b/>
        </w:rPr>
        <w:t>LIM JOCK SENG</w:t>
      </w:r>
    </w:p>
    <w:p w:rsidR="001E4AF7" w:rsidRDefault="00AC43FA" w:rsidP="00DB3EC0">
      <w:pPr>
        <w:spacing w:before="0" w:after="0"/>
        <w:jc w:val="center"/>
      </w:pPr>
      <w:r>
        <w:t>Second Minister of Foreign Affairs and Trade</w:t>
      </w:r>
    </w:p>
    <w:p w:rsidR="00AC43FA" w:rsidRDefault="00AC43FA" w:rsidP="00DB3EC0">
      <w:pPr>
        <w:spacing w:before="0" w:after="0"/>
      </w:pPr>
    </w:p>
    <w:p w:rsidR="00AC43FA" w:rsidRDefault="00AC43FA" w:rsidP="00DB3EC0">
      <w:pPr>
        <w:spacing w:before="0" w:after="0"/>
        <w:jc w:val="center"/>
      </w:pPr>
      <w:r>
        <w:t>For the Royal Government of Cambodia:</w:t>
      </w:r>
    </w:p>
    <w:p w:rsidR="00AC43FA" w:rsidRPr="00A77596" w:rsidRDefault="00082BE4" w:rsidP="00DB3EC0">
      <w:pPr>
        <w:spacing w:before="0" w:after="0"/>
        <w:jc w:val="center"/>
        <w:rPr>
          <w:b/>
        </w:rPr>
      </w:pPr>
      <w:r>
        <w:rPr>
          <w:b/>
        </w:rPr>
        <w:t>CHAM PRASIDH</w:t>
      </w:r>
    </w:p>
    <w:p w:rsidR="00AC43FA" w:rsidRDefault="00AC43FA" w:rsidP="00DB3EC0">
      <w:pPr>
        <w:spacing w:before="0" w:after="0"/>
        <w:jc w:val="center"/>
      </w:pPr>
      <w:r>
        <w:t>Senior Minister and Minister of Commerce</w:t>
      </w:r>
    </w:p>
    <w:p w:rsidR="00AC43FA" w:rsidRDefault="00AC43FA" w:rsidP="00DB3EC0">
      <w:pPr>
        <w:spacing w:before="0" w:after="0"/>
      </w:pPr>
    </w:p>
    <w:p w:rsidR="00AC43FA" w:rsidRDefault="00AC43FA" w:rsidP="00DB3EC0">
      <w:pPr>
        <w:spacing w:before="0" w:after="0"/>
        <w:jc w:val="center"/>
      </w:pPr>
      <w:r>
        <w:t>For the Government of the Republic of Indonesia:</w:t>
      </w:r>
    </w:p>
    <w:p w:rsidR="00AC43FA" w:rsidRPr="00A77596" w:rsidRDefault="00082BE4" w:rsidP="00DB3EC0">
      <w:pPr>
        <w:spacing w:before="0" w:after="0"/>
        <w:jc w:val="center"/>
        <w:rPr>
          <w:b/>
        </w:rPr>
      </w:pPr>
      <w:r>
        <w:rPr>
          <w:b/>
        </w:rPr>
        <w:t>MARI ELKA PANGESTU</w:t>
      </w:r>
    </w:p>
    <w:p w:rsidR="00AC43FA" w:rsidRDefault="00AC43FA" w:rsidP="00DB3EC0">
      <w:pPr>
        <w:spacing w:before="0" w:after="0"/>
        <w:jc w:val="center"/>
      </w:pPr>
      <w:r>
        <w:t>Minister of Trade</w:t>
      </w:r>
    </w:p>
    <w:p w:rsidR="00AC43FA" w:rsidRDefault="00AC43FA" w:rsidP="00DB3EC0">
      <w:pPr>
        <w:spacing w:before="0" w:after="0"/>
      </w:pPr>
    </w:p>
    <w:p w:rsidR="00AC43FA" w:rsidRDefault="00AC43FA" w:rsidP="00DB3EC0">
      <w:pPr>
        <w:spacing w:before="0" w:after="0"/>
        <w:jc w:val="center"/>
      </w:pPr>
      <w:r>
        <w:t>For the Government of the Lao People’s Democratic Republic:</w:t>
      </w:r>
    </w:p>
    <w:p w:rsidR="00AC43FA" w:rsidRPr="00A77596" w:rsidRDefault="00082BE4" w:rsidP="00DB3EC0">
      <w:pPr>
        <w:spacing w:before="0" w:after="0"/>
        <w:jc w:val="center"/>
        <w:rPr>
          <w:b/>
        </w:rPr>
      </w:pPr>
      <w:r>
        <w:rPr>
          <w:b/>
        </w:rPr>
        <w:t>NAM VIYAKETH</w:t>
      </w:r>
    </w:p>
    <w:p w:rsidR="00AC43FA" w:rsidRDefault="00AC43FA" w:rsidP="00DB3EC0">
      <w:pPr>
        <w:spacing w:before="0" w:after="0"/>
        <w:jc w:val="center"/>
      </w:pPr>
      <w:r>
        <w:t>Minister of Industry and Commerce</w:t>
      </w:r>
    </w:p>
    <w:p w:rsidR="00DB3EC0" w:rsidRDefault="00DB3EC0" w:rsidP="00DB3EC0">
      <w:pPr>
        <w:spacing w:before="0" w:after="0"/>
        <w:jc w:val="center"/>
      </w:pPr>
    </w:p>
    <w:p w:rsidR="00AC43FA" w:rsidRDefault="00AC43FA" w:rsidP="00DB3EC0">
      <w:pPr>
        <w:spacing w:before="0" w:after="0"/>
        <w:jc w:val="center"/>
      </w:pPr>
      <w:r>
        <w:t>For the Government of Malaysia:</w:t>
      </w:r>
    </w:p>
    <w:p w:rsidR="00AC43FA" w:rsidRPr="00A77596" w:rsidRDefault="00082BE4" w:rsidP="00DB3EC0">
      <w:pPr>
        <w:spacing w:before="0" w:after="0"/>
        <w:jc w:val="center"/>
        <w:rPr>
          <w:b/>
        </w:rPr>
      </w:pPr>
      <w:r>
        <w:rPr>
          <w:b/>
        </w:rPr>
        <w:t>RAFIDAH AZIZ</w:t>
      </w:r>
    </w:p>
    <w:p w:rsidR="00AC43FA" w:rsidRDefault="00AC43FA" w:rsidP="00DB3EC0">
      <w:pPr>
        <w:spacing w:before="0" w:after="0"/>
        <w:jc w:val="center"/>
      </w:pPr>
      <w:r>
        <w:t>Minister of International Trade and Industry</w:t>
      </w:r>
    </w:p>
    <w:p w:rsidR="00AC43FA" w:rsidRDefault="00AC43FA" w:rsidP="00DB3EC0">
      <w:pPr>
        <w:spacing w:before="0" w:after="0"/>
      </w:pPr>
    </w:p>
    <w:p w:rsidR="00A77596" w:rsidRDefault="00AC43FA" w:rsidP="00DB3EC0">
      <w:pPr>
        <w:spacing w:before="0" w:after="0"/>
        <w:jc w:val="center"/>
      </w:pPr>
      <w:r>
        <w:t>For the Government of the Union of Myanmar:</w:t>
      </w:r>
    </w:p>
    <w:p w:rsidR="00A77596" w:rsidRPr="00A77596" w:rsidRDefault="00082BE4" w:rsidP="00DB3EC0">
      <w:pPr>
        <w:spacing w:before="0" w:after="0"/>
        <w:jc w:val="center"/>
        <w:rPr>
          <w:b/>
        </w:rPr>
      </w:pPr>
      <w:r>
        <w:rPr>
          <w:b/>
        </w:rPr>
        <w:t>U SOE THA</w:t>
      </w:r>
    </w:p>
    <w:p w:rsidR="00AC43FA" w:rsidRDefault="00AC43FA" w:rsidP="00DB3EC0">
      <w:pPr>
        <w:spacing w:before="0" w:after="0"/>
        <w:jc w:val="center"/>
      </w:pPr>
      <w:r>
        <w:t>Minister for National Planning and Economic Development</w:t>
      </w:r>
    </w:p>
    <w:p w:rsidR="00AC43FA" w:rsidRDefault="00AC43FA" w:rsidP="00DB3EC0">
      <w:pPr>
        <w:spacing w:before="0" w:after="0"/>
      </w:pPr>
    </w:p>
    <w:p w:rsidR="00A77596" w:rsidRDefault="00AC43FA" w:rsidP="00DB3EC0">
      <w:pPr>
        <w:spacing w:before="0" w:after="0"/>
        <w:jc w:val="center"/>
      </w:pPr>
      <w:r>
        <w:t>For the Government of the Republic of the Philippines:</w:t>
      </w:r>
    </w:p>
    <w:p w:rsidR="00A77596" w:rsidRPr="00A77596" w:rsidRDefault="00082BE4" w:rsidP="00DB3EC0">
      <w:pPr>
        <w:spacing w:before="0" w:after="0"/>
        <w:jc w:val="center"/>
        <w:rPr>
          <w:b/>
        </w:rPr>
      </w:pPr>
      <w:r>
        <w:rPr>
          <w:b/>
        </w:rPr>
        <w:t>PETER B. FAVILA</w:t>
      </w:r>
    </w:p>
    <w:p w:rsidR="00AC43FA" w:rsidRDefault="00AC43FA" w:rsidP="00DB3EC0">
      <w:pPr>
        <w:spacing w:before="0" w:after="0"/>
        <w:jc w:val="center"/>
      </w:pPr>
      <w:r>
        <w:t>Secretary of Trade and Industry</w:t>
      </w:r>
    </w:p>
    <w:p w:rsidR="00AC43FA" w:rsidRDefault="00AC43FA" w:rsidP="00DB3EC0">
      <w:pPr>
        <w:spacing w:before="0" w:after="0"/>
      </w:pPr>
    </w:p>
    <w:p w:rsidR="00A77596" w:rsidRDefault="00AC43FA" w:rsidP="00DB3EC0">
      <w:pPr>
        <w:spacing w:before="0" w:after="0"/>
        <w:jc w:val="center"/>
      </w:pPr>
      <w:r>
        <w:t>For the Government of the Republic of Singapore:</w:t>
      </w:r>
    </w:p>
    <w:p w:rsidR="00A77596" w:rsidRPr="00A77596" w:rsidRDefault="00082BE4" w:rsidP="00DB3EC0">
      <w:pPr>
        <w:spacing w:before="0" w:after="0"/>
        <w:jc w:val="center"/>
        <w:rPr>
          <w:b/>
        </w:rPr>
      </w:pPr>
      <w:r>
        <w:rPr>
          <w:b/>
        </w:rPr>
        <w:t>LIM HNG KIANG</w:t>
      </w:r>
    </w:p>
    <w:p w:rsidR="00AC43FA" w:rsidRDefault="00AC43FA" w:rsidP="00DB3EC0">
      <w:pPr>
        <w:spacing w:before="0" w:after="0"/>
        <w:jc w:val="center"/>
      </w:pPr>
      <w:r>
        <w:t>Minister for Trade and Industry</w:t>
      </w:r>
    </w:p>
    <w:p w:rsidR="00A77596" w:rsidRDefault="00A77596" w:rsidP="00DB3EC0">
      <w:pPr>
        <w:spacing w:before="0" w:after="0"/>
      </w:pPr>
    </w:p>
    <w:p w:rsidR="00A77596" w:rsidRDefault="00082BE4" w:rsidP="00DB3EC0">
      <w:pPr>
        <w:spacing w:before="0" w:after="0"/>
        <w:jc w:val="center"/>
      </w:pPr>
      <w:r>
        <w:br w:type="page"/>
      </w:r>
      <w:r w:rsidR="00AC43FA">
        <w:t>For the Governmen</w:t>
      </w:r>
      <w:bookmarkStart w:id="0" w:name="_GoBack"/>
      <w:bookmarkEnd w:id="0"/>
      <w:r w:rsidR="00AC43FA">
        <w:t>t of the Socialist Republic of Viet Nam:</w:t>
      </w:r>
    </w:p>
    <w:p w:rsidR="00A77596" w:rsidRPr="00A77596" w:rsidRDefault="00AC43FA" w:rsidP="00DB3EC0">
      <w:pPr>
        <w:spacing w:before="0" w:after="0"/>
        <w:jc w:val="center"/>
        <w:rPr>
          <w:b/>
        </w:rPr>
      </w:pPr>
      <w:r w:rsidRPr="00A77596">
        <w:rPr>
          <w:b/>
        </w:rPr>
        <w:t>VU HUY HOANG</w:t>
      </w:r>
    </w:p>
    <w:p w:rsidR="00AC43FA" w:rsidRDefault="00AC43FA" w:rsidP="00DB3EC0">
      <w:pPr>
        <w:spacing w:before="0" w:after="0"/>
        <w:jc w:val="center"/>
      </w:pPr>
      <w:r>
        <w:t>Minister of Industry and Trade</w:t>
      </w:r>
    </w:p>
    <w:p w:rsidR="00AC43FA" w:rsidRDefault="00AC43FA" w:rsidP="00DB3EC0">
      <w:pPr>
        <w:spacing w:before="0" w:after="0"/>
      </w:pPr>
    </w:p>
    <w:p w:rsidR="00A77596" w:rsidRDefault="00AC43FA" w:rsidP="00DB3EC0">
      <w:pPr>
        <w:spacing w:before="0" w:after="0"/>
        <w:jc w:val="center"/>
      </w:pPr>
      <w:r>
        <w:t>For the Government of the Republic of Korea:</w:t>
      </w:r>
    </w:p>
    <w:p w:rsidR="00A77596" w:rsidRPr="00A77596" w:rsidRDefault="00AC43FA" w:rsidP="00DB3EC0">
      <w:pPr>
        <w:spacing w:before="0" w:after="0"/>
        <w:jc w:val="center"/>
        <w:rPr>
          <w:b/>
        </w:rPr>
      </w:pPr>
      <w:r w:rsidRPr="00A77596">
        <w:rPr>
          <w:b/>
        </w:rPr>
        <w:t>KIM JONG-HOON</w:t>
      </w:r>
    </w:p>
    <w:p w:rsidR="00AC43FA" w:rsidRDefault="00AC43FA" w:rsidP="00DB3EC0">
      <w:pPr>
        <w:spacing w:before="0" w:after="0"/>
        <w:jc w:val="center"/>
      </w:pPr>
      <w:r>
        <w:t>Minister for Trade</w:t>
      </w:r>
    </w:p>
    <w:sectPr w:rsidR="00AC43FA" w:rsidSect="00082BE4">
      <w:headerReference w:type="default" r:id="rId8"/>
      <w:footerReference w:type="default" r:id="rId9"/>
      <w:footerReference w:type="first" r:id="rId10"/>
      <w:pgSz w:w="11907" w:h="16839" w:code="9"/>
      <w:pgMar w:top="1440" w:right="1440" w:bottom="1440" w:left="1440" w:header="720" w:footer="11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3E2" w:rsidRDefault="00FD33E2" w:rsidP="00F61B4F">
      <w:pPr>
        <w:spacing w:before="0" w:after="0" w:line="240" w:lineRule="auto"/>
      </w:pPr>
      <w:r>
        <w:separator/>
      </w:r>
    </w:p>
  </w:endnote>
  <w:endnote w:type="continuationSeparator" w:id="0">
    <w:p w:rsidR="00FD33E2" w:rsidRDefault="00FD33E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82BE4">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82BE4">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3E2" w:rsidRDefault="00FD33E2" w:rsidP="00F61B4F">
      <w:pPr>
        <w:spacing w:before="0" w:after="0" w:line="240" w:lineRule="auto"/>
      </w:pPr>
      <w:r>
        <w:separator/>
      </w:r>
    </w:p>
  </w:footnote>
  <w:footnote w:type="continuationSeparator" w:id="0">
    <w:p w:rsidR="00FD33E2" w:rsidRDefault="00FD33E2" w:rsidP="00F61B4F">
      <w:pPr>
        <w:spacing w:before="0" w:after="0" w:line="240" w:lineRule="auto"/>
      </w:pPr>
      <w:r>
        <w:continuationSeparator/>
      </w:r>
    </w:p>
  </w:footnote>
  <w:footnote w:id="1">
    <w:p w:rsidR="001E4AF7" w:rsidRDefault="001E4AF7" w:rsidP="001E4AF7">
      <w:pPr>
        <w:pStyle w:val="FootnoteText"/>
        <w:spacing w:before="0"/>
      </w:pPr>
      <w:r w:rsidRPr="00DB3EC0">
        <w:rPr>
          <w:rStyle w:val="FootnoteReference"/>
          <w:sz w:val="16"/>
          <w:szCs w:val="16"/>
        </w:rPr>
        <w:footnoteRef/>
      </w:r>
      <w:r w:rsidRPr="00DB3EC0">
        <w:rPr>
          <w:sz w:val="16"/>
          <w:szCs w:val="16"/>
        </w:rPr>
        <w:t xml:space="preserve"> The Parties agree that the Kingdom of Thailand may sign this Letter of Understanding at a later date upon the completion of her parliamentary</w:t>
      </w:r>
      <w:r w:rsidRPr="001E4AF7">
        <w:rPr>
          <w:sz w:val="16"/>
          <w:szCs w:val="16"/>
        </w:rPr>
        <w:t xml:space="preserve">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1E4AF7" w:rsidP="00F61B4F">
    <w:pPr>
      <w:pStyle w:val="Header"/>
      <w:pBdr>
        <w:bottom w:val="single" w:sz="8" w:space="1" w:color="auto"/>
      </w:pBdr>
      <w:rPr>
        <w:rFonts w:cs="Arial"/>
        <w:caps/>
        <w:color w:val="808080"/>
        <w:sz w:val="16"/>
        <w:szCs w:val="16"/>
      </w:rPr>
    </w:pPr>
    <w:r>
      <w:rPr>
        <w:rFonts w:cs="Arial"/>
        <w:caps/>
        <w:color w:val="808080"/>
        <w:sz w:val="16"/>
        <w:szCs w:val="16"/>
      </w:rPr>
      <w:t>2007 Letter of understanding among the parties to the</w:t>
    </w:r>
    <w:r w:rsidR="00082BE4">
      <w:rPr>
        <w:rFonts w:cs="Arial"/>
        <w:caps/>
        <w:color w:val="808080"/>
        <w:sz w:val="16"/>
        <w:szCs w:val="16"/>
      </w:rPr>
      <w:t xml:space="preserve"> ASEAN-ROK</w:t>
    </w:r>
    <w:r>
      <w:rPr>
        <w:rFonts w:cs="Arial"/>
        <w:caps/>
        <w:color w:val="808080"/>
        <w:sz w:val="16"/>
        <w:szCs w:val="16"/>
      </w:rPr>
      <w:t xml:space="preserve"> agreement on trade in services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2895"/>
    <w:multiLevelType w:val="hybridMultilevel"/>
    <w:tmpl w:val="3CE8FA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FAB494D"/>
    <w:multiLevelType w:val="hybridMultilevel"/>
    <w:tmpl w:val="25B0242C"/>
    <w:lvl w:ilvl="0" w:tplc="274CD08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F151EDA"/>
    <w:multiLevelType w:val="hybridMultilevel"/>
    <w:tmpl w:val="293C2BAE"/>
    <w:lvl w:ilvl="0" w:tplc="5CACC64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E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2BE4"/>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4AF7"/>
    <w:rsid w:val="001E502C"/>
    <w:rsid w:val="001E52A5"/>
    <w:rsid w:val="001F1650"/>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3F7B"/>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26E8"/>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094"/>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77596"/>
    <w:rsid w:val="00A839BE"/>
    <w:rsid w:val="00A83F8F"/>
    <w:rsid w:val="00A94579"/>
    <w:rsid w:val="00A95818"/>
    <w:rsid w:val="00A9590E"/>
    <w:rsid w:val="00AA6452"/>
    <w:rsid w:val="00AA6802"/>
    <w:rsid w:val="00AB26B5"/>
    <w:rsid w:val="00AB38E2"/>
    <w:rsid w:val="00AB6F60"/>
    <w:rsid w:val="00AB7A69"/>
    <w:rsid w:val="00AC1691"/>
    <w:rsid w:val="00AC1CA8"/>
    <w:rsid w:val="00AC43FA"/>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3EC0"/>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33E2"/>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D2F94B-2F88-4CD3-956F-593DC1ED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1E4AF7"/>
  </w:style>
  <w:style w:type="character" w:customStyle="1" w:styleId="FootnoteTextChar">
    <w:name w:val="Footnote Text Char"/>
    <w:link w:val="FootnoteText"/>
    <w:uiPriority w:val="99"/>
    <w:semiHidden/>
    <w:rsid w:val="001E4AF7"/>
    <w:rPr>
      <w:rFonts w:ascii="Arial" w:hAnsi="Arial"/>
      <w:lang w:val="en-US" w:eastAsia="en-US"/>
    </w:rPr>
  </w:style>
  <w:style w:type="character" w:styleId="FootnoteReference">
    <w:name w:val="footnote reference"/>
    <w:uiPriority w:val="99"/>
    <w:semiHidden/>
    <w:unhideWhenUsed/>
    <w:rsid w:val="001E4A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4296D-86E1-4BF6-B1C9-4D07C24B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560</Words>
  <Characters>3196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2017-02-08T02:03:00Z</cp:lastPrinted>
  <dcterms:created xsi:type="dcterms:W3CDTF">2018-06-22T03:43:00Z</dcterms:created>
  <dcterms:modified xsi:type="dcterms:W3CDTF">2018-06-22T03:43:00Z</dcterms:modified>
</cp:coreProperties>
</file>