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C27" w:rsidRPr="001F1C27" w:rsidRDefault="001F1C27" w:rsidP="006837A2">
      <w:pPr>
        <w:jc w:val="center"/>
        <w:rPr>
          <w:rStyle w:val="BookTitle"/>
          <w:rFonts w:ascii="Arial" w:hAnsi="Arial" w:cs="Arial"/>
          <w:i w:val="0"/>
          <w:caps/>
          <w:color w:val="000000"/>
          <w:sz w:val="28"/>
          <w:szCs w:val="28"/>
          <w:lang w:val="en-GB"/>
        </w:rPr>
      </w:pPr>
      <w:r w:rsidRPr="001F1C27">
        <w:rPr>
          <w:rStyle w:val="BookTitle"/>
          <w:rFonts w:ascii="Arial" w:hAnsi="Arial" w:cs="Arial"/>
          <w:i w:val="0"/>
          <w:caps/>
          <w:color w:val="000000"/>
          <w:sz w:val="28"/>
          <w:szCs w:val="28"/>
          <w:lang w:val="en-GB"/>
        </w:rPr>
        <w:t xml:space="preserve">2007 Charter of the Association of </w:t>
      </w:r>
      <w:r w:rsidR="00D27745">
        <w:rPr>
          <w:rStyle w:val="BookTitle"/>
          <w:rFonts w:ascii="Arial" w:hAnsi="Arial" w:cs="Arial"/>
          <w:i w:val="0"/>
          <w:caps/>
          <w:color w:val="000000"/>
          <w:sz w:val="28"/>
          <w:szCs w:val="28"/>
          <w:lang w:val="en-GB"/>
        </w:rPr>
        <w:br/>
      </w:r>
      <w:r w:rsidRPr="001F1C27">
        <w:rPr>
          <w:rStyle w:val="BookTitle"/>
          <w:rFonts w:ascii="Arial" w:hAnsi="Arial" w:cs="Arial"/>
          <w:i w:val="0"/>
          <w:caps/>
          <w:color w:val="000000"/>
          <w:sz w:val="28"/>
          <w:szCs w:val="28"/>
          <w:lang w:val="en-GB"/>
        </w:rPr>
        <w:t xml:space="preserve">Southeast Asian Nations </w:t>
      </w:r>
    </w:p>
    <w:p w:rsidR="002D3948" w:rsidRPr="00887B80" w:rsidRDefault="002D3948" w:rsidP="006837A2">
      <w:pPr>
        <w:jc w:val="center"/>
        <w:rPr>
          <w:rStyle w:val="BookTitle"/>
          <w:rFonts w:ascii="Arial" w:hAnsi="Arial" w:cs="Arial"/>
          <w:b w:val="0"/>
          <w:sz w:val="20"/>
          <w:szCs w:val="20"/>
          <w:lang w:val="en-GB"/>
        </w:rPr>
      </w:pPr>
      <w:r w:rsidRPr="00887B80">
        <w:rPr>
          <w:rStyle w:val="BookTitle"/>
          <w:rFonts w:ascii="Arial" w:hAnsi="Arial" w:cs="Arial"/>
          <w:b w:val="0"/>
          <w:sz w:val="20"/>
          <w:szCs w:val="20"/>
          <w:lang w:val="en-GB"/>
        </w:rPr>
        <w:t xml:space="preserve">Adopted </w:t>
      </w:r>
      <w:r w:rsidR="001F1C27" w:rsidRPr="00887B80">
        <w:rPr>
          <w:rStyle w:val="BookTitle"/>
          <w:rFonts w:ascii="Arial" w:hAnsi="Arial" w:cs="Arial"/>
          <w:b w:val="0"/>
          <w:sz w:val="20"/>
          <w:szCs w:val="20"/>
          <w:lang w:val="en-GB"/>
        </w:rPr>
        <w:t xml:space="preserve">on 20 November </w:t>
      </w:r>
      <w:r w:rsidRPr="00887B80">
        <w:rPr>
          <w:rStyle w:val="BookTitle"/>
          <w:rFonts w:ascii="Arial" w:hAnsi="Arial" w:cs="Arial"/>
          <w:b w:val="0"/>
          <w:sz w:val="20"/>
          <w:szCs w:val="20"/>
          <w:lang w:val="en-GB"/>
        </w:rPr>
        <w:t xml:space="preserve">2007 </w:t>
      </w:r>
      <w:r w:rsidR="00971B81" w:rsidRPr="00887B80">
        <w:rPr>
          <w:rStyle w:val="BookTitle"/>
          <w:rFonts w:ascii="Arial" w:hAnsi="Arial" w:cs="Arial"/>
          <w:b w:val="0"/>
          <w:sz w:val="20"/>
          <w:szCs w:val="20"/>
          <w:lang w:val="en-GB"/>
        </w:rPr>
        <w:t>in Singapore</w:t>
      </w:r>
    </w:p>
    <w:p w:rsidR="00CB5E83" w:rsidRPr="00887B80" w:rsidRDefault="00CB5E83" w:rsidP="00D27745">
      <w:pPr>
        <w:pStyle w:val="TOC1"/>
        <w:spacing w:before="0"/>
        <w:rPr>
          <w:rFonts w:ascii="Times New Roman" w:hAnsi="Times New Roman"/>
          <w:b w:val="0"/>
          <w:caps w:val="0"/>
          <w:noProof/>
          <w:sz w:val="24"/>
        </w:rPr>
      </w:pPr>
      <w:r w:rsidRPr="00887B80">
        <w:rPr>
          <w:rFonts w:cs="Arial"/>
          <w:b w:val="0"/>
          <w:lang w:val="en-GB"/>
        </w:rPr>
        <w:fldChar w:fldCharType="begin"/>
      </w:r>
      <w:r w:rsidRPr="00887B80">
        <w:rPr>
          <w:rFonts w:cs="Arial"/>
          <w:b w:val="0"/>
          <w:lang w:val="en-GB"/>
        </w:rPr>
        <w:instrText xml:space="preserve"> TOC \o "1-3" \h \z \u </w:instrText>
      </w:r>
      <w:r w:rsidRPr="00887B80">
        <w:rPr>
          <w:rFonts w:cs="Arial"/>
          <w:b w:val="0"/>
          <w:lang w:val="en-GB"/>
        </w:rPr>
        <w:fldChar w:fldCharType="separate"/>
      </w:r>
      <w:hyperlink w:anchor="_Toc248914419" w:history="1">
        <w:r w:rsidRPr="00887B80">
          <w:rPr>
            <w:rStyle w:val="Hyperlink"/>
            <w:b w:val="0"/>
            <w:noProof/>
            <w:lang w:val="en-GB"/>
          </w:rPr>
          <w:t>PREAMBLE</w:t>
        </w:r>
        <w:r w:rsidRPr="00887B80">
          <w:rPr>
            <w:b w:val="0"/>
            <w:noProof/>
            <w:webHidden/>
          </w:rPr>
          <w:tab/>
        </w:r>
        <w:r w:rsidRPr="00887B80">
          <w:rPr>
            <w:b w:val="0"/>
            <w:noProof/>
            <w:webHidden/>
          </w:rPr>
          <w:fldChar w:fldCharType="begin"/>
        </w:r>
        <w:r w:rsidRPr="00887B80">
          <w:rPr>
            <w:b w:val="0"/>
            <w:noProof/>
            <w:webHidden/>
          </w:rPr>
          <w:instrText xml:space="preserve"> PAGEREF _Toc248914419 \h </w:instrText>
        </w:r>
        <w:r w:rsidRPr="00887B80">
          <w:rPr>
            <w:b w:val="0"/>
            <w:noProof/>
            <w:webHidden/>
          </w:rPr>
        </w:r>
        <w:r w:rsidRPr="00887B80">
          <w:rPr>
            <w:b w:val="0"/>
            <w:noProof/>
            <w:webHidden/>
          </w:rPr>
          <w:fldChar w:fldCharType="separate"/>
        </w:r>
        <w:r w:rsidR="00887B80">
          <w:rPr>
            <w:b w:val="0"/>
            <w:noProof/>
            <w:webHidden/>
          </w:rPr>
          <w:t>2</w:t>
        </w:r>
        <w:r w:rsidRPr="00887B80">
          <w:rPr>
            <w:b w:val="0"/>
            <w:noProof/>
            <w:webHidden/>
          </w:rPr>
          <w:fldChar w:fldCharType="end"/>
        </w:r>
      </w:hyperlink>
    </w:p>
    <w:p w:rsidR="00CB5E83" w:rsidRPr="00887B80" w:rsidRDefault="00887B80" w:rsidP="00D27745">
      <w:pPr>
        <w:pStyle w:val="TOC1"/>
        <w:spacing w:before="0"/>
        <w:rPr>
          <w:rFonts w:ascii="Times New Roman" w:hAnsi="Times New Roman"/>
          <w:b w:val="0"/>
          <w:caps w:val="0"/>
          <w:noProof/>
          <w:sz w:val="24"/>
        </w:rPr>
      </w:pPr>
      <w:hyperlink w:anchor="_Toc248914420" w:history="1">
        <w:r w:rsidR="00CB5E83" w:rsidRPr="00887B80">
          <w:rPr>
            <w:rStyle w:val="Hyperlink"/>
            <w:b w:val="0"/>
            <w:noProof/>
            <w:lang w:val="en-GB"/>
          </w:rPr>
          <w:t>CHAPTER I.  PURPOSES AND PRINCIPLES</w:t>
        </w:r>
        <w:r w:rsidR="00CB5E83" w:rsidRPr="00887B80">
          <w:rPr>
            <w:b w:val="0"/>
            <w:noProof/>
            <w:webHidden/>
          </w:rPr>
          <w:tab/>
        </w:r>
        <w:r w:rsidR="00CB5E83" w:rsidRPr="00887B80">
          <w:rPr>
            <w:b w:val="0"/>
            <w:noProof/>
            <w:webHidden/>
          </w:rPr>
          <w:fldChar w:fldCharType="begin"/>
        </w:r>
        <w:r w:rsidR="00CB5E83" w:rsidRPr="00887B80">
          <w:rPr>
            <w:b w:val="0"/>
            <w:noProof/>
            <w:webHidden/>
          </w:rPr>
          <w:instrText xml:space="preserve"> PAGEREF _Toc248914420 \h </w:instrText>
        </w:r>
        <w:r w:rsidR="00CB5E83" w:rsidRPr="00887B80">
          <w:rPr>
            <w:b w:val="0"/>
            <w:noProof/>
            <w:webHidden/>
          </w:rPr>
        </w:r>
        <w:r w:rsidR="00CB5E83" w:rsidRPr="00887B80">
          <w:rPr>
            <w:b w:val="0"/>
            <w:noProof/>
            <w:webHidden/>
          </w:rPr>
          <w:fldChar w:fldCharType="separate"/>
        </w:r>
        <w:r>
          <w:rPr>
            <w:b w:val="0"/>
            <w:noProof/>
            <w:webHidden/>
          </w:rPr>
          <w:t>3</w:t>
        </w:r>
        <w:r w:rsidR="00CB5E83" w:rsidRPr="00887B80">
          <w:rPr>
            <w:b w:val="0"/>
            <w:noProof/>
            <w:webHidden/>
          </w:rPr>
          <w:fldChar w:fldCharType="end"/>
        </w:r>
      </w:hyperlink>
    </w:p>
    <w:p w:rsidR="00CB5E83" w:rsidRPr="00887B80" w:rsidRDefault="00887B80" w:rsidP="00D27745">
      <w:pPr>
        <w:pStyle w:val="TOC1"/>
        <w:spacing w:before="0"/>
        <w:rPr>
          <w:rFonts w:ascii="Times New Roman" w:hAnsi="Times New Roman"/>
          <w:b w:val="0"/>
          <w:caps w:val="0"/>
          <w:noProof/>
          <w:sz w:val="24"/>
        </w:rPr>
      </w:pPr>
      <w:hyperlink w:anchor="_Toc248914423" w:history="1">
        <w:r w:rsidR="00CB5E83" w:rsidRPr="00887B80">
          <w:rPr>
            <w:rStyle w:val="Hyperlink"/>
            <w:b w:val="0"/>
            <w:noProof/>
            <w:lang w:val="en-GB"/>
          </w:rPr>
          <w:t>CHAPTER II.  LEGAL PERSONALITY</w:t>
        </w:r>
        <w:r w:rsidR="00CB5E83" w:rsidRPr="00887B80">
          <w:rPr>
            <w:b w:val="0"/>
            <w:noProof/>
            <w:webHidden/>
          </w:rPr>
          <w:tab/>
        </w:r>
        <w:r w:rsidR="00CB5E83" w:rsidRPr="00887B80">
          <w:rPr>
            <w:b w:val="0"/>
            <w:noProof/>
            <w:webHidden/>
          </w:rPr>
          <w:fldChar w:fldCharType="begin"/>
        </w:r>
        <w:r w:rsidR="00CB5E83" w:rsidRPr="00887B80">
          <w:rPr>
            <w:b w:val="0"/>
            <w:noProof/>
            <w:webHidden/>
          </w:rPr>
          <w:instrText xml:space="preserve"> PAGEREF _Toc248914423 \h </w:instrText>
        </w:r>
        <w:r w:rsidR="00CB5E83" w:rsidRPr="00887B80">
          <w:rPr>
            <w:b w:val="0"/>
            <w:noProof/>
            <w:webHidden/>
          </w:rPr>
        </w:r>
        <w:r w:rsidR="00CB5E83" w:rsidRPr="00887B80">
          <w:rPr>
            <w:b w:val="0"/>
            <w:noProof/>
            <w:webHidden/>
          </w:rPr>
          <w:fldChar w:fldCharType="separate"/>
        </w:r>
        <w:r>
          <w:rPr>
            <w:b w:val="0"/>
            <w:noProof/>
            <w:webHidden/>
          </w:rPr>
          <w:t>5</w:t>
        </w:r>
        <w:r w:rsidR="00CB5E83" w:rsidRPr="00887B80">
          <w:rPr>
            <w:b w:val="0"/>
            <w:noProof/>
            <w:webHidden/>
          </w:rPr>
          <w:fldChar w:fldCharType="end"/>
        </w:r>
      </w:hyperlink>
    </w:p>
    <w:p w:rsidR="00CB5E83" w:rsidRPr="00887B80" w:rsidRDefault="00887B80" w:rsidP="00D27745">
      <w:pPr>
        <w:pStyle w:val="TOC1"/>
        <w:spacing w:before="0"/>
        <w:rPr>
          <w:rFonts w:ascii="Times New Roman" w:hAnsi="Times New Roman"/>
          <w:b w:val="0"/>
          <w:caps w:val="0"/>
          <w:noProof/>
          <w:sz w:val="24"/>
        </w:rPr>
      </w:pPr>
      <w:hyperlink w:anchor="_Toc248914425" w:history="1">
        <w:r w:rsidR="00CB5E83" w:rsidRPr="00887B80">
          <w:rPr>
            <w:rStyle w:val="Hyperlink"/>
            <w:b w:val="0"/>
            <w:noProof/>
            <w:lang w:val="en-GB"/>
          </w:rPr>
          <w:t>CHAPTER III.  MEMBERSHIP</w:t>
        </w:r>
        <w:r w:rsidR="00CB5E83" w:rsidRPr="00887B80">
          <w:rPr>
            <w:b w:val="0"/>
            <w:noProof/>
            <w:webHidden/>
          </w:rPr>
          <w:tab/>
        </w:r>
        <w:r w:rsidR="00CB5E83" w:rsidRPr="00887B80">
          <w:rPr>
            <w:b w:val="0"/>
            <w:noProof/>
            <w:webHidden/>
          </w:rPr>
          <w:fldChar w:fldCharType="begin"/>
        </w:r>
        <w:r w:rsidR="00CB5E83" w:rsidRPr="00887B80">
          <w:rPr>
            <w:b w:val="0"/>
            <w:noProof/>
            <w:webHidden/>
          </w:rPr>
          <w:instrText xml:space="preserve"> PAGEREF _Toc248914425 \h </w:instrText>
        </w:r>
        <w:r w:rsidR="00CB5E83" w:rsidRPr="00887B80">
          <w:rPr>
            <w:b w:val="0"/>
            <w:noProof/>
            <w:webHidden/>
          </w:rPr>
        </w:r>
        <w:r w:rsidR="00CB5E83" w:rsidRPr="00887B80">
          <w:rPr>
            <w:b w:val="0"/>
            <w:noProof/>
            <w:webHidden/>
          </w:rPr>
          <w:fldChar w:fldCharType="separate"/>
        </w:r>
        <w:r>
          <w:rPr>
            <w:b w:val="0"/>
            <w:noProof/>
            <w:webHidden/>
          </w:rPr>
          <w:t>5</w:t>
        </w:r>
        <w:r w:rsidR="00CB5E83" w:rsidRPr="00887B80">
          <w:rPr>
            <w:b w:val="0"/>
            <w:noProof/>
            <w:webHidden/>
          </w:rPr>
          <w:fldChar w:fldCharType="end"/>
        </w:r>
      </w:hyperlink>
    </w:p>
    <w:p w:rsidR="00CB5E83" w:rsidRPr="00887B80" w:rsidRDefault="00887B80" w:rsidP="00D27745">
      <w:pPr>
        <w:pStyle w:val="TOC1"/>
        <w:spacing w:before="0"/>
        <w:rPr>
          <w:rFonts w:ascii="Times New Roman" w:hAnsi="Times New Roman"/>
          <w:b w:val="0"/>
          <w:caps w:val="0"/>
          <w:noProof/>
          <w:sz w:val="24"/>
        </w:rPr>
      </w:pPr>
      <w:hyperlink w:anchor="_Toc248914429" w:history="1">
        <w:r w:rsidR="00CB5E83" w:rsidRPr="00887B80">
          <w:rPr>
            <w:rStyle w:val="Hyperlink"/>
            <w:b w:val="0"/>
            <w:noProof/>
            <w:lang w:val="en-GB"/>
          </w:rPr>
          <w:t>CHAPTER IV.  ORGANS</w:t>
        </w:r>
        <w:r w:rsidR="00CB5E83" w:rsidRPr="00887B80">
          <w:rPr>
            <w:b w:val="0"/>
            <w:noProof/>
            <w:webHidden/>
          </w:rPr>
          <w:tab/>
        </w:r>
        <w:r w:rsidR="00CB5E83" w:rsidRPr="00887B80">
          <w:rPr>
            <w:b w:val="0"/>
            <w:noProof/>
            <w:webHidden/>
          </w:rPr>
          <w:fldChar w:fldCharType="begin"/>
        </w:r>
        <w:r w:rsidR="00CB5E83" w:rsidRPr="00887B80">
          <w:rPr>
            <w:b w:val="0"/>
            <w:noProof/>
            <w:webHidden/>
          </w:rPr>
          <w:instrText xml:space="preserve"> PAGEREF _Toc248914429 \h </w:instrText>
        </w:r>
        <w:r w:rsidR="00CB5E83" w:rsidRPr="00887B80">
          <w:rPr>
            <w:b w:val="0"/>
            <w:noProof/>
            <w:webHidden/>
          </w:rPr>
        </w:r>
        <w:r w:rsidR="00CB5E83" w:rsidRPr="00887B80">
          <w:rPr>
            <w:b w:val="0"/>
            <w:noProof/>
            <w:webHidden/>
          </w:rPr>
          <w:fldChar w:fldCharType="separate"/>
        </w:r>
        <w:r>
          <w:rPr>
            <w:b w:val="0"/>
            <w:noProof/>
            <w:webHidden/>
          </w:rPr>
          <w:t>6</w:t>
        </w:r>
        <w:r w:rsidR="00CB5E83" w:rsidRPr="00887B80">
          <w:rPr>
            <w:b w:val="0"/>
            <w:noProof/>
            <w:webHidden/>
          </w:rPr>
          <w:fldChar w:fldCharType="end"/>
        </w:r>
      </w:hyperlink>
    </w:p>
    <w:p w:rsidR="00CB5E83" w:rsidRPr="00887B80" w:rsidRDefault="00887B80" w:rsidP="00D27745">
      <w:pPr>
        <w:pStyle w:val="TOC1"/>
        <w:spacing w:before="0"/>
        <w:rPr>
          <w:rFonts w:ascii="Times New Roman" w:hAnsi="Times New Roman"/>
          <w:b w:val="0"/>
          <w:caps w:val="0"/>
          <w:noProof/>
          <w:sz w:val="24"/>
        </w:rPr>
      </w:pPr>
      <w:hyperlink w:anchor="_Toc248914439" w:history="1">
        <w:r w:rsidR="00CB5E83" w:rsidRPr="00887B80">
          <w:rPr>
            <w:rStyle w:val="Hyperlink"/>
            <w:b w:val="0"/>
            <w:noProof/>
            <w:lang w:val="en-GB"/>
          </w:rPr>
          <w:t>CHAPTER V.  ENTITIES ASSOCIATED WITH ASEAN</w:t>
        </w:r>
        <w:r w:rsidR="00CB5E83" w:rsidRPr="00887B80">
          <w:rPr>
            <w:b w:val="0"/>
            <w:noProof/>
            <w:webHidden/>
          </w:rPr>
          <w:tab/>
        </w:r>
        <w:r w:rsidR="00CB5E83" w:rsidRPr="00887B80">
          <w:rPr>
            <w:b w:val="0"/>
            <w:noProof/>
            <w:webHidden/>
          </w:rPr>
          <w:fldChar w:fldCharType="begin"/>
        </w:r>
        <w:r w:rsidR="00CB5E83" w:rsidRPr="00887B80">
          <w:rPr>
            <w:b w:val="0"/>
            <w:noProof/>
            <w:webHidden/>
          </w:rPr>
          <w:instrText xml:space="preserve"> PAGEREF _Toc248914439 \h </w:instrText>
        </w:r>
        <w:r w:rsidR="00CB5E83" w:rsidRPr="00887B80">
          <w:rPr>
            <w:b w:val="0"/>
            <w:noProof/>
            <w:webHidden/>
          </w:rPr>
        </w:r>
        <w:r w:rsidR="00CB5E83" w:rsidRPr="00887B80">
          <w:rPr>
            <w:b w:val="0"/>
            <w:noProof/>
            <w:webHidden/>
          </w:rPr>
          <w:fldChar w:fldCharType="separate"/>
        </w:r>
        <w:r>
          <w:rPr>
            <w:b w:val="0"/>
            <w:noProof/>
            <w:webHidden/>
          </w:rPr>
          <w:t>10</w:t>
        </w:r>
        <w:r w:rsidR="00CB5E83" w:rsidRPr="00887B80">
          <w:rPr>
            <w:b w:val="0"/>
            <w:noProof/>
            <w:webHidden/>
          </w:rPr>
          <w:fldChar w:fldCharType="end"/>
        </w:r>
      </w:hyperlink>
    </w:p>
    <w:p w:rsidR="00CB5E83" w:rsidRPr="00887B80" w:rsidRDefault="00887B80" w:rsidP="00D27745">
      <w:pPr>
        <w:pStyle w:val="TOC1"/>
        <w:spacing w:before="0"/>
        <w:rPr>
          <w:rFonts w:ascii="Times New Roman" w:hAnsi="Times New Roman"/>
          <w:b w:val="0"/>
          <w:caps w:val="0"/>
          <w:noProof/>
          <w:sz w:val="24"/>
        </w:rPr>
      </w:pPr>
      <w:hyperlink w:anchor="_Toc248914441" w:history="1">
        <w:r w:rsidR="00CB5E83" w:rsidRPr="00887B80">
          <w:rPr>
            <w:rStyle w:val="Hyperlink"/>
            <w:b w:val="0"/>
            <w:noProof/>
            <w:lang w:val="en-GB"/>
          </w:rPr>
          <w:t>CHAPTER VI.  IMMUNITIES AND PRIVILEGES</w:t>
        </w:r>
        <w:r w:rsidR="00CB5E83" w:rsidRPr="00887B80">
          <w:rPr>
            <w:b w:val="0"/>
            <w:noProof/>
            <w:webHidden/>
          </w:rPr>
          <w:tab/>
        </w:r>
        <w:r w:rsidR="00CB5E83" w:rsidRPr="00887B80">
          <w:rPr>
            <w:b w:val="0"/>
            <w:noProof/>
            <w:webHidden/>
          </w:rPr>
          <w:fldChar w:fldCharType="begin"/>
        </w:r>
        <w:r w:rsidR="00CB5E83" w:rsidRPr="00887B80">
          <w:rPr>
            <w:b w:val="0"/>
            <w:noProof/>
            <w:webHidden/>
          </w:rPr>
          <w:instrText xml:space="preserve"> PAGEREF _Toc248914441 \h </w:instrText>
        </w:r>
        <w:r w:rsidR="00CB5E83" w:rsidRPr="00887B80">
          <w:rPr>
            <w:b w:val="0"/>
            <w:noProof/>
            <w:webHidden/>
          </w:rPr>
        </w:r>
        <w:r w:rsidR="00CB5E83" w:rsidRPr="00887B80">
          <w:rPr>
            <w:b w:val="0"/>
            <w:noProof/>
            <w:webHidden/>
          </w:rPr>
          <w:fldChar w:fldCharType="separate"/>
        </w:r>
        <w:r>
          <w:rPr>
            <w:b w:val="0"/>
            <w:noProof/>
            <w:webHidden/>
          </w:rPr>
          <w:t>10</w:t>
        </w:r>
        <w:r w:rsidR="00CB5E83" w:rsidRPr="00887B80">
          <w:rPr>
            <w:b w:val="0"/>
            <w:noProof/>
            <w:webHidden/>
          </w:rPr>
          <w:fldChar w:fldCharType="end"/>
        </w:r>
      </w:hyperlink>
    </w:p>
    <w:p w:rsidR="00CB5E83" w:rsidRPr="00887B80" w:rsidRDefault="00887B80" w:rsidP="00D27745">
      <w:pPr>
        <w:pStyle w:val="TOC1"/>
        <w:spacing w:before="0"/>
        <w:rPr>
          <w:rFonts w:ascii="Times New Roman" w:hAnsi="Times New Roman"/>
          <w:b w:val="0"/>
          <w:caps w:val="0"/>
          <w:noProof/>
          <w:sz w:val="24"/>
        </w:rPr>
      </w:pPr>
      <w:hyperlink w:anchor="_Toc248914445" w:history="1">
        <w:r w:rsidR="00CB5E83" w:rsidRPr="00887B80">
          <w:rPr>
            <w:rStyle w:val="Hyperlink"/>
            <w:b w:val="0"/>
            <w:noProof/>
            <w:lang w:val="en-GB"/>
          </w:rPr>
          <w:t>CHAPTER VII.  DECISION-MAKING</w:t>
        </w:r>
        <w:r w:rsidR="00CB5E83" w:rsidRPr="00887B80">
          <w:rPr>
            <w:b w:val="0"/>
            <w:noProof/>
            <w:webHidden/>
          </w:rPr>
          <w:tab/>
        </w:r>
        <w:r w:rsidR="00CB5E83" w:rsidRPr="00887B80">
          <w:rPr>
            <w:b w:val="0"/>
            <w:noProof/>
            <w:webHidden/>
          </w:rPr>
          <w:fldChar w:fldCharType="begin"/>
        </w:r>
        <w:r w:rsidR="00CB5E83" w:rsidRPr="00887B80">
          <w:rPr>
            <w:b w:val="0"/>
            <w:noProof/>
            <w:webHidden/>
          </w:rPr>
          <w:instrText xml:space="preserve"> PAGEREF _Toc248914445 \h </w:instrText>
        </w:r>
        <w:r w:rsidR="00CB5E83" w:rsidRPr="00887B80">
          <w:rPr>
            <w:b w:val="0"/>
            <w:noProof/>
            <w:webHidden/>
          </w:rPr>
        </w:r>
        <w:r w:rsidR="00CB5E83" w:rsidRPr="00887B80">
          <w:rPr>
            <w:b w:val="0"/>
            <w:noProof/>
            <w:webHidden/>
          </w:rPr>
          <w:fldChar w:fldCharType="separate"/>
        </w:r>
        <w:r>
          <w:rPr>
            <w:b w:val="0"/>
            <w:noProof/>
            <w:webHidden/>
          </w:rPr>
          <w:t>11</w:t>
        </w:r>
        <w:r w:rsidR="00CB5E83" w:rsidRPr="00887B80">
          <w:rPr>
            <w:b w:val="0"/>
            <w:noProof/>
            <w:webHidden/>
          </w:rPr>
          <w:fldChar w:fldCharType="end"/>
        </w:r>
      </w:hyperlink>
    </w:p>
    <w:p w:rsidR="00CB5E83" w:rsidRPr="00887B80" w:rsidRDefault="00887B80" w:rsidP="00D27745">
      <w:pPr>
        <w:pStyle w:val="TOC1"/>
        <w:spacing w:before="0"/>
        <w:rPr>
          <w:rFonts w:ascii="Times New Roman" w:hAnsi="Times New Roman"/>
          <w:b w:val="0"/>
          <w:caps w:val="0"/>
          <w:noProof/>
          <w:sz w:val="24"/>
        </w:rPr>
      </w:pPr>
      <w:hyperlink w:anchor="_Toc248914448" w:history="1">
        <w:r w:rsidR="00CB5E83" w:rsidRPr="00887B80">
          <w:rPr>
            <w:rStyle w:val="Hyperlink"/>
            <w:b w:val="0"/>
            <w:noProof/>
            <w:lang w:val="en-GB"/>
          </w:rPr>
          <w:t>CHAPTER VIII.  SETTLEMENT OF DISPUTES</w:t>
        </w:r>
        <w:r w:rsidR="00CB5E83" w:rsidRPr="00887B80">
          <w:rPr>
            <w:b w:val="0"/>
            <w:noProof/>
            <w:webHidden/>
          </w:rPr>
          <w:tab/>
        </w:r>
        <w:r w:rsidR="00CB5E83" w:rsidRPr="00887B80">
          <w:rPr>
            <w:b w:val="0"/>
            <w:noProof/>
            <w:webHidden/>
          </w:rPr>
          <w:fldChar w:fldCharType="begin"/>
        </w:r>
        <w:r w:rsidR="00CB5E83" w:rsidRPr="00887B80">
          <w:rPr>
            <w:b w:val="0"/>
            <w:noProof/>
            <w:webHidden/>
          </w:rPr>
          <w:instrText xml:space="preserve"> PAGEREF _Toc248914448 \h </w:instrText>
        </w:r>
        <w:r w:rsidR="00CB5E83" w:rsidRPr="00887B80">
          <w:rPr>
            <w:b w:val="0"/>
            <w:noProof/>
            <w:webHidden/>
          </w:rPr>
        </w:r>
        <w:r w:rsidR="00CB5E83" w:rsidRPr="00887B80">
          <w:rPr>
            <w:b w:val="0"/>
            <w:noProof/>
            <w:webHidden/>
          </w:rPr>
          <w:fldChar w:fldCharType="separate"/>
        </w:r>
        <w:r>
          <w:rPr>
            <w:b w:val="0"/>
            <w:noProof/>
            <w:webHidden/>
          </w:rPr>
          <w:t>12</w:t>
        </w:r>
        <w:r w:rsidR="00CB5E83" w:rsidRPr="00887B80">
          <w:rPr>
            <w:b w:val="0"/>
            <w:noProof/>
            <w:webHidden/>
          </w:rPr>
          <w:fldChar w:fldCharType="end"/>
        </w:r>
      </w:hyperlink>
    </w:p>
    <w:p w:rsidR="00CB5E83" w:rsidRPr="00887B80" w:rsidRDefault="00887B80" w:rsidP="00D27745">
      <w:pPr>
        <w:pStyle w:val="TOC1"/>
        <w:spacing w:before="0"/>
        <w:rPr>
          <w:rFonts w:ascii="Times New Roman" w:hAnsi="Times New Roman"/>
          <w:b w:val="0"/>
          <w:caps w:val="0"/>
          <w:noProof/>
          <w:sz w:val="24"/>
        </w:rPr>
      </w:pPr>
      <w:hyperlink w:anchor="_Toc248914456" w:history="1">
        <w:r w:rsidR="00CB5E83" w:rsidRPr="00887B80">
          <w:rPr>
            <w:rStyle w:val="Hyperlink"/>
            <w:b w:val="0"/>
            <w:noProof/>
            <w:lang w:val="en-GB"/>
          </w:rPr>
          <w:t>CHAPTER IX.  BUDGET AND FINANCE</w:t>
        </w:r>
        <w:r w:rsidR="00CB5E83" w:rsidRPr="00887B80">
          <w:rPr>
            <w:b w:val="0"/>
            <w:noProof/>
            <w:webHidden/>
          </w:rPr>
          <w:tab/>
        </w:r>
        <w:r w:rsidR="00CB5E83" w:rsidRPr="00887B80">
          <w:rPr>
            <w:b w:val="0"/>
            <w:noProof/>
            <w:webHidden/>
          </w:rPr>
          <w:fldChar w:fldCharType="begin"/>
        </w:r>
        <w:r w:rsidR="00CB5E83" w:rsidRPr="00887B80">
          <w:rPr>
            <w:b w:val="0"/>
            <w:noProof/>
            <w:webHidden/>
          </w:rPr>
          <w:instrText xml:space="preserve"> PAGEREF _Toc248914456 \h </w:instrText>
        </w:r>
        <w:r w:rsidR="00CB5E83" w:rsidRPr="00887B80">
          <w:rPr>
            <w:b w:val="0"/>
            <w:noProof/>
            <w:webHidden/>
          </w:rPr>
        </w:r>
        <w:r w:rsidR="00CB5E83" w:rsidRPr="00887B80">
          <w:rPr>
            <w:b w:val="0"/>
            <w:noProof/>
            <w:webHidden/>
          </w:rPr>
          <w:fldChar w:fldCharType="separate"/>
        </w:r>
        <w:r>
          <w:rPr>
            <w:b w:val="0"/>
            <w:noProof/>
            <w:webHidden/>
          </w:rPr>
          <w:t>13</w:t>
        </w:r>
        <w:r w:rsidR="00CB5E83" w:rsidRPr="00887B80">
          <w:rPr>
            <w:b w:val="0"/>
            <w:noProof/>
            <w:webHidden/>
          </w:rPr>
          <w:fldChar w:fldCharType="end"/>
        </w:r>
      </w:hyperlink>
    </w:p>
    <w:p w:rsidR="00CB5E83" w:rsidRPr="00887B80" w:rsidRDefault="00887B80" w:rsidP="00D27745">
      <w:pPr>
        <w:pStyle w:val="TOC1"/>
        <w:spacing w:before="0"/>
        <w:rPr>
          <w:rFonts w:ascii="Times New Roman" w:hAnsi="Times New Roman"/>
          <w:b w:val="0"/>
          <w:caps w:val="0"/>
          <w:noProof/>
          <w:sz w:val="24"/>
        </w:rPr>
      </w:pPr>
      <w:hyperlink w:anchor="_Toc248914459" w:history="1">
        <w:r w:rsidR="00CB5E83" w:rsidRPr="00887B80">
          <w:rPr>
            <w:rStyle w:val="Hyperlink"/>
            <w:b w:val="0"/>
            <w:noProof/>
            <w:lang w:val="en-GB"/>
          </w:rPr>
          <w:t>CHAPTER X.  ADMINISTRATION AND PROCEDURE</w:t>
        </w:r>
        <w:r w:rsidR="00CB5E83" w:rsidRPr="00887B80">
          <w:rPr>
            <w:b w:val="0"/>
            <w:noProof/>
            <w:webHidden/>
          </w:rPr>
          <w:tab/>
        </w:r>
        <w:r w:rsidR="00CB5E83" w:rsidRPr="00887B80">
          <w:rPr>
            <w:b w:val="0"/>
            <w:noProof/>
            <w:webHidden/>
          </w:rPr>
          <w:fldChar w:fldCharType="begin"/>
        </w:r>
        <w:r w:rsidR="00CB5E83" w:rsidRPr="00887B80">
          <w:rPr>
            <w:b w:val="0"/>
            <w:noProof/>
            <w:webHidden/>
          </w:rPr>
          <w:instrText xml:space="preserve"> PAGEREF _Toc248914459 \h </w:instrText>
        </w:r>
        <w:r w:rsidR="00CB5E83" w:rsidRPr="00887B80">
          <w:rPr>
            <w:b w:val="0"/>
            <w:noProof/>
            <w:webHidden/>
          </w:rPr>
        </w:r>
        <w:r w:rsidR="00CB5E83" w:rsidRPr="00887B80">
          <w:rPr>
            <w:b w:val="0"/>
            <w:noProof/>
            <w:webHidden/>
          </w:rPr>
          <w:fldChar w:fldCharType="separate"/>
        </w:r>
        <w:r>
          <w:rPr>
            <w:b w:val="0"/>
            <w:noProof/>
            <w:webHidden/>
          </w:rPr>
          <w:t>14</w:t>
        </w:r>
        <w:r w:rsidR="00CB5E83" w:rsidRPr="00887B80">
          <w:rPr>
            <w:b w:val="0"/>
            <w:noProof/>
            <w:webHidden/>
          </w:rPr>
          <w:fldChar w:fldCharType="end"/>
        </w:r>
      </w:hyperlink>
    </w:p>
    <w:p w:rsidR="00CB5E83" w:rsidRPr="00887B80" w:rsidRDefault="00887B80" w:rsidP="00D27745">
      <w:pPr>
        <w:pStyle w:val="TOC1"/>
        <w:spacing w:before="0"/>
        <w:rPr>
          <w:rFonts w:ascii="Times New Roman" w:hAnsi="Times New Roman"/>
          <w:b w:val="0"/>
          <w:caps w:val="0"/>
          <w:noProof/>
          <w:sz w:val="24"/>
        </w:rPr>
      </w:pPr>
      <w:hyperlink w:anchor="_Toc248914464" w:history="1">
        <w:r w:rsidR="00CB5E83" w:rsidRPr="00887B80">
          <w:rPr>
            <w:rStyle w:val="Hyperlink"/>
            <w:b w:val="0"/>
            <w:noProof/>
            <w:lang w:val="en-GB"/>
          </w:rPr>
          <w:t>CHAPTER XI.  IDENTITY AND SYMBOLS</w:t>
        </w:r>
        <w:r w:rsidR="00CB5E83" w:rsidRPr="00887B80">
          <w:rPr>
            <w:b w:val="0"/>
            <w:noProof/>
            <w:webHidden/>
          </w:rPr>
          <w:tab/>
        </w:r>
        <w:r w:rsidR="00CB5E83" w:rsidRPr="00887B80">
          <w:rPr>
            <w:b w:val="0"/>
            <w:noProof/>
            <w:webHidden/>
          </w:rPr>
          <w:fldChar w:fldCharType="begin"/>
        </w:r>
        <w:r w:rsidR="00CB5E83" w:rsidRPr="00887B80">
          <w:rPr>
            <w:b w:val="0"/>
            <w:noProof/>
            <w:webHidden/>
          </w:rPr>
          <w:instrText xml:space="preserve"> PAGEREF _Toc248914464 \h </w:instrText>
        </w:r>
        <w:r w:rsidR="00CB5E83" w:rsidRPr="00887B80">
          <w:rPr>
            <w:b w:val="0"/>
            <w:noProof/>
            <w:webHidden/>
          </w:rPr>
        </w:r>
        <w:r w:rsidR="00CB5E83" w:rsidRPr="00887B80">
          <w:rPr>
            <w:b w:val="0"/>
            <w:noProof/>
            <w:webHidden/>
          </w:rPr>
          <w:fldChar w:fldCharType="separate"/>
        </w:r>
        <w:r>
          <w:rPr>
            <w:b w:val="0"/>
            <w:noProof/>
            <w:webHidden/>
          </w:rPr>
          <w:t>15</w:t>
        </w:r>
        <w:r w:rsidR="00CB5E83" w:rsidRPr="00887B80">
          <w:rPr>
            <w:b w:val="0"/>
            <w:noProof/>
            <w:webHidden/>
          </w:rPr>
          <w:fldChar w:fldCharType="end"/>
        </w:r>
      </w:hyperlink>
    </w:p>
    <w:p w:rsidR="00CB5E83" w:rsidRPr="00887B80" w:rsidRDefault="00887B80" w:rsidP="00D27745">
      <w:pPr>
        <w:pStyle w:val="TOC1"/>
        <w:spacing w:before="0"/>
        <w:rPr>
          <w:rFonts w:ascii="Times New Roman" w:hAnsi="Times New Roman"/>
          <w:b w:val="0"/>
          <w:caps w:val="0"/>
          <w:noProof/>
          <w:sz w:val="24"/>
        </w:rPr>
      </w:pPr>
      <w:hyperlink w:anchor="_Toc248914471" w:history="1">
        <w:r w:rsidR="00CB5E83" w:rsidRPr="00887B80">
          <w:rPr>
            <w:rStyle w:val="Hyperlink"/>
            <w:b w:val="0"/>
            <w:noProof/>
            <w:lang w:val="en-GB"/>
          </w:rPr>
          <w:t>CHAPTER XII.  EXTERNAL RELATIONS</w:t>
        </w:r>
        <w:r w:rsidR="00CB5E83" w:rsidRPr="00887B80">
          <w:rPr>
            <w:b w:val="0"/>
            <w:noProof/>
            <w:webHidden/>
          </w:rPr>
          <w:tab/>
        </w:r>
        <w:r w:rsidR="00CB5E83" w:rsidRPr="00887B80">
          <w:rPr>
            <w:b w:val="0"/>
            <w:noProof/>
            <w:webHidden/>
          </w:rPr>
          <w:fldChar w:fldCharType="begin"/>
        </w:r>
        <w:r w:rsidR="00CB5E83" w:rsidRPr="00887B80">
          <w:rPr>
            <w:b w:val="0"/>
            <w:noProof/>
            <w:webHidden/>
          </w:rPr>
          <w:instrText xml:space="preserve"> PAGEREF _Toc248914471 \h </w:instrText>
        </w:r>
        <w:r w:rsidR="00CB5E83" w:rsidRPr="00887B80">
          <w:rPr>
            <w:b w:val="0"/>
            <w:noProof/>
            <w:webHidden/>
          </w:rPr>
        </w:r>
        <w:r w:rsidR="00CB5E83" w:rsidRPr="00887B80">
          <w:rPr>
            <w:b w:val="0"/>
            <w:noProof/>
            <w:webHidden/>
          </w:rPr>
          <w:fldChar w:fldCharType="separate"/>
        </w:r>
        <w:r>
          <w:rPr>
            <w:b w:val="0"/>
            <w:noProof/>
            <w:webHidden/>
          </w:rPr>
          <w:t>15</w:t>
        </w:r>
        <w:r w:rsidR="00CB5E83" w:rsidRPr="00887B80">
          <w:rPr>
            <w:b w:val="0"/>
            <w:noProof/>
            <w:webHidden/>
          </w:rPr>
          <w:fldChar w:fldCharType="end"/>
        </w:r>
      </w:hyperlink>
    </w:p>
    <w:p w:rsidR="00CB5E83" w:rsidRPr="00887B80" w:rsidRDefault="00887B80" w:rsidP="00D27745">
      <w:pPr>
        <w:pStyle w:val="TOC1"/>
        <w:spacing w:before="0"/>
        <w:rPr>
          <w:rFonts w:ascii="Times New Roman" w:hAnsi="Times New Roman"/>
          <w:b w:val="0"/>
          <w:caps w:val="0"/>
          <w:noProof/>
          <w:sz w:val="24"/>
        </w:rPr>
      </w:pPr>
      <w:hyperlink w:anchor="_Toc248914478" w:history="1">
        <w:r w:rsidR="00CB5E83" w:rsidRPr="00887B80">
          <w:rPr>
            <w:rStyle w:val="Hyperlink"/>
            <w:b w:val="0"/>
            <w:noProof/>
            <w:lang w:val="en-GB"/>
          </w:rPr>
          <w:t>CHAPTER XIII.  GENERAL AND FINAL PROVISIONS</w:t>
        </w:r>
        <w:r w:rsidR="00CB5E83" w:rsidRPr="00887B80">
          <w:rPr>
            <w:b w:val="0"/>
            <w:noProof/>
            <w:webHidden/>
          </w:rPr>
          <w:tab/>
        </w:r>
        <w:r w:rsidR="00CB5E83" w:rsidRPr="00887B80">
          <w:rPr>
            <w:b w:val="0"/>
            <w:noProof/>
            <w:webHidden/>
          </w:rPr>
          <w:fldChar w:fldCharType="begin"/>
        </w:r>
        <w:r w:rsidR="00CB5E83" w:rsidRPr="00887B80">
          <w:rPr>
            <w:b w:val="0"/>
            <w:noProof/>
            <w:webHidden/>
          </w:rPr>
          <w:instrText xml:space="preserve"> PAGEREF _Toc248914478 \h </w:instrText>
        </w:r>
        <w:r w:rsidR="00CB5E83" w:rsidRPr="00887B80">
          <w:rPr>
            <w:b w:val="0"/>
            <w:noProof/>
            <w:webHidden/>
          </w:rPr>
        </w:r>
        <w:r w:rsidR="00CB5E83" w:rsidRPr="00887B80">
          <w:rPr>
            <w:b w:val="0"/>
            <w:noProof/>
            <w:webHidden/>
          </w:rPr>
          <w:fldChar w:fldCharType="separate"/>
        </w:r>
        <w:r>
          <w:rPr>
            <w:b w:val="0"/>
            <w:noProof/>
            <w:webHidden/>
          </w:rPr>
          <w:t>17</w:t>
        </w:r>
        <w:r w:rsidR="00CB5E83" w:rsidRPr="00887B80">
          <w:rPr>
            <w:b w:val="0"/>
            <w:noProof/>
            <w:webHidden/>
          </w:rPr>
          <w:fldChar w:fldCharType="end"/>
        </w:r>
      </w:hyperlink>
    </w:p>
    <w:p w:rsidR="00CB5E83" w:rsidRPr="00887B80" w:rsidRDefault="00887B80" w:rsidP="00D27745">
      <w:pPr>
        <w:pStyle w:val="TOC1"/>
        <w:spacing w:before="0"/>
        <w:rPr>
          <w:rFonts w:ascii="Times New Roman" w:hAnsi="Times New Roman"/>
          <w:b w:val="0"/>
          <w:caps w:val="0"/>
          <w:noProof/>
          <w:sz w:val="24"/>
        </w:rPr>
      </w:pPr>
      <w:hyperlink w:anchor="_Toc248914488" w:history="1">
        <w:r w:rsidR="00CB5E83" w:rsidRPr="00887B80">
          <w:rPr>
            <w:rStyle w:val="Hyperlink"/>
            <w:b w:val="0"/>
            <w:noProof/>
          </w:rPr>
          <w:t>Annex 1  asean sectoral ministerial bodies</w:t>
        </w:r>
        <w:r w:rsidR="00CB5E83" w:rsidRPr="00887B80">
          <w:rPr>
            <w:b w:val="0"/>
            <w:noProof/>
            <w:webHidden/>
          </w:rPr>
          <w:tab/>
        </w:r>
        <w:r w:rsidR="00CB5E83" w:rsidRPr="00887B80">
          <w:rPr>
            <w:b w:val="0"/>
            <w:noProof/>
            <w:webHidden/>
          </w:rPr>
          <w:fldChar w:fldCharType="begin"/>
        </w:r>
        <w:r w:rsidR="00CB5E83" w:rsidRPr="00887B80">
          <w:rPr>
            <w:b w:val="0"/>
            <w:noProof/>
            <w:webHidden/>
          </w:rPr>
          <w:instrText xml:space="preserve"> PAGEREF _Toc248914488 \h </w:instrText>
        </w:r>
        <w:r w:rsidR="00CB5E83" w:rsidRPr="00887B80">
          <w:rPr>
            <w:b w:val="0"/>
            <w:noProof/>
            <w:webHidden/>
          </w:rPr>
        </w:r>
        <w:r w:rsidR="00CB5E83" w:rsidRPr="00887B80">
          <w:rPr>
            <w:b w:val="0"/>
            <w:noProof/>
            <w:webHidden/>
          </w:rPr>
          <w:fldChar w:fldCharType="separate"/>
        </w:r>
        <w:r>
          <w:rPr>
            <w:b w:val="0"/>
            <w:noProof/>
            <w:webHidden/>
          </w:rPr>
          <w:t>20</w:t>
        </w:r>
        <w:r w:rsidR="00CB5E83" w:rsidRPr="00887B80">
          <w:rPr>
            <w:b w:val="0"/>
            <w:noProof/>
            <w:webHidden/>
          </w:rPr>
          <w:fldChar w:fldCharType="end"/>
        </w:r>
      </w:hyperlink>
    </w:p>
    <w:p w:rsidR="00CB5E83" w:rsidRPr="00887B80" w:rsidRDefault="00887B80" w:rsidP="00D27745">
      <w:pPr>
        <w:pStyle w:val="TOC1"/>
        <w:spacing w:before="0"/>
        <w:rPr>
          <w:rFonts w:ascii="Times New Roman" w:hAnsi="Times New Roman"/>
          <w:b w:val="0"/>
          <w:caps w:val="0"/>
          <w:noProof/>
          <w:sz w:val="24"/>
        </w:rPr>
      </w:pPr>
      <w:hyperlink w:anchor="_Toc248914492" w:history="1">
        <w:r w:rsidR="00CB5E83" w:rsidRPr="00887B80">
          <w:rPr>
            <w:rStyle w:val="Hyperlink"/>
            <w:b w:val="0"/>
            <w:noProof/>
          </w:rPr>
          <w:t>Annex 2  entities associated with ASEAN</w:t>
        </w:r>
        <w:r w:rsidR="00CB5E83" w:rsidRPr="00887B80">
          <w:rPr>
            <w:b w:val="0"/>
            <w:noProof/>
            <w:webHidden/>
          </w:rPr>
          <w:tab/>
        </w:r>
        <w:r w:rsidR="00CB5E83" w:rsidRPr="00887B80">
          <w:rPr>
            <w:b w:val="0"/>
            <w:noProof/>
            <w:webHidden/>
          </w:rPr>
          <w:fldChar w:fldCharType="begin"/>
        </w:r>
        <w:r w:rsidR="00CB5E83" w:rsidRPr="00887B80">
          <w:rPr>
            <w:b w:val="0"/>
            <w:noProof/>
            <w:webHidden/>
          </w:rPr>
          <w:instrText xml:space="preserve"> PAGEREF _Toc248914492 \h </w:instrText>
        </w:r>
        <w:r w:rsidR="00CB5E83" w:rsidRPr="00887B80">
          <w:rPr>
            <w:b w:val="0"/>
            <w:noProof/>
            <w:webHidden/>
          </w:rPr>
        </w:r>
        <w:r w:rsidR="00CB5E83" w:rsidRPr="00887B80">
          <w:rPr>
            <w:b w:val="0"/>
            <w:noProof/>
            <w:webHidden/>
          </w:rPr>
          <w:fldChar w:fldCharType="separate"/>
        </w:r>
        <w:r>
          <w:rPr>
            <w:b w:val="0"/>
            <w:noProof/>
            <w:webHidden/>
          </w:rPr>
          <w:t>25</w:t>
        </w:r>
        <w:r w:rsidR="00CB5E83" w:rsidRPr="00887B80">
          <w:rPr>
            <w:b w:val="0"/>
            <w:noProof/>
            <w:webHidden/>
          </w:rPr>
          <w:fldChar w:fldCharType="end"/>
        </w:r>
      </w:hyperlink>
    </w:p>
    <w:p w:rsidR="00CB5E83" w:rsidRPr="00887B80" w:rsidRDefault="00887B80" w:rsidP="00D27745">
      <w:pPr>
        <w:pStyle w:val="TOC1"/>
        <w:spacing w:before="0"/>
        <w:rPr>
          <w:rFonts w:ascii="Times New Roman" w:hAnsi="Times New Roman"/>
          <w:b w:val="0"/>
          <w:caps w:val="0"/>
          <w:noProof/>
          <w:sz w:val="24"/>
        </w:rPr>
      </w:pPr>
      <w:hyperlink w:anchor="_Toc248914498" w:history="1">
        <w:r w:rsidR="00CB5E83" w:rsidRPr="00887B80">
          <w:rPr>
            <w:rStyle w:val="Hyperlink"/>
            <w:b w:val="0"/>
            <w:noProof/>
          </w:rPr>
          <w:t>Annex 3 asean flag</w:t>
        </w:r>
        <w:r w:rsidR="00CB5E83" w:rsidRPr="00887B80">
          <w:rPr>
            <w:b w:val="0"/>
            <w:noProof/>
            <w:webHidden/>
          </w:rPr>
          <w:tab/>
        </w:r>
        <w:r w:rsidR="00CB5E83" w:rsidRPr="00887B80">
          <w:rPr>
            <w:b w:val="0"/>
            <w:noProof/>
            <w:webHidden/>
          </w:rPr>
          <w:fldChar w:fldCharType="begin"/>
        </w:r>
        <w:r w:rsidR="00CB5E83" w:rsidRPr="00887B80">
          <w:rPr>
            <w:b w:val="0"/>
            <w:noProof/>
            <w:webHidden/>
          </w:rPr>
          <w:instrText xml:space="preserve"> PAGEREF _Toc248914498 \h </w:instrText>
        </w:r>
        <w:r w:rsidR="00CB5E83" w:rsidRPr="00887B80">
          <w:rPr>
            <w:b w:val="0"/>
            <w:noProof/>
            <w:webHidden/>
          </w:rPr>
        </w:r>
        <w:r w:rsidR="00CB5E83" w:rsidRPr="00887B80">
          <w:rPr>
            <w:b w:val="0"/>
            <w:noProof/>
            <w:webHidden/>
          </w:rPr>
          <w:fldChar w:fldCharType="separate"/>
        </w:r>
        <w:r>
          <w:rPr>
            <w:b w:val="0"/>
            <w:noProof/>
            <w:webHidden/>
          </w:rPr>
          <w:t>29</w:t>
        </w:r>
        <w:r w:rsidR="00CB5E83" w:rsidRPr="00887B80">
          <w:rPr>
            <w:b w:val="0"/>
            <w:noProof/>
            <w:webHidden/>
          </w:rPr>
          <w:fldChar w:fldCharType="end"/>
        </w:r>
      </w:hyperlink>
    </w:p>
    <w:p w:rsidR="00CB5E83" w:rsidRPr="00887B80" w:rsidRDefault="00887B80" w:rsidP="00D27745">
      <w:pPr>
        <w:pStyle w:val="TOC1"/>
        <w:spacing w:before="0"/>
        <w:rPr>
          <w:rFonts w:ascii="Times New Roman" w:hAnsi="Times New Roman"/>
          <w:b w:val="0"/>
          <w:caps w:val="0"/>
          <w:noProof/>
          <w:sz w:val="24"/>
        </w:rPr>
      </w:pPr>
      <w:hyperlink w:anchor="_Toc248914499" w:history="1">
        <w:r w:rsidR="00CB5E83" w:rsidRPr="00887B80">
          <w:rPr>
            <w:rStyle w:val="Hyperlink"/>
            <w:b w:val="0"/>
            <w:noProof/>
          </w:rPr>
          <w:t>Annex 4 asean emblem</w:t>
        </w:r>
        <w:r w:rsidR="00CB5E83" w:rsidRPr="00887B80">
          <w:rPr>
            <w:b w:val="0"/>
            <w:noProof/>
            <w:webHidden/>
          </w:rPr>
          <w:tab/>
        </w:r>
        <w:r w:rsidR="00CB5E83" w:rsidRPr="00887B80">
          <w:rPr>
            <w:b w:val="0"/>
            <w:noProof/>
            <w:webHidden/>
          </w:rPr>
          <w:fldChar w:fldCharType="begin"/>
        </w:r>
        <w:r w:rsidR="00CB5E83" w:rsidRPr="00887B80">
          <w:rPr>
            <w:b w:val="0"/>
            <w:noProof/>
            <w:webHidden/>
          </w:rPr>
          <w:instrText xml:space="preserve"> PAGEREF _Toc248914499 \h </w:instrText>
        </w:r>
        <w:r w:rsidR="00CB5E83" w:rsidRPr="00887B80">
          <w:rPr>
            <w:b w:val="0"/>
            <w:noProof/>
            <w:webHidden/>
          </w:rPr>
        </w:r>
        <w:r w:rsidR="00CB5E83" w:rsidRPr="00887B80">
          <w:rPr>
            <w:b w:val="0"/>
            <w:noProof/>
            <w:webHidden/>
          </w:rPr>
          <w:fldChar w:fldCharType="separate"/>
        </w:r>
        <w:r>
          <w:rPr>
            <w:b w:val="0"/>
            <w:noProof/>
            <w:webHidden/>
          </w:rPr>
          <w:t>31</w:t>
        </w:r>
        <w:r w:rsidR="00CB5E83" w:rsidRPr="00887B80">
          <w:rPr>
            <w:b w:val="0"/>
            <w:noProof/>
            <w:webHidden/>
          </w:rPr>
          <w:fldChar w:fldCharType="end"/>
        </w:r>
      </w:hyperlink>
    </w:p>
    <w:p w:rsidR="00BC7DE6" w:rsidRPr="001F1C27" w:rsidRDefault="00CB5E83" w:rsidP="00CB5E83">
      <w:pPr>
        <w:pStyle w:val="Heading1"/>
        <w:rPr>
          <w:kern w:val="0"/>
          <w:sz w:val="22"/>
          <w:szCs w:val="24"/>
          <w:lang w:val="en-GB"/>
        </w:rPr>
      </w:pPr>
      <w:r w:rsidRPr="00887B80">
        <w:rPr>
          <w:rFonts w:cs="Arial"/>
          <w:b w:val="0"/>
          <w:kern w:val="0"/>
          <w:sz w:val="22"/>
          <w:szCs w:val="24"/>
          <w:lang w:val="en-GB"/>
        </w:rPr>
        <w:fldChar w:fldCharType="end"/>
      </w:r>
    </w:p>
    <w:p w:rsidR="00887B80" w:rsidRDefault="00BC7DE6" w:rsidP="00CB5E83">
      <w:pPr>
        <w:pStyle w:val="Heading1"/>
        <w:rPr>
          <w:kern w:val="0"/>
          <w:lang w:val="en-GB"/>
        </w:rPr>
      </w:pPr>
      <w:r w:rsidRPr="001F1C27">
        <w:rPr>
          <w:kern w:val="0"/>
          <w:lang w:val="en-GB"/>
        </w:rPr>
        <w:br w:type="page"/>
      </w:r>
      <w:bookmarkStart w:id="0" w:name="_Toc248914419"/>
    </w:p>
    <w:p w:rsidR="00887B80" w:rsidRPr="001F1C27" w:rsidRDefault="00887B80" w:rsidP="00887B80">
      <w:pPr>
        <w:jc w:val="center"/>
        <w:rPr>
          <w:rStyle w:val="BookTitle"/>
          <w:rFonts w:ascii="Arial" w:hAnsi="Arial" w:cs="Arial"/>
          <w:i w:val="0"/>
          <w:caps/>
          <w:color w:val="000000"/>
          <w:sz w:val="28"/>
          <w:szCs w:val="28"/>
          <w:lang w:val="en-GB"/>
        </w:rPr>
      </w:pPr>
      <w:r w:rsidRPr="001F1C27">
        <w:rPr>
          <w:rStyle w:val="BookTitle"/>
          <w:rFonts w:ascii="Arial" w:hAnsi="Arial" w:cs="Arial"/>
          <w:i w:val="0"/>
          <w:caps/>
          <w:color w:val="000000"/>
          <w:sz w:val="28"/>
          <w:szCs w:val="28"/>
          <w:lang w:val="en-GB"/>
        </w:rPr>
        <w:t xml:space="preserve">2007 Charter of the Association of </w:t>
      </w:r>
      <w:r w:rsidR="00D27745">
        <w:rPr>
          <w:rStyle w:val="BookTitle"/>
          <w:rFonts w:ascii="Arial" w:hAnsi="Arial" w:cs="Arial"/>
          <w:i w:val="0"/>
          <w:caps/>
          <w:color w:val="000000"/>
          <w:sz w:val="28"/>
          <w:szCs w:val="28"/>
          <w:lang w:val="en-GB"/>
        </w:rPr>
        <w:br/>
      </w:r>
      <w:r w:rsidRPr="001F1C27">
        <w:rPr>
          <w:rStyle w:val="BookTitle"/>
          <w:rFonts w:ascii="Arial" w:hAnsi="Arial" w:cs="Arial"/>
          <w:i w:val="0"/>
          <w:caps/>
          <w:color w:val="000000"/>
          <w:sz w:val="28"/>
          <w:szCs w:val="28"/>
          <w:lang w:val="en-GB"/>
        </w:rPr>
        <w:t xml:space="preserve">Southeast Asian Nations </w:t>
      </w:r>
    </w:p>
    <w:p w:rsidR="00887B80" w:rsidRPr="00887B80" w:rsidRDefault="00887B80" w:rsidP="00D27745">
      <w:pPr>
        <w:spacing w:before="0"/>
        <w:jc w:val="center"/>
        <w:rPr>
          <w:rStyle w:val="BookTitle"/>
          <w:rFonts w:ascii="Arial" w:hAnsi="Arial" w:cs="Arial"/>
          <w:b w:val="0"/>
          <w:sz w:val="20"/>
          <w:szCs w:val="20"/>
          <w:lang w:val="en-GB"/>
        </w:rPr>
      </w:pPr>
      <w:r w:rsidRPr="00887B80">
        <w:rPr>
          <w:rStyle w:val="BookTitle"/>
          <w:rFonts w:ascii="Arial" w:hAnsi="Arial" w:cs="Arial"/>
          <w:b w:val="0"/>
          <w:sz w:val="20"/>
          <w:szCs w:val="20"/>
          <w:lang w:val="en-GB"/>
        </w:rPr>
        <w:t>Adopted on 20 November 2007 in Singapore</w:t>
      </w:r>
    </w:p>
    <w:p w:rsidR="00604099" w:rsidRPr="001F1C27" w:rsidRDefault="00604099" w:rsidP="00CB5E83">
      <w:pPr>
        <w:pStyle w:val="Heading1"/>
        <w:rPr>
          <w:lang w:val="en-GB"/>
        </w:rPr>
      </w:pPr>
      <w:r w:rsidRPr="001F1C27">
        <w:rPr>
          <w:lang w:val="en-GB"/>
        </w:rPr>
        <w:t>PREAMBLE</w:t>
      </w:r>
      <w:bookmarkEnd w:id="0"/>
      <w:r w:rsidRPr="001F1C27">
        <w:rPr>
          <w:lang w:val="en-GB"/>
        </w:rPr>
        <w:t xml:space="preserve"> </w:t>
      </w:r>
    </w:p>
    <w:p w:rsidR="00604099" w:rsidRPr="001F1C27" w:rsidRDefault="00604099" w:rsidP="00F75EB5">
      <w:pPr>
        <w:rPr>
          <w:rFonts w:cs="Arial"/>
          <w:lang w:val="en-GB"/>
        </w:rPr>
      </w:pPr>
      <w:r w:rsidRPr="001F1C27">
        <w:rPr>
          <w:rFonts w:cs="Arial"/>
          <w:b/>
          <w:lang w:val="en-GB"/>
        </w:rPr>
        <w:t>WE, THE PEOPLES</w:t>
      </w:r>
      <w:r w:rsidRPr="001F1C27">
        <w:rPr>
          <w:rFonts w:cs="Arial"/>
          <w:lang w:val="en-GB"/>
        </w:rPr>
        <w:t xml:space="preserve"> of the Member States of the Association of Southeast Asian Nations (ASEAN), as represented by the Heads of State or Government of Brunei Darussalam, the Kingdom of Cambodia, the Republic of Indonesia, the Lao People’s Democratic Republic, Malaysia, the Union of Myanmar, the Republic of the Philippines, the Republic of Singapore, the Kingdom of Thailand and the</w:t>
      </w:r>
      <w:r w:rsidR="00C755F5">
        <w:rPr>
          <w:rFonts w:cs="Arial"/>
          <w:lang w:val="en-GB"/>
        </w:rPr>
        <w:t xml:space="preserve"> Socialist Republic of Viet Nam;</w:t>
      </w:r>
      <w:r w:rsidRPr="001F1C27">
        <w:rPr>
          <w:rFonts w:cs="Arial"/>
          <w:lang w:val="en-GB"/>
        </w:rPr>
        <w:t xml:space="preserve"> </w:t>
      </w:r>
    </w:p>
    <w:p w:rsidR="00604099" w:rsidRPr="001F1C27" w:rsidRDefault="00604099" w:rsidP="00F75EB5">
      <w:pPr>
        <w:rPr>
          <w:rFonts w:cs="Arial"/>
          <w:lang w:val="en-GB"/>
        </w:rPr>
      </w:pPr>
      <w:r w:rsidRPr="001F1C27">
        <w:rPr>
          <w:rFonts w:cs="Arial"/>
          <w:b/>
          <w:lang w:val="en-GB"/>
        </w:rPr>
        <w:t>NOTING</w:t>
      </w:r>
      <w:r w:rsidRPr="001F1C27">
        <w:rPr>
          <w:rFonts w:cs="Arial"/>
          <w:lang w:val="en-GB"/>
        </w:rPr>
        <w:t xml:space="preserve"> with satisfaction the significant achievements and expansion of ASEAN since its establishment in </w:t>
      </w:r>
      <w:smartTag w:uri="urn:schemas-microsoft-com:office:smarttags" w:element="place">
        <w:smartTag w:uri="urn:schemas-microsoft-com:office:smarttags" w:element="City">
          <w:r w:rsidRPr="001F1C27">
            <w:rPr>
              <w:rFonts w:cs="Arial"/>
              <w:lang w:val="en-GB"/>
            </w:rPr>
            <w:t>Bangkok</w:t>
          </w:r>
        </w:smartTag>
      </w:smartTag>
      <w:r w:rsidRPr="001F1C27">
        <w:rPr>
          <w:rFonts w:cs="Arial"/>
          <w:lang w:val="en-GB"/>
        </w:rPr>
        <w:t xml:space="preserve"> through the promulgation of </w:t>
      </w:r>
      <w:r w:rsidRPr="00C755F5">
        <w:rPr>
          <w:rFonts w:cs="Arial"/>
          <w:lang w:val="en-GB"/>
        </w:rPr>
        <w:t>The ASEAN Declaration</w:t>
      </w:r>
      <w:r w:rsidRPr="001F1C27">
        <w:rPr>
          <w:rFonts w:cs="Arial"/>
          <w:lang w:val="en-GB"/>
        </w:rPr>
        <w:t xml:space="preserve">; </w:t>
      </w:r>
    </w:p>
    <w:p w:rsidR="00604099" w:rsidRPr="001F1C27" w:rsidRDefault="00604099" w:rsidP="00F75EB5">
      <w:pPr>
        <w:rPr>
          <w:rFonts w:cs="Arial"/>
          <w:lang w:val="en-GB"/>
        </w:rPr>
      </w:pPr>
      <w:r w:rsidRPr="001F1C27">
        <w:rPr>
          <w:rFonts w:cs="Arial"/>
          <w:b/>
          <w:lang w:val="en-GB"/>
        </w:rPr>
        <w:t>RECALLING</w:t>
      </w:r>
      <w:r w:rsidRPr="001F1C27">
        <w:rPr>
          <w:rFonts w:cs="Arial"/>
          <w:lang w:val="en-GB"/>
        </w:rPr>
        <w:t xml:space="preserve"> the decisions to establish an ASEAN Charter in the </w:t>
      </w:r>
      <w:r w:rsidRPr="00C755F5">
        <w:rPr>
          <w:rFonts w:cs="Arial"/>
          <w:lang w:val="en-GB"/>
        </w:rPr>
        <w:t>Vientiane Action Programme, the Kuala Lumpur Declaration on the Establishment of the ASEAN Charter and the Cebu Declaration on the Blueprint of the ASEAN Charter;</w:t>
      </w:r>
      <w:r w:rsidRPr="001F1C27">
        <w:rPr>
          <w:rFonts w:cs="Arial"/>
          <w:lang w:val="en-GB"/>
        </w:rPr>
        <w:t xml:space="preserve"> </w:t>
      </w:r>
    </w:p>
    <w:p w:rsidR="00604099" w:rsidRPr="001F1C27" w:rsidRDefault="00604099" w:rsidP="00F75EB5">
      <w:pPr>
        <w:rPr>
          <w:rFonts w:cs="Arial"/>
          <w:lang w:val="en-GB"/>
        </w:rPr>
      </w:pPr>
      <w:r w:rsidRPr="001F1C27">
        <w:rPr>
          <w:rFonts w:cs="Arial"/>
          <w:b/>
          <w:lang w:val="en-GB"/>
        </w:rPr>
        <w:t>MINDFUL</w:t>
      </w:r>
      <w:r w:rsidRPr="001F1C27">
        <w:rPr>
          <w:rFonts w:cs="Arial"/>
          <w:lang w:val="en-GB"/>
        </w:rPr>
        <w:t xml:space="preserve"> of the existence of mutual interests and interdependence among the peoples and Member States of ASEAN which are bound by geography, common objectives and shared destiny; </w:t>
      </w:r>
    </w:p>
    <w:p w:rsidR="00604099" w:rsidRPr="001F1C27" w:rsidRDefault="00604099" w:rsidP="00F75EB5">
      <w:pPr>
        <w:rPr>
          <w:rFonts w:cs="Arial"/>
          <w:lang w:val="en-GB"/>
        </w:rPr>
      </w:pPr>
      <w:r w:rsidRPr="001F1C27">
        <w:rPr>
          <w:rFonts w:cs="Arial"/>
          <w:b/>
          <w:lang w:val="en-GB"/>
        </w:rPr>
        <w:t xml:space="preserve">INSPIRED </w:t>
      </w:r>
      <w:r w:rsidRPr="001F1C27">
        <w:rPr>
          <w:rFonts w:cs="Arial"/>
          <w:lang w:val="en-GB"/>
        </w:rPr>
        <w:t xml:space="preserve">by and united under One Vision, One Identity and One Caring and Sharing Community; </w:t>
      </w:r>
    </w:p>
    <w:p w:rsidR="00604099" w:rsidRPr="001F1C27" w:rsidRDefault="00604099" w:rsidP="00F75EB5">
      <w:pPr>
        <w:rPr>
          <w:rFonts w:cs="Arial"/>
          <w:lang w:val="en-GB"/>
        </w:rPr>
      </w:pPr>
      <w:r w:rsidRPr="001F1C27">
        <w:rPr>
          <w:rFonts w:cs="Arial"/>
          <w:b/>
          <w:lang w:val="en-GB"/>
        </w:rPr>
        <w:t>UNITED</w:t>
      </w:r>
      <w:r w:rsidRPr="001F1C27">
        <w:rPr>
          <w:rFonts w:cs="Arial"/>
          <w:lang w:val="en-GB"/>
        </w:rPr>
        <w:t xml:space="preserve"> by a common desire and collective will to live in a region of lasting peace, security and stability, sustained economic growth, shared prosperity and social progress, and to promote our vital interests, ideals and aspirations; </w:t>
      </w:r>
    </w:p>
    <w:p w:rsidR="00604099" w:rsidRPr="001F1C27" w:rsidRDefault="00604099" w:rsidP="00F75EB5">
      <w:pPr>
        <w:rPr>
          <w:rFonts w:cs="Arial"/>
          <w:lang w:val="en-GB"/>
        </w:rPr>
      </w:pPr>
      <w:r w:rsidRPr="001F1C27">
        <w:rPr>
          <w:rFonts w:cs="Arial"/>
          <w:b/>
          <w:lang w:val="en-GB"/>
        </w:rPr>
        <w:lastRenderedPageBreak/>
        <w:t>RESPECTING</w:t>
      </w:r>
      <w:r w:rsidRPr="001F1C27">
        <w:rPr>
          <w:rFonts w:cs="Arial"/>
          <w:lang w:val="en-GB"/>
        </w:rPr>
        <w:t xml:space="preserve"> the fundamental importance of amity and cooperation, and the principles of sovereignty, equality, territorial integrity, non-interference, consensus and unity in diversity; </w:t>
      </w:r>
    </w:p>
    <w:p w:rsidR="00604099" w:rsidRPr="001F1C27" w:rsidRDefault="00604099" w:rsidP="00F75EB5">
      <w:pPr>
        <w:rPr>
          <w:rFonts w:cs="Arial"/>
          <w:lang w:val="en-GB"/>
        </w:rPr>
      </w:pPr>
      <w:r w:rsidRPr="001F1C27">
        <w:rPr>
          <w:rFonts w:cs="Arial"/>
          <w:b/>
          <w:lang w:val="en-GB"/>
        </w:rPr>
        <w:t>ADHERING</w:t>
      </w:r>
      <w:r w:rsidRPr="001F1C27">
        <w:rPr>
          <w:rFonts w:cs="Arial"/>
          <w:lang w:val="en-GB"/>
        </w:rPr>
        <w:t xml:space="preserve"> to the principles of democracy, the rule of law and good governance, respect for and protection of human rights and fundamental freedoms; </w:t>
      </w:r>
    </w:p>
    <w:p w:rsidR="00604099" w:rsidRPr="001F1C27" w:rsidRDefault="00604099" w:rsidP="00F75EB5">
      <w:pPr>
        <w:rPr>
          <w:rFonts w:cs="Arial"/>
          <w:lang w:val="en-GB"/>
        </w:rPr>
      </w:pPr>
      <w:r w:rsidRPr="001F1C27">
        <w:rPr>
          <w:rFonts w:cs="Arial"/>
          <w:b/>
          <w:lang w:val="en-GB"/>
        </w:rPr>
        <w:t>RESOLVED</w:t>
      </w:r>
      <w:r w:rsidRPr="001F1C27">
        <w:rPr>
          <w:rFonts w:cs="Arial"/>
          <w:lang w:val="en-GB"/>
        </w:rPr>
        <w:t xml:space="preserve"> to ensure sustainable development for the benefit of present and future generations and to place the well-being, livelihood and welfare of the peoples at the centre of the ASEAN community building process; </w:t>
      </w:r>
    </w:p>
    <w:p w:rsidR="00604099" w:rsidRPr="001F1C27" w:rsidRDefault="00604099" w:rsidP="00F75EB5">
      <w:pPr>
        <w:rPr>
          <w:rFonts w:cs="Arial"/>
          <w:lang w:val="en-GB"/>
        </w:rPr>
      </w:pPr>
      <w:r w:rsidRPr="001F1C27">
        <w:rPr>
          <w:rFonts w:cs="Arial"/>
          <w:b/>
          <w:lang w:val="en-GB"/>
        </w:rPr>
        <w:t>CONVINCED</w:t>
      </w:r>
      <w:r w:rsidRPr="001F1C27">
        <w:rPr>
          <w:rFonts w:cs="Arial"/>
          <w:lang w:val="en-GB"/>
        </w:rPr>
        <w:t xml:space="preserve"> of the need to strengthen existing bonds of regional solidarity to realise  an ASEAN Community that is politically cohesive, economically integrated and socially responsible in order to effectively respond to current and future challenges and opportunities;  </w:t>
      </w:r>
    </w:p>
    <w:p w:rsidR="00604099" w:rsidRPr="001F1C27" w:rsidRDefault="00604099" w:rsidP="00F75EB5">
      <w:pPr>
        <w:rPr>
          <w:rFonts w:cs="Arial"/>
          <w:lang w:val="en-GB"/>
        </w:rPr>
      </w:pPr>
      <w:r w:rsidRPr="001F1C27">
        <w:rPr>
          <w:rFonts w:cs="Arial"/>
          <w:b/>
          <w:lang w:val="en-GB"/>
        </w:rPr>
        <w:t>COMMITTED</w:t>
      </w:r>
      <w:r w:rsidRPr="001F1C27">
        <w:rPr>
          <w:rFonts w:cs="Arial"/>
          <w:lang w:val="en-GB"/>
        </w:rPr>
        <w:t xml:space="preserve"> to intensifying community building through enhanced regional cooperation and integration, in particular by establishing an ASEAN Community comprising the ASEAN Security Community, the ASEAN Economic Community and the ASEAN Socio-Cultural Community, as provided for in the </w:t>
      </w:r>
      <w:r w:rsidRPr="00C755F5">
        <w:rPr>
          <w:rFonts w:cs="Arial"/>
          <w:lang w:val="en-GB"/>
        </w:rPr>
        <w:t>Bali Declaration of ASEAN Concord II;</w:t>
      </w:r>
      <w:r w:rsidRPr="001F1C27">
        <w:rPr>
          <w:rFonts w:cs="Arial"/>
          <w:lang w:val="en-GB"/>
        </w:rPr>
        <w:t xml:space="preserve">  </w:t>
      </w:r>
    </w:p>
    <w:p w:rsidR="00604099" w:rsidRPr="001F1C27" w:rsidRDefault="00604099" w:rsidP="00F75EB5">
      <w:pPr>
        <w:rPr>
          <w:rFonts w:cs="Arial"/>
          <w:lang w:val="en-GB"/>
        </w:rPr>
      </w:pPr>
      <w:r w:rsidRPr="001F1C27">
        <w:rPr>
          <w:rFonts w:cs="Arial"/>
          <w:b/>
          <w:lang w:val="en-GB"/>
        </w:rPr>
        <w:t>HEREBY DECIDE</w:t>
      </w:r>
      <w:r w:rsidRPr="001F1C27">
        <w:rPr>
          <w:rFonts w:cs="Arial"/>
          <w:lang w:val="en-GB"/>
        </w:rPr>
        <w:t xml:space="preserve"> to establish, through this Charter, the legal and ins</w:t>
      </w:r>
      <w:r w:rsidR="00C755F5">
        <w:rPr>
          <w:rFonts w:cs="Arial"/>
          <w:lang w:val="en-GB"/>
        </w:rPr>
        <w:t>titutional framework for ASEAN;</w:t>
      </w:r>
    </w:p>
    <w:p w:rsidR="00604099" w:rsidRPr="001F1C27" w:rsidRDefault="00604099" w:rsidP="00F75EB5">
      <w:pPr>
        <w:rPr>
          <w:rFonts w:cs="Arial"/>
          <w:lang w:val="en-GB"/>
        </w:rPr>
      </w:pPr>
      <w:r w:rsidRPr="001F1C27">
        <w:rPr>
          <w:rFonts w:cs="Arial"/>
          <w:b/>
          <w:lang w:val="en-GB"/>
        </w:rPr>
        <w:t>AND TO THIS END</w:t>
      </w:r>
      <w:r w:rsidRPr="001F1C27">
        <w:rPr>
          <w:rFonts w:cs="Arial"/>
          <w:lang w:val="en-GB"/>
        </w:rPr>
        <w:t xml:space="preserve">, the Heads of State or Government of the Member States of ASEAN, assembled in </w:t>
      </w:r>
      <w:smartTag w:uri="urn:schemas-microsoft-com:office:smarttags" w:element="place">
        <w:smartTag w:uri="urn:schemas-microsoft-com:office:smarttags" w:element="country-region">
          <w:r w:rsidRPr="001F1C27">
            <w:rPr>
              <w:rFonts w:cs="Arial"/>
              <w:lang w:val="en-GB"/>
            </w:rPr>
            <w:t>Singapore</w:t>
          </w:r>
        </w:smartTag>
      </w:smartTag>
      <w:r w:rsidRPr="001F1C27">
        <w:rPr>
          <w:rFonts w:cs="Arial"/>
          <w:lang w:val="en-GB"/>
        </w:rPr>
        <w:t xml:space="preserve"> on the historic occasion of the 40th anniversary of the founding of ASEAN, have agreed to this Charter. </w:t>
      </w:r>
    </w:p>
    <w:p w:rsidR="00604099" w:rsidRPr="001F1C27" w:rsidRDefault="000579DC" w:rsidP="00CB5E83">
      <w:pPr>
        <w:pStyle w:val="Heading1"/>
        <w:rPr>
          <w:lang w:val="en-GB"/>
        </w:rPr>
      </w:pPr>
      <w:bookmarkStart w:id="1" w:name="_Toc248914420"/>
      <w:r w:rsidRPr="001F1C27">
        <w:rPr>
          <w:lang w:val="en-GB"/>
        </w:rPr>
        <w:lastRenderedPageBreak/>
        <w:t>CHAPTER I</w:t>
      </w:r>
      <w:r w:rsidR="008150F2" w:rsidRPr="001F1C27">
        <w:rPr>
          <w:lang w:val="en-GB"/>
        </w:rPr>
        <w:t>.</w:t>
      </w:r>
      <w:r w:rsidRPr="001F1C27">
        <w:rPr>
          <w:lang w:val="en-GB"/>
        </w:rPr>
        <w:t xml:space="preserve"> </w:t>
      </w:r>
      <w:r w:rsidR="008150F2" w:rsidRPr="001F1C27">
        <w:rPr>
          <w:lang w:val="en-GB"/>
        </w:rPr>
        <w:t xml:space="preserve"> </w:t>
      </w:r>
      <w:r w:rsidR="00604099" w:rsidRPr="001F1C27">
        <w:rPr>
          <w:lang w:val="en-GB"/>
        </w:rPr>
        <w:t>PURPOSES AND PRINCIPLES</w:t>
      </w:r>
      <w:bookmarkEnd w:id="1"/>
      <w:r w:rsidR="00604099" w:rsidRPr="001F1C27">
        <w:rPr>
          <w:lang w:val="en-GB"/>
        </w:rPr>
        <w:t xml:space="preserve"> </w:t>
      </w:r>
    </w:p>
    <w:p w:rsidR="00604099" w:rsidRPr="00C755F5" w:rsidRDefault="000579DC" w:rsidP="00C755F5">
      <w:pPr>
        <w:pStyle w:val="Heading2"/>
      </w:pPr>
      <w:bookmarkStart w:id="2" w:name="_Toc248914421"/>
      <w:r w:rsidRPr="00C755F5">
        <w:t xml:space="preserve">Article 1. </w:t>
      </w:r>
      <w:r w:rsidR="008150F2" w:rsidRPr="00C755F5">
        <w:t xml:space="preserve"> </w:t>
      </w:r>
      <w:r w:rsidRPr="00C755F5">
        <w:t>Purposes</w:t>
      </w:r>
      <w:bookmarkEnd w:id="2"/>
      <w:r w:rsidRPr="00C755F5">
        <w:t xml:space="preserve"> </w:t>
      </w:r>
    </w:p>
    <w:p w:rsidR="00604099" w:rsidRPr="001F1C27" w:rsidRDefault="00604099" w:rsidP="00F75EB5">
      <w:pPr>
        <w:rPr>
          <w:rFonts w:cs="Arial"/>
          <w:lang w:val="en-GB"/>
        </w:rPr>
      </w:pPr>
      <w:r w:rsidRPr="001F1C27">
        <w:rPr>
          <w:rFonts w:cs="Arial"/>
          <w:lang w:val="en-GB"/>
        </w:rPr>
        <w:t xml:space="preserve">The Purposes of ASEAN are: </w:t>
      </w:r>
    </w:p>
    <w:p w:rsidR="00604099" w:rsidRPr="001F1C27" w:rsidRDefault="00604099" w:rsidP="00F75EB5">
      <w:pPr>
        <w:rPr>
          <w:rFonts w:cs="Arial"/>
          <w:lang w:val="en-GB"/>
        </w:rPr>
      </w:pPr>
      <w:r w:rsidRPr="001F1C27">
        <w:rPr>
          <w:rFonts w:cs="Arial"/>
          <w:lang w:val="en-GB"/>
        </w:rPr>
        <w:t xml:space="preserve">1. To maintain and enhance peace, security and stability and further strengthen peace-oriented values in the region; </w:t>
      </w:r>
    </w:p>
    <w:p w:rsidR="00604099" w:rsidRPr="001F1C27" w:rsidRDefault="00604099" w:rsidP="00F75EB5">
      <w:pPr>
        <w:rPr>
          <w:rFonts w:cs="Arial"/>
          <w:lang w:val="en-GB"/>
        </w:rPr>
      </w:pPr>
      <w:r w:rsidRPr="001F1C27">
        <w:rPr>
          <w:rFonts w:cs="Arial"/>
          <w:lang w:val="en-GB"/>
        </w:rPr>
        <w:t xml:space="preserve">2. To enhance regional resilience by promoting greater political, security, economic and socio-cultural cooperation; </w:t>
      </w:r>
    </w:p>
    <w:p w:rsidR="00604099" w:rsidRPr="001F1C27" w:rsidRDefault="00604099" w:rsidP="00F75EB5">
      <w:pPr>
        <w:rPr>
          <w:rFonts w:cs="Arial"/>
          <w:lang w:val="en-GB"/>
        </w:rPr>
      </w:pPr>
      <w:r w:rsidRPr="001F1C27">
        <w:rPr>
          <w:rFonts w:cs="Arial"/>
          <w:lang w:val="en-GB"/>
        </w:rPr>
        <w:t xml:space="preserve">3. To preserve </w:t>
      </w:r>
      <w:smartTag w:uri="urn:schemas-microsoft-com:office:smarttags" w:element="place">
        <w:r w:rsidRPr="001F1C27">
          <w:rPr>
            <w:rFonts w:cs="Arial"/>
            <w:lang w:val="en-GB"/>
          </w:rPr>
          <w:t>Southeast Asia</w:t>
        </w:r>
      </w:smartTag>
      <w:r w:rsidRPr="001F1C27">
        <w:rPr>
          <w:rFonts w:cs="Arial"/>
          <w:lang w:val="en-GB"/>
        </w:rPr>
        <w:t xml:space="preserve"> as a Nuclear Weapon-Free Zone and free of all other weapons of mass destruction;  </w:t>
      </w:r>
    </w:p>
    <w:p w:rsidR="00604099" w:rsidRPr="001F1C27" w:rsidRDefault="00604099" w:rsidP="00F75EB5">
      <w:pPr>
        <w:rPr>
          <w:rFonts w:cs="Arial"/>
          <w:lang w:val="en-GB"/>
        </w:rPr>
      </w:pPr>
      <w:r w:rsidRPr="001F1C27">
        <w:rPr>
          <w:rFonts w:cs="Arial"/>
          <w:lang w:val="en-GB"/>
        </w:rPr>
        <w:t xml:space="preserve">4. To ensure that the peoples and Member States of ASEAN live in peace with the world at large in a just, democratic and harmonious environment; </w:t>
      </w:r>
    </w:p>
    <w:p w:rsidR="00604099" w:rsidRPr="001F1C27" w:rsidRDefault="00604099" w:rsidP="00F75EB5">
      <w:pPr>
        <w:rPr>
          <w:rFonts w:cs="Arial"/>
          <w:lang w:val="en-GB"/>
        </w:rPr>
      </w:pPr>
      <w:r w:rsidRPr="001F1C27">
        <w:rPr>
          <w:rFonts w:cs="Arial"/>
          <w:lang w:val="en-GB"/>
        </w:rPr>
        <w:t xml:space="preserve">5. To create a single market and production base which is stable, prosperous, highly competitive and economically integrated with effective facilitation for trade and investment in which there is free flow of goods, services and investment; facilitated movement of business persons, professionals, talents and labour; and freer flow of capital; </w:t>
      </w:r>
    </w:p>
    <w:p w:rsidR="00604099" w:rsidRPr="001F1C27" w:rsidRDefault="00604099" w:rsidP="00F75EB5">
      <w:pPr>
        <w:rPr>
          <w:rFonts w:cs="Arial"/>
          <w:lang w:val="en-GB"/>
        </w:rPr>
      </w:pPr>
      <w:r w:rsidRPr="001F1C27">
        <w:rPr>
          <w:rFonts w:cs="Arial"/>
          <w:lang w:val="en-GB"/>
        </w:rPr>
        <w:t xml:space="preserve">6. To alleviate poverty and narrow the development gap within ASEAN through mutual assistance and cooperation;  </w:t>
      </w:r>
    </w:p>
    <w:p w:rsidR="00604099" w:rsidRPr="001F1C27" w:rsidRDefault="00604099" w:rsidP="00F75EB5">
      <w:pPr>
        <w:rPr>
          <w:rFonts w:cs="Arial"/>
          <w:lang w:val="en-GB"/>
        </w:rPr>
      </w:pPr>
      <w:r w:rsidRPr="001F1C27">
        <w:rPr>
          <w:rFonts w:cs="Arial"/>
          <w:lang w:val="en-GB"/>
        </w:rPr>
        <w:t xml:space="preserve">7. To strengthen democracy, enhance good governance and the rule of law, and to promote and protect human rights and fundamental freedoms, with due regard to </w:t>
      </w:r>
      <w:r w:rsidR="001F75B1">
        <w:rPr>
          <w:rFonts w:cs="Arial"/>
          <w:lang w:val="en-GB"/>
        </w:rPr>
        <w:t xml:space="preserve">the rights and responsibilities </w:t>
      </w:r>
      <w:r w:rsidRPr="001F1C27">
        <w:rPr>
          <w:rFonts w:cs="Arial"/>
          <w:lang w:val="en-GB"/>
        </w:rPr>
        <w:t xml:space="preserve">of the Member States of ASEAN; </w:t>
      </w:r>
    </w:p>
    <w:p w:rsidR="00604099" w:rsidRPr="001F1C27" w:rsidRDefault="00604099" w:rsidP="00F75EB5">
      <w:pPr>
        <w:rPr>
          <w:rFonts w:cs="Arial"/>
          <w:lang w:val="en-GB"/>
        </w:rPr>
      </w:pPr>
      <w:r w:rsidRPr="001F1C27">
        <w:rPr>
          <w:rFonts w:cs="Arial"/>
          <w:lang w:val="en-GB"/>
        </w:rPr>
        <w:t>8. To respond effectively, in accordance with the principle of comprehensive security, to all forms of threats, tr</w:t>
      </w:r>
      <w:r w:rsidR="008150F2" w:rsidRPr="001F1C27">
        <w:rPr>
          <w:rFonts w:cs="Arial"/>
          <w:lang w:val="en-GB"/>
        </w:rPr>
        <w:t>ansnational crimes and transboun</w:t>
      </w:r>
      <w:r w:rsidRPr="001F1C27">
        <w:rPr>
          <w:rFonts w:cs="Arial"/>
          <w:lang w:val="en-GB"/>
        </w:rPr>
        <w:t xml:space="preserve">dary challenges;  </w:t>
      </w:r>
    </w:p>
    <w:p w:rsidR="00604099" w:rsidRPr="001F1C27" w:rsidRDefault="00604099" w:rsidP="00F75EB5">
      <w:pPr>
        <w:rPr>
          <w:rFonts w:cs="Arial"/>
          <w:lang w:val="en-GB"/>
        </w:rPr>
      </w:pPr>
      <w:r w:rsidRPr="001F1C27">
        <w:rPr>
          <w:rFonts w:cs="Arial"/>
          <w:lang w:val="en-GB"/>
        </w:rPr>
        <w:t xml:space="preserve">9. To promote sustainable development so as to ensure the protection of the region’s environment, the sustainability of its natural resources, the preservation of its cultural heritage and the high quality of life of its peoples; </w:t>
      </w:r>
    </w:p>
    <w:p w:rsidR="00604099" w:rsidRPr="001F1C27" w:rsidRDefault="00604099" w:rsidP="00F75EB5">
      <w:pPr>
        <w:rPr>
          <w:rFonts w:cs="Arial"/>
          <w:lang w:val="en-GB"/>
        </w:rPr>
      </w:pPr>
      <w:r w:rsidRPr="001F1C27">
        <w:rPr>
          <w:rFonts w:cs="Arial"/>
          <w:lang w:val="en-GB"/>
        </w:rPr>
        <w:t xml:space="preserve">10. To develop human resources through closer cooperation in education and life-long learning, and in science and technology, for the empowerment of the peoples of ASEAN and for the strengthening of the ASEAN Community; </w:t>
      </w:r>
    </w:p>
    <w:p w:rsidR="00604099" w:rsidRPr="001F1C27" w:rsidRDefault="00604099" w:rsidP="00F75EB5">
      <w:pPr>
        <w:rPr>
          <w:rFonts w:cs="Arial"/>
          <w:lang w:val="en-GB"/>
        </w:rPr>
      </w:pPr>
      <w:r w:rsidRPr="001F1C27">
        <w:rPr>
          <w:rFonts w:cs="Arial"/>
          <w:lang w:val="en-GB"/>
        </w:rPr>
        <w:t xml:space="preserve">11. To enhance the well-being and livelihood of the peoples of ASEAN by providing them with equitable access to opportunities for human development, social welfare and justice; </w:t>
      </w:r>
    </w:p>
    <w:p w:rsidR="00604099" w:rsidRPr="001F1C27" w:rsidRDefault="00604099" w:rsidP="00F75EB5">
      <w:pPr>
        <w:rPr>
          <w:rFonts w:cs="Arial"/>
          <w:lang w:val="en-GB"/>
        </w:rPr>
      </w:pPr>
      <w:r w:rsidRPr="001F1C27">
        <w:rPr>
          <w:rFonts w:cs="Arial"/>
          <w:lang w:val="en-GB"/>
        </w:rPr>
        <w:t xml:space="preserve">12. To strengthen cooperation in building a safe, secure and drug-free environment for the peoples of ASEAN;  </w:t>
      </w:r>
    </w:p>
    <w:p w:rsidR="00604099" w:rsidRPr="001F1C27" w:rsidRDefault="00604099" w:rsidP="00F75EB5">
      <w:pPr>
        <w:rPr>
          <w:rFonts w:cs="Arial"/>
          <w:lang w:val="en-GB"/>
        </w:rPr>
      </w:pPr>
      <w:r w:rsidRPr="001F1C27">
        <w:rPr>
          <w:rFonts w:cs="Arial"/>
          <w:lang w:val="en-GB"/>
        </w:rPr>
        <w:t xml:space="preserve">13. To promote a people-oriented ASEAN in which all sectors of society are encouraged to participate in, and benefit from, the process of ASEAN integration and community building; </w:t>
      </w:r>
    </w:p>
    <w:p w:rsidR="00604099" w:rsidRPr="001F1C27" w:rsidRDefault="00604099" w:rsidP="00F75EB5">
      <w:pPr>
        <w:rPr>
          <w:rFonts w:cs="Arial"/>
          <w:lang w:val="en-GB"/>
        </w:rPr>
      </w:pPr>
      <w:r w:rsidRPr="001F1C27">
        <w:rPr>
          <w:rFonts w:cs="Arial"/>
          <w:lang w:val="en-GB"/>
        </w:rPr>
        <w:t xml:space="preserve">14. To promote an ASEAN identity through the fostering of greater awareness of the diverse culture and heritage of the region; and </w:t>
      </w:r>
    </w:p>
    <w:p w:rsidR="00604099" w:rsidRPr="001F1C27" w:rsidRDefault="00604099" w:rsidP="00F75EB5">
      <w:pPr>
        <w:rPr>
          <w:rFonts w:cs="Arial"/>
          <w:lang w:val="en-GB"/>
        </w:rPr>
      </w:pPr>
      <w:r w:rsidRPr="001F1C27">
        <w:rPr>
          <w:rFonts w:cs="Arial"/>
          <w:lang w:val="en-GB"/>
        </w:rPr>
        <w:t xml:space="preserve">15. To maintain the centrality and proactive role of ASEAN as the primary driving force in its relations and cooperation with its external partners in a regional architecture that is open, transparent and inclusive. </w:t>
      </w:r>
    </w:p>
    <w:p w:rsidR="00604099" w:rsidRPr="001F1C27" w:rsidRDefault="000579DC" w:rsidP="00C755F5">
      <w:pPr>
        <w:pStyle w:val="Heading2"/>
      </w:pPr>
      <w:bookmarkStart w:id="3" w:name="_Toc248914422"/>
      <w:r w:rsidRPr="001F1C27">
        <w:t>Article 2.  Principles</w:t>
      </w:r>
      <w:bookmarkEnd w:id="3"/>
      <w:r w:rsidRPr="001F1C27">
        <w:t xml:space="preserve"> </w:t>
      </w:r>
    </w:p>
    <w:p w:rsidR="00604099" w:rsidRPr="001F1C27" w:rsidRDefault="00604099" w:rsidP="00F75EB5">
      <w:pPr>
        <w:rPr>
          <w:rFonts w:cs="Arial"/>
          <w:lang w:val="en-GB"/>
        </w:rPr>
      </w:pPr>
      <w:r w:rsidRPr="001F1C27">
        <w:rPr>
          <w:rFonts w:cs="Arial"/>
          <w:lang w:val="en-GB"/>
        </w:rPr>
        <w:t xml:space="preserve">1. In pursuit of the Purposes stated in Article 1, ASEAN and its </w:t>
      </w:r>
      <w:smartTag w:uri="urn:schemas-microsoft-com:office:smarttags" w:element="place">
        <w:smartTag w:uri="urn:schemas-microsoft-com:office:smarttags" w:element="PlaceName">
          <w:r w:rsidRPr="001F1C27">
            <w:rPr>
              <w:rFonts w:cs="Arial"/>
              <w:lang w:val="en-GB"/>
            </w:rPr>
            <w:t>Member</w:t>
          </w:r>
        </w:smartTag>
        <w:r w:rsidRPr="001F1C27">
          <w:rPr>
            <w:rFonts w:cs="Arial"/>
            <w:lang w:val="en-GB"/>
          </w:rPr>
          <w:t xml:space="preserve"> </w:t>
        </w:r>
        <w:smartTag w:uri="urn:schemas-microsoft-com:office:smarttags" w:element="PlaceType">
          <w:r w:rsidRPr="001F1C27">
            <w:rPr>
              <w:rFonts w:cs="Arial"/>
              <w:lang w:val="en-GB"/>
            </w:rPr>
            <w:t>States</w:t>
          </w:r>
        </w:smartTag>
      </w:smartTag>
      <w:r w:rsidRPr="001F1C27">
        <w:rPr>
          <w:rFonts w:cs="Arial"/>
          <w:lang w:val="en-GB"/>
        </w:rPr>
        <w:t xml:space="preserve"> reaffirm and adhere to the fundamental principles contained in the declarations, agreements, conventions, concords, treaties and other instruments of ASEAN. </w:t>
      </w:r>
    </w:p>
    <w:p w:rsidR="00604099" w:rsidRPr="001F1C27" w:rsidRDefault="00604099" w:rsidP="00F75EB5">
      <w:pPr>
        <w:rPr>
          <w:rFonts w:cs="Arial"/>
          <w:lang w:val="en-GB"/>
        </w:rPr>
      </w:pPr>
      <w:r w:rsidRPr="001F1C27">
        <w:rPr>
          <w:rFonts w:cs="Arial"/>
          <w:lang w:val="en-GB"/>
        </w:rPr>
        <w:t xml:space="preserve">2. ASEAN and its </w:t>
      </w:r>
      <w:smartTag w:uri="urn:schemas-microsoft-com:office:smarttags" w:element="place">
        <w:smartTag w:uri="urn:schemas-microsoft-com:office:smarttags" w:element="PlaceName">
          <w:r w:rsidRPr="001F1C27">
            <w:rPr>
              <w:rFonts w:cs="Arial"/>
              <w:lang w:val="en-GB"/>
            </w:rPr>
            <w:t>Member</w:t>
          </w:r>
        </w:smartTag>
        <w:r w:rsidRPr="001F1C27">
          <w:rPr>
            <w:rFonts w:cs="Arial"/>
            <w:lang w:val="en-GB"/>
          </w:rPr>
          <w:t xml:space="preserve"> </w:t>
        </w:r>
        <w:smartTag w:uri="urn:schemas-microsoft-com:office:smarttags" w:element="PlaceType">
          <w:r w:rsidRPr="001F1C27">
            <w:rPr>
              <w:rFonts w:cs="Arial"/>
              <w:lang w:val="en-GB"/>
            </w:rPr>
            <w:t>States</w:t>
          </w:r>
        </w:smartTag>
      </w:smartTag>
      <w:r w:rsidRPr="001F1C27">
        <w:rPr>
          <w:rFonts w:cs="Arial"/>
          <w:lang w:val="en-GB"/>
        </w:rPr>
        <w:t xml:space="preserve"> shall act in accordance with the following Principles: </w:t>
      </w:r>
    </w:p>
    <w:p w:rsidR="00604099" w:rsidRPr="001F1C27" w:rsidRDefault="000579DC" w:rsidP="00F75EB5">
      <w:pPr>
        <w:pStyle w:val="ListParagraph"/>
        <w:tabs>
          <w:tab w:val="left" w:pos="660"/>
        </w:tabs>
        <w:ind w:left="432"/>
        <w:contextualSpacing w:val="0"/>
        <w:rPr>
          <w:rFonts w:cs="Arial"/>
          <w:lang w:val="en-GB"/>
        </w:rPr>
      </w:pPr>
      <w:r w:rsidRPr="001F1C27">
        <w:rPr>
          <w:rFonts w:cs="Arial"/>
          <w:lang w:val="en-GB"/>
        </w:rPr>
        <w:t xml:space="preserve">(a) </w:t>
      </w:r>
      <w:r w:rsidR="00604099" w:rsidRPr="001F1C27">
        <w:rPr>
          <w:rFonts w:cs="Arial"/>
          <w:lang w:val="en-GB"/>
        </w:rPr>
        <w:t xml:space="preserve">respect for the independence, sovereignty, equality, territorial integrity and national identity of all ASEAN Member States;  </w:t>
      </w:r>
    </w:p>
    <w:p w:rsidR="00604099" w:rsidRPr="001F1C27" w:rsidRDefault="000579DC" w:rsidP="00F75EB5">
      <w:pPr>
        <w:pStyle w:val="Style1"/>
        <w:spacing w:before="0"/>
        <w:rPr>
          <w:rFonts w:cs="Arial"/>
          <w:lang w:val="en-GB"/>
        </w:rPr>
      </w:pPr>
      <w:r w:rsidRPr="001F1C27">
        <w:rPr>
          <w:rFonts w:cs="Arial"/>
          <w:lang w:val="en-GB"/>
        </w:rPr>
        <w:t xml:space="preserve">(b) </w:t>
      </w:r>
      <w:r w:rsidR="00604099" w:rsidRPr="001F1C27">
        <w:rPr>
          <w:rFonts w:cs="Arial"/>
          <w:lang w:val="en-GB"/>
        </w:rPr>
        <w:t xml:space="preserve">shared commitment and collective responsibility in enhancing regional peace, security and prosperity; </w:t>
      </w:r>
    </w:p>
    <w:p w:rsidR="00604099" w:rsidRPr="001F1C27" w:rsidRDefault="000579DC" w:rsidP="00F75EB5">
      <w:pPr>
        <w:pStyle w:val="Style1"/>
        <w:spacing w:before="0"/>
        <w:rPr>
          <w:rFonts w:cs="Arial"/>
          <w:lang w:val="en-GB"/>
        </w:rPr>
      </w:pPr>
      <w:r w:rsidRPr="001F1C27">
        <w:rPr>
          <w:rFonts w:cs="Arial"/>
          <w:lang w:val="en-GB"/>
        </w:rPr>
        <w:t xml:space="preserve">(c) </w:t>
      </w:r>
      <w:r w:rsidR="00604099" w:rsidRPr="001F1C27">
        <w:rPr>
          <w:rFonts w:cs="Arial"/>
          <w:lang w:val="en-GB"/>
        </w:rPr>
        <w:t xml:space="preserve">renunciation of aggression and of the threat or use of force or other actions in any manner inconsistent with international law; </w:t>
      </w:r>
    </w:p>
    <w:p w:rsidR="00604099" w:rsidRPr="001F1C27" w:rsidRDefault="000579DC" w:rsidP="00F75EB5">
      <w:pPr>
        <w:pStyle w:val="Style1"/>
        <w:spacing w:before="0"/>
        <w:rPr>
          <w:rFonts w:cs="Arial"/>
          <w:lang w:val="en-GB"/>
        </w:rPr>
      </w:pPr>
      <w:r w:rsidRPr="001F1C27">
        <w:rPr>
          <w:rFonts w:cs="Arial"/>
          <w:lang w:val="en-GB"/>
        </w:rPr>
        <w:t xml:space="preserve">(d) </w:t>
      </w:r>
      <w:r w:rsidR="00604099" w:rsidRPr="001F1C27">
        <w:rPr>
          <w:rFonts w:cs="Arial"/>
          <w:lang w:val="en-GB"/>
        </w:rPr>
        <w:t xml:space="preserve">reliance on peaceful settlement of disputes;  </w:t>
      </w:r>
    </w:p>
    <w:p w:rsidR="00604099" w:rsidRPr="001F1C27" w:rsidRDefault="000579DC" w:rsidP="00F75EB5">
      <w:pPr>
        <w:pStyle w:val="Style1"/>
        <w:spacing w:before="0"/>
        <w:rPr>
          <w:rFonts w:cs="Arial"/>
          <w:lang w:val="en-GB"/>
        </w:rPr>
      </w:pPr>
      <w:r w:rsidRPr="001F1C27">
        <w:rPr>
          <w:rFonts w:cs="Arial"/>
          <w:lang w:val="en-GB"/>
        </w:rPr>
        <w:t xml:space="preserve">(e) </w:t>
      </w:r>
      <w:r w:rsidR="00604099" w:rsidRPr="001F1C27">
        <w:rPr>
          <w:rFonts w:cs="Arial"/>
          <w:lang w:val="en-GB"/>
        </w:rPr>
        <w:t xml:space="preserve">non-interference in the internal affairs of ASEAN Member States;  </w:t>
      </w:r>
    </w:p>
    <w:p w:rsidR="00604099" w:rsidRPr="001F1C27" w:rsidRDefault="000579DC" w:rsidP="00F75EB5">
      <w:pPr>
        <w:pStyle w:val="Style1"/>
        <w:spacing w:before="0"/>
        <w:rPr>
          <w:rFonts w:cs="Arial"/>
          <w:lang w:val="en-GB"/>
        </w:rPr>
      </w:pPr>
      <w:r w:rsidRPr="001F1C27">
        <w:rPr>
          <w:rFonts w:cs="Arial"/>
          <w:lang w:val="en-GB"/>
        </w:rPr>
        <w:t xml:space="preserve">(f) </w:t>
      </w:r>
      <w:r w:rsidR="00604099" w:rsidRPr="001F1C27">
        <w:rPr>
          <w:rFonts w:cs="Arial"/>
          <w:lang w:val="en-GB"/>
        </w:rPr>
        <w:t xml:space="preserve">respect for the right of every </w:t>
      </w:r>
      <w:smartTag w:uri="urn:schemas-microsoft-com:office:smarttags" w:element="place">
        <w:smartTag w:uri="urn:schemas-microsoft-com:office:smarttags" w:element="PlaceName">
          <w:r w:rsidR="00604099" w:rsidRPr="001F1C27">
            <w:rPr>
              <w:rFonts w:cs="Arial"/>
              <w:lang w:val="en-GB"/>
            </w:rPr>
            <w:t>Member</w:t>
          </w:r>
        </w:smartTag>
        <w:r w:rsidR="00604099" w:rsidRPr="001F1C27">
          <w:rPr>
            <w:rFonts w:cs="Arial"/>
            <w:lang w:val="en-GB"/>
          </w:rPr>
          <w:t xml:space="preserve"> </w:t>
        </w:r>
        <w:smartTag w:uri="urn:schemas-microsoft-com:office:smarttags" w:element="PlaceType">
          <w:r w:rsidR="00604099" w:rsidRPr="001F1C27">
            <w:rPr>
              <w:rFonts w:cs="Arial"/>
              <w:lang w:val="en-GB"/>
            </w:rPr>
            <w:t>State</w:t>
          </w:r>
        </w:smartTag>
      </w:smartTag>
      <w:r w:rsidR="00604099" w:rsidRPr="001F1C27">
        <w:rPr>
          <w:rFonts w:cs="Arial"/>
          <w:lang w:val="en-GB"/>
        </w:rPr>
        <w:t xml:space="preserve"> to lead its national existence free from external interference, subversion and coercion; </w:t>
      </w:r>
    </w:p>
    <w:p w:rsidR="00604099" w:rsidRPr="001F1C27" w:rsidRDefault="000579DC" w:rsidP="00F75EB5">
      <w:pPr>
        <w:pStyle w:val="Style1"/>
        <w:spacing w:before="0"/>
        <w:rPr>
          <w:rFonts w:cs="Arial"/>
          <w:lang w:val="en-GB"/>
        </w:rPr>
      </w:pPr>
      <w:r w:rsidRPr="001F1C27">
        <w:rPr>
          <w:rFonts w:cs="Arial"/>
          <w:lang w:val="en-GB"/>
        </w:rPr>
        <w:t xml:space="preserve">(g) </w:t>
      </w:r>
      <w:r w:rsidR="00604099" w:rsidRPr="001F1C27">
        <w:rPr>
          <w:rFonts w:cs="Arial"/>
          <w:lang w:val="en-GB"/>
        </w:rPr>
        <w:t xml:space="preserve">enhanced consultations on matters seriously affecting the common interest of ASEAN; </w:t>
      </w:r>
    </w:p>
    <w:p w:rsidR="00604099" w:rsidRPr="001F1C27" w:rsidRDefault="000579DC" w:rsidP="00F75EB5">
      <w:pPr>
        <w:pStyle w:val="Style1"/>
        <w:spacing w:before="0"/>
        <w:rPr>
          <w:rFonts w:cs="Arial"/>
          <w:lang w:val="en-GB"/>
        </w:rPr>
      </w:pPr>
      <w:r w:rsidRPr="001F1C27">
        <w:rPr>
          <w:rFonts w:cs="Arial"/>
          <w:lang w:val="en-GB"/>
        </w:rPr>
        <w:t xml:space="preserve">(h) </w:t>
      </w:r>
      <w:r w:rsidR="00604099" w:rsidRPr="001F1C27">
        <w:rPr>
          <w:rFonts w:cs="Arial"/>
          <w:lang w:val="en-GB"/>
        </w:rPr>
        <w:t xml:space="preserve">adherence to the rule of law, good governance, the principles of democracy and constitutional government; </w:t>
      </w:r>
    </w:p>
    <w:p w:rsidR="00604099" w:rsidRPr="001F1C27" w:rsidRDefault="000579DC" w:rsidP="00F75EB5">
      <w:pPr>
        <w:pStyle w:val="Style1"/>
        <w:spacing w:before="0"/>
        <w:rPr>
          <w:rFonts w:cs="Arial"/>
          <w:lang w:val="en-GB"/>
        </w:rPr>
      </w:pPr>
      <w:r w:rsidRPr="001F1C27">
        <w:rPr>
          <w:rFonts w:cs="Arial"/>
          <w:lang w:val="en-GB"/>
        </w:rPr>
        <w:t xml:space="preserve">(i) </w:t>
      </w:r>
      <w:r w:rsidR="00604099" w:rsidRPr="001F1C27">
        <w:rPr>
          <w:rFonts w:cs="Arial"/>
          <w:lang w:val="en-GB"/>
        </w:rPr>
        <w:t xml:space="preserve">respect for fundamental freedoms, the promotion and protection of human rights, and the promotion of social justice; </w:t>
      </w:r>
    </w:p>
    <w:p w:rsidR="00604099" w:rsidRPr="001F1C27" w:rsidRDefault="000579DC" w:rsidP="00F75EB5">
      <w:pPr>
        <w:pStyle w:val="Style1"/>
        <w:spacing w:before="0"/>
        <w:rPr>
          <w:rFonts w:cs="Arial"/>
          <w:lang w:val="en-GB"/>
        </w:rPr>
      </w:pPr>
      <w:r w:rsidRPr="001F1C27">
        <w:rPr>
          <w:rFonts w:cs="Arial"/>
          <w:lang w:val="en-GB"/>
        </w:rPr>
        <w:t xml:space="preserve">(j) </w:t>
      </w:r>
      <w:r w:rsidR="00604099" w:rsidRPr="001F1C27">
        <w:rPr>
          <w:rFonts w:cs="Arial"/>
          <w:lang w:val="en-GB"/>
        </w:rPr>
        <w:t xml:space="preserve">upholding the United Nations Charter and international law, including international humanitarian law, subscribed to by ASEAN Member States; </w:t>
      </w:r>
    </w:p>
    <w:p w:rsidR="00604099" w:rsidRPr="001F1C27" w:rsidRDefault="000579DC" w:rsidP="00F75EB5">
      <w:pPr>
        <w:pStyle w:val="Style1"/>
        <w:spacing w:before="0"/>
        <w:rPr>
          <w:rFonts w:cs="Arial"/>
          <w:lang w:val="en-GB"/>
        </w:rPr>
      </w:pPr>
      <w:r w:rsidRPr="001F1C27">
        <w:rPr>
          <w:rFonts w:cs="Arial"/>
          <w:lang w:val="en-GB"/>
        </w:rPr>
        <w:t xml:space="preserve">(k) </w:t>
      </w:r>
      <w:r w:rsidR="00604099" w:rsidRPr="001F1C27">
        <w:rPr>
          <w:rFonts w:cs="Arial"/>
          <w:lang w:val="en-GB"/>
        </w:rPr>
        <w:t xml:space="preserve">abstention from participation in any policy or activity, including the use of its territory, pursued by any ASEAN Member State or non-ASEAN State or any non-State actor, which threatens the sovereignty, territorial integrity or political and economic stability of ASEAN Member States; </w:t>
      </w:r>
    </w:p>
    <w:p w:rsidR="00604099" w:rsidRPr="001F1C27" w:rsidRDefault="001F75B1" w:rsidP="00F75EB5">
      <w:pPr>
        <w:pStyle w:val="Style1"/>
        <w:spacing w:before="0"/>
        <w:rPr>
          <w:rFonts w:cs="Arial"/>
          <w:lang w:val="en-GB"/>
        </w:rPr>
      </w:pPr>
      <w:r>
        <w:rPr>
          <w:rFonts w:cs="Arial"/>
          <w:lang w:val="en-GB"/>
        </w:rPr>
        <w:t>(l</w:t>
      </w:r>
      <w:r w:rsidR="000579DC" w:rsidRPr="001F1C27">
        <w:rPr>
          <w:rFonts w:cs="Arial"/>
          <w:lang w:val="en-GB"/>
        </w:rPr>
        <w:t xml:space="preserve">) </w:t>
      </w:r>
      <w:r w:rsidR="00604099" w:rsidRPr="001F1C27">
        <w:rPr>
          <w:rFonts w:cs="Arial"/>
          <w:lang w:val="en-GB"/>
        </w:rPr>
        <w:t xml:space="preserve">respect for the different cultures, languages and religions of the peoples of ASEAN, while emphasising their common values in the spirit of unity in diversity; </w:t>
      </w:r>
    </w:p>
    <w:p w:rsidR="00604099" w:rsidRPr="001F1C27" w:rsidRDefault="000579DC" w:rsidP="00F75EB5">
      <w:pPr>
        <w:pStyle w:val="Style1"/>
        <w:spacing w:before="0"/>
        <w:rPr>
          <w:rFonts w:cs="Arial"/>
          <w:lang w:val="en-GB"/>
        </w:rPr>
      </w:pPr>
      <w:r w:rsidRPr="001F1C27">
        <w:rPr>
          <w:rFonts w:cs="Arial"/>
          <w:lang w:val="en-GB"/>
        </w:rPr>
        <w:t xml:space="preserve">(m) </w:t>
      </w:r>
      <w:r w:rsidR="00604099" w:rsidRPr="001F1C27">
        <w:rPr>
          <w:rFonts w:cs="Arial"/>
          <w:lang w:val="en-GB"/>
        </w:rPr>
        <w:t xml:space="preserve">the centrality of ASEAN in external political, economic, social and cultural relations while remaining actively engaged, outward-looking, inclusive and non-discriminatory; and </w:t>
      </w:r>
    </w:p>
    <w:p w:rsidR="00604099" w:rsidRPr="001F1C27" w:rsidRDefault="000579DC" w:rsidP="00F75EB5">
      <w:pPr>
        <w:pStyle w:val="Style1"/>
        <w:spacing w:before="0"/>
        <w:rPr>
          <w:rFonts w:cs="Arial"/>
          <w:lang w:val="en-GB"/>
        </w:rPr>
      </w:pPr>
      <w:r w:rsidRPr="001F1C27">
        <w:rPr>
          <w:rFonts w:cs="Arial"/>
          <w:lang w:val="en-GB"/>
        </w:rPr>
        <w:t xml:space="preserve">(n) </w:t>
      </w:r>
      <w:r w:rsidR="00604099" w:rsidRPr="001F1C27">
        <w:rPr>
          <w:rFonts w:cs="Arial"/>
          <w:lang w:val="en-GB"/>
        </w:rPr>
        <w:t xml:space="preserve">adherence to multilateral trade rules and ASEAN’s rules-based regimes for effective implementation of economic commitments and progressive reduction towards elimination of all barriers to regional economic integration, in a market-driven economy. </w:t>
      </w:r>
    </w:p>
    <w:p w:rsidR="00604099" w:rsidRPr="001F1C27" w:rsidRDefault="00604099" w:rsidP="00CB5E83">
      <w:pPr>
        <w:pStyle w:val="Heading1"/>
        <w:rPr>
          <w:lang w:val="en-GB"/>
        </w:rPr>
      </w:pPr>
      <w:bookmarkStart w:id="4" w:name="_Toc248914423"/>
      <w:r w:rsidRPr="001F1C27">
        <w:rPr>
          <w:lang w:val="en-GB"/>
        </w:rPr>
        <w:t>CHAPTER II</w:t>
      </w:r>
      <w:r w:rsidR="008150F2" w:rsidRPr="001F1C27">
        <w:rPr>
          <w:lang w:val="en-GB"/>
        </w:rPr>
        <w:t>.</w:t>
      </w:r>
      <w:r w:rsidRPr="001F1C27">
        <w:rPr>
          <w:lang w:val="en-GB"/>
        </w:rPr>
        <w:t xml:space="preserve"> </w:t>
      </w:r>
      <w:r w:rsidR="008150F2" w:rsidRPr="001F1C27">
        <w:rPr>
          <w:lang w:val="en-GB"/>
        </w:rPr>
        <w:t xml:space="preserve"> </w:t>
      </w:r>
      <w:r w:rsidRPr="001F1C27">
        <w:rPr>
          <w:lang w:val="en-GB"/>
        </w:rPr>
        <w:t>LEGAL PERSONALITY</w:t>
      </w:r>
      <w:bookmarkEnd w:id="4"/>
      <w:r w:rsidRPr="001F1C27">
        <w:rPr>
          <w:lang w:val="en-GB"/>
        </w:rPr>
        <w:t xml:space="preserve"> </w:t>
      </w:r>
    </w:p>
    <w:p w:rsidR="00604099" w:rsidRPr="001F1C27" w:rsidRDefault="000579DC" w:rsidP="00C755F5">
      <w:pPr>
        <w:pStyle w:val="Heading2"/>
      </w:pPr>
      <w:bookmarkStart w:id="5" w:name="_Toc248914424"/>
      <w:r w:rsidRPr="001F1C27">
        <w:t xml:space="preserve">Article 3. </w:t>
      </w:r>
      <w:r w:rsidR="005E54B2" w:rsidRPr="001F1C27">
        <w:t xml:space="preserve"> </w:t>
      </w:r>
      <w:r w:rsidRPr="001F1C27">
        <w:t>Legal Personality of Asean</w:t>
      </w:r>
      <w:bookmarkEnd w:id="5"/>
      <w:r w:rsidRPr="001F1C27">
        <w:t xml:space="preserve"> </w:t>
      </w:r>
    </w:p>
    <w:p w:rsidR="00604099" w:rsidRPr="001F1C27" w:rsidRDefault="00604099" w:rsidP="00F75EB5">
      <w:pPr>
        <w:rPr>
          <w:rFonts w:cs="Arial"/>
          <w:lang w:val="en-GB"/>
        </w:rPr>
      </w:pPr>
      <w:r w:rsidRPr="001F1C27">
        <w:rPr>
          <w:rFonts w:cs="Arial"/>
          <w:lang w:val="en-GB"/>
        </w:rPr>
        <w:t xml:space="preserve">ASEAN, as an inter-governmental organisation, is hereby conferred legal personality.  </w:t>
      </w:r>
    </w:p>
    <w:p w:rsidR="00604099" w:rsidRPr="001F1C27" w:rsidRDefault="00604099" w:rsidP="00CB5E83">
      <w:pPr>
        <w:pStyle w:val="Heading1"/>
        <w:rPr>
          <w:lang w:val="en-GB"/>
        </w:rPr>
      </w:pPr>
      <w:bookmarkStart w:id="6" w:name="_Toc248914425"/>
      <w:r w:rsidRPr="001F1C27">
        <w:rPr>
          <w:lang w:val="en-GB"/>
        </w:rPr>
        <w:t>CHAPTER III</w:t>
      </w:r>
      <w:r w:rsidR="008150F2" w:rsidRPr="001F1C27">
        <w:rPr>
          <w:lang w:val="en-GB"/>
        </w:rPr>
        <w:t>.</w:t>
      </w:r>
      <w:r w:rsidRPr="001F1C27">
        <w:rPr>
          <w:lang w:val="en-GB"/>
        </w:rPr>
        <w:t xml:space="preserve"> </w:t>
      </w:r>
      <w:r w:rsidR="008150F2" w:rsidRPr="001F1C27">
        <w:rPr>
          <w:lang w:val="en-GB"/>
        </w:rPr>
        <w:t xml:space="preserve"> </w:t>
      </w:r>
      <w:r w:rsidRPr="001F1C27">
        <w:rPr>
          <w:lang w:val="en-GB"/>
        </w:rPr>
        <w:t>MEMBERSHIP</w:t>
      </w:r>
      <w:bookmarkEnd w:id="6"/>
      <w:r w:rsidRPr="001F1C27">
        <w:rPr>
          <w:lang w:val="en-GB"/>
        </w:rPr>
        <w:t xml:space="preserve"> </w:t>
      </w:r>
    </w:p>
    <w:p w:rsidR="00604099" w:rsidRPr="001F1C27" w:rsidRDefault="000579DC" w:rsidP="00C755F5">
      <w:pPr>
        <w:pStyle w:val="Heading2"/>
      </w:pPr>
      <w:bookmarkStart w:id="7" w:name="_Toc248914426"/>
      <w:r w:rsidRPr="001F1C27">
        <w:t xml:space="preserve">Article 4. </w:t>
      </w:r>
      <w:r w:rsidR="005E54B2" w:rsidRPr="001F1C27">
        <w:t xml:space="preserve"> </w:t>
      </w:r>
      <w:r w:rsidRPr="001F1C27">
        <w:t>Member States</w:t>
      </w:r>
      <w:bookmarkEnd w:id="7"/>
      <w:r w:rsidRPr="001F1C27">
        <w:t xml:space="preserve"> </w:t>
      </w:r>
    </w:p>
    <w:p w:rsidR="00604099" w:rsidRPr="001F1C27" w:rsidRDefault="00604099" w:rsidP="00F75EB5">
      <w:pPr>
        <w:rPr>
          <w:rFonts w:cs="Arial"/>
          <w:lang w:val="en-GB"/>
        </w:rPr>
      </w:pPr>
      <w:r w:rsidRPr="001F1C27">
        <w:rPr>
          <w:rFonts w:cs="Arial"/>
          <w:lang w:val="en-GB"/>
        </w:rPr>
        <w:t xml:space="preserve">The Member States of ASEAN are Brunei Darussalam, the </w:t>
      </w:r>
      <w:smartTag w:uri="urn:schemas-microsoft-com:office:smarttags" w:element="PlaceType">
        <w:r w:rsidRPr="001F1C27">
          <w:rPr>
            <w:rFonts w:cs="Arial"/>
            <w:lang w:val="en-GB"/>
          </w:rPr>
          <w:t>Kingdom</w:t>
        </w:r>
      </w:smartTag>
      <w:r w:rsidRPr="001F1C27">
        <w:rPr>
          <w:rFonts w:cs="Arial"/>
          <w:lang w:val="en-GB"/>
        </w:rPr>
        <w:t xml:space="preserve"> of </w:t>
      </w:r>
      <w:smartTag w:uri="urn:schemas-microsoft-com:office:smarttags" w:element="PlaceName">
        <w:r w:rsidRPr="001F1C27">
          <w:rPr>
            <w:rFonts w:cs="Arial"/>
            <w:lang w:val="en-GB"/>
          </w:rPr>
          <w:t>Cambodia</w:t>
        </w:r>
      </w:smartTag>
      <w:r w:rsidRPr="001F1C27">
        <w:rPr>
          <w:rFonts w:cs="Arial"/>
          <w:lang w:val="en-GB"/>
        </w:rPr>
        <w:t xml:space="preserve">, the </w:t>
      </w:r>
      <w:smartTag w:uri="urn:schemas-microsoft-com:office:smarttags" w:element="PlaceType">
        <w:r w:rsidRPr="001F1C27">
          <w:rPr>
            <w:rFonts w:cs="Arial"/>
            <w:lang w:val="en-GB"/>
          </w:rPr>
          <w:t>Republic</w:t>
        </w:r>
      </w:smartTag>
      <w:r w:rsidRPr="001F1C27">
        <w:rPr>
          <w:rFonts w:cs="Arial"/>
          <w:lang w:val="en-GB"/>
        </w:rPr>
        <w:t xml:space="preserve"> of </w:t>
      </w:r>
      <w:smartTag w:uri="urn:schemas-microsoft-com:office:smarttags" w:element="PlaceName">
        <w:r w:rsidRPr="001F1C27">
          <w:rPr>
            <w:rFonts w:cs="Arial"/>
            <w:lang w:val="en-GB"/>
          </w:rPr>
          <w:t>Indonesia</w:t>
        </w:r>
      </w:smartTag>
      <w:r w:rsidRPr="001F1C27">
        <w:rPr>
          <w:rFonts w:cs="Arial"/>
          <w:lang w:val="en-GB"/>
        </w:rPr>
        <w:t xml:space="preserve">, the Lao People’s Democratic Republic, </w:t>
      </w:r>
      <w:smartTag w:uri="urn:schemas-microsoft-com:office:smarttags" w:element="country-region">
        <w:r w:rsidRPr="001F1C27">
          <w:rPr>
            <w:rFonts w:cs="Arial"/>
            <w:lang w:val="en-GB"/>
          </w:rPr>
          <w:t>Malaysia</w:t>
        </w:r>
      </w:smartTag>
      <w:r w:rsidRPr="001F1C27">
        <w:rPr>
          <w:rFonts w:cs="Arial"/>
          <w:lang w:val="en-GB"/>
        </w:rPr>
        <w:t xml:space="preserve">, the Union of Myanmar, the Republic of the </w:t>
      </w:r>
      <w:smartTag w:uri="urn:schemas-microsoft-com:office:smarttags" w:element="country-region">
        <w:r w:rsidRPr="001F1C27">
          <w:rPr>
            <w:rFonts w:cs="Arial"/>
            <w:lang w:val="en-GB"/>
          </w:rPr>
          <w:t>Philippines</w:t>
        </w:r>
      </w:smartTag>
      <w:r w:rsidRPr="001F1C27">
        <w:rPr>
          <w:rFonts w:cs="Arial"/>
          <w:lang w:val="en-GB"/>
        </w:rPr>
        <w:t xml:space="preserve">, the </w:t>
      </w:r>
      <w:smartTag w:uri="urn:schemas-microsoft-com:office:smarttags" w:element="PlaceType">
        <w:r w:rsidRPr="001F1C27">
          <w:rPr>
            <w:rFonts w:cs="Arial"/>
            <w:lang w:val="en-GB"/>
          </w:rPr>
          <w:t>Republic</w:t>
        </w:r>
      </w:smartTag>
      <w:r w:rsidRPr="001F1C27">
        <w:rPr>
          <w:rFonts w:cs="Arial"/>
          <w:lang w:val="en-GB"/>
        </w:rPr>
        <w:t xml:space="preserve"> of </w:t>
      </w:r>
      <w:smartTag w:uri="urn:schemas-microsoft-com:office:smarttags" w:element="PlaceName">
        <w:r w:rsidRPr="001F1C27">
          <w:rPr>
            <w:rFonts w:cs="Arial"/>
            <w:lang w:val="en-GB"/>
          </w:rPr>
          <w:t>Singapore</w:t>
        </w:r>
      </w:smartTag>
      <w:r w:rsidRPr="001F1C27">
        <w:rPr>
          <w:rFonts w:cs="Arial"/>
          <w:lang w:val="en-GB"/>
        </w:rPr>
        <w:t xml:space="preserve">, the </w:t>
      </w:r>
      <w:smartTag w:uri="urn:schemas-microsoft-com:office:smarttags" w:element="place">
        <w:smartTag w:uri="urn:schemas-microsoft-com:office:smarttags" w:element="PlaceType">
          <w:r w:rsidRPr="001F1C27">
            <w:rPr>
              <w:rFonts w:cs="Arial"/>
              <w:lang w:val="en-GB"/>
            </w:rPr>
            <w:t>Kingdom</w:t>
          </w:r>
        </w:smartTag>
        <w:r w:rsidRPr="001F1C27">
          <w:rPr>
            <w:rFonts w:cs="Arial"/>
            <w:lang w:val="en-GB"/>
          </w:rPr>
          <w:t xml:space="preserve"> of </w:t>
        </w:r>
        <w:smartTag w:uri="urn:schemas-microsoft-com:office:smarttags" w:element="PlaceName">
          <w:r w:rsidRPr="001F1C27">
            <w:rPr>
              <w:rFonts w:cs="Arial"/>
              <w:lang w:val="en-GB"/>
            </w:rPr>
            <w:t>Thailand</w:t>
          </w:r>
        </w:smartTag>
      </w:smartTag>
      <w:r w:rsidRPr="001F1C27">
        <w:rPr>
          <w:rFonts w:cs="Arial"/>
          <w:lang w:val="en-GB"/>
        </w:rPr>
        <w:t xml:space="preserve"> and the Socialist Republic of Viet Nam. </w:t>
      </w:r>
    </w:p>
    <w:p w:rsidR="00604099" w:rsidRPr="001F1C27" w:rsidRDefault="000579DC" w:rsidP="00C755F5">
      <w:pPr>
        <w:pStyle w:val="Heading2"/>
      </w:pPr>
      <w:bookmarkStart w:id="8" w:name="_Toc248914427"/>
      <w:r w:rsidRPr="001F1C27">
        <w:t>Article 5.</w:t>
      </w:r>
      <w:r w:rsidR="005E54B2" w:rsidRPr="001F1C27">
        <w:t xml:space="preserve"> </w:t>
      </w:r>
      <w:r w:rsidRPr="001F1C27">
        <w:t xml:space="preserve"> Rights and Obligations</w:t>
      </w:r>
      <w:bookmarkEnd w:id="8"/>
      <w:r w:rsidRPr="001F1C27">
        <w:t xml:space="preserve"> </w:t>
      </w:r>
    </w:p>
    <w:p w:rsidR="00604099" w:rsidRPr="001F1C27" w:rsidRDefault="00604099" w:rsidP="00F75EB5">
      <w:pPr>
        <w:rPr>
          <w:rFonts w:cs="Arial"/>
          <w:lang w:val="en-GB"/>
        </w:rPr>
      </w:pPr>
      <w:r w:rsidRPr="001F1C27">
        <w:rPr>
          <w:rFonts w:cs="Arial"/>
          <w:lang w:val="en-GB"/>
        </w:rPr>
        <w:t xml:space="preserve">1. Member States shall have equal rights and obligations under this Charter. </w:t>
      </w:r>
    </w:p>
    <w:p w:rsidR="00604099" w:rsidRPr="001F1C27" w:rsidRDefault="00604099" w:rsidP="00F75EB5">
      <w:pPr>
        <w:rPr>
          <w:rFonts w:cs="Arial"/>
          <w:lang w:val="en-GB"/>
        </w:rPr>
      </w:pPr>
      <w:r w:rsidRPr="001F1C27">
        <w:rPr>
          <w:rFonts w:cs="Arial"/>
          <w:lang w:val="en-GB"/>
        </w:rPr>
        <w:t xml:space="preserve">2. Member States shall take all necessary measures, including the enactment of appropriate domestic legislation, to effectively implement the provisions of this Charter and to comply with all obligations of membership.  </w:t>
      </w:r>
    </w:p>
    <w:p w:rsidR="00604099" w:rsidRPr="001F1C27" w:rsidRDefault="00604099" w:rsidP="00F75EB5">
      <w:pPr>
        <w:rPr>
          <w:rFonts w:cs="Arial"/>
          <w:lang w:val="en-GB"/>
        </w:rPr>
      </w:pPr>
      <w:r w:rsidRPr="001F1C27">
        <w:rPr>
          <w:rFonts w:cs="Arial"/>
          <w:lang w:val="en-GB"/>
        </w:rPr>
        <w:t>3. In the case of a serious breach of the Charter or non</w:t>
      </w:r>
      <w:r w:rsidRPr="001F1C27">
        <w:rPr>
          <w:rFonts w:cs="Arial"/>
          <w:lang w:val="en-GB"/>
        </w:rPr>
        <w:softHyphen/>
        <w:t xml:space="preserve">compliance, the matter shall be referred to Article 20. </w:t>
      </w:r>
    </w:p>
    <w:p w:rsidR="00604099" w:rsidRPr="001F1C27" w:rsidRDefault="000579DC" w:rsidP="00C755F5">
      <w:pPr>
        <w:pStyle w:val="Heading2"/>
      </w:pPr>
      <w:bookmarkStart w:id="9" w:name="_Toc248914428"/>
      <w:r w:rsidRPr="001F1C27">
        <w:t>Article 6.  Admission of New Members</w:t>
      </w:r>
      <w:bookmarkEnd w:id="9"/>
      <w:r w:rsidRPr="001F1C27">
        <w:t xml:space="preserve"> </w:t>
      </w:r>
    </w:p>
    <w:p w:rsidR="00604099" w:rsidRPr="001F1C27" w:rsidRDefault="00604099" w:rsidP="000579DC">
      <w:pPr>
        <w:spacing w:before="120"/>
        <w:rPr>
          <w:rFonts w:cs="Arial"/>
          <w:lang w:val="en-GB"/>
        </w:rPr>
      </w:pPr>
      <w:r w:rsidRPr="001F1C27">
        <w:rPr>
          <w:rFonts w:cs="Arial"/>
          <w:lang w:val="en-GB"/>
        </w:rPr>
        <w:t xml:space="preserve">1. The procedure for application and admission to ASEAN shall be prescribed by the ASEAN Coordinating Council. </w:t>
      </w:r>
    </w:p>
    <w:p w:rsidR="00604099" w:rsidRPr="001F1C27" w:rsidRDefault="000579DC" w:rsidP="00F75EB5">
      <w:pPr>
        <w:rPr>
          <w:rFonts w:cs="Arial"/>
          <w:lang w:val="en-GB"/>
        </w:rPr>
      </w:pPr>
      <w:r w:rsidRPr="001F1C27">
        <w:rPr>
          <w:rFonts w:cs="Arial"/>
          <w:lang w:val="en-GB"/>
        </w:rPr>
        <w:t xml:space="preserve">2. Admission </w:t>
      </w:r>
      <w:r w:rsidR="00604099" w:rsidRPr="001F1C27">
        <w:rPr>
          <w:rFonts w:cs="Arial"/>
          <w:lang w:val="en-GB"/>
        </w:rPr>
        <w:t xml:space="preserve">shall be based on the following criteria: </w:t>
      </w:r>
    </w:p>
    <w:p w:rsidR="00604099" w:rsidRPr="001F1C27" w:rsidRDefault="000579DC" w:rsidP="00F75EB5">
      <w:pPr>
        <w:pStyle w:val="Style1"/>
        <w:spacing w:before="0"/>
        <w:rPr>
          <w:rFonts w:cs="Arial"/>
          <w:lang w:val="en-GB"/>
        </w:rPr>
      </w:pPr>
      <w:r w:rsidRPr="001F1C27">
        <w:rPr>
          <w:rFonts w:cs="Arial"/>
          <w:lang w:val="en-GB"/>
        </w:rPr>
        <w:t xml:space="preserve">(a) </w:t>
      </w:r>
      <w:r w:rsidR="00604099" w:rsidRPr="001F1C27">
        <w:rPr>
          <w:rFonts w:cs="Arial"/>
          <w:lang w:val="en-GB"/>
        </w:rPr>
        <w:t xml:space="preserve">location in the recognised geographical region of </w:t>
      </w:r>
      <w:smartTag w:uri="urn:schemas-microsoft-com:office:smarttags" w:element="place">
        <w:r w:rsidR="00604099" w:rsidRPr="001F1C27">
          <w:rPr>
            <w:rFonts w:cs="Arial"/>
            <w:lang w:val="en-GB"/>
          </w:rPr>
          <w:t>Southeast Asia</w:t>
        </w:r>
      </w:smartTag>
      <w:r w:rsidR="00604099" w:rsidRPr="001F1C27">
        <w:rPr>
          <w:rFonts w:cs="Arial"/>
          <w:lang w:val="en-GB"/>
        </w:rPr>
        <w:t xml:space="preserve">; </w:t>
      </w:r>
    </w:p>
    <w:p w:rsidR="00604099" w:rsidRPr="001F1C27" w:rsidRDefault="000579DC" w:rsidP="00F75EB5">
      <w:pPr>
        <w:pStyle w:val="Style1"/>
        <w:spacing w:before="0"/>
        <w:rPr>
          <w:rFonts w:cs="Arial"/>
          <w:lang w:val="en-GB"/>
        </w:rPr>
      </w:pPr>
      <w:r w:rsidRPr="001F1C27">
        <w:rPr>
          <w:rFonts w:cs="Arial"/>
          <w:lang w:val="en-GB"/>
        </w:rPr>
        <w:t xml:space="preserve">(b) </w:t>
      </w:r>
      <w:r w:rsidR="00604099" w:rsidRPr="001F1C27">
        <w:rPr>
          <w:rFonts w:cs="Arial"/>
          <w:lang w:val="en-GB"/>
        </w:rPr>
        <w:t xml:space="preserve">recognition by all ASEAN Member States; </w:t>
      </w:r>
    </w:p>
    <w:p w:rsidR="00604099" w:rsidRPr="001F1C27" w:rsidRDefault="000579DC" w:rsidP="00F75EB5">
      <w:pPr>
        <w:pStyle w:val="Style1"/>
        <w:spacing w:before="0"/>
        <w:rPr>
          <w:rFonts w:cs="Arial"/>
          <w:lang w:val="en-GB"/>
        </w:rPr>
      </w:pPr>
      <w:r w:rsidRPr="001F1C27">
        <w:rPr>
          <w:rFonts w:cs="Arial"/>
          <w:lang w:val="en-GB"/>
        </w:rPr>
        <w:t xml:space="preserve">(c) </w:t>
      </w:r>
      <w:r w:rsidR="00604099" w:rsidRPr="001F1C27">
        <w:rPr>
          <w:rFonts w:cs="Arial"/>
          <w:lang w:val="en-GB"/>
        </w:rPr>
        <w:t xml:space="preserve">agreement to be bound and to abide by the Charter; and </w:t>
      </w:r>
    </w:p>
    <w:p w:rsidR="00604099" w:rsidRPr="001F1C27" w:rsidRDefault="000579DC" w:rsidP="00F75EB5">
      <w:pPr>
        <w:pStyle w:val="Style1"/>
        <w:spacing w:before="0"/>
        <w:rPr>
          <w:rFonts w:cs="Arial"/>
          <w:lang w:val="en-GB"/>
        </w:rPr>
      </w:pPr>
      <w:r w:rsidRPr="001F1C27">
        <w:rPr>
          <w:rFonts w:cs="Arial"/>
          <w:lang w:val="en-GB"/>
        </w:rPr>
        <w:t xml:space="preserve">(d) </w:t>
      </w:r>
      <w:r w:rsidR="00604099" w:rsidRPr="001F1C27">
        <w:rPr>
          <w:rFonts w:cs="Arial"/>
          <w:lang w:val="en-GB"/>
        </w:rPr>
        <w:t xml:space="preserve">ability and willingness to carry out the obligations of Membership. </w:t>
      </w:r>
    </w:p>
    <w:p w:rsidR="00604099" w:rsidRPr="001F1C27" w:rsidRDefault="00604099" w:rsidP="00F75EB5">
      <w:pPr>
        <w:rPr>
          <w:rFonts w:cs="Arial"/>
          <w:lang w:val="en-GB"/>
        </w:rPr>
      </w:pPr>
      <w:r w:rsidRPr="001F1C27">
        <w:rPr>
          <w:rFonts w:cs="Arial"/>
          <w:lang w:val="en-GB"/>
        </w:rPr>
        <w:t xml:space="preserve">3. Admission shall be decided by consensus by the ASEAN Summit, upon the recommendation of the ASEAN Coordinating Council. </w:t>
      </w:r>
    </w:p>
    <w:p w:rsidR="00604099" w:rsidRPr="001F1C27" w:rsidRDefault="00604099" w:rsidP="00F75EB5">
      <w:pPr>
        <w:rPr>
          <w:rFonts w:cs="Arial"/>
          <w:lang w:val="en-GB"/>
        </w:rPr>
      </w:pPr>
      <w:r w:rsidRPr="001F1C27">
        <w:rPr>
          <w:rFonts w:cs="Arial"/>
          <w:lang w:val="en-GB"/>
        </w:rPr>
        <w:t xml:space="preserve">4. An applicant State shall be admitted to ASEAN upon signing an Instrument of Accession to the Charter. </w:t>
      </w:r>
    </w:p>
    <w:p w:rsidR="00604099" w:rsidRPr="001F1C27" w:rsidRDefault="00604099" w:rsidP="00CB5E83">
      <w:pPr>
        <w:pStyle w:val="Heading1"/>
        <w:rPr>
          <w:lang w:val="en-GB"/>
        </w:rPr>
      </w:pPr>
      <w:bookmarkStart w:id="10" w:name="_Toc248914429"/>
      <w:r w:rsidRPr="001F1C27">
        <w:rPr>
          <w:lang w:val="en-GB"/>
        </w:rPr>
        <w:t>CHAPTER IV</w:t>
      </w:r>
      <w:r w:rsidR="008150F2" w:rsidRPr="001F1C27">
        <w:rPr>
          <w:lang w:val="en-GB"/>
        </w:rPr>
        <w:t>.</w:t>
      </w:r>
      <w:r w:rsidRPr="001F1C27">
        <w:rPr>
          <w:lang w:val="en-GB"/>
        </w:rPr>
        <w:t xml:space="preserve"> </w:t>
      </w:r>
      <w:r w:rsidR="008150F2" w:rsidRPr="001F1C27">
        <w:rPr>
          <w:lang w:val="en-GB"/>
        </w:rPr>
        <w:t xml:space="preserve"> </w:t>
      </w:r>
      <w:r w:rsidRPr="001F1C27">
        <w:rPr>
          <w:lang w:val="en-GB"/>
        </w:rPr>
        <w:t>ORGANS</w:t>
      </w:r>
      <w:bookmarkEnd w:id="10"/>
      <w:r w:rsidRPr="001F1C27">
        <w:rPr>
          <w:lang w:val="en-GB"/>
        </w:rPr>
        <w:t xml:space="preserve"> </w:t>
      </w:r>
    </w:p>
    <w:p w:rsidR="00604099" w:rsidRPr="001F1C27" w:rsidRDefault="000579DC" w:rsidP="00C755F5">
      <w:pPr>
        <w:pStyle w:val="Heading2"/>
      </w:pPr>
      <w:bookmarkStart w:id="11" w:name="_Toc248914430"/>
      <w:r w:rsidRPr="001F1C27">
        <w:t>Article</w:t>
      </w:r>
      <w:r w:rsidR="00604099" w:rsidRPr="001F1C27">
        <w:t xml:space="preserve"> 7</w:t>
      </w:r>
      <w:r w:rsidRPr="001F1C27">
        <w:t>.</w:t>
      </w:r>
      <w:r w:rsidR="00604099" w:rsidRPr="001F1C27">
        <w:t xml:space="preserve"> </w:t>
      </w:r>
      <w:r w:rsidR="005E54B2" w:rsidRPr="001F1C27">
        <w:t xml:space="preserve"> </w:t>
      </w:r>
      <w:r w:rsidR="00604099" w:rsidRPr="001F1C27">
        <w:t xml:space="preserve">ASEAN </w:t>
      </w:r>
      <w:smartTag w:uri="urn:schemas-microsoft-com:office:smarttags" w:element="place">
        <w:smartTag w:uri="urn:schemas-microsoft-com:office:smarttags" w:element="City">
          <w:r w:rsidRPr="001F1C27">
            <w:t>Summit</w:t>
          </w:r>
        </w:smartTag>
      </w:smartTag>
      <w:bookmarkEnd w:id="11"/>
      <w:r w:rsidRPr="001F1C27">
        <w:t xml:space="preserve"> </w:t>
      </w:r>
    </w:p>
    <w:p w:rsidR="00604099" w:rsidRPr="001F1C27" w:rsidRDefault="00604099" w:rsidP="00F75EB5">
      <w:pPr>
        <w:rPr>
          <w:rFonts w:cs="Arial"/>
          <w:lang w:val="en-GB"/>
        </w:rPr>
      </w:pPr>
      <w:r w:rsidRPr="001F1C27">
        <w:rPr>
          <w:rFonts w:cs="Arial"/>
          <w:lang w:val="en-GB"/>
        </w:rPr>
        <w:t xml:space="preserve">1. The ASEAN </w:t>
      </w:r>
      <w:smartTag w:uri="urn:schemas-microsoft-com:office:smarttags" w:element="place">
        <w:smartTag w:uri="urn:schemas-microsoft-com:office:smarttags" w:element="City">
          <w:r w:rsidRPr="001F1C27">
            <w:rPr>
              <w:rFonts w:cs="Arial"/>
              <w:lang w:val="en-GB"/>
            </w:rPr>
            <w:t>Summit</w:t>
          </w:r>
        </w:smartTag>
      </w:smartTag>
      <w:r w:rsidRPr="001F1C27">
        <w:rPr>
          <w:rFonts w:cs="Arial"/>
          <w:lang w:val="en-GB"/>
        </w:rPr>
        <w:t xml:space="preserve"> shall comprise the Heads of State or Government of the Member States. </w:t>
      </w:r>
    </w:p>
    <w:p w:rsidR="00604099" w:rsidRPr="001F1C27" w:rsidRDefault="000579DC" w:rsidP="00F75EB5">
      <w:pPr>
        <w:rPr>
          <w:rFonts w:cs="Arial"/>
          <w:lang w:val="en-GB"/>
        </w:rPr>
      </w:pPr>
      <w:r w:rsidRPr="001F1C27">
        <w:rPr>
          <w:rFonts w:cs="Arial"/>
          <w:lang w:val="en-GB"/>
        </w:rPr>
        <w:t xml:space="preserve">2. </w:t>
      </w:r>
      <w:r w:rsidR="00604099" w:rsidRPr="001F1C27">
        <w:rPr>
          <w:rFonts w:cs="Arial"/>
          <w:lang w:val="en-GB"/>
        </w:rPr>
        <w:t xml:space="preserve">The ASEAN Summit shall: </w:t>
      </w:r>
    </w:p>
    <w:p w:rsidR="00604099" w:rsidRPr="001F1C27" w:rsidRDefault="000579DC" w:rsidP="00F75EB5">
      <w:pPr>
        <w:pStyle w:val="Style1"/>
        <w:spacing w:before="0"/>
        <w:rPr>
          <w:rFonts w:cs="Arial"/>
          <w:lang w:val="en-GB"/>
        </w:rPr>
      </w:pPr>
      <w:r w:rsidRPr="001F1C27">
        <w:rPr>
          <w:rFonts w:cs="Arial"/>
          <w:lang w:val="en-GB"/>
        </w:rPr>
        <w:t xml:space="preserve">(a) </w:t>
      </w:r>
      <w:r w:rsidR="00604099" w:rsidRPr="001F1C27">
        <w:rPr>
          <w:rFonts w:cs="Arial"/>
          <w:lang w:val="en-GB"/>
        </w:rPr>
        <w:t xml:space="preserve">be the supreme policy-making body of ASEAN; </w:t>
      </w:r>
    </w:p>
    <w:p w:rsidR="00604099" w:rsidRPr="001F1C27" w:rsidRDefault="000579DC" w:rsidP="00F75EB5">
      <w:pPr>
        <w:pStyle w:val="Style1"/>
        <w:spacing w:before="0"/>
        <w:rPr>
          <w:rFonts w:cs="Arial"/>
          <w:lang w:val="en-GB"/>
        </w:rPr>
      </w:pPr>
      <w:r w:rsidRPr="001F1C27">
        <w:rPr>
          <w:rFonts w:cs="Arial"/>
          <w:lang w:val="en-GB"/>
        </w:rPr>
        <w:t xml:space="preserve">(b) </w:t>
      </w:r>
      <w:r w:rsidR="00604099" w:rsidRPr="001F1C27">
        <w:rPr>
          <w:rFonts w:cs="Arial"/>
          <w:lang w:val="en-GB"/>
        </w:rPr>
        <w:t xml:space="preserve">deliberate, provide policy guidance and take decisions on key issues pertaining to the realisation of the objectives of ASEAN, important matters of interest to Member States and all issues referred to it by the ASEAN Coordinating Council, the ASEAN Community Councils and ASEAN Sectoral Ministerial Bodies;  </w:t>
      </w:r>
    </w:p>
    <w:p w:rsidR="00604099" w:rsidRPr="001F1C27" w:rsidRDefault="000579DC" w:rsidP="00F75EB5">
      <w:pPr>
        <w:pStyle w:val="Style1"/>
        <w:spacing w:before="0"/>
        <w:rPr>
          <w:rFonts w:cs="Arial"/>
          <w:lang w:val="en-GB"/>
        </w:rPr>
      </w:pPr>
      <w:r w:rsidRPr="001F1C27">
        <w:rPr>
          <w:rFonts w:cs="Arial"/>
          <w:lang w:val="en-GB"/>
        </w:rPr>
        <w:t xml:space="preserve">(c) </w:t>
      </w:r>
      <w:r w:rsidR="00604099" w:rsidRPr="001F1C27">
        <w:rPr>
          <w:rFonts w:cs="Arial"/>
          <w:lang w:val="en-GB"/>
        </w:rPr>
        <w:t xml:space="preserve">instruct the relevant Ministers in each of the Councils concerned to hold ad hoc inter-Ministerial meetings, and address important issues concerning ASEAN that cut across the Community Councils. Rules of procedure for such meetings shall be adopted by the ASEAN Coordinating Council;  </w:t>
      </w:r>
    </w:p>
    <w:p w:rsidR="00604099" w:rsidRPr="001F1C27" w:rsidRDefault="000579DC" w:rsidP="00F75EB5">
      <w:pPr>
        <w:pStyle w:val="Style1"/>
        <w:spacing w:before="0"/>
        <w:rPr>
          <w:rFonts w:cs="Arial"/>
          <w:lang w:val="en-GB"/>
        </w:rPr>
      </w:pPr>
      <w:r w:rsidRPr="001F1C27">
        <w:rPr>
          <w:rFonts w:cs="Arial"/>
          <w:lang w:val="en-GB"/>
        </w:rPr>
        <w:t xml:space="preserve">(d) </w:t>
      </w:r>
      <w:r w:rsidR="00604099" w:rsidRPr="001F1C27">
        <w:rPr>
          <w:rFonts w:cs="Arial"/>
          <w:lang w:val="en-GB"/>
        </w:rPr>
        <w:t xml:space="preserve">address emergency situations affecting ASEAN by taking appropriate actions; </w:t>
      </w:r>
    </w:p>
    <w:p w:rsidR="00604099" w:rsidRPr="001F1C27" w:rsidRDefault="000579DC" w:rsidP="00F75EB5">
      <w:pPr>
        <w:pStyle w:val="Style1"/>
        <w:spacing w:before="0"/>
        <w:rPr>
          <w:rFonts w:cs="Arial"/>
          <w:lang w:val="en-GB"/>
        </w:rPr>
      </w:pPr>
      <w:r w:rsidRPr="001F1C27">
        <w:rPr>
          <w:rFonts w:cs="Arial"/>
          <w:lang w:val="en-GB"/>
        </w:rPr>
        <w:t xml:space="preserve">(e) </w:t>
      </w:r>
      <w:r w:rsidR="00604099" w:rsidRPr="001F1C27">
        <w:rPr>
          <w:rFonts w:cs="Arial"/>
          <w:lang w:val="en-GB"/>
        </w:rPr>
        <w:t xml:space="preserve">decide on matters referred to it under Chapters VII and VIII; </w:t>
      </w:r>
    </w:p>
    <w:p w:rsidR="00604099" w:rsidRPr="001F1C27" w:rsidRDefault="000579DC" w:rsidP="00F75EB5">
      <w:pPr>
        <w:pStyle w:val="Style1"/>
        <w:spacing w:before="0"/>
        <w:rPr>
          <w:rFonts w:cs="Arial"/>
          <w:lang w:val="en-GB"/>
        </w:rPr>
      </w:pPr>
      <w:r w:rsidRPr="001F1C27">
        <w:rPr>
          <w:rFonts w:cs="Arial"/>
          <w:lang w:val="en-GB"/>
        </w:rPr>
        <w:t xml:space="preserve">(f) </w:t>
      </w:r>
      <w:r w:rsidR="00604099" w:rsidRPr="001F1C27">
        <w:rPr>
          <w:rFonts w:cs="Arial"/>
          <w:lang w:val="en-GB"/>
        </w:rPr>
        <w:t xml:space="preserve">authorise the establishment and the dissolution of Sectoral Ministerial Bodies and other ASEAN institutions; and </w:t>
      </w:r>
    </w:p>
    <w:p w:rsidR="00604099" w:rsidRPr="001F1C27" w:rsidRDefault="000579DC" w:rsidP="00F75EB5">
      <w:pPr>
        <w:pStyle w:val="Style1"/>
        <w:spacing w:before="0"/>
        <w:rPr>
          <w:rFonts w:cs="Arial"/>
          <w:lang w:val="en-GB"/>
        </w:rPr>
      </w:pPr>
      <w:r w:rsidRPr="001F1C27">
        <w:rPr>
          <w:rFonts w:cs="Arial"/>
          <w:lang w:val="en-GB"/>
        </w:rPr>
        <w:t xml:space="preserve">(g) </w:t>
      </w:r>
      <w:r w:rsidR="00604099" w:rsidRPr="001F1C27">
        <w:rPr>
          <w:rFonts w:cs="Arial"/>
          <w:lang w:val="en-GB"/>
        </w:rPr>
        <w:t xml:space="preserve">appoint the Secretary-General of ASEAN, with the rank and status of Minister, who will serve with the confidence and at the pleasure of the Heads of State or Government upon the recommendation of the ASEAN Foreign Ministers Meeting. </w:t>
      </w:r>
    </w:p>
    <w:p w:rsidR="00604099" w:rsidRPr="001F1C27" w:rsidRDefault="000579DC" w:rsidP="00F75EB5">
      <w:pPr>
        <w:rPr>
          <w:rFonts w:cs="Arial"/>
          <w:lang w:val="en-GB"/>
        </w:rPr>
      </w:pPr>
      <w:r w:rsidRPr="001F1C27">
        <w:rPr>
          <w:rFonts w:cs="Arial"/>
          <w:lang w:val="en-GB"/>
        </w:rPr>
        <w:t xml:space="preserve">3. </w:t>
      </w:r>
      <w:r w:rsidR="00604099" w:rsidRPr="001F1C27">
        <w:rPr>
          <w:rFonts w:cs="Arial"/>
          <w:lang w:val="en-GB"/>
        </w:rPr>
        <w:t xml:space="preserve">ASEAN Summit Meetings shall be:  </w:t>
      </w:r>
    </w:p>
    <w:p w:rsidR="00604099" w:rsidRPr="001F1C27" w:rsidRDefault="000579DC" w:rsidP="00F75EB5">
      <w:pPr>
        <w:pStyle w:val="Style1"/>
        <w:spacing w:before="0"/>
        <w:rPr>
          <w:rFonts w:cs="Arial"/>
          <w:lang w:val="en-GB"/>
        </w:rPr>
      </w:pPr>
      <w:r w:rsidRPr="001F1C27">
        <w:rPr>
          <w:rFonts w:cs="Arial"/>
          <w:lang w:val="en-GB"/>
        </w:rPr>
        <w:t xml:space="preserve">(a) </w:t>
      </w:r>
      <w:r w:rsidR="00604099" w:rsidRPr="001F1C27">
        <w:rPr>
          <w:rFonts w:cs="Arial"/>
          <w:lang w:val="en-GB"/>
        </w:rPr>
        <w:t xml:space="preserve">held twice annually, and be hosted by the </w:t>
      </w:r>
      <w:smartTag w:uri="urn:schemas-microsoft-com:office:smarttags" w:element="place">
        <w:smartTag w:uri="urn:schemas-microsoft-com:office:smarttags" w:element="PlaceName">
          <w:r w:rsidR="00604099" w:rsidRPr="001F1C27">
            <w:rPr>
              <w:rFonts w:cs="Arial"/>
              <w:lang w:val="en-GB"/>
            </w:rPr>
            <w:t>Member</w:t>
          </w:r>
        </w:smartTag>
        <w:r w:rsidR="00604099" w:rsidRPr="001F1C27">
          <w:rPr>
            <w:rFonts w:cs="Arial"/>
            <w:lang w:val="en-GB"/>
          </w:rPr>
          <w:t xml:space="preserve"> </w:t>
        </w:r>
        <w:smartTag w:uri="urn:schemas-microsoft-com:office:smarttags" w:element="PlaceType">
          <w:r w:rsidR="00604099" w:rsidRPr="001F1C27">
            <w:rPr>
              <w:rFonts w:cs="Arial"/>
              <w:lang w:val="en-GB"/>
            </w:rPr>
            <w:t>State</w:t>
          </w:r>
        </w:smartTag>
      </w:smartTag>
      <w:r w:rsidR="00604099" w:rsidRPr="001F1C27">
        <w:rPr>
          <w:rFonts w:cs="Arial"/>
          <w:lang w:val="en-GB"/>
        </w:rPr>
        <w:t xml:space="preserve"> holding the ASEAN Chairmanship; and </w:t>
      </w:r>
    </w:p>
    <w:p w:rsidR="00604099" w:rsidRPr="001F1C27" w:rsidRDefault="000579DC" w:rsidP="00F75EB5">
      <w:pPr>
        <w:pStyle w:val="Style1"/>
        <w:spacing w:before="0"/>
        <w:rPr>
          <w:rFonts w:cs="Arial"/>
          <w:lang w:val="en-GB"/>
        </w:rPr>
      </w:pPr>
      <w:r w:rsidRPr="001F1C27">
        <w:rPr>
          <w:rFonts w:cs="Arial"/>
          <w:lang w:val="en-GB"/>
        </w:rPr>
        <w:t xml:space="preserve">(b) </w:t>
      </w:r>
      <w:r w:rsidR="00604099" w:rsidRPr="001F1C27">
        <w:rPr>
          <w:rFonts w:cs="Arial"/>
          <w:lang w:val="en-GB"/>
        </w:rPr>
        <w:t xml:space="preserve">convened, whenever necessary, as special or ad hoc meetings to be chaired by the </w:t>
      </w:r>
      <w:smartTag w:uri="urn:schemas-microsoft-com:office:smarttags" w:element="place">
        <w:smartTag w:uri="urn:schemas-microsoft-com:office:smarttags" w:element="PlaceName">
          <w:r w:rsidR="00604099" w:rsidRPr="001F1C27">
            <w:rPr>
              <w:rFonts w:cs="Arial"/>
              <w:lang w:val="en-GB"/>
            </w:rPr>
            <w:t>Member</w:t>
          </w:r>
        </w:smartTag>
        <w:r w:rsidR="00604099" w:rsidRPr="001F1C27">
          <w:rPr>
            <w:rFonts w:cs="Arial"/>
            <w:lang w:val="en-GB"/>
          </w:rPr>
          <w:t xml:space="preserve"> </w:t>
        </w:r>
        <w:smartTag w:uri="urn:schemas-microsoft-com:office:smarttags" w:element="PlaceType">
          <w:r w:rsidR="00604099" w:rsidRPr="001F1C27">
            <w:rPr>
              <w:rFonts w:cs="Arial"/>
              <w:lang w:val="en-GB"/>
            </w:rPr>
            <w:t>State</w:t>
          </w:r>
        </w:smartTag>
      </w:smartTag>
      <w:r w:rsidR="00604099" w:rsidRPr="001F1C27">
        <w:rPr>
          <w:rFonts w:cs="Arial"/>
          <w:lang w:val="en-GB"/>
        </w:rPr>
        <w:t xml:space="preserve"> holding the ASEAN Chairmanship, at venues to be agreed upon by ASEAN Member States. </w:t>
      </w:r>
    </w:p>
    <w:p w:rsidR="00604099" w:rsidRPr="001F1C27" w:rsidRDefault="000579DC" w:rsidP="00C755F5">
      <w:pPr>
        <w:pStyle w:val="Heading2"/>
      </w:pPr>
      <w:bookmarkStart w:id="12" w:name="_Toc248914431"/>
      <w:r w:rsidRPr="001F1C27">
        <w:t xml:space="preserve">Article 8. </w:t>
      </w:r>
      <w:r w:rsidR="005E54B2" w:rsidRPr="001F1C27">
        <w:t xml:space="preserve"> </w:t>
      </w:r>
      <w:r w:rsidRPr="001F1C27">
        <w:t>Asean Coordinating Council</w:t>
      </w:r>
      <w:bookmarkEnd w:id="12"/>
      <w:r w:rsidRPr="001F1C27">
        <w:t xml:space="preserve"> </w:t>
      </w:r>
    </w:p>
    <w:p w:rsidR="00604099" w:rsidRPr="001F1C27" w:rsidRDefault="00604099" w:rsidP="00F75EB5">
      <w:pPr>
        <w:rPr>
          <w:rFonts w:cs="Arial"/>
          <w:lang w:val="en-GB"/>
        </w:rPr>
      </w:pPr>
      <w:r w:rsidRPr="001F1C27">
        <w:rPr>
          <w:rFonts w:cs="Arial"/>
          <w:lang w:val="en-GB"/>
        </w:rPr>
        <w:t xml:space="preserve">1. The ASEAN Coordinating Council shall comprise the ASEAN Foreign Ministers and meet at least twice a year.  </w:t>
      </w:r>
    </w:p>
    <w:p w:rsidR="00604099" w:rsidRPr="001F1C27" w:rsidRDefault="009F4DD8" w:rsidP="00F75EB5">
      <w:pPr>
        <w:rPr>
          <w:rFonts w:cs="Arial"/>
          <w:lang w:val="en-GB"/>
        </w:rPr>
      </w:pPr>
      <w:r w:rsidRPr="001F1C27">
        <w:rPr>
          <w:rFonts w:cs="Arial"/>
          <w:lang w:val="en-GB"/>
        </w:rPr>
        <w:t xml:space="preserve">2. </w:t>
      </w:r>
      <w:r w:rsidR="00604099" w:rsidRPr="001F1C27">
        <w:rPr>
          <w:rFonts w:cs="Arial"/>
          <w:lang w:val="en-GB"/>
        </w:rPr>
        <w:t xml:space="preserve">The ASEAN Coordinating Council shall:   </w:t>
      </w:r>
    </w:p>
    <w:p w:rsidR="00604099" w:rsidRPr="001F1C27" w:rsidRDefault="009F4DD8" w:rsidP="00F75EB5">
      <w:pPr>
        <w:pStyle w:val="Style1"/>
        <w:spacing w:before="0"/>
        <w:rPr>
          <w:rFonts w:cs="Arial"/>
          <w:lang w:val="en-GB"/>
        </w:rPr>
      </w:pPr>
      <w:r w:rsidRPr="001F1C27">
        <w:rPr>
          <w:rFonts w:cs="Arial"/>
          <w:lang w:val="en-GB"/>
        </w:rPr>
        <w:t xml:space="preserve">(a) </w:t>
      </w:r>
      <w:r w:rsidR="00604099" w:rsidRPr="001F1C27">
        <w:rPr>
          <w:rFonts w:cs="Arial"/>
          <w:lang w:val="en-GB"/>
        </w:rPr>
        <w:t xml:space="preserve">prepare the meetings of the ASEAN Summit; </w:t>
      </w:r>
    </w:p>
    <w:p w:rsidR="00604099" w:rsidRPr="001F1C27" w:rsidRDefault="009F4DD8" w:rsidP="00F75EB5">
      <w:pPr>
        <w:pStyle w:val="Style1"/>
        <w:spacing w:before="0"/>
        <w:rPr>
          <w:rFonts w:cs="Arial"/>
          <w:lang w:val="en-GB"/>
        </w:rPr>
      </w:pPr>
      <w:r w:rsidRPr="001F1C27">
        <w:rPr>
          <w:rFonts w:cs="Arial"/>
          <w:lang w:val="en-GB"/>
        </w:rPr>
        <w:t xml:space="preserve">(b) </w:t>
      </w:r>
      <w:r w:rsidR="00604099" w:rsidRPr="001F1C27">
        <w:rPr>
          <w:rFonts w:cs="Arial"/>
          <w:lang w:val="en-GB"/>
        </w:rPr>
        <w:t xml:space="preserve">coordinate the implementation of agreements and decisions of the ASEAN Summit; </w:t>
      </w:r>
    </w:p>
    <w:p w:rsidR="00604099" w:rsidRPr="001F1C27" w:rsidRDefault="009F4DD8" w:rsidP="00F75EB5">
      <w:pPr>
        <w:pStyle w:val="Style1"/>
        <w:spacing w:before="0"/>
        <w:rPr>
          <w:rFonts w:cs="Arial"/>
          <w:lang w:val="en-GB"/>
        </w:rPr>
      </w:pPr>
      <w:r w:rsidRPr="001F1C27">
        <w:rPr>
          <w:rFonts w:cs="Arial"/>
          <w:lang w:val="en-GB"/>
        </w:rPr>
        <w:t xml:space="preserve">(c) </w:t>
      </w:r>
      <w:r w:rsidR="00604099" w:rsidRPr="001F1C27">
        <w:rPr>
          <w:rFonts w:cs="Arial"/>
          <w:lang w:val="en-GB"/>
        </w:rPr>
        <w:t xml:space="preserve">coordinate with the ASEAN Community Councils to enhance policy coherence, efficiency and cooperation among them;  </w:t>
      </w:r>
    </w:p>
    <w:p w:rsidR="00604099" w:rsidRPr="001F1C27" w:rsidRDefault="00653248" w:rsidP="00F75EB5">
      <w:pPr>
        <w:pStyle w:val="Style1"/>
        <w:spacing w:before="0"/>
        <w:rPr>
          <w:rFonts w:cs="Arial"/>
          <w:lang w:val="en-GB"/>
        </w:rPr>
      </w:pPr>
      <w:r>
        <w:rPr>
          <w:rFonts w:cs="Arial"/>
          <w:lang w:val="en-GB"/>
        </w:rPr>
        <w:t xml:space="preserve">(d) </w:t>
      </w:r>
      <w:r w:rsidR="00604099" w:rsidRPr="001F1C27">
        <w:rPr>
          <w:rFonts w:cs="Arial"/>
          <w:lang w:val="en-GB"/>
        </w:rPr>
        <w:t xml:space="preserve">coordinate the reports of the ASEAN Community Councils to the ASEAN Summit;  </w:t>
      </w:r>
    </w:p>
    <w:p w:rsidR="00604099" w:rsidRPr="001F1C27" w:rsidRDefault="009F4DD8" w:rsidP="00F75EB5">
      <w:pPr>
        <w:pStyle w:val="Style1"/>
        <w:spacing w:before="0"/>
        <w:rPr>
          <w:rFonts w:cs="Arial"/>
          <w:lang w:val="en-GB"/>
        </w:rPr>
      </w:pPr>
      <w:r w:rsidRPr="001F1C27">
        <w:rPr>
          <w:rFonts w:cs="Arial"/>
          <w:lang w:val="en-GB"/>
        </w:rPr>
        <w:t xml:space="preserve">(e) </w:t>
      </w:r>
      <w:r w:rsidR="00604099" w:rsidRPr="001F1C27">
        <w:rPr>
          <w:rFonts w:cs="Arial"/>
          <w:lang w:val="en-GB"/>
        </w:rPr>
        <w:t xml:space="preserve">consider the annual report of the Secretary-General on the work of ASEAN; </w:t>
      </w:r>
    </w:p>
    <w:p w:rsidR="00604099" w:rsidRPr="001F1C27" w:rsidRDefault="009F4DD8" w:rsidP="00F75EB5">
      <w:pPr>
        <w:pStyle w:val="Style1"/>
        <w:spacing w:before="0"/>
        <w:rPr>
          <w:rFonts w:cs="Arial"/>
          <w:lang w:val="en-GB"/>
        </w:rPr>
      </w:pPr>
      <w:r w:rsidRPr="001F1C27">
        <w:rPr>
          <w:rFonts w:cs="Arial"/>
          <w:lang w:val="en-GB"/>
        </w:rPr>
        <w:t xml:space="preserve">(f) </w:t>
      </w:r>
      <w:r w:rsidR="00604099" w:rsidRPr="001F1C27">
        <w:rPr>
          <w:rFonts w:cs="Arial"/>
          <w:lang w:val="en-GB"/>
        </w:rPr>
        <w:t xml:space="preserve">consider the report of the Secretary-General on the functions and operations of the ASEAN Secretariat and other relevant bodies; </w:t>
      </w:r>
    </w:p>
    <w:p w:rsidR="00604099" w:rsidRPr="001F1C27" w:rsidRDefault="009F4DD8" w:rsidP="00F75EB5">
      <w:pPr>
        <w:pStyle w:val="Style1"/>
        <w:spacing w:before="0"/>
        <w:rPr>
          <w:rFonts w:cs="Arial"/>
          <w:lang w:val="en-GB"/>
        </w:rPr>
      </w:pPr>
      <w:r w:rsidRPr="001F1C27">
        <w:rPr>
          <w:rFonts w:cs="Arial"/>
          <w:lang w:val="en-GB"/>
        </w:rPr>
        <w:t xml:space="preserve">(g) </w:t>
      </w:r>
      <w:r w:rsidR="00604099" w:rsidRPr="001F1C27">
        <w:rPr>
          <w:rFonts w:cs="Arial"/>
          <w:lang w:val="en-GB"/>
        </w:rPr>
        <w:t xml:space="preserve">approve the appointment and termination of the Deputy Secretaries-General upon the recommendation of the Secretary-General; and </w:t>
      </w:r>
    </w:p>
    <w:p w:rsidR="00604099" w:rsidRPr="001F1C27" w:rsidRDefault="009F4DD8" w:rsidP="00F75EB5">
      <w:pPr>
        <w:pStyle w:val="Style1"/>
        <w:spacing w:before="0"/>
        <w:rPr>
          <w:rFonts w:cs="Arial"/>
          <w:lang w:val="en-GB"/>
        </w:rPr>
      </w:pPr>
      <w:r w:rsidRPr="001F1C27">
        <w:rPr>
          <w:rFonts w:cs="Arial"/>
          <w:lang w:val="en-GB"/>
        </w:rPr>
        <w:t xml:space="preserve">(h) </w:t>
      </w:r>
      <w:r w:rsidR="00604099" w:rsidRPr="001F1C27">
        <w:rPr>
          <w:rFonts w:cs="Arial"/>
          <w:lang w:val="en-GB"/>
        </w:rPr>
        <w:t xml:space="preserve">undertake other tasks provided for in this Charter or such other functions as may be assigned by the ASEAN Summit. </w:t>
      </w:r>
    </w:p>
    <w:p w:rsidR="00604099" w:rsidRPr="001F1C27" w:rsidRDefault="00604099" w:rsidP="00F75EB5">
      <w:pPr>
        <w:rPr>
          <w:rFonts w:cs="Arial"/>
          <w:lang w:val="en-GB"/>
        </w:rPr>
      </w:pPr>
      <w:r w:rsidRPr="001F1C27">
        <w:rPr>
          <w:rFonts w:cs="Arial"/>
          <w:lang w:val="en-GB"/>
        </w:rPr>
        <w:t xml:space="preserve">3. The ASEAN Coordinating Council shall be supported by the relevant senior officials.  </w:t>
      </w:r>
    </w:p>
    <w:p w:rsidR="00604099" w:rsidRPr="001F1C27" w:rsidRDefault="009F4DD8" w:rsidP="00C755F5">
      <w:pPr>
        <w:pStyle w:val="Heading2"/>
      </w:pPr>
      <w:bookmarkStart w:id="13" w:name="_Toc248914432"/>
      <w:r w:rsidRPr="001F1C27">
        <w:t xml:space="preserve">Article </w:t>
      </w:r>
      <w:r w:rsidR="00604099" w:rsidRPr="001F1C27">
        <w:t>9</w:t>
      </w:r>
      <w:r w:rsidRPr="001F1C27">
        <w:t xml:space="preserve">. </w:t>
      </w:r>
      <w:r w:rsidR="00604099" w:rsidRPr="001F1C27">
        <w:t xml:space="preserve"> ASEAN </w:t>
      </w:r>
      <w:r w:rsidRPr="001F1C27">
        <w:t>Community Councils</w:t>
      </w:r>
      <w:bookmarkEnd w:id="13"/>
      <w:r w:rsidRPr="001F1C27">
        <w:t xml:space="preserve"> </w:t>
      </w:r>
    </w:p>
    <w:p w:rsidR="00604099" w:rsidRPr="001F1C27" w:rsidRDefault="00604099" w:rsidP="00F75EB5">
      <w:pPr>
        <w:rPr>
          <w:rFonts w:cs="Arial"/>
          <w:lang w:val="en-GB"/>
        </w:rPr>
      </w:pPr>
      <w:r w:rsidRPr="001F1C27">
        <w:rPr>
          <w:rFonts w:cs="Arial"/>
          <w:lang w:val="en-GB"/>
        </w:rPr>
        <w:t xml:space="preserve">1. The ASEAN Community Councils shall comprise the ASEAN Political-Security Community Council, ASEAN Economic Community Council, and ASEAN Socio-Cultural Community Council. </w:t>
      </w:r>
    </w:p>
    <w:p w:rsidR="00604099" w:rsidRPr="001F1C27" w:rsidRDefault="00604099" w:rsidP="00F75EB5">
      <w:pPr>
        <w:rPr>
          <w:rFonts w:cs="Arial"/>
          <w:lang w:val="en-GB"/>
        </w:rPr>
      </w:pPr>
      <w:r w:rsidRPr="001F1C27">
        <w:rPr>
          <w:rFonts w:cs="Arial"/>
          <w:lang w:val="en-GB"/>
        </w:rPr>
        <w:t xml:space="preserve">2. Each ASEAN Community Council shall have under its purview the relevant ASEAN Sectoral Ministerial Bodies. </w:t>
      </w:r>
    </w:p>
    <w:p w:rsidR="00604099" w:rsidRPr="001F1C27" w:rsidRDefault="00604099" w:rsidP="00F75EB5">
      <w:pPr>
        <w:rPr>
          <w:rFonts w:cs="Arial"/>
          <w:lang w:val="en-GB"/>
        </w:rPr>
      </w:pPr>
      <w:r w:rsidRPr="001F1C27">
        <w:rPr>
          <w:rFonts w:cs="Arial"/>
          <w:lang w:val="en-GB"/>
        </w:rPr>
        <w:t xml:space="preserve">3. Each Member State shall designate its national representation for each ASEAN Community Council meeting. </w:t>
      </w:r>
    </w:p>
    <w:p w:rsidR="00604099" w:rsidRPr="001F1C27" w:rsidRDefault="00604099" w:rsidP="00F75EB5">
      <w:pPr>
        <w:rPr>
          <w:rFonts w:cs="Arial"/>
          <w:lang w:val="en-GB"/>
        </w:rPr>
      </w:pPr>
      <w:r w:rsidRPr="001F1C27">
        <w:rPr>
          <w:rFonts w:cs="Arial"/>
          <w:lang w:val="en-GB"/>
        </w:rPr>
        <w:t xml:space="preserve">4. In order to realise the objectives of each of the three pillars of the ASEAN Community, each ASEAN Community Council shall: </w:t>
      </w:r>
    </w:p>
    <w:p w:rsidR="00604099" w:rsidRPr="001F1C27" w:rsidRDefault="009F4DD8" w:rsidP="00F75EB5">
      <w:pPr>
        <w:pStyle w:val="Style1"/>
        <w:spacing w:before="0"/>
        <w:rPr>
          <w:rFonts w:cs="Arial"/>
          <w:lang w:val="en-GB"/>
        </w:rPr>
      </w:pPr>
      <w:r w:rsidRPr="001F1C27">
        <w:rPr>
          <w:rFonts w:cs="Arial"/>
          <w:lang w:val="en-GB"/>
        </w:rPr>
        <w:t xml:space="preserve">(a) </w:t>
      </w:r>
      <w:r w:rsidR="00604099" w:rsidRPr="001F1C27">
        <w:rPr>
          <w:rFonts w:cs="Arial"/>
          <w:lang w:val="en-GB"/>
        </w:rPr>
        <w:t xml:space="preserve">ensure the implementation of the relevant decisions of the ASEAN Summit; </w:t>
      </w:r>
    </w:p>
    <w:p w:rsidR="00604099" w:rsidRPr="001F1C27" w:rsidRDefault="009F4DD8" w:rsidP="00F75EB5">
      <w:pPr>
        <w:pStyle w:val="Style1"/>
        <w:spacing w:before="0"/>
        <w:rPr>
          <w:rFonts w:cs="Arial"/>
          <w:lang w:val="en-GB"/>
        </w:rPr>
      </w:pPr>
      <w:r w:rsidRPr="001F1C27">
        <w:rPr>
          <w:rFonts w:cs="Arial"/>
          <w:lang w:val="en-GB"/>
        </w:rPr>
        <w:t xml:space="preserve">(b) </w:t>
      </w:r>
      <w:r w:rsidR="00604099" w:rsidRPr="001F1C27">
        <w:rPr>
          <w:rFonts w:cs="Arial"/>
          <w:lang w:val="en-GB"/>
        </w:rPr>
        <w:t xml:space="preserve">coordinate the work of the different sectors under its purview, and on issues which cut across the other Community Councils; and </w:t>
      </w:r>
    </w:p>
    <w:p w:rsidR="00604099" w:rsidRPr="001F1C27" w:rsidRDefault="009F4DD8" w:rsidP="00F75EB5">
      <w:pPr>
        <w:pStyle w:val="Style1"/>
        <w:spacing w:before="0"/>
        <w:rPr>
          <w:rFonts w:cs="Arial"/>
          <w:lang w:val="en-GB"/>
        </w:rPr>
      </w:pPr>
      <w:r w:rsidRPr="001F1C27">
        <w:rPr>
          <w:rFonts w:cs="Arial"/>
          <w:lang w:val="en-GB"/>
        </w:rPr>
        <w:t xml:space="preserve">(c) </w:t>
      </w:r>
      <w:r w:rsidR="00604099" w:rsidRPr="001F1C27">
        <w:rPr>
          <w:rFonts w:cs="Arial"/>
          <w:lang w:val="en-GB"/>
        </w:rPr>
        <w:t xml:space="preserve">submit reports and recommendations to the ASEAN Summit on matters under its purview. </w:t>
      </w:r>
    </w:p>
    <w:p w:rsidR="00604099" w:rsidRPr="001F1C27" w:rsidRDefault="00604099" w:rsidP="00F75EB5">
      <w:pPr>
        <w:rPr>
          <w:rFonts w:cs="Arial"/>
          <w:lang w:val="en-GB"/>
        </w:rPr>
      </w:pPr>
      <w:r w:rsidRPr="001F1C27">
        <w:rPr>
          <w:rFonts w:cs="Arial"/>
          <w:lang w:val="en-GB"/>
        </w:rPr>
        <w:t xml:space="preserve">5. Each ASEAN Community Council shall meet at least twice a year and shall be chaired by the appropriate Minister from the </w:t>
      </w:r>
      <w:smartTag w:uri="urn:schemas-microsoft-com:office:smarttags" w:element="place">
        <w:smartTag w:uri="urn:schemas-microsoft-com:office:smarttags" w:element="PlaceName">
          <w:r w:rsidRPr="001F1C27">
            <w:rPr>
              <w:rFonts w:cs="Arial"/>
              <w:lang w:val="en-GB"/>
            </w:rPr>
            <w:t>Member</w:t>
          </w:r>
        </w:smartTag>
        <w:r w:rsidRPr="001F1C27">
          <w:rPr>
            <w:rFonts w:cs="Arial"/>
            <w:lang w:val="en-GB"/>
          </w:rPr>
          <w:t xml:space="preserve"> </w:t>
        </w:r>
        <w:smartTag w:uri="urn:schemas-microsoft-com:office:smarttags" w:element="PlaceType">
          <w:r w:rsidRPr="001F1C27">
            <w:rPr>
              <w:rFonts w:cs="Arial"/>
              <w:lang w:val="en-GB"/>
            </w:rPr>
            <w:t>State</w:t>
          </w:r>
        </w:smartTag>
      </w:smartTag>
      <w:r w:rsidRPr="001F1C27">
        <w:rPr>
          <w:rFonts w:cs="Arial"/>
          <w:lang w:val="en-GB"/>
        </w:rPr>
        <w:t xml:space="preserve"> holding the ASEAN Chairmanship. </w:t>
      </w:r>
    </w:p>
    <w:p w:rsidR="00604099" w:rsidRPr="001F1C27" w:rsidRDefault="00604099" w:rsidP="00F75EB5">
      <w:pPr>
        <w:rPr>
          <w:rFonts w:cs="Arial"/>
          <w:lang w:val="en-GB"/>
        </w:rPr>
      </w:pPr>
      <w:r w:rsidRPr="001F1C27">
        <w:rPr>
          <w:rFonts w:cs="Arial"/>
          <w:lang w:val="en-GB"/>
        </w:rPr>
        <w:t xml:space="preserve">6. Each ASEAN Community Council shall be supported by the relevant senior officials.  </w:t>
      </w:r>
    </w:p>
    <w:p w:rsidR="00604099" w:rsidRPr="001F1C27" w:rsidRDefault="009F4DD8" w:rsidP="00C755F5">
      <w:pPr>
        <w:pStyle w:val="Heading2"/>
      </w:pPr>
      <w:bookmarkStart w:id="14" w:name="_Toc248914433"/>
      <w:r w:rsidRPr="001F1C27">
        <w:t>Article 10.  ASEAN Sectoral Ministerial Bodies</w:t>
      </w:r>
      <w:bookmarkEnd w:id="14"/>
      <w:r w:rsidRPr="001F1C27">
        <w:t xml:space="preserve"> </w:t>
      </w:r>
    </w:p>
    <w:p w:rsidR="00604099" w:rsidRPr="001F1C27" w:rsidRDefault="009F4DD8" w:rsidP="00F75EB5">
      <w:pPr>
        <w:rPr>
          <w:rFonts w:cs="Arial"/>
          <w:lang w:val="en-GB"/>
        </w:rPr>
      </w:pPr>
      <w:r w:rsidRPr="001F1C27">
        <w:rPr>
          <w:rFonts w:cs="Arial"/>
          <w:lang w:val="en-GB"/>
        </w:rPr>
        <w:t xml:space="preserve">1. </w:t>
      </w:r>
      <w:r w:rsidR="00604099" w:rsidRPr="001F1C27">
        <w:rPr>
          <w:rFonts w:cs="Arial"/>
          <w:lang w:val="en-GB"/>
        </w:rPr>
        <w:t xml:space="preserve">ASEAN Sectoral Ministerial Bodies shall:  </w:t>
      </w:r>
    </w:p>
    <w:p w:rsidR="00604099" w:rsidRPr="001F1C27" w:rsidRDefault="009F4DD8" w:rsidP="00F75EB5">
      <w:pPr>
        <w:pStyle w:val="Style1"/>
        <w:spacing w:before="0"/>
        <w:rPr>
          <w:rFonts w:cs="Arial"/>
          <w:lang w:val="en-GB"/>
        </w:rPr>
      </w:pPr>
      <w:r w:rsidRPr="001F1C27">
        <w:rPr>
          <w:rFonts w:cs="Arial"/>
          <w:lang w:val="en-GB"/>
        </w:rPr>
        <w:t xml:space="preserve">(a) </w:t>
      </w:r>
      <w:r w:rsidR="00604099" w:rsidRPr="001F1C27">
        <w:rPr>
          <w:rFonts w:cs="Arial"/>
          <w:lang w:val="en-GB"/>
        </w:rPr>
        <w:t xml:space="preserve">function in accordance with their respective established mandates;  </w:t>
      </w:r>
    </w:p>
    <w:p w:rsidR="00604099" w:rsidRPr="001F1C27" w:rsidRDefault="009F4DD8" w:rsidP="00F75EB5">
      <w:pPr>
        <w:pStyle w:val="Style1"/>
        <w:spacing w:before="0"/>
        <w:rPr>
          <w:rFonts w:cs="Arial"/>
          <w:lang w:val="en-GB"/>
        </w:rPr>
      </w:pPr>
      <w:r w:rsidRPr="001F1C27">
        <w:rPr>
          <w:rFonts w:cs="Arial"/>
          <w:lang w:val="en-GB"/>
        </w:rPr>
        <w:t xml:space="preserve">(b) </w:t>
      </w:r>
      <w:r w:rsidR="00604099" w:rsidRPr="001F1C27">
        <w:rPr>
          <w:rFonts w:cs="Arial"/>
          <w:lang w:val="en-GB"/>
        </w:rPr>
        <w:t xml:space="preserve">implement the agreements and decisions of the ASEAN Summit under their respective purview;  </w:t>
      </w:r>
    </w:p>
    <w:p w:rsidR="00604099" w:rsidRPr="001F1C27" w:rsidRDefault="009F4DD8" w:rsidP="00F75EB5">
      <w:pPr>
        <w:pStyle w:val="Style1"/>
        <w:spacing w:before="0"/>
        <w:rPr>
          <w:rFonts w:cs="Arial"/>
          <w:lang w:val="en-GB"/>
        </w:rPr>
      </w:pPr>
      <w:r w:rsidRPr="001F1C27">
        <w:rPr>
          <w:rFonts w:cs="Arial"/>
          <w:lang w:val="en-GB"/>
        </w:rPr>
        <w:t xml:space="preserve">(c) </w:t>
      </w:r>
      <w:r w:rsidR="00604099" w:rsidRPr="001F1C27">
        <w:rPr>
          <w:rFonts w:cs="Arial"/>
          <w:lang w:val="en-GB"/>
        </w:rPr>
        <w:t xml:space="preserve">strengthen cooperation in their respective fields in support of ASEAN integration and community building; and </w:t>
      </w:r>
    </w:p>
    <w:p w:rsidR="00604099" w:rsidRPr="001F1C27" w:rsidRDefault="009F4DD8" w:rsidP="00F75EB5">
      <w:pPr>
        <w:pStyle w:val="Style1"/>
        <w:spacing w:before="0"/>
        <w:rPr>
          <w:rFonts w:cs="Arial"/>
          <w:lang w:val="en-GB"/>
        </w:rPr>
      </w:pPr>
      <w:r w:rsidRPr="001F1C27">
        <w:rPr>
          <w:rFonts w:cs="Arial"/>
          <w:lang w:val="en-GB"/>
        </w:rPr>
        <w:t xml:space="preserve">(d) </w:t>
      </w:r>
      <w:r w:rsidR="00604099" w:rsidRPr="001F1C27">
        <w:rPr>
          <w:rFonts w:cs="Arial"/>
          <w:lang w:val="en-GB"/>
        </w:rPr>
        <w:t xml:space="preserve">submit reports and recommendations to their respective Community Councils.  </w:t>
      </w:r>
    </w:p>
    <w:p w:rsidR="00604099" w:rsidRPr="001F1C27" w:rsidRDefault="00604099" w:rsidP="00F75EB5">
      <w:pPr>
        <w:rPr>
          <w:rFonts w:cs="Arial"/>
          <w:lang w:val="en-GB"/>
        </w:rPr>
      </w:pPr>
      <w:r w:rsidRPr="001F1C27">
        <w:rPr>
          <w:rFonts w:cs="Arial"/>
          <w:lang w:val="en-GB"/>
        </w:rPr>
        <w:t xml:space="preserve">2. Each ASEAN Sectoral Ministerial Body may have under its purview the relevant senior officials and subsidiary bodies to undertake its functions as contained in Annex 1. The Annex may be updated by the Secretary-General of ASEAN upon the recommendation of the Committee of Permanent Representatives without recourse to the provision on Amendments under this Charter. </w:t>
      </w:r>
    </w:p>
    <w:p w:rsidR="00604099" w:rsidRPr="001F1C27" w:rsidRDefault="009F4DD8" w:rsidP="00C755F5">
      <w:pPr>
        <w:pStyle w:val="Heading2"/>
      </w:pPr>
      <w:bookmarkStart w:id="15" w:name="_Toc248914434"/>
      <w:r w:rsidRPr="001F1C27">
        <w:t>Article 11</w:t>
      </w:r>
      <w:r w:rsidR="005E54B2" w:rsidRPr="001F1C27">
        <w:t xml:space="preserve">. </w:t>
      </w:r>
      <w:r w:rsidRPr="001F1C27">
        <w:t xml:space="preserve"> Secretary-General of ASEAN and ASEAN Secretariat</w:t>
      </w:r>
      <w:bookmarkEnd w:id="15"/>
      <w:r w:rsidRPr="001F1C27">
        <w:t xml:space="preserve"> </w:t>
      </w:r>
    </w:p>
    <w:p w:rsidR="00604099" w:rsidRPr="001F1C27" w:rsidRDefault="00604099" w:rsidP="00F75EB5">
      <w:pPr>
        <w:rPr>
          <w:rFonts w:cs="Arial"/>
          <w:lang w:val="en-GB"/>
        </w:rPr>
      </w:pPr>
      <w:r w:rsidRPr="001F1C27">
        <w:rPr>
          <w:rFonts w:cs="Arial"/>
          <w:lang w:val="en-GB"/>
        </w:rPr>
        <w:t>1. The Secretary-General of ASEAN shall be appointed by the ASEAN Summit for a non-renewable term of office of five years, selected from amon</w:t>
      </w:r>
      <w:r w:rsidR="00653248">
        <w:rPr>
          <w:rFonts w:cs="Arial"/>
          <w:lang w:val="en-GB"/>
        </w:rPr>
        <w:t xml:space="preserve">g nationals of the ASEAN Member </w:t>
      </w:r>
      <w:r w:rsidRPr="001F1C27">
        <w:rPr>
          <w:rFonts w:cs="Arial"/>
          <w:lang w:val="en-GB"/>
        </w:rPr>
        <w:t xml:space="preserve">States based on alphabetical rotation, with due consideration to integrity, capability and professional experience, and gender equality. </w:t>
      </w:r>
    </w:p>
    <w:p w:rsidR="00604099" w:rsidRPr="001F1C27" w:rsidRDefault="009F4DD8" w:rsidP="00F75EB5">
      <w:pPr>
        <w:rPr>
          <w:rFonts w:cs="Arial"/>
          <w:lang w:val="en-GB"/>
        </w:rPr>
      </w:pPr>
      <w:r w:rsidRPr="001F1C27">
        <w:rPr>
          <w:rFonts w:cs="Arial"/>
          <w:lang w:val="en-GB"/>
        </w:rPr>
        <w:t xml:space="preserve">2. </w:t>
      </w:r>
      <w:r w:rsidR="00604099" w:rsidRPr="001F1C27">
        <w:rPr>
          <w:rFonts w:cs="Arial"/>
          <w:lang w:val="en-GB"/>
        </w:rPr>
        <w:t xml:space="preserve">The Secretary-General shall: </w:t>
      </w:r>
    </w:p>
    <w:p w:rsidR="00604099" w:rsidRPr="001F1C27" w:rsidRDefault="009F4DD8" w:rsidP="00F75EB5">
      <w:pPr>
        <w:pStyle w:val="Style1"/>
        <w:spacing w:before="0"/>
        <w:rPr>
          <w:rFonts w:cs="Arial"/>
          <w:lang w:val="en-GB"/>
        </w:rPr>
      </w:pPr>
      <w:r w:rsidRPr="001F1C27">
        <w:rPr>
          <w:rFonts w:cs="Arial"/>
          <w:lang w:val="en-GB"/>
        </w:rPr>
        <w:t xml:space="preserve">(a) </w:t>
      </w:r>
      <w:r w:rsidR="00604099" w:rsidRPr="001F1C27">
        <w:rPr>
          <w:rFonts w:cs="Arial"/>
          <w:lang w:val="en-GB"/>
        </w:rPr>
        <w:t xml:space="preserve">carry out the duties and responsibilities of this high office in accordance with the provisions of this Charter and relevant ASEAN instruments, protocols and established practices; </w:t>
      </w:r>
    </w:p>
    <w:p w:rsidR="00604099" w:rsidRPr="001F1C27" w:rsidRDefault="009F4DD8" w:rsidP="00F75EB5">
      <w:pPr>
        <w:pStyle w:val="Style1"/>
        <w:spacing w:before="0"/>
        <w:rPr>
          <w:rFonts w:cs="Arial"/>
          <w:lang w:val="en-GB"/>
        </w:rPr>
      </w:pPr>
      <w:r w:rsidRPr="001F1C27">
        <w:rPr>
          <w:rFonts w:cs="Arial"/>
          <w:lang w:val="en-GB"/>
        </w:rPr>
        <w:t xml:space="preserve">(b) </w:t>
      </w:r>
      <w:r w:rsidR="00604099" w:rsidRPr="001F1C27">
        <w:rPr>
          <w:rFonts w:cs="Arial"/>
          <w:lang w:val="en-GB"/>
        </w:rPr>
        <w:t xml:space="preserve">facilitate and monitor progress in the implementation of ASEAN agreements and decisions, and submit an annual report on the work of ASEAN to the ASEAN Summit; </w:t>
      </w:r>
    </w:p>
    <w:p w:rsidR="00604099" w:rsidRPr="001F1C27" w:rsidRDefault="009F4DD8" w:rsidP="00F75EB5">
      <w:pPr>
        <w:pStyle w:val="Style1"/>
        <w:spacing w:before="0"/>
        <w:rPr>
          <w:rFonts w:cs="Arial"/>
          <w:lang w:val="en-GB"/>
        </w:rPr>
      </w:pPr>
      <w:r w:rsidRPr="001F1C27">
        <w:rPr>
          <w:rFonts w:cs="Arial"/>
          <w:lang w:val="en-GB"/>
        </w:rPr>
        <w:t xml:space="preserve">(c) </w:t>
      </w:r>
      <w:r w:rsidR="00604099" w:rsidRPr="001F1C27">
        <w:rPr>
          <w:rFonts w:cs="Arial"/>
          <w:lang w:val="en-GB"/>
        </w:rPr>
        <w:t xml:space="preserve">participate in meetings of the ASEAN Summit, the ASEAN Community Councils, the ASEAN Coordinating Council, and ASEAN Sectoral Ministerial Bodies and other relevant ASEAN meetings;  </w:t>
      </w:r>
    </w:p>
    <w:p w:rsidR="00604099" w:rsidRPr="001F1C27" w:rsidRDefault="009F4DD8" w:rsidP="00F75EB5">
      <w:pPr>
        <w:pStyle w:val="Style1"/>
        <w:spacing w:before="0"/>
        <w:rPr>
          <w:rFonts w:cs="Arial"/>
          <w:lang w:val="en-GB"/>
        </w:rPr>
      </w:pPr>
      <w:r w:rsidRPr="001F1C27">
        <w:rPr>
          <w:rFonts w:cs="Arial"/>
          <w:lang w:val="en-GB"/>
        </w:rPr>
        <w:t xml:space="preserve">(d) </w:t>
      </w:r>
      <w:r w:rsidR="00604099" w:rsidRPr="001F1C27">
        <w:rPr>
          <w:rFonts w:cs="Arial"/>
          <w:lang w:val="en-GB"/>
        </w:rPr>
        <w:t xml:space="preserve">present the views of ASEAN and participate in meetings with external parties in accordance with approved policy guidelines and mandate given to the Secretary-General; and </w:t>
      </w:r>
    </w:p>
    <w:p w:rsidR="00604099" w:rsidRPr="001F1C27" w:rsidRDefault="009F4DD8" w:rsidP="00F75EB5">
      <w:pPr>
        <w:pStyle w:val="Style1"/>
        <w:spacing w:before="0"/>
        <w:rPr>
          <w:rFonts w:cs="Arial"/>
          <w:lang w:val="en-GB"/>
        </w:rPr>
      </w:pPr>
      <w:r w:rsidRPr="001F1C27">
        <w:rPr>
          <w:rFonts w:cs="Arial"/>
          <w:lang w:val="en-GB"/>
        </w:rPr>
        <w:t xml:space="preserve">(e) </w:t>
      </w:r>
      <w:r w:rsidR="00604099" w:rsidRPr="001F1C27">
        <w:rPr>
          <w:rFonts w:cs="Arial"/>
          <w:lang w:val="en-GB"/>
        </w:rPr>
        <w:t xml:space="preserve">recommend the appointment and termination of the Deputy Secretaries-General to the ASEAN Coordinating Council for approval. </w:t>
      </w:r>
    </w:p>
    <w:p w:rsidR="00604099" w:rsidRPr="001F1C27" w:rsidRDefault="00604099" w:rsidP="00F75EB5">
      <w:pPr>
        <w:rPr>
          <w:rFonts w:cs="Arial"/>
          <w:lang w:val="en-GB"/>
        </w:rPr>
      </w:pPr>
      <w:r w:rsidRPr="001F1C27">
        <w:rPr>
          <w:rFonts w:cs="Arial"/>
          <w:lang w:val="en-GB"/>
        </w:rPr>
        <w:t xml:space="preserve">3. The Secretary-General shall also be the Chief Administrative Officer of ASEAN. </w:t>
      </w:r>
    </w:p>
    <w:p w:rsidR="00604099" w:rsidRPr="001F1C27" w:rsidRDefault="00604099" w:rsidP="00F75EB5">
      <w:pPr>
        <w:rPr>
          <w:rFonts w:cs="Arial"/>
          <w:lang w:val="en-GB"/>
        </w:rPr>
      </w:pPr>
      <w:r w:rsidRPr="001F1C27">
        <w:rPr>
          <w:rFonts w:cs="Arial"/>
          <w:lang w:val="en-GB"/>
        </w:rPr>
        <w:t>4. The Secretary-General shall be assisted by four Deputy Se</w:t>
      </w:r>
      <w:r w:rsidR="00037EC5">
        <w:rPr>
          <w:rFonts w:cs="Arial"/>
          <w:lang w:val="en-GB"/>
        </w:rPr>
        <w:t xml:space="preserve">cretaries-General with the rank </w:t>
      </w:r>
      <w:r w:rsidRPr="001F1C27">
        <w:rPr>
          <w:rFonts w:cs="Arial"/>
          <w:lang w:val="en-GB"/>
        </w:rPr>
        <w:t xml:space="preserve">and status of Deputy Ministers. The Deputy Secretaries-General shall be accountable to the Secretary-General in carrying out their functions.  </w:t>
      </w:r>
    </w:p>
    <w:p w:rsidR="00604099" w:rsidRPr="001F1C27" w:rsidRDefault="00604099" w:rsidP="00F75EB5">
      <w:pPr>
        <w:rPr>
          <w:rFonts w:cs="Arial"/>
          <w:lang w:val="en-GB"/>
        </w:rPr>
      </w:pPr>
      <w:r w:rsidRPr="001F1C27">
        <w:rPr>
          <w:rFonts w:cs="Arial"/>
          <w:lang w:val="en-GB"/>
        </w:rPr>
        <w:t xml:space="preserve">5. The four Deputy Secretaries-General shall be of different nationalities from the Secretary-General and shall come from four different ASEAN Member States. </w:t>
      </w:r>
    </w:p>
    <w:p w:rsidR="00604099" w:rsidRPr="001F1C27" w:rsidRDefault="00F75EB5" w:rsidP="00F75EB5">
      <w:pPr>
        <w:rPr>
          <w:rFonts w:cs="Arial"/>
          <w:lang w:val="en-GB"/>
        </w:rPr>
      </w:pPr>
      <w:r w:rsidRPr="001F1C27">
        <w:rPr>
          <w:rFonts w:cs="Arial"/>
          <w:lang w:val="en-GB"/>
        </w:rPr>
        <w:t xml:space="preserve">6. </w:t>
      </w:r>
      <w:r w:rsidR="00604099" w:rsidRPr="001F1C27">
        <w:rPr>
          <w:rFonts w:cs="Arial"/>
          <w:lang w:val="en-GB"/>
        </w:rPr>
        <w:t xml:space="preserve">The four Deputy Secretaries-General shall comprise: </w:t>
      </w:r>
    </w:p>
    <w:p w:rsidR="00604099" w:rsidRPr="001F1C27" w:rsidRDefault="009F4DD8" w:rsidP="00F75EB5">
      <w:pPr>
        <w:pStyle w:val="Style1"/>
        <w:spacing w:before="0"/>
        <w:rPr>
          <w:rFonts w:cs="Arial"/>
          <w:lang w:val="en-GB"/>
        </w:rPr>
      </w:pPr>
      <w:r w:rsidRPr="001F1C27">
        <w:rPr>
          <w:rFonts w:cs="Arial"/>
          <w:lang w:val="en-GB"/>
        </w:rPr>
        <w:t>(a) t</w:t>
      </w:r>
      <w:r w:rsidR="00604099" w:rsidRPr="001F1C27">
        <w:rPr>
          <w:rFonts w:cs="Arial"/>
          <w:lang w:val="en-GB"/>
        </w:rPr>
        <w:t xml:space="preserve">wo Deputy Secretaries-General who will serve a non-renewable term of three years, selected from among nationals of the ASEAN Member States based on alphabetical rotation, with due consideration to integrity, qualifications, competence, experience and gender equality; and </w:t>
      </w:r>
    </w:p>
    <w:p w:rsidR="00604099" w:rsidRPr="001F1C27" w:rsidRDefault="009F4DD8" w:rsidP="00F75EB5">
      <w:pPr>
        <w:pStyle w:val="Style1"/>
        <w:spacing w:before="0"/>
        <w:rPr>
          <w:rFonts w:cs="Arial"/>
          <w:lang w:val="en-GB"/>
        </w:rPr>
      </w:pPr>
      <w:r w:rsidRPr="001F1C27">
        <w:rPr>
          <w:rFonts w:cs="Arial"/>
          <w:lang w:val="en-GB"/>
        </w:rPr>
        <w:t xml:space="preserve">(b) </w:t>
      </w:r>
      <w:r w:rsidR="00604099" w:rsidRPr="001F1C27">
        <w:rPr>
          <w:rFonts w:cs="Arial"/>
          <w:lang w:val="en-GB"/>
        </w:rPr>
        <w:t xml:space="preserve">two Deputy Secretaries-General who will serve a term of three years, which may be renewed for another three years. These two Deputy Secretaries-General shall be openly recruited based on merit.  </w:t>
      </w:r>
    </w:p>
    <w:p w:rsidR="00604099" w:rsidRPr="001F1C27" w:rsidRDefault="00604099" w:rsidP="00F75EB5">
      <w:pPr>
        <w:rPr>
          <w:rFonts w:cs="Arial"/>
          <w:lang w:val="en-GB"/>
        </w:rPr>
      </w:pPr>
      <w:r w:rsidRPr="001F1C27">
        <w:rPr>
          <w:rFonts w:cs="Arial"/>
          <w:lang w:val="en-GB"/>
        </w:rPr>
        <w:t xml:space="preserve">7. The ASEAN Secretariat shall comprise the Secretary-General and such staff as may be required. </w:t>
      </w:r>
    </w:p>
    <w:p w:rsidR="00604099" w:rsidRPr="001F1C27" w:rsidRDefault="009F4DD8" w:rsidP="00F75EB5">
      <w:pPr>
        <w:rPr>
          <w:rFonts w:cs="Arial"/>
          <w:lang w:val="en-GB"/>
        </w:rPr>
      </w:pPr>
      <w:r w:rsidRPr="001F1C27">
        <w:rPr>
          <w:rFonts w:cs="Arial"/>
          <w:lang w:val="en-GB"/>
        </w:rPr>
        <w:t xml:space="preserve">8. </w:t>
      </w:r>
      <w:r w:rsidR="00604099" w:rsidRPr="001F1C27">
        <w:rPr>
          <w:rFonts w:cs="Arial"/>
          <w:lang w:val="en-GB"/>
        </w:rPr>
        <w:t xml:space="preserve">The Secretary-General and the staff shall: </w:t>
      </w:r>
    </w:p>
    <w:p w:rsidR="00604099" w:rsidRPr="001F1C27" w:rsidRDefault="009F4DD8" w:rsidP="00F75EB5">
      <w:pPr>
        <w:pStyle w:val="Style1"/>
        <w:spacing w:before="0"/>
        <w:rPr>
          <w:rFonts w:cs="Arial"/>
          <w:lang w:val="en-GB"/>
        </w:rPr>
      </w:pPr>
      <w:r w:rsidRPr="001F1C27">
        <w:rPr>
          <w:rFonts w:cs="Arial"/>
          <w:lang w:val="en-GB"/>
        </w:rPr>
        <w:t xml:space="preserve">(a) </w:t>
      </w:r>
      <w:r w:rsidR="00604099" w:rsidRPr="001F1C27">
        <w:rPr>
          <w:rFonts w:cs="Arial"/>
          <w:lang w:val="en-GB"/>
        </w:rPr>
        <w:t xml:space="preserve">uphold the highest standards of integrity, efficiency, and competence in the performance of their duties;  </w:t>
      </w:r>
    </w:p>
    <w:p w:rsidR="00604099" w:rsidRPr="001F1C27" w:rsidRDefault="009F4DD8" w:rsidP="00F75EB5">
      <w:pPr>
        <w:pStyle w:val="Style1"/>
        <w:spacing w:before="0"/>
        <w:rPr>
          <w:rFonts w:cs="Arial"/>
          <w:lang w:val="en-GB"/>
        </w:rPr>
      </w:pPr>
      <w:r w:rsidRPr="001F1C27">
        <w:rPr>
          <w:rFonts w:cs="Arial"/>
          <w:lang w:val="en-GB"/>
        </w:rPr>
        <w:t xml:space="preserve">(b) </w:t>
      </w:r>
      <w:r w:rsidR="00604099" w:rsidRPr="001F1C27">
        <w:rPr>
          <w:rFonts w:cs="Arial"/>
          <w:lang w:val="en-GB"/>
        </w:rPr>
        <w:t xml:space="preserve">not seek or receive instructions from any government or external party outside of ASEAN; and </w:t>
      </w:r>
    </w:p>
    <w:p w:rsidR="00604099" w:rsidRPr="001F1C27" w:rsidRDefault="009F4DD8" w:rsidP="00F75EB5">
      <w:pPr>
        <w:pStyle w:val="Style1"/>
        <w:spacing w:before="0"/>
        <w:rPr>
          <w:rFonts w:cs="Arial"/>
          <w:lang w:val="en-GB"/>
        </w:rPr>
      </w:pPr>
      <w:r w:rsidRPr="001F1C27">
        <w:rPr>
          <w:rFonts w:cs="Arial"/>
          <w:lang w:val="en-GB"/>
        </w:rPr>
        <w:t xml:space="preserve">(c) </w:t>
      </w:r>
      <w:r w:rsidR="00604099" w:rsidRPr="001F1C27">
        <w:rPr>
          <w:rFonts w:cs="Arial"/>
          <w:lang w:val="en-GB"/>
        </w:rPr>
        <w:t xml:space="preserve">refrain from any action which might reflect on their position as ASEAN Secretariat officials responsible only to ASEAN. </w:t>
      </w:r>
    </w:p>
    <w:p w:rsidR="00604099" w:rsidRPr="001F1C27" w:rsidRDefault="00604099" w:rsidP="00F75EB5">
      <w:pPr>
        <w:rPr>
          <w:rFonts w:cs="Arial"/>
          <w:lang w:val="en-GB"/>
        </w:rPr>
      </w:pPr>
      <w:r w:rsidRPr="001F1C27">
        <w:rPr>
          <w:rFonts w:cs="Arial"/>
          <w:lang w:val="en-GB"/>
        </w:rPr>
        <w:t xml:space="preserve">9. Each ASEAN Member State undertakes to respect the exclusively ASEAN character of the responsibilities of the Secretary-General and the staff, and not to seek to influence them in the discharge of their responsibilities.  </w:t>
      </w:r>
    </w:p>
    <w:p w:rsidR="00604099" w:rsidRPr="001F1C27" w:rsidRDefault="009F4DD8" w:rsidP="00C755F5">
      <w:pPr>
        <w:pStyle w:val="Heading2"/>
      </w:pPr>
      <w:bookmarkStart w:id="16" w:name="_Toc248914435"/>
      <w:r w:rsidRPr="001F1C27">
        <w:t xml:space="preserve">Article 12. </w:t>
      </w:r>
      <w:r w:rsidR="005E54B2" w:rsidRPr="001F1C27">
        <w:t xml:space="preserve"> </w:t>
      </w:r>
      <w:r w:rsidRPr="001F1C27">
        <w:t xml:space="preserve">Committee of Permanent Representatives to </w:t>
      </w:r>
      <w:r w:rsidR="00604099" w:rsidRPr="001F1C27">
        <w:t>ASEAN</w:t>
      </w:r>
      <w:bookmarkEnd w:id="16"/>
      <w:r w:rsidR="00604099" w:rsidRPr="001F1C27">
        <w:t xml:space="preserve"> </w:t>
      </w:r>
    </w:p>
    <w:p w:rsidR="00604099" w:rsidRPr="001F1C27" w:rsidRDefault="00604099" w:rsidP="00F75EB5">
      <w:pPr>
        <w:rPr>
          <w:rFonts w:cs="Arial"/>
          <w:lang w:val="en-GB"/>
        </w:rPr>
      </w:pPr>
      <w:r w:rsidRPr="001F1C27">
        <w:rPr>
          <w:rFonts w:cs="Arial"/>
          <w:lang w:val="en-GB"/>
        </w:rPr>
        <w:t xml:space="preserve">1. Each ASEAN Member State shall appoint a Permanent Representative to ASEAN with the rank of Ambassador based in </w:t>
      </w:r>
      <w:smartTag w:uri="urn:schemas-microsoft-com:office:smarttags" w:element="place">
        <w:smartTag w:uri="urn:schemas-microsoft-com:office:smarttags" w:element="City">
          <w:r w:rsidRPr="001F1C27">
            <w:rPr>
              <w:rFonts w:cs="Arial"/>
              <w:lang w:val="en-GB"/>
            </w:rPr>
            <w:t>Jakarta</w:t>
          </w:r>
        </w:smartTag>
      </w:smartTag>
      <w:r w:rsidRPr="001F1C27">
        <w:rPr>
          <w:rFonts w:cs="Arial"/>
          <w:lang w:val="en-GB"/>
        </w:rPr>
        <w:t xml:space="preserve">. </w:t>
      </w:r>
    </w:p>
    <w:p w:rsidR="00604099" w:rsidRPr="001F1C27" w:rsidRDefault="00604099" w:rsidP="00F75EB5">
      <w:pPr>
        <w:rPr>
          <w:rFonts w:cs="Arial"/>
          <w:lang w:val="en-GB"/>
        </w:rPr>
      </w:pPr>
      <w:r w:rsidRPr="001F1C27">
        <w:rPr>
          <w:rFonts w:cs="Arial"/>
          <w:lang w:val="en-GB"/>
        </w:rPr>
        <w:t xml:space="preserve">2. The Permanent Representatives collectively constitute a Committee of Permanent Representatives, which shall:  </w:t>
      </w:r>
    </w:p>
    <w:p w:rsidR="00604099" w:rsidRPr="001F1C27" w:rsidRDefault="009F4DD8" w:rsidP="00F75EB5">
      <w:pPr>
        <w:pStyle w:val="Style1"/>
        <w:spacing w:before="0"/>
        <w:rPr>
          <w:rFonts w:cs="Arial"/>
          <w:lang w:val="en-GB"/>
        </w:rPr>
      </w:pPr>
      <w:r w:rsidRPr="001F1C27">
        <w:rPr>
          <w:rFonts w:cs="Arial"/>
          <w:lang w:val="en-GB"/>
        </w:rPr>
        <w:t xml:space="preserve">(a) </w:t>
      </w:r>
      <w:r w:rsidR="00604099" w:rsidRPr="001F1C27">
        <w:rPr>
          <w:rFonts w:cs="Arial"/>
          <w:lang w:val="en-GB"/>
        </w:rPr>
        <w:t xml:space="preserve">support the work of the ASEAN Community Councils and ASEAN Sectoral Ministerial Bodies; </w:t>
      </w:r>
    </w:p>
    <w:p w:rsidR="00604099" w:rsidRPr="001F1C27" w:rsidRDefault="009F4DD8" w:rsidP="00F75EB5">
      <w:pPr>
        <w:pStyle w:val="Style1"/>
        <w:spacing w:before="0"/>
        <w:rPr>
          <w:rFonts w:cs="Arial"/>
          <w:lang w:val="en-GB"/>
        </w:rPr>
      </w:pPr>
      <w:r w:rsidRPr="001F1C27">
        <w:rPr>
          <w:rFonts w:cs="Arial"/>
          <w:lang w:val="en-GB"/>
        </w:rPr>
        <w:t xml:space="preserve">(b) </w:t>
      </w:r>
      <w:r w:rsidR="00604099" w:rsidRPr="001F1C27">
        <w:rPr>
          <w:rFonts w:cs="Arial"/>
          <w:lang w:val="en-GB"/>
        </w:rPr>
        <w:t xml:space="preserve">coordinate with ASEAN National Secretariats and other ASEAN Sectoral Ministerial Bodies; </w:t>
      </w:r>
    </w:p>
    <w:p w:rsidR="00604099" w:rsidRPr="001F1C27" w:rsidRDefault="009F4DD8" w:rsidP="00F75EB5">
      <w:pPr>
        <w:pStyle w:val="Style1"/>
        <w:spacing w:before="0"/>
        <w:rPr>
          <w:rFonts w:cs="Arial"/>
          <w:lang w:val="en-GB"/>
        </w:rPr>
      </w:pPr>
      <w:r w:rsidRPr="001F1C27">
        <w:rPr>
          <w:rFonts w:cs="Arial"/>
          <w:lang w:val="en-GB"/>
        </w:rPr>
        <w:t xml:space="preserve">(c) </w:t>
      </w:r>
      <w:r w:rsidR="00604099" w:rsidRPr="001F1C27">
        <w:rPr>
          <w:rFonts w:cs="Arial"/>
          <w:lang w:val="en-GB"/>
        </w:rPr>
        <w:t xml:space="preserve">liaise with the Secretary-General of ASEAN and the ASEAN Secretariat on all subjects relevant to its work; </w:t>
      </w:r>
    </w:p>
    <w:p w:rsidR="00604099" w:rsidRPr="001F1C27" w:rsidRDefault="009F4DD8" w:rsidP="00F75EB5">
      <w:pPr>
        <w:pStyle w:val="Style1"/>
        <w:spacing w:before="0"/>
        <w:rPr>
          <w:rFonts w:cs="Arial"/>
          <w:lang w:val="en-GB"/>
        </w:rPr>
      </w:pPr>
      <w:r w:rsidRPr="001F1C27">
        <w:rPr>
          <w:rFonts w:cs="Arial"/>
          <w:lang w:val="en-GB"/>
        </w:rPr>
        <w:t xml:space="preserve">(d) </w:t>
      </w:r>
      <w:r w:rsidR="00604099" w:rsidRPr="001F1C27">
        <w:rPr>
          <w:rFonts w:cs="Arial"/>
          <w:lang w:val="en-GB"/>
        </w:rPr>
        <w:t xml:space="preserve">facilitate ASEAN cooperation with external partners; and </w:t>
      </w:r>
    </w:p>
    <w:p w:rsidR="00604099" w:rsidRPr="001F1C27" w:rsidRDefault="009F4DD8" w:rsidP="00F75EB5">
      <w:pPr>
        <w:pStyle w:val="Style1"/>
        <w:spacing w:before="0"/>
        <w:rPr>
          <w:rFonts w:cs="Arial"/>
          <w:lang w:val="en-GB"/>
        </w:rPr>
      </w:pPr>
      <w:r w:rsidRPr="001F1C27">
        <w:rPr>
          <w:rFonts w:cs="Arial"/>
          <w:lang w:val="en-GB"/>
        </w:rPr>
        <w:t xml:space="preserve">(e) </w:t>
      </w:r>
      <w:r w:rsidR="00604099" w:rsidRPr="001F1C27">
        <w:rPr>
          <w:rFonts w:cs="Arial"/>
          <w:lang w:val="en-GB"/>
        </w:rPr>
        <w:t xml:space="preserve">perform such other functions as may be determined by the ASEAN Coordinating Council. </w:t>
      </w:r>
    </w:p>
    <w:p w:rsidR="00604099" w:rsidRPr="001F1C27" w:rsidRDefault="009F4DD8" w:rsidP="00C755F5">
      <w:pPr>
        <w:pStyle w:val="Heading2"/>
      </w:pPr>
      <w:bookmarkStart w:id="17" w:name="_Toc248914436"/>
      <w:r w:rsidRPr="001F1C27">
        <w:t xml:space="preserve">Article </w:t>
      </w:r>
      <w:r w:rsidR="00604099" w:rsidRPr="001F1C27">
        <w:t>13</w:t>
      </w:r>
      <w:r w:rsidRPr="001F1C27">
        <w:t xml:space="preserve">. </w:t>
      </w:r>
      <w:r w:rsidR="005E54B2" w:rsidRPr="001F1C27">
        <w:t xml:space="preserve"> </w:t>
      </w:r>
      <w:r w:rsidR="00604099" w:rsidRPr="001F1C27">
        <w:t xml:space="preserve">ASEAN </w:t>
      </w:r>
      <w:r w:rsidRPr="001F1C27">
        <w:t>National Secretariats</w:t>
      </w:r>
      <w:bookmarkEnd w:id="17"/>
      <w:r w:rsidRPr="001F1C27">
        <w:t xml:space="preserve"> </w:t>
      </w:r>
    </w:p>
    <w:p w:rsidR="00604099" w:rsidRPr="001F1C27" w:rsidRDefault="00604099" w:rsidP="00F75EB5">
      <w:pPr>
        <w:rPr>
          <w:rFonts w:cs="Arial"/>
          <w:lang w:val="en-GB"/>
        </w:rPr>
      </w:pPr>
      <w:r w:rsidRPr="001F1C27">
        <w:rPr>
          <w:rFonts w:cs="Arial"/>
          <w:lang w:val="en-GB"/>
        </w:rPr>
        <w:t xml:space="preserve">Each </w:t>
      </w:r>
      <w:smartTag w:uri="urn:schemas-microsoft-com:office:smarttags" w:element="place">
        <w:smartTag w:uri="urn:schemas-microsoft-com:office:smarttags" w:element="PlaceName">
          <w:r w:rsidRPr="001F1C27">
            <w:rPr>
              <w:rFonts w:cs="Arial"/>
              <w:lang w:val="en-GB"/>
            </w:rPr>
            <w:t>ASEAN</w:t>
          </w:r>
        </w:smartTag>
        <w:r w:rsidRPr="001F1C27">
          <w:rPr>
            <w:rFonts w:cs="Arial"/>
            <w:lang w:val="en-GB"/>
          </w:rPr>
          <w:t xml:space="preserve"> </w:t>
        </w:r>
        <w:smartTag w:uri="urn:schemas-microsoft-com:office:smarttags" w:element="PlaceName">
          <w:r w:rsidRPr="001F1C27">
            <w:rPr>
              <w:rFonts w:cs="Arial"/>
              <w:lang w:val="en-GB"/>
            </w:rPr>
            <w:t>Member</w:t>
          </w:r>
        </w:smartTag>
        <w:r w:rsidRPr="001F1C27">
          <w:rPr>
            <w:rFonts w:cs="Arial"/>
            <w:lang w:val="en-GB"/>
          </w:rPr>
          <w:t xml:space="preserve"> </w:t>
        </w:r>
        <w:smartTag w:uri="urn:schemas-microsoft-com:office:smarttags" w:element="PlaceType">
          <w:r w:rsidRPr="001F1C27">
            <w:rPr>
              <w:rFonts w:cs="Arial"/>
              <w:lang w:val="en-GB"/>
            </w:rPr>
            <w:t>State</w:t>
          </w:r>
        </w:smartTag>
      </w:smartTag>
      <w:r w:rsidRPr="001F1C27">
        <w:rPr>
          <w:rFonts w:cs="Arial"/>
          <w:lang w:val="en-GB"/>
        </w:rPr>
        <w:t xml:space="preserve"> shall establish an ASEAN National Secretariat which shall: </w:t>
      </w:r>
    </w:p>
    <w:p w:rsidR="00604099" w:rsidRPr="001F1C27" w:rsidRDefault="009F4DD8" w:rsidP="00F75EB5">
      <w:pPr>
        <w:pStyle w:val="Style1"/>
        <w:spacing w:before="0"/>
        <w:rPr>
          <w:rFonts w:cs="Arial"/>
          <w:lang w:val="en-GB"/>
        </w:rPr>
      </w:pPr>
      <w:r w:rsidRPr="001F1C27">
        <w:rPr>
          <w:rFonts w:cs="Arial"/>
          <w:lang w:val="en-GB"/>
        </w:rPr>
        <w:t xml:space="preserve">(a) </w:t>
      </w:r>
      <w:r w:rsidR="00604099" w:rsidRPr="001F1C27">
        <w:rPr>
          <w:rFonts w:cs="Arial"/>
          <w:lang w:val="en-GB"/>
        </w:rPr>
        <w:t xml:space="preserve">serve as the national focal point; </w:t>
      </w:r>
    </w:p>
    <w:p w:rsidR="00604099" w:rsidRPr="001F1C27" w:rsidRDefault="009F4DD8" w:rsidP="00F75EB5">
      <w:pPr>
        <w:pStyle w:val="Style1"/>
        <w:spacing w:before="0"/>
        <w:rPr>
          <w:rFonts w:cs="Arial"/>
          <w:lang w:val="en-GB"/>
        </w:rPr>
      </w:pPr>
      <w:r w:rsidRPr="001F1C27">
        <w:rPr>
          <w:rFonts w:cs="Arial"/>
          <w:lang w:val="en-GB"/>
        </w:rPr>
        <w:t xml:space="preserve">(b) </w:t>
      </w:r>
      <w:r w:rsidR="00604099" w:rsidRPr="001F1C27">
        <w:rPr>
          <w:rFonts w:cs="Arial"/>
          <w:lang w:val="en-GB"/>
        </w:rPr>
        <w:t xml:space="preserve">be the repository of information on all ASEAN matters at the national level; </w:t>
      </w:r>
    </w:p>
    <w:p w:rsidR="00604099" w:rsidRPr="001F1C27" w:rsidRDefault="009F4DD8" w:rsidP="00F75EB5">
      <w:pPr>
        <w:pStyle w:val="Style1"/>
        <w:spacing w:before="0"/>
        <w:rPr>
          <w:rFonts w:cs="Arial"/>
          <w:lang w:val="en-GB"/>
        </w:rPr>
      </w:pPr>
      <w:r w:rsidRPr="001F1C27">
        <w:rPr>
          <w:rFonts w:cs="Arial"/>
          <w:lang w:val="en-GB"/>
        </w:rPr>
        <w:t xml:space="preserve">(c) </w:t>
      </w:r>
      <w:r w:rsidR="00604099" w:rsidRPr="001F1C27">
        <w:rPr>
          <w:rFonts w:cs="Arial"/>
          <w:lang w:val="en-GB"/>
        </w:rPr>
        <w:t xml:space="preserve">coordinate the implementation of ASEAN decisions at the national level;  </w:t>
      </w:r>
    </w:p>
    <w:p w:rsidR="00604099" w:rsidRPr="001F1C27" w:rsidRDefault="009F4DD8" w:rsidP="00F75EB5">
      <w:pPr>
        <w:pStyle w:val="Style1"/>
        <w:spacing w:before="0"/>
        <w:rPr>
          <w:rFonts w:cs="Arial"/>
          <w:lang w:val="en-GB"/>
        </w:rPr>
      </w:pPr>
      <w:r w:rsidRPr="001F1C27">
        <w:rPr>
          <w:rFonts w:cs="Arial"/>
          <w:lang w:val="en-GB"/>
        </w:rPr>
        <w:t xml:space="preserve">(d) </w:t>
      </w:r>
      <w:r w:rsidR="00604099" w:rsidRPr="001F1C27">
        <w:rPr>
          <w:rFonts w:cs="Arial"/>
          <w:lang w:val="en-GB"/>
        </w:rPr>
        <w:t xml:space="preserve">coordinate and support the national preparations of ASEAN meetings;  </w:t>
      </w:r>
    </w:p>
    <w:p w:rsidR="00604099" w:rsidRPr="001F1C27" w:rsidRDefault="00604099" w:rsidP="00F75EB5">
      <w:pPr>
        <w:pStyle w:val="Style1"/>
        <w:spacing w:before="0"/>
        <w:rPr>
          <w:rFonts w:cs="Arial"/>
          <w:lang w:val="en-GB"/>
        </w:rPr>
      </w:pPr>
      <w:r w:rsidRPr="001F1C27">
        <w:rPr>
          <w:rFonts w:cs="Arial"/>
          <w:lang w:val="en-GB"/>
        </w:rPr>
        <w:t xml:space="preserve">(e) promote ASEAN identity and awareness at the national level; and </w:t>
      </w:r>
    </w:p>
    <w:p w:rsidR="00604099" w:rsidRPr="001F1C27" w:rsidRDefault="00604099" w:rsidP="00F75EB5">
      <w:pPr>
        <w:pStyle w:val="Style1"/>
        <w:spacing w:before="0"/>
        <w:rPr>
          <w:rFonts w:cs="Arial"/>
          <w:lang w:val="en-GB"/>
        </w:rPr>
      </w:pPr>
      <w:r w:rsidRPr="001F1C27">
        <w:rPr>
          <w:rFonts w:cs="Arial"/>
          <w:lang w:val="en-GB"/>
        </w:rPr>
        <w:t xml:space="preserve">(f) contribute to ASEAN community building. </w:t>
      </w:r>
    </w:p>
    <w:p w:rsidR="00604099" w:rsidRPr="001F1C27" w:rsidRDefault="009F4DD8" w:rsidP="00C755F5">
      <w:pPr>
        <w:pStyle w:val="Heading2"/>
      </w:pPr>
      <w:bookmarkStart w:id="18" w:name="_Toc248914437"/>
      <w:r w:rsidRPr="001F1C27">
        <w:t xml:space="preserve">Article 14. </w:t>
      </w:r>
      <w:r w:rsidR="005E54B2" w:rsidRPr="001F1C27">
        <w:t xml:space="preserve"> </w:t>
      </w:r>
      <w:r w:rsidRPr="001F1C27">
        <w:t>ASEAN Human Rights Body</w:t>
      </w:r>
      <w:bookmarkEnd w:id="18"/>
      <w:r w:rsidRPr="001F1C27">
        <w:t xml:space="preserve"> </w:t>
      </w:r>
    </w:p>
    <w:p w:rsidR="00604099" w:rsidRPr="001F1C27" w:rsidRDefault="00604099" w:rsidP="00F75EB5">
      <w:pPr>
        <w:rPr>
          <w:rFonts w:cs="Arial"/>
          <w:lang w:val="en-GB"/>
        </w:rPr>
      </w:pPr>
      <w:r w:rsidRPr="001F1C27">
        <w:rPr>
          <w:rFonts w:cs="Arial"/>
          <w:lang w:val="en-GB"/>
        </w:rPr>
        <w:t xml:space="preserve">1. In conformity with the purposes and principles of the ASEAN Charter relating to the promotion and protection of human rights and fundamental freedoms, ASEAN shall establish an ASEAN human rights body.  </w:t>
      </w:r>
    </w:p>
    <w:p w:rsidR="00604099" w:rsidRPr="001F1C27" w:rsidRDefault="00604099" w:rsidP="00F75EB5">
      <w:pPr>
        <w:rPr>
          <w:rFonts w:cs="Arial"/>
          <w:lang w:val="en-GB"/>
        </w:rPr>
      </w:pPr>
      <w:r w:rsidRPr="001F1C27">
        <w:rPr>
          <w:rFonts w:cs="Arial"/>
          <w:lang w:val="en-GB"/>
        </w:rPr>
        <w:t xml:space="preserve">2. This ASEAN human rights body shall operate in accordance with the terms of reference to be determined by the ASEAN Foreign Ministers Meeting.  </w:t>
      </w:r>
    </w:p>
    <w:p w:rsidR="00604099" w:rsidRPr="001F1C27" w:rsidRDefault="009F4DD8" w:rsidP="00C755F5">
      <w:pPr>
        <w:pStyle w:val="Heading2"/>
      </w:pPr>
      <w:bookmarkStart w:id="19" w:name="_Toc248914438"/>
      <w:r w:rsidRPr="001F1C27">
        <w:t xml:space="preserve">Article </w:t>
      </w:r>
      <w:r w:rsidR="00604099" w:rsidRPr="001F1C27">
        <w:t>15</w:t>
      </w:r>
      <w:r w:rsidRPr="001F1C27">
        <w:t>.</w:t>
      </w:r>
      <w:r w:rsidR="00604099" w:rsidRPr="001F1C27">
        <w:t xml:space="preserve"> </w:t>
      </w:r>
      <w:r w:rsidR="005E54B2" w:rsidRPr="001F1C27">
        <w:t xml:space="preserve"> </w:t>
      </w:r>
      <w:r w:rsidR="00604099" w:rsidRPr="001F1C27">
        <w:t xml:space="preserve">ASEAN </w:t>
      </w:r>
      <w:r w:rsidRPr="001F1C27">
        <w:t>Foundation</w:t>
      </w:r>
      <w:bookmarkEnd w:id="19"/>
      <w:r w:rsidRPr="001F1C27">
        <w:t xml:space="preserve"> </w:t>
      </w:r>
    </w:p>
    <w:p w:rsidR="00604099" w:rsidRPr="001F1C27" w:rsidRDefault="00604099" w:rsidP="00F75EB5">
      <w:pPr>
        <w:rPr>
          <w:rFonts w:cs="Arial"/>
          <w:lang w:val="en-GB"/>
        </w:rPr>
      </w:pPr>
      <w:r w:rsidRPr="001F1C27">
        <w:rPr>
          <w:rFonts w:cs="Arial"/>
          <w:lang w:val="en-GB"/>
        </w:rPr>
        <w:t xml:space="preserve">1. The ASEAN Foundation shall support the Secretary-General of ASEAN and collaborate with the relevant ASEAN bodies to support ASEAN community building by promoting greater awareness of the ASEAN identity, people-to-people interaction, and close collaboration among the business sector, civil society, academia and other stakeholders in ASEAN. </w:t>
      </w:r>
    </w:p>
    <w:p w:rsidR="00604099" w:rsidRPr="001F1C27" w:rsidRDefault="00604099" w:rsidP="00F75EB5">
      <w:pPr>
        <w:rPr>
          <w:rFonts w:cs="Arial"/>
          <w:lang w:val="en-GB"/>
        </w:rPr>
      </w:pPr>
      <w:r w:rsidRPr="001F1C27">
        <w:rPr>
          <w:rFonts w:cs="Arial"/>
          <w:lang w:val="en-GB"/>
        </w:rPr>
        <w:t xml:space="preserve">2. The ASEAN Foundation shall be accountable to the Secretary-General of ASEAN, who shall submit its report to the ASEAN Summit through the ASEAN Coordinating Council. </w:t>
      </w:r>
    </w:p>
    <w:p w:rsidR="00604099" w:rsidRPr="001F1C27" w:rsidRDefault="00604099" w:rsidP="00CB5E83">
      <w:pPr>
        <w:pStyle w:val="Heading1"/>
        <w:rPr>
          <w:lang w:val="en-GB"/>
        </w:rPr>
      </w:pPr>
      <w:bookmarkStart w:id="20" w:name="_Toc248914439"/>
      <w:r w:rsidRPr="001F1C27">
        <w:rPr>
          <w:lang w:val="en-GB"/>
        </w:rPr>
        <w:t>CHAPTER V</w:t>
      </w:r>
      <w:r w:rsidR="009F4DD8" w:rsidRPr="001F1C27">
        <w:rPr>
          <w:lang w:val="en-GB"/>
        </w:rPr>
        <w:t>.</w:t>
      </w:r>
      <w:r w:rsidRPr="001F1C27">
        <w:rPr>
          <w:lang w:val="en-GB"/>
        </w:rPr>
        <w:t xml:space="preserve"> </w:t>
      </w:r>
      <w:r w:rsidR="008150F2" w:rsidRPr="001F1C27">
        <w:rPr>
          <w:lang w:val="en-GB"/>
        </w:rPr>
        <w:t xml:space="preserve"> </w:t>
      </w:r>
      <w:r w:rsidRPr="001F1C27">
        <w:rPr>
          <w:lang w:val="en-GB"/>
        </w:rPr>
        <w:t>ENTITIES ASSOCIATED WITH ASEAN</w:t>
      </w:r>
      <w:bookmarkEnd w:id="20"/>
      <w:r w:rsidRPr="001F1C27">
        <w:rPr>
          <w:lang w:val="en-GB"/>
        </w:rPr>
        <w:t xml:space="preserve"> </w:t>
      </w:r>
    </w:p>
    <w:p w:rsidR="00604099" w:rsidRPr="001F1C27" w:rsidRDefault="009F4DD8" w:rsidP="00C755F5">
      <w:pPr>
        <w:pStyle w:val="Heading2"/>
      </w:pPr>
      <w:bookmarkStart w:id="21" w:name="_Toc248914440"/>
      <w:r w:rsidRPr="001F1C27">
        <w:t xml:space="preserve">Article 16. </w:t>
      </w:r>
      <w:r w:rsidR="005E54B2" w:rsidRPr="001F1C27">
        <w:t xml:space="preserve"> </w:t>
      </w:r>
      <w:r w:rsidRPr="001F1C27">
        <w:t xml:space="preserve">Entities Associated with </w:t>
      </w:r>
      <w:r w:rsidR="00604099" w:rsidRPr="001F1C27">
        <w:t>ASEAN</w:t>
      </w:r>
      <w:bookmarkEnd w:id="21"/>
      <w:r w:rsidR="00604099" w:rsidRPr="001F1C27">
        <w:t xml:space="preserve"> </w:t>
      </w:r>
    </w:p>
    <w:p w:rsidR="00604099" w:rsidRPr="001F1C27" w:rsidRDefault="00604099" w:rsidP="00F75EB5">
      <w:pPr>
        <w:rPr>
          <w:rFonts w:cs="Arial"/>
          <w:lang w:val="en-GB"/>
        </w:rPr>
      </w:pPr>
      <w:r w:rsidRPr="001F1C27">
        <w:rPr>
          <w:rFonts w:cs="Arial"/>
          <w:lang w:val="en-GB"/>
        </w:rPr>
        <w:t xml:space="preserve">1. ASEAN may engage with entities which support the ASEAN Charter, in particular its purposes and principles. These associated entities are listed in Annex 2. </w:t>
      </w:r>
    </w:p>
    <w:p w:rsidR="00604099" w:rsidRPr="001F1C27" w:rsidRDefault="00604099" w:rsidP="00F75EB5">
      <w:pPr>
        <w:rPr>
          <w:rFonts w:cs="Arial"/>
          <w:lang w:val="en-GB"/>
        </w:rPr>
      </w:pPr>
      <w:r w:rsidRPr="001F1C27">
        <w:rPr>
          <w:rFonts w:cs="Arial"/>
          <w:lang w:val="en-GB"/>
        </w:rPr>
        <w:t xml:space="preserve">2. Rules of procedure and criteria for engagement shall be prescribed by the Committee of Permanent Representatives upon the recommendation of the Secretary-General of ASEAN. </w:t>
      </w:r>
    </w:p>
    <w:p w:rsidR="00604099" w:rsidRPr="001F1C27" w:rsidRDefault="00604099" w:rsidP="00F75EB5">
      <w:pPr>
        <w:rPr>
          <w:rFonts w:cs="Arial"/>
          <w:lang w:val="en-GB"/>
        </w:rPr>
      </w:pPr>
      <w:r w:rsidRPr="001F1C27">
        <w:rPr>
          <w:rFonts w:cs="Arial"/>
          <w:lang w:val="en-GB"/>
        </w:rPr>
        <w:t xml:space="preserve">3. Annex 2 may be updated by the Secretary-General of ASEAN upon the recommendation of the Committee of Permanent Representatives without recourse to the provision on Amendments under this Charter.  </w:t>
      </w:r>
    </w:p>
    <w:p w:rsidR="00604099" w:rsidRPr="001F1C27" w:rsidRDefault="00604099" w:rsidP="00CB5E83">
      <w:pPr>
        <w:pStyle w:val="Heading1"/>
        <w:rPr>
          <w:lang w:val="en-GB"/>
        </w:rPr>
      </w:pPr>
      <w:bookmarkStart w:id="22" w:name="_Toc248914441"/>
      <w:r w:rsidRPr="001F1C27">
        <w:rPr>
          <w:lang w:val="en-GB"/>
        </w:rPr>
        <w:t>CHAPTER VI</w:t>
      </w:r>
      <w:r w:rsidR="009F4DD8" w:rsidRPr="001F1C27">
        <w:rPr>
          <w:lang w:val="en-GB"/>
        </w:rPr>
        <w:t xml:space="preserve">. </w:t>
      </w:r>
      <w:r w:rsidR="008150F2" w:rsidRPr="001F1C27">
        <w:rPr>
          <w:lang w:val="en-GB"/>
        </w:rPr>
        <w:t xml:space="preserve"> </w:t>
      </w:r>
      <w:r w:rsidRPr="001F1C27">
        <w:rPr>
          <w:lang w:val="en-GB"/>
        </w:rPr>
        <w:t>IMMUNITIES AND PRIVILEGES</w:t>
      </w:r>
      <w:bookmarkEnd w:id="22"/>
      <w:r w:rsidRPr="001F1C27">
        <w:rPr>
          <w:lang w:val="en-GB"/>
        </w:rPr>
        <w:t xml:space="preserve"> </w:t>
      </w:r>
    </w:p>
    <w:p w:rsidR="00604099" w:rsidRPr="001F1C27" w:rsidRDefault="009F4DD8" w:rsidP="00C755F5">
      <w:pPr>
        <w:pStyle w:val="Heading2"/>
      </w:pPr>
      <w:bookmarkStart w:id="23" w:name="_Toc248914442"/>
      <w:r w:rsidRPr="001F1C27">
        <w:t xml:space="preserve">Article 17. </w:t>
      </w:r>
      <w:r w:rsidR="005E54B2" w:rsidRPr="001F1C27">
        <w:t xml:space="preserve"> </w:t>
      </w:r>
      <w:r w:rsidRPr="001F1C27">
        <w:t xml:space="preserve">Immunities and Privileges of </w:t>
      </w:r>
      <w:r w:rsidR="00604099" w:rsidRPr="001F1C27">
        <w:t>ASEAN</w:t>
      </w:r>
      <w:bookmarkEnd w:id="23"/>
      <w:r w:rsidR="00604099" w:rsidRPr="001F1C27">
        <w:t xml:space="preserve"> </w:t>
      </w:r>
    </w:p>
    <w:p w:rsidR="00604099" w:rsidRPr="001F1C27" w:rsidRDefault="00604099" w:rsidP="00F75EB5">
      <w:pPr>
        <w:rPr>
          <w:rFonts w:cs="Arial"/>
          <w:lang w:val="en-GB"/>
        </w:rPr>
      </w:pPr>
      <w:r w:rsidRPr="001F1C27">
        <w:rPr>
          <w:rFonts w:cs="Arial"/>
          <w:lang w:val="en-GB"/>
        </w:rPr>
        <w:t xml:space="preserve">1. ASEAN shall enjoy in the territories of the Member States such immunities and privileges as are necessary for the fulfilment of its purposes.  </w:t>
      </w:r>
    </w:p>
    <w:p w:rsidR="00604099" w:rsidRPr="001F1C27" w:rsidRDefault="00604099" w:rsidP="00F75EB5">
      <w:pPr>
        <w:rPr>
          <w:rFonts w:cs="Arial"/>
          <w:lang w:val="en-GB"/>
        </w:rPr>
      </w:pPr>
      <w:r w:rsidRPr="001F1C27">
        <w:rPr>
          <w:rFonts w:cs="Arial"/>
          <w:lang w:val="en-GB"/>
        </w:rPr>
        <w:t xml:space="preserve">2. The immunities and privileges shall be laid down in separate agreements between ASEAN and the host </w:t>
      </w:r>
      <w:smartTag w:uri="urn:schemas-microsoft-com:office:smarttags" w:element="place">
        <w:smartTag w:uri="urn:schemas-microsoft-com:office:smarttags" w:element="PlaceName">
          <w:r w:rsidRPr="001F1C27">
            <w:rPr>
              <w:rFonts w:cs="Arial"/>
              <w:lang w:val="en-GB"/>
            </w:rPr>
            <w:t>Member</w:t>
          </w:r>
        </w:smartTag>
        <w:r w:rsidRPr="001F1C27">
          <w:rPr>
            <w:rFonts w:cs="Arial"/>
            <w:lang w:val="en-GB"/>
          </w:rPr>
          <w:t xml:space="preserve"> </w:t>
        </w:r>
        <w:smartTag w:uri="urn:schemas-microsoft-com:office:smarttags" w:element="PlaceType">
          <w:r w:rsidRPr="001F1C27">
            <w:rPr>
              <w:rFonts w:cs="Arial"/>
              <w:lang w:val="en-GB"/>
            </w:rPr>
            <w:t>State</w:t>
          </w:r>
        </w:smartTag>
      </w:smartTag>
      <w:r w:rsidRPr="001F1C27">
        <w:rPr>
          <w:rFonts w:cs="Arial"/>
          <w:lang w:val="en-GB"/>
        </w:rPr>
        <w:t xml:space="preserve">. </w:t>
      </w:r>
    </w:p>
    <w:p w:rsidR="00604099" w:rsidRPr="001F1C27" w:rsidRDefault="00DA491B" w:rsidP="00C755F5">
      <w:pPr>
        <w:pStyle w:val="Heading2"/>
      </w:pPr>
      <w:bookmarkStart w:id="24" w:name="_Toc248914443"/>
      <w:r w:rsidRPr="001F1C27">
        <w:t xml:space="preserve">Article </w:t>
      </w:r>
      <w:r w:rsidR="00604099" w:rsidRPr="001F1C27">
        <w:t>18</w:t>
      </w:r>
      <w:r w:rsidR="009F4DD8" w:rsidRPr="001F1C27">
        <w:t xml:space="preserve">. </w:t>
      </w:r>
      <w:r w:rsidR="005E54B2" w:rsidRPr="001F1C27">
        <w:t xml:space="preserve"> </w:t>
      </w:r>
      <w:r w:rsidR="009F4DD8" w:rsidRPr="001F1C27">
        <w:t xml:space="preserve">Immunities and Privileges of the Secretary-General of </w:t>
      </w:r>
      <w:r w:rsidR="00604099" w:rsidRPr="001F1C27">
        <w:t xml:space="preserve">ASEAN </w:t>
      </w:r>
      <w:r w:rsidR="009F4DD8" w:rsidRPr="001F1C27">
        <w:t xml:space="preserve">and Staff of the </w:t>
      </w:r>
      <w:r w:rsidR="00604099" w:rsidRPr="001F1C27">
        <w:t xml:space="preserve">ASEAN </w:t>
      </w:r>
      <w:r w:rsidR="009F4DD8" w:rsidRPr="001F1C27">
        <w:t>Secretariat</w:t>
      </w:r>
      <w:bookmarkEnd w:id="24"/>
      <w:r w:rsidR="009F4DD8" w:rsidRPr="001F1C27">
        <w:t xml:space="preserve"> </w:t>
      </w:r>
    </w:p>
    <w:p w:rsidR="00604099" w:rsidRPr="001F1C27" w:rsidRDefault="00604099" w:rsidP="00F75EB5">
      <w:pPr>
        <w:rPr>
          <w:rFonts w:cs="Arial"/>
          <w:lang w:val="en-GB"/>
        </w:rPr>
      </w:pPr>
      <w:r w:rsidRPr="001F1C27">
        <w:rPr>
          <w:rFonts w:cs="Arial"/>
          <w:lang w:val="en-GB"/>
        </w:rPr>
        <w:t xml:space="preserve">1. The Secretary-General of ASEAN and staff of the ASEAN Secretariat participating in official ASEAN activities or representing ASEAN in the Member States shall enjoy such immunities and privileges as are necessary for the independent exercise of their functions. </w:t>
      </w:r>
    </w:p>
    <w:p w:rsidR="00604099" w:rsidRPr="001F1C27" w:rsidRDefault="00604099" w:rsidP="00F75EB5">
      <w:pPr>
        <w:rPr>
          <w:rFonts w:cs="Arial"/>
          <w:lang w:val="en-GB"/>
        </w:rPr>
      </w:pPr>
      <w:r w:rsidRPr="001F1C27">
        <w:rPr>
          <w:rFonts w:cs="Arial"/>
          <w:lang w:val="en-GB"/>
        </w:rPr>
        <w:t xml:space="preserve">2. The immunities and privileges under this Article shall be laid down in a separate ASEAN agreement. </w:t>
      </w:r>
    </w:p>
    <w:p w:rsidR="00604099" w:rsidRPr="001F1C27" w:rsidRDefault="009F4DD8" w:rsidP="00C755F5">
      <w:pPr>
        <w:pStyle w:val="Heading2"/>
      </w:pPr>
      <w:bookmarkStart w:id="25" w:name="_Toc248914444"/>
      <w:r w:rsidRPr="001F1C27">
        <w:t xml:space="preserve">Article </w:t>
      </w:r>
      <w:r w:rsidR="00604099" w:rsidRPr="001F1C27">
        <w:t>19</w:t>
      </w:r>
      <w:r w:rsidRPr="001F1C27">
        <w:t>.</w:t>
      </w:r>
      <w:r w:rsidR="005E54B2" w:rsidRPr="001F1C27">
        <w:t xml:space="preserve"> </w:t>
      </w:r>
      <w:r w:rsidR="00604099" w:rsidRPr="001F1C27">
        <w:t xml:space="preserve"> </w:t>
      </w:r>
      <w:r w:rsidRPr="001F1C27">
        <w:t xml:space="preserve">Immunities and Privileges of the Permanent Representatives and Officials on </w:t>
      </w:r>
      <w:r w:rsidR="00604099" w:rsidRPr="001F1C27">
        <w:t xml:space="preserve">ASEAN </w:t>
      </w:r>
      <w:r w:rsidRPr="001F1C27">
        <w:t>Duties</w:t>
      </w:r>
      <w:bookmarkEnd w:id="25"/>
      <w:r w:rsidRPr="001F1C27">
        <w:t xml:space="preserve"> </w:t>
      </w:r>
    </w:p>
    <w:p w:rsidR="00604099" w:rsidRPr="001F1C27" w:rsidRDefault="00604099" w:rsidP="00F75EB5">
      <w:pPr>
        <w:rPr>
          <w:rFonts w:cs="Arial"/>
          <w:lang w:val="en-GB"/>
        </w:rPr>
      </w:pPr>
      <w:r w:rsidRPr="001F1C27">
        <w:rPr>
          <w:rFonts w:cs="Arial"/>
          <w:lang w:val="en-GB"/>
        </w:rPr>
        <w:t xml:space="preserve">1. The Permanent Representatives of the Member States to ASEAN and officials of the Member States participating in official ASEAN activities or representing ASEAN in the Member States shall enjoy such immunities and privileges as are necessary for the exercise of their functions. </w:t>
      </w:r>
    </w:p>
    <w:p w:rsidR="00604099" w:rsidRPr="001F1C27" w:rsidRDefault="00604099" w:rsidP="00F75EB5">
      <w:pPr>
        <w:rPr>
          <w:rFonts w:cs="Arial"/>
          <w:lang w:val="en-GB"/>
        </w:rPr>
      </w:pPr>
      <w:r w:rsidRPr="001F1C27">
        <w:rPr>
          <w:rFonts w:cs="Arial"/>
          <w:lang w:val="en-GB"/>
        </w:rPr>
        <w:t xml:space="preserve">2. The immunities and privileges of the Permanent Representatives and officials on ASEAN duties shall be governed by the 1961 Vienna Convention on Diplomatic Relations or in accordance with the national law of the </w:t>
      </w:r>
      <w:smartTag w:uri="urn:schemas-microsoft-com:office:smarttags" w:element="place">
        <w:smartTag w:uri="urn:schemas-microsoft-com:office:smarttags" w:element="PlaceName">
          <w:r w:rsidRPr="001F1C27">
            <w:rPr>
              <w:rFonts w:cs="Arial"/>
              <w:lang w:val="en-GB"/>
            </w:rPr>
            <w:t>ASEAN</w:t>
          </w:r>
        </w:smartTag>
        <w:r w:rsidRPr="001F1C27">
          <w:rPr>
            <w:rFonts w:cs="Arial"/>
            <w:lang w:val="en-GB"/>
          </w:rPr>
          <w:t xml:space="preserve"> </w:t>
        </w:r>
        <w:smartTag w:uri="urn:schemas-microsoft-com:office:smarttags" w:element="PlaceName">
          <w:r w:rsidRPr="001F1C27">
            <w:rPr>
              <w:rFonts w:cs="Arial"/>
              <w:lang w:val="en-GB"/>
            </w:rPr>
            <w:t>Member</w:t>
          </w:r>
        </w:smartTag>
        <w:r w:rsidRPr="001F1C27">
          <w:rPr>
            <w:rFonts w:cs="Arial"/>
            <w:lang w:val="en-GB"/>
          </w:rPr>
          <w:t xml:space="preserve"> </w:t>
        </w:r>
        <w:smartTag w:uri="urn:schemas-microsoft-com:office:smarttags" w:element="PlaceType">
          <w:r w:rsidRPr="001F1C27">
            <w:rPr>
              <w:rFonts w:cs="Arial"/>
              <w:lang w:val="en-GB"/>
            </w:rPr>
            <w:t>State</w:t>
          </w:r>
        </w:smartTag>
      </w:smartTag>
      <w:r w:rsidRPr="001F1C27">
        <w:rPr>
          <w:rFonts w:cs="Arial"/>
          <w:lang w:val="en-GB"/>
        </w:rPr>
        <w:t xml:space="preserve"> concerned. </w:t>
      </w:r>
    </w:p>
    <w:p w:rsidR="00604099" w:rsidRPr="001F1C27" w:rsidRDefault="00604099" w:rsidP="00CB5E83">
      <w:pPr>
        <w:pStyle w:val="Heading1"/>
        <w:rPr>
          <w:lang w:val="en-GB"/>
        </w:rPr>
      </w:pPr>
      <w:bookmarkStart w:id="26" w:name="_Toc248914445"/>
      <w:r w:rsidRPr="001F1C27">
        <w:rPr>
          <w:lang w:val="en-GB"/>
        </w:rPr>
        <w:t>CHAPTER VII</w:t>
      </w:r>
      <w:r w:rsidR="009F4DD8" w:rsidRPr="001F1C27">
        <w:rPr>
          <w:lang w:val="en-GB"/>
        </w:rPr>
        <w:t xml:space="preserve">. </w:t>
      </w:r>
      <w:r w:rsidR="005A447E" w:rsidRPr="001F1C27">
        <w:rPr>
          <w:lang w:val="en-GB"/>
        </w:rPr>
        <w:t xml:space="preserve"> </w:t>
      </w:r>
      <w:r w:rsidRPr="001F1C27">
        <w:rPr>
          <w:lang w:val="en-GB"/>
        </w:rPr>
        <w:t>DECISION-MAKING</w:t>
      </w:r>
      <w:bookmarkEnd w:id="26"/>
      <w:r w:rsidRPr="001F1C27">
        <w:rPr>
          <w:lang w:val="en-GB"/>
        </w:rPr>
        <w:t xml:space="preserve"> </w:t>
      </w:r>
    </w:p>
    <w:p w:rsidR="00604099" w:rsidRPr="001F1C27" w:rsidRDefault="009F4DD8" w:rsidP="00C755F5">
      <w:pPr>
        <w:pStyle w:val="Heading2"/>
      </w:pPr>
      <w:bookmarkStart w:id="27" w:name="_Toc248914446"/>
      <w:r w:rsidRPr="001F1C27">
        <w:t xml:space="preserve">Article </w:t>
      </w:r>
      <w:r w:rsidR="00604099" w:rsidRPr="001F1C27">
        <w:t>20</w:t>
      </w:r>
      <w:r w:rsidRPr="001F1C27">
        <w:t xml:space="preserve">. </w:t>
      </w:r>
      <w:r w:rsidR="005E54B2" w:rsidRPr="001F1C27">
        <w:t xml:space="preserve"> </w:t>
      </w:r>
      <w:r w:rsidRPr="001F1C27">
        <w:t>Consultation and Consensus</w:t>
      </w:r>
      <w:bookmarkEnd w:id="27"/>
      <w:r w:rsidRPr="001F1C27">
        <w:t xml:space="preserve"> </w:t>
      </w:r>
    </w:p>
    <w:p w:rsidR="00604099" w:rsidRPr="001F1C27" w:rsidRDefault="00604099" w:rsidP="00F75EB5">
      <w:pPr>
        <w:rPr>
          <w:rFonts w:cs="Arial"/>
          <w:lang w:val="en-GB"/>
        </w:rPr>
      </w:pPr>
      <w:r w:rsidRPr="001F1C27">
        <w:rPr>
          <w:rFonts w:cs="Arial"/>
          <w:lang w:val="en-GB"/>
        </w:rPr>
        <w:t xml:space="preserve">1. As a basic principle, decision-making in ASEAN shall be based on consultation and consensus. </w:t>
      </w:r>
    </w:p>
    <w:p w:rsidR="00604099" w:rsidRPr="001F1C27" w:rsidRDefault="00604099" w:rsidP="00F75EB5">
      <w:pPr>
        <w:rPr>
          <w:rFonts w:cs="Arial"/>
          <w:lang w:val="en-GB"/>
        </w:rPr>
      </w:pPr>
      <w:r w:rsidRPr="001F1C27">
        <w:rPr>
          <w:rFonts w:cs="Arial"/>
          <w:lang w:val="en-GB"/>
        </w:rPr>
        <w:t xml:space="preserve">2. Where consensus cannot be achieved, the ASEAN Summit may decide how a specific decision can be made. </w:t>
      </w:r>
    </w:p>
    <w:p w:rsidR="00604099" w:rsidRPr="001F1C27" w:rsidRDefault="00604099" w:rsidP="00F75EB5">
      <w:pPr>
        <w:rPr>
          <w:rFonts w:cs="Arial"/>
          <w:lang w:val="en-GB"/>
        </w:rPr>
      </w:pPr>
      <w:r w:rsidRPr="001F1C27">
        <w:rPr>
          <w:rFonts w:cs="Arial"/>
          <w:lang w:val="en-GB"/>
        </w:rPr>
        <w:t xml:space="preserve">3. Nothing in paragraphs 1 and 2 of this Article shall affect the modes of decision-making as contained in the relevant ASEAN legal instruments. </w:t>
      </w:r>
    </w:p>
    <w:p w:rsidR="00604099" w:rsidRPr="001F1C27" w:rsidRDefault="00604099" w:rsidP="00F75EB5">
      <w:pPr>
        <w:rPr>
          <w:rFonts w:cs="Arial"/>
          <w:lang w:val="en-GB"/>
        </w:rPr>
      </w:pPr>
      <w:r w:rsidRPr="001F1C27">
        <w:rPr>
          <w:rFonts w:cs="Arial"/>
          <w:lang w:val="en-GB"/>
        </w:rPr>
        <w:t>4. In the case of a serious breach of the Charter or non</w:t>
      </w:r>
      <w:r w:rsidRPr="001F1C27">
        <w:rPr>
          <w:rFonts w:cs="Arial"/>
          <w:lang w:val="en-GB"/>
        </w:rPr>
        <w:softHyphen/>
        <w:t xml:space="preserve">compliance, the matter shall be referred to the ASEAN Summit for decision. </w:t>
      </w:r>
    </w:p>
    <w:p w:rsidR="00604099" w:rsidRPr="001F1C27" w:rsidRDefault="00B77825" w:rsidP="00C755F5">
      <w:pPr>
        <w:pStyle w:val="Heading2"/>
      </w:pPr>
      <w:bookmarkStart w:id="28" w:name="_Toc248914447"/>
      <w:r w:rsidRPr="001F1C27">
        <w:t xml:space="preserve">Article </w:t>
      </w:r>
      <w:r w:rsidR="00604099" w:rsidRPr="001F1C27">
        <w:t>21</w:t>
      </w:r>
      <w:r w:rsidRPr="001F1C27">
        <w:t xml:space="preserve">. </w:t>
      </w:r>
      <w:r w:rsidR="005E54B2" w:rsidRPr="001F1C27">
        <w:t xml:space="preserve"> </w:t>
      </w:r>
      <w:r w:rsidRPr="001F1C27">
        <w:t>Implementation and Procedure</w:t>
      </w:r>
      <w:bookmarkEnd w:id="28"/>
      <w:r w:rsidRPr="001F1C27">
        <w:t xml:space="preserve"> </w:t>
      </w:r>
    </w:p>
    <w:p w:rsidR="00604099" w:rsidRPr="001F1C27" w:rsidRDefault="00604099" w:rsidP="00F75EB5">
      <w:pPr>
        <w:rPr>
          <w:rFonts w:cs="Arial"/>
          <w:lang w:val="en-GB"/>
        </w:rPr>
      </w:pPr>
      <w:r w:rsidRPr="001F1C27">
        <w:rPr>
          <w:rFonts w:cs="Arial"/>
          <w:lang w:val="en-GB"/>
        </w:rPr>
        <w:t xml:space="preserve">1. Each ASEAN Community Council shall prescribe its own rules of procedure. </w:t>
      </w:r>
    </w:p>
    <w:p w:rsidR="00604099" w:rsidRPr="001F1C27" w:rsidRDefault="00604099" w:rsidP="00F75EB5">
      <w:pPr>
        <w:rPr>
          <w:rFonts w:cs="Arial"/>
          <w:lang w:val="en-GB"/>
        </w:rPr>
      </w:pPr>
      <w:r w:rsidRPr="001F1C27">
        <w:rPr>
          <w:rFonts w:cs="Arial"/>
          <w:lang w:val="en-GB"/>
        </w:rPr>
        <w:t xml:space="preserve">2. In the implementation of economic commitments, a formula for flexible participation, including the ASEAN Minus X formula, may be applied where there is a consensus to do so. </w:t>
      </w:r>
    </w:p>
    <w:p w:rsidR="00604099" w:rsidRPr="001F1C27" w:rsidRDefault="00604099" w:rsidP="00CB5E83">
      <w:pPr>
        <w:pStyle w:val="Heading1"/>
        <w:rPr>
          <w:lang w:val="en-GB"/>
        </w:rPr>
      </w:pPr>
      <w:bookmarkStart w:id="29" w:name="_Toc248914448"/>
      <w:r w:rsidRPr="001F1C27">
        <w:rPr>
          <w:lang w:val="en-GB"/>
        </w:rPr>
        <w:t>CHAPTER VIII</w:t>
      </w:r>
      <w:r w:rsidR="00B77825" w:rsidRPr="001F1C27">
        <w:rPr>
          <w:lang w:val="en-GB"/>
        </w:rPr>
        <w:t xml:space="preserve">. </w:t>
      </w:r>
      <w:r w:rsidR="005A447E" w:rsidRPr="001F1C27">
        <w:rPr>
          <w:lang w:val="en-GB"/>
        </w:rPr>
        <w:t xml:space="preserve"> </w:t>
      </w:r>
      <w:r w:rsidRPr="001F1C27">
        <w:rPr>
          <w:lang w:val="en-GB"/>
        </w:rPr>
        <w:t>SETTLEMENT OF DISPUTES</w:t>
      </w:r>
      <w:bookmarkEnd w:id="29"/>
      <w:r w:rsidRPr="001F1C27">
        <w:rPr>
          <w:lang w:val="en-GB"/>
        </w:rPr>
        <w:t xml:space="preserve"> </w:t>
      </w:r>
    </w:p>
    <w:p w:rsidR="00604099" w:rsidRPr="001F1C27" w:rsidRDefault="00B77825" w:rsidP="00C755F5">
      <w:pPr>
        <w:pStyle w:val="Heading2"/>
      </w:pPr>
      <w:bookmarkStart w:id="30" w:name="_Toc248914449"/>
      <w:r w:rsidRPr="001F1C27">
        <w:t xml:space="preserve">Article 22. </w:t>
      </w:r>
      <w:r w:rsidR="005E54B2" w:rsidRPr="001F1C27">
        <w:t xml:space="preserve"> </w:t>
      </w:r>
      <w:r w:rsidRPr="001F1C27">
        <w:t>General Principles</w:t>
      </w:r>
      <w:bookmarkEnd w:id="30"/>
      <w:r w:rsidRPr="001F1C27">
        <w:t xml:space="preserve"> </w:t>
      </w:r>
    </w:p>
    <w:p w:rsidR="00604099" w:rsidRPr="001F1C27" w:rsidRDefault="00604099" w:rsidP="00F75EB5">
      <w:pPr>
        <w:rPr>
          <w:rFonts w:cs="Arial"/>
          <w:lang w:val="en-GB"/>
        </w:rPr>
      </w:pPr>
      <w:r w:rsidRPr="001F1C27">
        <w:rPr>
          <w:rFonts w:cs="Arial"/>
          <w:lang w:val="en-GB"/>
        </w:rPr>
        <w:t xml:space="preserve">1. Member States shall endeavour to resolve peacefully all disputes in a timely manner through dialogue, consultation and negotiation. </w:t>
      </w:r>
    </w:p>
    <w:p w:rsidR="00604099" w:rsidRPr="001F1C27" w:rsidRDefault="00604099" w:rsidP="00F75EB5">
      <w:pPr>
        <w:rPr>
          <w:rFonts w:cs="Arial"/>
          <w:lang w:val="en-GB"/>
        </w:rPr>
      </w:pPr>
      <w:r w:rsidRPr="001F1C27">
        <w:rPr>
          <w:rFonts w:cs="Arial"/>
          <w:lang w:val="en-GB"/>
        </w:rPr>
        <w:t xml:space="preserve">2. ASEAN shall maintain and establish dispute settlement mechanisms in all fields of ASEAN cooperation. </w:t>
      </w:r>
    </w:p>
    <w:p w:rsidR="00604099" w:rsidRPr="001F1C27" w:rsidRDefault="00B77825" w:rsidP="00C755F5">
      <w:pPr>
        <w:pStyle w:val="Heading2"/>
      </w:pPr>
      <w:bookmarkStart w:id="31" w:name="_Toc248914450"/>
      <w:r w:rsidRPr="001F1C27">
        <w:t xml:space="preserve">Article </w:t>
      </w:r>
      <w:r w:rsidR="00604099" w:rsidRPr="001F1C27">
        <w:t>23</w:t>
      </w:r>
      <w:r w:rsidRPr="001F1C27">
        <w:t>.</w:t>
      </w:r>
      <w:r w:rsidR="005E54B2" w:rsidRPr="001F1C27">
        <w:t xml:space="preserve"> </w:t>
      </w:r>
      <w:r w:rsidR="00604099" w:rsidRPr="001F1C27">
        <w:t xml:space="preserve"> </w:t>
      </w:r>
      <w:r w:rsidRPr="001F1C27">
        <w:t>Good Offices, Conciliation and Mediation</w:t>
      </w:r>
      <w:bookmarkEnd w:id="31"/>
      <w:r w:rsidRPr="001F1C27">
        <w:t xml:space="preserve"> </w:t>
      </w:r>
    </w:p>
    <w:p w:rsidR="00604099" w:rsidRPr="001F1C27" w:rsidRDefault="00604099" w:rsidP="00F75EB5">
      <w:pPr>
        <w:rPr>
          <w:rFonts w:cs="Arial"/>
          <w:lang w:val="en-GB"/>
        </w:rPr>
      </w:pPr>
      <w:r w:rsidRPr="001F1C27">
        <w:rPr>
          <w:rFonts w:cs="Arial"/>
          <w:lang w:val="en-GB"/>
        </w:rPr>
        <w:t xml:space="preserve">1. Member States which are parties to a dispute may at any time agree to resort to good offices, conciliation or mediation in order to resolve the dispute within an agreed time limit. </w:t>
      </w:r>
    </w:p>
    <w:p w:rsidR="00604099" w:rsidRPr="001F1C27" w:rsidRDefault="00604099" w:rsidP="00F75EB5">
      <w:pPr>
        <w:rPr>
          <w:rFonts w:cs="Arial"/>
          <w:lang w:val="en-GB"/>
        </w:rPr>
      </w:pPr>
      <w:r w:rsidRPr="001F1C27">
        <w:rPr>
          <w:rFonts w:cs="Arial"/>
          <w:lang w:val="en-GB"/>
        </w:rPr>
        <w:t xml:space="preserve">2. Parties to the dispute may request the Chairman of ASEAN or the Secretary-General of ASEAN, acting in an ex-officio capacity, to provide good offices, conciliation or mediation.  </w:t>
      </w:r>
    </w:p>
    <w:p w:rsidR="00604099" w:rsidRPr="001F1C27" w:rsidRDefault="00B77825" w:rsidP="00C755F5">
      <w:pPr>
        <w:pStyle w:val="Heading2"/>
      </w:pPr>
      <w:bookmarkStart w:id="32" w:name="_Toc248914451"/>
      <w:r w:rsidRPr="001F1C27">
        <w:t xml:space="preserve">Article </w:t>
      </w:r>
      <w:r w:rsidR="00604099" w:rsidRPr="001F1C27">
        <w:t>24</w:t>
      </w:r>
      <w:r w:rsidRPr="001F1C27">
        <w:t xml:space="preserve">. </w:t>
      </w:r>
      <w:r w:rsidR="005E54B2" w:rsidRPr="001F1C27">
        <w:t xml:space="preserve"> </w:t>
      </w:r>
      <w:r w:rsidRPr="001F1C27">
        <w:t>Dispute Settlement Mechanisms in Specific Instruments</w:t>
      </w:r>
      <w:bookmarkEnd w:id="32"/>
      <w:r w:rsidRPr="001F1C27">
        <w:t xml:space="preserve"> </w:t>
      </w:r>
    </w:p>
    <w:p w:rsidR="00604099" w:rsidRPr="001F1C27" w:rsidRDefault="00604099" w:rsidP="00F75EB5">
      <w:pPr>
        <w:rPr>
          <w:rFonts w:cs="Arial"/>
          <w:lang w:val="en-GB"/>
        </w:rPr>
      </w:pPr>
      <w:r w:rsidRPr="001F1C27">
        <w:rPr>
          <w:rFonts w:cs="Arial"/>
          <w:lang w:val="en-GB"/>
        </w:rPr>
        <w:t xml:space="preserve">1. Disputes relating to specific ASEAN instruments shall be settled through the mechanisms and procedures provided for in such instruments. </w:t>
      </w:r>
    </w:p>
    <w:p w:rsidR="00604099" w:rsidRPr="001F1C27" w:rsidRDefault="00604099" w:rsidP="00F75EB5">
      <w:pPr>
        <w:rPr>
          <w:rFonts w:cs="Arial"/>
          <w:lang w:val="en-GB"/>
        </w:rPr>
      </w:pPr>
      <w:r w:rsidRPr="001F1C27">
        <w:rPr>
          <w:rFonts w:cs="Arial"/>
          <w:lang w:val="en-GB"/>
        </w:rPr>
        <w:t xml:space="preserve">2. Disputes which do not concern the interpretation or application of any ASEAN instrument shall be resolved peacefully in accordance with the Treaty of Amity and Cooperation in </w:t>
      </w:r>
      <w:smartTag w:uri="urn:schemas-microsoft-com:office:smarttags" w:element="place">
        <w:r w:rsidRPr="001F1C27">
          <w:rPr>
            <w:rFonts w:cs="Arial"/>
            <w:lang w:val="en-GB"/>
          </w:rPr>
          <w:t>Southeast Asia</w:t>
        </w:r>
      </w:smartTag>
      <w:r w:rsidRPr="001F1C27">
        <w:rPr>
          <w:rFonts w:cs="Arial"/>
          <w:lang w:val="en-GB"/>
        </w:rPr>
        <w:t xml:space="preserve"> and its rules of procedure. </w:t>
      </w:r>
    </w:p>
    <w:p w:rsidR="00604099" w:rsidRPr="001F1C27" w:rsidRDefault="00604099" w:rsidP="00F75EB5">
      <w:pPr>
        <w:rPr>
          <w:rFonts w:cs="Arial"/>
          <w:lang w:val="en-GB"/>
        </w:rPr>
      </w:pPr>
      <w:r w:rsidRPr="001F1C27">
        <w:rPr>
          <w:rFonts w:cs="Arial"/>
          <w:lang w:val="en-GB"/>
        </w:rPr>
        <w:t xml:space="preserve">3. Where not otherwise specifically provided, disputes which concern the interpretation or application of ASEAN economic agreements shall be settled in accordance with the ASEAN Protocol on Enhanced Dispute Settlement Mechanism. </w:t>
      </w:r>
    </w:p>
    <w:p w:rsidR="00604099" w:rsidRPr="001F1C27" w:rsidRDefault="00B77825" w:rsidP="00C755F5">
      <w:pPr>
        <w:pStyle w:val="Heading2"/>
      </w:pPr>
      <w:bookmarkStart w:id="33" w:name="_Toc248914452"/>
      <w:r w:rsidRPr="001F1C27">
        <w:t xml:space="preserve">Article </w:t>
      </w:r>
      <w:r w:rsidR="00604099" w:rsidRPr="001F1C27">
        <w:t>25</w:t>
      </w:r>
      <w:r w:rsidRPr="001F1C27">
        <w:t>.</w:t>
      </w:r>
      <w:r w:rsidR="00604099" w:rsidRPr="001F1C27">
        <w:t xml:space="preserve"> </w:t>
      </w:r>
      <w:r w:rsidR="005E54B2" w:rsidRPr="001F1C27">
        <w:t xml:space="preserve"> </w:t>
      </w:r>
      <w:r w:rsidRPr="001F1C27">
        <w:t>Establishment of Dispute Settlement Mechanisms</w:t>
      </w:r>
      <w:bookmarkEnd w:id="33"/>
      <w:r w:rsidRPr="001F1C27">
        <w:t xml:space="preserve"> </w:t>
      </w:r>
    </w:p>
    <w:p w:rsidR="00604099" w:rsidRPr="001F1C27" w:rsidRDefault="00604099" w:rsidP="00F75EB5">
      <w:pPr>
        <w:rPr>
          <w:rFonts w:cs="Arial"/>
          <w:lang w:val="en-GB"/>
        </w:rPr>
      </w:pPr>
      <w:r w:rsidRPr="001F1C27">
        <w:rPr>
          <w:rFonts w:cs="Arial"/>
          <w:lang w:val="en-GB"/>
        </w:rPr>
        <w:t xml:space="preserve">Where not otherwise specifically provided, appropriate dispute settlement mechanisms, including arbitration, shall be established for disputes which concern the interpretation or application of this Charter and other ASEAN instruments.  </w:t>
      </w:r>
    </w:p>
    <w:p w:rsidR="00604099" w:rsidRPr="001F1C27" w:rsidRDefault="00B77825" w:rsidP="00C755F5">
      <w:pPr>
        <w:pStyle w:val="Heading2"/>
      </w:pPr>
      <w:bookmarkStart w:id="34" w:name="_Toc248914453"/>
      <w:r w:rsidRPr="001F1C27">
        <w:t xml:space="preserve">Article </w:t>
      </w:r>
      <w:r w:rsidR="00604099" w:rsidRPr="001F1C27">
        <w:t>26</w:t>
      </w:r>
      <w:r w:rsidRPr="001F1C27">
        <w:t xml:space="preserve">. </w:t>
      </w:r>
      <w:r w:rsidR="005E54B2" w:rsidRPr="001F1C27">
        <w:t xml:space="preserve"> </w:t>
      </w:r>
      <w:r w:rsidRPr="001F1C27">
        <w:t>Unresolved Disputes</w:t>
      </w:r>
      <w:bookmarkEnd w:id="34"/>
      <w:r w:rsidRPr="001F1C27">
        <w:t xml:space="preserve"> </w:t>
      </w:r>
    </w:p>
    <w:p w:rsidR="00604099" w:rsidRPr="001F1C27" w:rsidRDefault="00604099" w:rsidP="00F75EB5">
      <w:pPr>
        <w:rPr>
          <w:rFonts w:cs="Arial"/>
          <w:lang w:val="en-GB"/>
        </w:rPr>
      </w:pPr>
      <w:r w:rsidRPr="001F1C27">
        <w:rPr>
          <w:rFonts w:cs="Arial"/>
          <w:lang w:val="en-GB"/>
        </w:rPr>
        <w:t xml:space="preserve">When a dispute remains unresolved, after the application of the preceding provisions of this Chapter, this dispute shall be referred to the ASEAN Summit, for its decision. </w:t>
      </w:r>
    </w:p>
    <w:p w:rsidR="00604099" w:rsidRPr="001F1C27" w:rsidRDefault="00B77825" w:rsidP="00C755F5">
      <w:pPr>
        <w:pStyle w:val="Heading2"/>
      </w:pPr>
      <w:bookmarkStart w:id="35" w:name="_Toc248914454"/>
      <w:r w:rsidRPr="001F1C27">
        <w:t xml:space="preserve">Article </w:t>
      </w:r>
      <w:r w:rsidR="00604099" w:rsidRPr="001F1C27">
        <w:t>27</w:t>
      </w:r>
      <w:r w:rsidRPr="001F1C27">
        <w:t xml:space="preserve">. </w:t>
      </w:r>
      <w:r w:rsidR="005E54B2" w:rsidRPr="001F1C27">
        <w:t xml:space="preserve"> </w:t>
      </w:r>
      <w:r w:rsidRPr="001F1C27">
        <w:t>Compliance</w:t>
      </w:r>
      <w:bookmarkEnd w:id="35"/>
      <w:r w:rsidRPr="001F1C27">
        <w:t xml:space="preserve"> </w:t>
      </w:r>
    </w:p>
    <w:p w:rsidR="00604099" w:rsidRPr="001F1C27" w:rsidRDefault="00604099" w:rsidP="00F75EB5">
      <w:pPr>
        <w:rPr>
          <w:rFonts w:cs="Arial"/>
          <w:lang w:val="en-GB"/>
        </w:rPr>
      </w:pPr>
      <w:r w:rsidRPr="001F1C27">
        <w:rPr>
          <w:rFonts w:cs="Arial"/>
          <w:lang w:val="en-GB"/>
        </w:rPr>
        <w:t xml:space="preserve">1. The Secretary-General of ASEAN, assisted by the ASEAN Secretariat or any other designated ASEAN body, shall monitor the compliance with the findings, </w:t>
      </w:r>
      <w:r w:rsidR="00F87012">
        <w:rPr>
          <w:rFonts w:cs="Arial"/>
          <w:lang w:val="en-GB"/>
        </w:rPr>
        <w:t xml:space="preserve">recommendations or </w:t>
      </w:r>
      <w:r w:rsidRPr="001F1C27">
        <w:rPr>
          <w:rFonts w:cs="Arial"/>
          <w:lang w:val="en-GB"/>
        </w:rPr>
        <w:t xml:space="preserve">decisions resulting from an ASEAN dispute settlement mechanism, and submit a report to the ASEAN Summit.  </w:t>
      </w:r>
    </w:p>
    <w:p w:rsidR="00604099" w:rsidRPr="001F1C27" w:rsidRDefault="00604099" w:rsidP="00F75EB5">
      <w:pPr>
        <w:rPr>
          <w:rFonts w:cs="Arial"/>
          <w:lang w:val="en-GB"/>
        </w:rPr>
      </w:pPr>
      <w:r w:rsidRPr="001F1C27">
        <w:rPr>
          <w:rFonts w:cs="Arial"/>
          <w:lang w:val="en-GB"/>
        </w:rPr>
        <w:t xml:space="preserve">2. Any Member State affected by non-compliance with the findings, recommendations or decisions resulting from an ASEAN dispute settlement mechanism, may refer the matter to the ASEAN Summit for a decision. </w:t>
      </w:r>
    </w:p>
    <w:p w:rsidR="00604099" w:rsidRPr="001F1C27" w:rsidRDefault="00DA491B" w:rsidP="00C755F5">
      <w:pPr>
        <w:pStyle w:val="Heading2"/>
      </w:pPr>
      <w:bookmarkStart w:id="36" w:name="_Toc248914455"/>
      <w:r w:rsidRPr="001F1C27">
        <w:t xml:space="preserve">Article </w:t>
      </w:r>
      <w:r w:rsidR="00604099" w:rsidRPr="001F1C27">
        <w:t xml:space="preserve">28 </w:t>
      </w:r>
      <w:r w:rsidR="005E54B2" w:rsidRPr="001F1C27">
        <w:t xml:space="preserve"> </w:t>
      </w:r>
      <w:r w:rsidR="00B77825" w:rsidRPr="001F1C27">
        <w:t>United Nations Charter Provisions and Other Relevant International Procedures</w:t>
      </w:r>
      <w:bookmarkEnd w:id="36"/>
      <w:r w:rsidR="00B77825" w:rsidRPr="001F1C27">
        <w:t xml:space="preserve"> </w:t>
      </w:r>
    </w:p>
    <w:p w:rsidR="00604099" w:rsidRPr="001F1C27" w:rsidRDefault="00604099" w:rsidP="00F75EB5">
      <w:pPr>
        <w:rPr>
          <w:rFonts w:cs="Arial"/>
          <w:lang w:val="en-GB"/>
        </w:rPr>
      </w:pPr>
      <w:r w:rsidRPr="001F1C27">
        <w:rPr>
          <w:rFonts w:cs="Arial"/>
          <w:lang w:val="en-GB"/>
        </w:rPr>
        <w:t xml:space="preserve">Unless otherwise provided for in this Charter, Member States have the right of recourse to the modes of peaceful settlement contained in Article 33(1) of the Charter of the United Nations or any other international legal instruments to which the disputing Member States are parties. </w:t>
      </w:r>
    </w:p>
    <w:p w:rsidR="00604099" w:rsidRPr="001F1C27" w:rsidRDefault="00604099" w:rsidP="00CB5E83">
      <w:pPr>
        <w:pStyle w:val="Heading1"/>
        <w:rPr>
          <w:lang w:val="en-GB"/>
        </w:rPr>
      </w:pPr>
      <w:bookmarkStart w:id="37" w:name="_Toc248914456"/>
      <w:r w:rsidRPr="001F1C27">
        <w:rPr>
          <w:lang w:val="en-GB"/>
        </w:rPr>
        <w:t>CHAPTER IX</w:t>
      </w:r>
      <w:r w:rsidR="00B77825" w:rsidRPr="001F1C27">
        <w:rPr>
          <w:lang w:val="en-GB"/>
        </w:rPr>
        <w:t xml:space="preserve">. </w:t>
      </w:r>
      <w:r w:rsidR="005A447E" w:rsidRPr="001F1C27">
        <w:rPr>
          <w:lang w:val="en-GB"/>
        </w:rPr>
        <w:t xml:space="preserve"> </w:t>
      </w:r>
      <w:r w:rsidRPr="001F1C27">
        <w:rPr>
          <w:lang w:val="en-GB"/>
        </w:rPr>
        <w:t>BUDGET AND FINANCE</w:t>
      </w:r>
      <w:bookmarkEnd w:id="37"/>
      <w:r w:rsidRPr="001F1C27">
        <w:rPr>
          <w:lang w:val="en-GB"/>
        </w:rPr>
        <w:t xml:space="preserve"> </w:t>
      </w:r>
    </w:p>
    <w:p w:rsidR="00604099" w:rsidRPr="001F1C27" w:rsidRDefault="00B77825" w:rsidP="00C755F5">
      <w:pPr>
        <w:pStyle w:val="Heading2"/>
      </w:pPr>
      <w:bookmarkStart w:id="38" w:name="_Toc248914457"/>
      <w:r w:rsidRPr="001F1C27">
        <w:t xml:space="preserve">Article 29. </w:t>
      </w:r>
      <w:r w:rsidR="005E54B2" w:rsidRPr="001F1C27">
        <w:t xml:space="preserve"> </w:t>
      </w:r>
      <w:r w:rsidRPr="001F1C27">
        <w:t>General Principles</w:t>
      </w:r>
      <w:bookmarkEnd w:id="38"/>
      <w:r w:rsidRPr="001F1C27">
        <w:t xml:space="preserve"> </w:t>
      </w:r>
    </w:p>
    <w:p w:rsidR="00604099" w:rsidRPr="001F1C27" w:rsidRDefault="00604099" w:rsidP="00F75EB5">
      <w:pPr>
        <w:rPr>
          <w:rFonts w:cs="Arial"/>
          <w:lang w:val="en-GB"/>
        </w:rPr>
      </w:pPr>
      <w:r w:rsidRPr="001F1C27">
        <w:rPr>
          <w:rFonts w:cs="Arial"/>
          <w:lang w:val="en-GB"/>
        </w:rPr>
        <w:t xml:space="preserve">1. ASEAN shall establish financial rules and procedures in accordance with international standards. </w:t>
      </w:r>
    </w:p>
    <w:p w:rsidR="00604099" w:rsidRPr="001F1C27" w:rsidRDefault="00604099" w:rsidP="00F75EB5">
      <w:pPr>
        <w:rPr>
          <w:rFonts w:cs="Arial"/>
          <w:lang w:val="en-GB"/>
        </w:rPr>
      </w:pPr>
      <w:r w:rsidRPr="001F1C27">
        <w:rPr>
          <w:rFonts w:cs="Arial"/>
          <w:lang w:val="en-GB"/>
        </w:rPr>
        <w:t xml:space="preserve">2. ASEAN shall observe sound financial management policies and practices and budgetary discipline.  </w:t>
      </w:r>
    </w:p>
    <w:p w:rsidR="00604099" w:rsidRPr="001F1C27" w:rsidRDefault="00604099" w:rsidP="00F75EB5">
      <w:pPr>
        <w:rPr>
          <w:rFonts w:cs="Arial"/>
          <w:lang w:val="en-GB"/>
        </w:rPr>
      </w:pPr>
      <w:r w:rsidRPr="001F1C27">
        <w:rPr>
          <w:rFonts w:cs="Arial"/>
          <w:lang w:val="en-GB"/>
        </w:rPr>
        <w:t xml:space="preserve">3. Financial accounts shall be subject to internal and external audits. </w:t>
      </w:r>
    </w:p>
    <w:p w:rsidR="00604099" w:rsidRPr="001F1C27" w:rsidRDefault="00B77825" w:rsidP="00C755F5">
      <w:pPr>
        <w:pStyle w:val="Heading2"/>
      </w:pPr>
      <w:bookmarkStart w:id="39" w:name="_Toc248914458"/>
      <w:r w:rsidRPr="001F1C27">
        <w:t xml:space="preserve">Article 30. </w:t>
      </w:r>
      <w:r w:rsidR="005E54B2" w:rsidRPr="001F1C27">
        <w:t xml:space="preserve"> </w:t>
      </w:r>
      <w:r w:rsidRPr="001F1C27">
        <w:t>Operational Budget and Finances of the ASEAN Secretariat</w:t>
      </w:r>
      <w:bookmarkEnd w:id="39"/>
      <w:r w:rsidRPr="001F1C27">
        <w:t xml:space="preserve"> </w:t>
      </w:r>
    </w:p>
    <w:p w:rsidR="00604099" w:rsidRPr="001F1C27" w:rsidRDefault="00604099" w:rsidP="00F75EB5">
      <w:pPr>
        <w:rPr>
          <w:rFonts w:cs="Arial"/>
          <w:lang w:val="en-GB"/>
        </w:rPr>
      </w:pPr>
      <w:r w:rsidRPr="001F1C27">
        <w:rPr>
          <w:rFonts w:cs="Arial"/>
          <w:lang w:val="en-GB"/>
        </w:rPr>
        <w:t xml:space="preserve">1. The ASEAN Secretariat shall be provided with the necessary financial resources to perform its functions effectively.  </w:t>
      </w:r>
    </w:p>
    <w:p w:rsidR="00604099" w:rsidRPr="001F1C27" w:rsidRDefault="00604099" w:rsidP="00F75EB5">
      <w:pPr>
        <w:rPr>
          <w:rFonts w:cs="Arial"/>
          <w:lang w:val="en-GB"/>
        </w:rPr>
      </w:pPr>
      <w:r w:rsidRPr="001F1C27">
        <w:rPr>
          <w:rFonts w:cs="Arial"/>
          <w:lang w:val="en-GB"/>
        </w:rPr>
        <w:t xml:space="preserve">2. The operational budget of the ASEAN Secretariat shall be met by ASEAN Member States through equal annual contributions which shall be remitted in a timely manner. </w:t>
      </w:r>
    </w:p>
    <w:p w:rsidR="00604099" w:rsidRPr="001F1C27" w:rsidRDefault="00604099" w:rsidP="00F75EB5">
      <w:pPr>
        <w:rPr>
          <w:rFonts w:cs="Arial"/>
          <w:lang w:val="en-GB"/>
        </w:rPr>
      </w:pPr>
      <w:r w:rsidRPr="001F1C27">
        <w:rPr>
          <w:rFonts w:cs="Arial"/>
          <w:lang w:val="en-GB"/>
        </w:rPr>
        <w:t xml:space="preserve">3. The Secretary-General shall prepare the annual operational budget of the ASEAN Secretariat for approval by the ASEAN Coordinating Council upon the recommendation of the Committee of Permanent Representatives. </w:t>
      </w:r>
    </w:p>
    <w:p w:rsidR="00604099" w:rsidRPr="001F1C27" w:rsidRDefault="00604099" w:rsidP="00F75EB5">
      <w:pPr>
        <w:rPr>
          <w:rFonts w:cs="Arial"/>
          <w:lang w:val="en-GB"/>
        </w:rPr>
      </w:pPr>
      <w:r w:rsidRPr="001F1C27">
        <w:rPr>
          <w:rFonts w:cs="Arial"/>
          <w:lang w:val="en-GB"/>
        </w:rPr>
        <w:t xml:space="preserve">4. The ASEAN Secretariat shall operate in accordance with the financial rules and procedures determined by the ASEAN Coordinating Council upon the recommendation of the Committee of Permanent Representatives. </w:t>
      </w:r>
    </w:p>
    <w:p w:rsidR="00604099" w:rsidRPr="001F1C27" w:rsidRDefault="00604099" w:rsidP="00CB5E83">
      <w:pPr>
        <w:pStyle w:val="Heading1"/>
        <w:rPr>
          <w:lang w:val="en-GB"/>
        </w:rPr>
      </w:pPr>
      <w:bookmarkStart w:id="40" w:name="_Toc248914459"/>
      <w:r w:rsidRPr="001F1C27">
        <w:rPr>
          <w:lang w:val="en-GB"/>
        </w:rPr>
        <w:t>CHAPTER X</w:t>
      </w:r>
      <w:r w:rsidR="00B77825" w:rsidRPr="001F1C27">
        <w:rPr>
          <w:lang w:val="en-GB"/>
        </w:rPr>
        <w:t xml:space="preserve">. </w:t>
      </w:r>
      <w:r w:rsidR="005A447E" w:rsidRPr="001F1C27">
        <w:rPr>
          <w:lang w:val="en-GB"/>
        </w:rPr>
        <w:t xml:space="preserve"> </w:t>
      </w:r>
      <w:r w:rsidRPr="001F1C27">
        <w:rPr>
          <w:lang w:val="en-GB"/>
        </w:rPr>
        <w:t>ADMINISTRATION AND PROCEDURE</w:t>
      </w:r>
      <w:bookmarkEnd w:id="40"/>
      <w:r w:rsidRPr="001F1C27">
        <w:rPr>
          <w:lang w:val="en-GB"/>
        </w:rPr>
        <w:t xml:space="preserve"> </w:t>
      </w:r>
    </w:p>
    <w:p w:rsidR="00604099" w:rsidRPr="001F1C27" w:rsidRDefault="00B77825" w:rsidP="00C755F5">
      <w:pPr>
        <w:pStyle w:val="Heading2"/>
      </w:pPr>
      <w:bookmarkStart w:id="41" w:name="_Toc248914460"/>
      <w:r w:rsidRPr="001F1C27">
        <w:t xml:space="preserve">Article </w:t>
      </w:r>
      <w:r w:rsidR="00604099" w:rsidRPr="001F1C27">
        <w:t>31</w:t>
      </w:r>
      <w:r w:rsidRPr="001F1C27">
        <w:t xml:space="preserve">. </w:t>
      </w:r>
      <w:r w:rsidR="005E54B2" w:rsidRPr="001F1C27">
        <w:t xml:space="preserve"> </w:t>
      </w:r>
      <w:r w:rsidRPr="001F1C27">
        <w:t>Chairman of ASEAN</w:t>
      </w:r>
      <w:bookmarkEnd w:id="41"/>
      <w:r w:rsidRPr="001F1C27">
        <w:t xml:space="preserve"> </w:t>
      </w:r>
    </w:p>
    <w:p w:rsidR="00604099" w:rsidRPr="001F1C27" w:rsidRDefault="00604099" w:rsidP="00F75EB5">
      <w:pPr>
        <w:rPr>
          <w:rFonts w:cs="Arial"/>
          <w:lang w:val="en-GB"/>
        </w:rPr>
      </w:pPr>
      <w:r w:rsidRPr="001F1C27">
        <w:rPr>
          <w:rFonts w:cs="Arial"/>
          <w:lang w:val="en-GB"/>
        </w:rPr>
        <w:t xml:space="preserve">1. The Chairmanship of ASEAN shall rotate annually, based on the alphabetical order of the English names of Member States. </w:t>
      </w:r>
    </w:p>
    <w:p w:rsidR="00604099" w:rsidRPr="001F1C27" w:rsidRDefault="00604099" w:rsidP="00F75EB5">
      <w:pPr>
        <w:rPr>
          <w:rFonts w:cs="Arial"/>
          <w:lang w:val="en-GB"/>
        </w:rPr>
      </w:pPr>
      <w:r w:rsidRPr="001F1C27">
        <w:rPr>
          <w:rFonts w:cs="Arial"/>
          <w:lang w:val="en-GB"/>
        </w:rPr>
        <w:t xml:space="preserve">2. ASEAN shall have, in a calendar year, a single Chairmanship by which the </w:t>
      </w:r>
      <w:smartTag w:uri="urn:schemas-microsoft-com:office:smarttags" w:element="place">
        <w:smartTag w:uri="urn:schemas-microsoft-com:office:smarttags" w:element="PlaceName">
          <w:r w:rsidRPr="001F1C27">
            <w:rPr>
              <w:rFonts w:cs="Arial"/>
              <w:lang w:val="en-GB"/>
            </w:rPr>
            <w:t>Member</w:t>
          </w:r>
        </w:smartTag>
        <w:r w:rsidRPr="001F1C27">
          <w:rPr>
            <w:rFonts w:cs="Arial"/>
            <w:lang w:val="en-GB"/>
          </w:rPr>
          <w:t xml:space="preserve"> </w:t>
        </w:r>
        <w:smartTag w:uri="urn:schemas-microsoft-com:office:smarttags" w:element="PlaceType">
          <w:r w:rsidRPr="001F1C27">
            <w:rPr>
              <w:rFonts w:cs="Arial"/>
              <w:lang w:val="en-GB"/>
            </w:rPr>
            <w:t>State</w:t>
          </w:r>
        </w:smartTag>
      </w:smartTag>
      <w:r w:rsidRPr="001F1C27">
        <w:rPr>
          <w:rFonts w:cs="Arial"/>
          <w:lang w:val="en-GB"/>
        </w:rPr>
        <w:t xml:space="preserve"> assuming the Chairmanship shall chair: </w:t>
      </w:r>
    </w:p>
    <w:p w:rsidR="00604099" w:rsidRPr="001F1C27" w:rsidRDefault="00B77825" w:rsidP="00F75EB5">
      <w:pPr>
        <w:pStyle w:val="Style1"/>
        <w:spacing w:before="0"/>
        <w:rPr>
          <w:rFonts w:cs="Arial"/>
          <w:lang w:val="en-GB"/>
        </w:rPr>
      </w:pPr>
      <w:r w:rsidRPr="001F1C27">
        <w:rPr>
          <w:rFonts w:cs="Arial"/>
          <w:lang w:val="en-GB"/>
        </w:rPr>
        <w:t xml:space="preserve">(a) </w:t>
      </w:r>
      <w:r w:rsidR="00604099" w:rsidRPr="001F1C27">
        <w:rPr>
          <w:rFonts w:cs="Arial"/>
          <w:lang w:val="en-GB"/>
        </w:rPr>
        <w:t xml:space="preserve">the ASEAN Summit and related summits; </w:t>
      </w:r>
    </w:p>
    <w:p w:rsidR="00604099" w:rsidRPr="001F1C27" w:rsidRDefault="00B77825" w:rsidP="00F75EB5">
      <w:pPr>
        <w:pStyle w:val="Style1"/>
        <w:spacing w:before="0"/>
        <w:rPr>
          <w:rFonts w:cs="Arial"/>
          <w:lang w:val="en-GB"/>
        </w:rPr>
      </w:pPr>
      <w:r w:rsidRPr="001F1C27">
        <w:rPr>
          <w:rFonts w:cs="Arial"/>
          <w:lang w:val="en-GB"/>
        </w:rPr>
        <w:t xml:space="preserve">(b) </w:t>
      </w:r>
      <w:r w:rsidR="00604099" w:rsidRPr="001F1C27">
        <w:rPr>
          <w:rFonts w:cs="Arial"/>
          <w:lang w:val="en-GB"/>
        </w:rPr>
        <w:t xml:space="preserve">the ASEAN Coordinating Council; </w:t>
      </w:r>
    </w:p>
    <w:p w:rsidR="00604099" w:rsidRPr="001F1C27" w:rsidRDefault="00B77825" w:rsidP="00F75EB5">
      <w:pPr>
        <w:pStyle w:val="Style1"/>
        <w:spacing w:before="0"/>
        <w:rPr>
          <w:rFonts w:cs="Arial"/>
          <w:lang w:val="en-GB"/>
        </w:rPr>
      </w:pPr>
      <w:r w:rsidRPr="001F1C27">
        <w:rPr>
          <w:rFonts w:cs="Arial"/>
          <w:lang w:val="en-GB"/>
        </w:rPr>
        <w:t xml:space="preserve">(c) </w:t>
      </w:r>
      <w:r w:rsidR="00604099" w:rsidRPr="001F1C27">
        <w:rPr>
          <w:rFonts w:cs="Arial"/>
          <w:lang w:val="en-GB"/>
        </w:rPr>
        <w:t xml:space="preserve">the three ASEAN Community Councils; </w:t>
      </w:r>
    </w:p>
    <w:p w:rsidR="00604099" w:rsidRPr="001F1C27" w:rsidRDefault="00604099" w:rsidP="00F75EB5">
      <w:pPr>
        <w:pStyle w:val="Style1"/>
        <w:spacing w:before="0"/>
        <w:rPr>
          <w:rFonts w:cs="Arial"/>
          <w:lang w:val="en-GB"/>
        </w:rPr>
      </w:pPr>
      <w:r w:rsidRPr="001F1C27">
        <w:rPr>
          <w:rFonts w:cs="Arial"/>
          <w:lang w:val="en-GB"/>
        </w:rPr>
        <w:t>(d</w:t>
      </w:r>
      <w:r w:rsidR="00B77825" w:rsidRPr="001F1C27">
        <w:rPr>
          <w:rFonts w:cs="Arial"/>
          <w:lang w:val="en-GB"/>
        </w:rPr>
        <w:t xml:space="preserve">) </w:t>
      </w:r>
      <w:r w:rsidRPr="001F1C27">
        <w:rPr>
          <w:rFonts w:cs="Arial"/>
          <w:lang w:val="en-GB"/>
        </w:rPr>
        <w:t xml:space="preserve">where appropriate, the relevant ASEAN Sectoral Ministerial Bodies and senior officials; and </w:t>
      </w:r>
    </w:p>
    <w:p w:rsidR="00604099" w:rsidRPr="001F1C27" w:rsidRDefault="00B77825" w:rsidP="00F75EB5">
      <w:pPr>
        <w:pStyle w:val="Style1"/>
        <w:spacing w:before="0"/>
        <w:rPr>
          <w:rFonts w:cs="Arial"/>
          <w:lang w:val="en-GB"/>
        </w:rPr>
      </w:pPr>
      <w:r w:rsidRPr="001F1C27">
        <w:rPr>
          <w:rFonts w:cs="Arial"/>
          <w:lang w:val="en-GB"/>
        </w:rPr>
        <w:t xml:space="preserve">(e) </w:t>
      </w:r>
      <w:r w:rsidR="00604099" w:rsidRPr="001F1C27">
        <w:rPr>
          <w:rFonts w:cs="Arial"/>
          <w:lang w:val="en-GB"/>
        </w:rPr>
        <w:t xml:space="preserve">the Committee of Permanent Representatives. </w:t>
      </w:r>
    </w:p>
    <w:p w:rsidR="00604099" w:rsidRPr="001F1C27" w:rsidRDefault="00B77825" w:rsidP="00C755F5">
      <w:pPr>
        <w:pStyle w:val="Heading2"/>
      </w:pPr>
      <w:bookmarkStart w:id="42" w:name="_Toc248914461"/>
      <w:r w:rsidRPr="001F1C27">
        <w:t xml:space="preserve">Article </w:t>
      </w:r>
      <w:r w:rsidR="00604099" w:rsidRPr="001F1C27">
        <w:t>32</w:t>
      </w:r>
      <w:r w:rsidRPr="001F1C27">
        <w:t>.</w:t>
      </w:r>
      <w:r w:rsidR="00604099" w:rsidRPr="001F1C27">
        <w:t xml:space="preserve"> </w:t>
      </w:r>
      <w:r w:rsidR="005E54B2" w:rsidRPr="001F1C27">
        <w:t xml:space="preserve"> </w:t>
      </w:r>
      <w:r w:rsidRPr="001F1C27">
        <w:t xml:space="preserve">Role of the Chairman of </w:t>
      </w:r>
      <w:r w:rsidR="00604099" w:rsidRPr="001F1C27">
        <w:t>ASEAN</w:t>
      </w:r>
      <w:bookmarkEnd w:id="42"/>
      <w:r w:rsidR="00604099" w:rsidRPr="001F1C27">
        <w:t xml:space="preserve"> </w:t>
      </w:r>
    </w:p>
    <w:p w:rsidR="00604099" w:rsidRPr="001F1C27" w:rsidRDefault="00604099" w:rsidP="00F75EB5">
      <w:pPr>
        <w:rPr>
          <w:rFonts w:cs="Arial"/>
          <w:lang w:val="en-GB"/>
        </w:rPr>
      </w:pPr>
      <w:r w:rsidRPr="001F1C27">
        <w:rPr>
          <w:rFonts w:cs="Arial"/>
          <w:lang w:val="en-GB"/>
        </w:rPr>
        <w:t xml:space="preserve">The </w:t>
      </w:r>
      <w:smartTag w:uri="urn:schemas-microsoft-com:office:smarttags" w:element="place">
        <w:smartTag w:uri="urn:schemas-microsoft-com:office:smarttags" w:element="PlaceName">
          <w:r w:rsidRPr="001F1C27">
            <w:rPr>
              <w:rFonts w:cs="Arial"/>
              <w:lang w:val="en-GB"/>
            </w:rPr>
            <w:t>Member</w:t>
          </w:r>
        </w:smartTag>
        <w:r w:rsidRPr="001F1C27">
          <w:rPr>
            <w:rFonts w:cs="Arial"/>
            <w:lang w:val="en-GB"/>
          </w:rPr>
          <w:t xml:space="preserve"> </w:t>
        </w:r>
        <w:smartTag w:uri="urn:schemas-microsoft-com:office:smarttags" w:element="PlaceType">
          <w:r w:rsidRPr="001F1C27">
            <w:rPr>
              <w:rFonts w:cs="Arial"/>
              <w:lang w:val="en-GB"/>
            </w:rPr>
            <w:t>State</w:t>
          </w:r>
        </w:smartTag>
      </w:smartTag>
      <w:r w:rsidRPr="001F1C27">
        <w:rPr>
          <w:rFonts w:cs="Arial"/>
          <w:lang w:val="en-GB"/>
        </w:rPr>
        <w:t xml:space="preserve"> holding the Chairmanship of ASEAN shall: </w:t>
      </w:r>
    </w:p>
    <w:p w:rsidR="00604099" w:rsidRPr="001F1C27" w:rsidRDefault="00B77825" w:rsidP="00F75EB5">
      <w:pPr>
        <w:pStyle w:val="Style1"/>
        <w:spacing w:before="0"/>
        <w:rPr>
          <w:rFonts w:cs="Arial"/>
          <w:lang w:val="en-GB"/>
        </w:rPr>
      </w:pPr>
      <w:r w:rsidRPr="001F1C27">
        <w:rPr>
          <w:rFonts w:cs="Arial"/>
          <w:lang w:val="en-GB"/>
        </w:rPr>
        <w:t xml:space="preserve">(a) </w:t>
      </w:r>
      <w:r w:rsidR="00604099" w:rsidRPr="001F1C27">
        <w:rPr>
          <w:rFonts w:cs="Arial"/>
          <w:lang w:val="en-GB"/>
        </w:rPr>
        <w:t>actively promote and enhance the interests and well</w:t>
      </w:r>
      <w:r w:rsidR="00604099" w:rsidRPr="001F1C27">
        <w:rPr>
          <w:rFonts w:cs="Arial"/>
          <w:lang w:val="en-GB"/>
        </w:rPr>
        <w:softHyphen/>
        <w:t xml:space="preserve">being of ASEAN, including efforts to build an ASEAN Community through policy initiatives, coordination, consensus and cooperation; </w:t>
      </w:r>
    </w:p>
    <w:p w:rsidR="00604099" w:rsidRPr="001F1C27" w:rsidRDefault="00B77825" w:rsidP="00F75EB5">
      <w:pPr>
        <w:pStyle w:val="Style1"/>
        <w:spacing w:before="0"/>
        <w:rPr>
          <w:rFonts w:cs="Arial"/>
          <w:lang w:val="en-GB"/>
        </w:rPr>
      </w:pPr>
      <w:r w:rsidRPr="001F1C27">
        <w:rPr>
          <w:rFonts w:cs="Arial"/>
          <w:lang w:val="en-GB"/>
        </w:rPr>
        <w:t xml:space="preserve">(b) </w:t>
      </w:r>
      <w:r w:rsidR="00604099" w:rsidRPr="001F1C27">
        <w:rPr>
          <w:rFonts w:cs="Arial"/>
          <w:lang w:val="en-GB"/>
        </w:rPr>
        <w:t xml:space="preserve">ensure the centrality of ASEAN; </w:t>
      </w:r>
    </w:p>
    <w:p w:rsidR="00604099" w:rsidRPr="001F1C27" w:rsidRDefault="00B77825" w:rsidP="00F75EB5">
      <w:pPr>
        <w:pStyle w:val="Style1"/>
        <w:spacing w:before="0"/>
        <w:rPr>
          <w:rFonts w:cs="Arial"/>
          <w:lang w:val="en-GB"/>
        </w:rPr>
      </w:pPr>
      <w:r w:rsidRPr="001F1C27">
        <w:rPr>
          <w:rFonts w:cs="Arial"/>
          <w:lang w:val="en-GB"/>
        </w:rPr>
        <w:t xml:space="preserve">(c) </w:t>
      </w:r>
      <w:r w:rsidR="00604099" w:rsidRPr="001F1C27">
        <w:rPr>
          <w:rFonts w:cs="Arial"/>
          <w:lang w:val="en-GB"/>
        </w:rPr>
        <w:t xml:space="preserve">ensure an effective and timely response to urgent issues or crisis situations affecting ASEAN, including providing its good offices and such other arrangements to immediately address these concerns; </w:t>
      </w:r>
    </w:p>
    <w:p w:rsidR="00604099" w:rsidRPr="001F1C27" w:rsidRDefault="00B77825" w:rsidP="00F75EB5">
      <w:pPr>
        <w:pStyle w:val="Style1"/>
        <w:spacing w:before="0"/>
        <w:rPr>
          <w:rFonts w:cs="Arial"/>
          <w:lang w:val="en-GB"/>
        </w:rPr>
      </w:pPr>
      <w:r w:rsidRPr="001F1C27">
        <w:rPr>
          <w:rFonts w:cs="Arial"/>
          <w:lang w:val="en-GB"/>
        </w:rPr>
        <w:t xml:space="preserve">(d) </w:t>
      </w:r>
      <w:r w:rsidR="00604099" w:rsidRPr="001F1C27">
        <w:rPr>
          <w:rFonts w:cs="Arial"/>
          <w:lang w:val="en-GB"/>
        </w:rPr>
        <w:t xml:space="preserve">represent ASEAN in strengthening and promoting closer relations with external partners; and </w:t>
      </w:r>
    </w:p>
    <w:p w:rsidR="00604099" w:rsidRPr="001F1C27" w:rsidRDefault="00B77825" w:rsidP="00F75EB5">
      <w:pPr>
        <w:pStyle w:val="Style1"/>
        <w:spacing w:before="0"/>
        <w:rPr>
          <w:rFonts w:cs="Arial"/>
          <w:lang w:val="en-GB"/>
        </w:rPr>
      </w:pPr>
      <w:r w:rsidRPr="001F1C27">
        <w:rPr>
          <w:rFonts w:cs="Arial"/>
          <w:lang w:val="en-GB"/>
        </w:rPr>
        <w:t xml:space="preserve">(e) </w:t>
      </w:r>
      <w:r w:rsidR="00604099" w:rsidRPr="001F1C27">
        <w:rPr>
          <w:rFonts w:cs="Arial"/>
          <w:lang w:val="en-GB"/>
        </w:rPr>
        <w:t xml:space="preserve">carry out such other tasks and functions as may be mandated. </w:t>
      </w:r>
    </w:p>
    <w:p w:rsidR="00604099" w:rsidRPr="001F1C27" w:rsidRDefault="00B77825" w:rsidP="00C755F5">
      <w:pPr>
        <w:pStyle w:val="Heading2"/>
      </w:pPr>
      <w:bookmarkStart w:id="43" w:name="_Toc248914462"/>
      <w:r w:rsidRPr="001F1C27">
        <w:t xml:space="preserve">Article </w:t>
      </w:r>
      <w:r w:rsidR="00604099" w:rsidRPr="001F1C27">
        <w:t>33</w:t>
      </w:r>
      <w:r w:rsidRPr="001F1C27">
        <w:t xml:space="preserve">. </w:t>
      </w:r>
      <w:r w:rsidR="005E54B2" w:rsidRPr="001F1C27">
        <w:t xml:space="preserve"> </w:t>
      </w:r>
      <w:r w:rsidRPr="001F1C27">
        <w:t>Diplomatic Protocol and Practices</w:t>
      </w:r>
      <w:bookmarkEnd w:id="43"/>
      <w:r w:rsidRPr="001F1C27">
        <w:t xml:space="preserve"> </w:t>
      </w:r>
    </w:p>
    <w:p w:rsidR="00604099" w:rsidRPr="001F1C27" w:rsidRDefault="00604099" w:rsidP="00F75EB5">
      <w:pPr>
        <w:rPr>
          <w:rFonts w:cs="Arial"/>
          <w:lang w:val="en-GB"/>
        </w:rPr>
      </w:pPr>
      <w:r w:rsidRPr="001F1C27">
        <w:rPr>
          <w:rFonts w:cs="Arial"/>
          <w:lang w:val="en-GB"/>
        </w:rPr>
        <w:t xml:space="preserve">ASEAN and its </w:t>
      </w:r>
      <w:smartTag w:uri="urn:schemas-microsoft-com:office:smarttags" w:element="place">
        <w:smartTag w:uri="urn:schemas-microsoft-com:office:smarttags" w:element="PlaceName">
          <w:r w:rsidRPr="001F1C27">
            <w:rPr>
              <w:rFonts w:cs="Arial"/>
              <w:lang w:val="en-GB"/>
            </w:rPr>
            <w:t>Member</w:t>
          </w:r>
        </w:smartTag>
        <w:r w:rsidRPr="001F1C27">
          <w:rPr>
            <w:rFonts w:cs="Arial"/>
            <w:lang w:val="en-GB"/>
          </w:rPr>
          <w:t xml:space="preserve"> </w:t>
        </w:r>
        <w:smartTag w:uri="urn:schemas-microsoft-com:office:smarttags" w:element="PlaceType">
          <w:r w:rsidRPr="001F1C27">
            <w:rPr>
              <w:rFonts w:cs="Arial"/>
              <w:lang w:val="en-GB"/>
            </w:rPr>
            <w:t>States</w:t>
          </w:r>
        </w:smartTag>
      </w:smartTag>
      <w:r w:rsidRPr="001F1C27">
        <w:rPr>
          <w:rFonts w:cs="Arial"/>
          <w:lang w:val="en-GB"/>
        </w:rPr>
        <w:t xml:space="preserve"> shall adhere to existing diplomatic protocol and practices in the conduct of all activities relating to ASEAN. Any changes shall be approved by the ASEAN Coordinating Council upon the recommendation of the Committee of Permanent Representatives.  </w:t>
      </w:r>
    </w:p>
    <w:p w:rsidR="00604099" w:rsidRPr="001F1C27" w:rsidRDefault="00B77825" w:rsidP="00C755F5">
      <w:pPr>
        <w:pStyle w:val="Heading2"/>
      </w:pPr>
      <w:bookmarkStart w:id="44" w:name="_Toc248914463"/>
      <w:r w:rsidRPr="001F1C27">
        <w:t xml:space="preserve">Article </w:t>
      </w:r>
      <w:r w:rsidR="00604099" w:rsidRPr="001F1C27">
        <w:t>34</w:t>
      </w:r>
      <w:r w:rsidRPr="001F1C27">
        <w:t>.</w:t>
      </w:r>
      <w:r w:rsidR="00604099" w:rsidRPr="001F1C27">
        <w:t xml:space="preserve"> </w:t>
      </w:r>
      <w:r w:rsidR="005E54B2" w:rsidRPr="001F1C27">
        <w:t xml:space="preserve"> </w:t>
      </w:r>
      <w:r w:rsidRPr="001F1C27">
        <w:t xml:space="preserve">Working Language of </w:t>
      </w:r>
      <w:r w:rsidR="00604099" w:rsidRPr="001F1C27">
        <w:t>ASEAN</w:t>
      </w:r>
      <w:bookmarkEnd w:id="44"/>
      <w:r w:rsidR="00604099" w:rsidRPr="001F1C27">
        <w:t xml:space="preserve"> </w:t>
      </w:r>
    </w:p>
    <w:p w:rsidR="00604099" w:rsidRPr="001F1C27" w:rsidRDefault="00604099" w:rsidP="00F75EB5">
      <w:pPr>
        <w:rPr>
          <w:rFonts w:cs="Arial"/>
          <w:lang w:val="en-GB"/>
        </w:rPr>
      </w:pPr>
      <w:r w:rsidRPr="001F1C27">
        <w:rPr>
          <w:rFonts w:cs="Arial"/>
          <w:lang w:val="en-GB"/>
        </w:rPr>
        <w:t xml:space="preserve">The working language of ASEAN shall be English. </w:t>
      </w:r>
    </w:p>
    <w:p w:rsidR="00604099" w:rsidRPr="001F1C27" w:rsidRDefault="00604099" w:rsidP="00CB5E83">
      <w:pPr>
        <w:pStyle w:val="Heading1"/>
        <w:rPr>
          <w:lang w:val="en-GB"/>
        </w:rPr>
      </w:pPr>
      <w:bookmarkStart w:id="45" w:name="_Toc248914464"/>
      <w:r w:rsidRPr="001F1C27">
        <w:rPr>
          <w:lang w:val="en-GB"/>
        </w:rPr>
        <w:t>CHAPTER XI</w:t>
      </w:r>
      <w:r w:rsidR="005A447E" w:rsidRPr="001F1C27">
        <w:rPr>
          <w:lang w:val="en-GB"/>
        </w:rPr>
        <w:t xml:space="preserve">.  </w:t>
      </w:r>
      <w:r w:rsidRPr="001F1C27">
        <w:rPr>
          <w:lang w:val="en-GB"/>
        </w:rPr>
        <w:t>IDENTITY AND SYMBOLS</w:t>
      </w:r>
      <w:bookmarkEnd w:id="45"/>
      <w:r w:rsidRPr="001F1C27">
        <w:rPr>
          <w:lang w:val="en-GB"/>
        </w:rPr>
        <w:t xml:space="preserve"> </w:t>
      </w:r>
    </w:p>
    <w:p w:rsidR="00604099" w:rsidRPr="001F1C27" w:rsidRDefault="005E54B2" w:rsidP="00C755F5">
      <w:pPr>
        <w:pStyle w:val="Heading2"/>
      </w:pPr>
      <w:bookmarkStart w:id="46" w:name="_Toc248914465"/>
      <w:r w:rsidRPr="001F1C27">
        <w:t>Article 35.  ASEAN Identity</w:t>
      </w:r>
      <w:bookmarkEnd w:id="46"/>
      <w:r w:rsidRPr="001F1C27">
        <w:t xml:space="preserve"> </w:t>
      </w:r>
    </w:p>
    <w:p w:rsidR="00604099" w:rsidRPr="001F1C27" w:rsidRDefault="00604099" w:rsidP="00F75EB5">
      <w:pPr>
        <w:rPr>
          <w:rFonts w:cs="Arial"/>
          <w:lang w:val="en-GB"/>
        </w:rPr>
      </w:pPr>
      <w:r w:rsidRPr="001F1C27">
        <w:rPr>
          <w:rFonts w:cs="Arial"/>
          <w:lang w:val="en-GB"/>
        </w:rPr>
        <w:t xml:space="preserve">ASEAN shall promote its common ASEAN identity and a sense of belonging among its peoples in order to achieve its shared destiny, goals and values. </w:t>
      </w:r>
    </w:p>
    <w:p w:rsidR="00604099" w:rsidRPr="001F1C27" w:rsidRDefault="005E54B2" w:rsidP="00C755F5">
      <w:pPr>
        <w:pStyle w:val="Heading2"/>
      </w:pPr>
      <w:bookmarkStart w:id="47" w:name="_Toc248914466"/>
      <w:r w:rsidRPr="001F1C27">
        <w:t>Article 36.  Asean Motto</w:t>
      </w:r>
      <w:bookmarkEnd w:id="47"/>
      <w:r w:rsidRPr="001F1C27">
        <w:t xml:space="preserve"> </w:t>
      </w:r>
    </w:p>
    <w:p w:rsidR="00604099" w:rsidRPr="001F1C27" w:rsidRDefault="00604099" w:rsidP="00F75EB5">
      <w:pPr>
        <w:rPr>
          <w:rFonts w:cs="Arial"/>
          <w:lang w:val="en-GB"/>
        </w:rPr>
      </w:pPr>
      <w:r w:rsidRPr="001F1C27">
        <w:rPr>
          <w:rFonts w:cs="Arial"/>
          <w:lang w:val="en-GB"/>
        </w:rPr>
        <w:t xml:space="preserve">The ASEAN motto shall be: "One Vision, One Identity, One Community" </w:t>
      </w:r>
    </w:p>
    <w:p w:rsidR="00604099" w:rsidRPr="001F1C27" w:rsidRDefault="005E54B2" w:rsidP="00C755F5">
      <w:pPr>
        <w:pStyle w:val="Heading2"/>
      </w:pPr>
      <w:bookmarkStart w:id="48" w:name="_Toc248914467"/>
      <w:r w:rsidRPr="001F1C27">
        <w:t xml:space="preserve">Article </w:t>
      </w:r>
      <w:r w:rsidR="00604099" w:rsidRPr="001F1C27">
        <w:t>37</w:t>
      </w:r>
      <w:r w:rsidRPr="001F1C27">
        <w:t xml:space="preserve">. </w:t>
      </w:r>
      <w:r w:rsidR="00604099" w:rsidRPr="001F1C27">
        <w:t xml:space="preserve"> ASEAN </w:t>
      </w:r>
      <w:r w:rsidRPr="001F1C27">
        <w:t>Flag</w:t>
      </w:r>
      <w:bookmarkEnd w:id="48"/>
      <w:r w:rsidRPr="001F1C27">
        <w:t xml:space="preserve"> </w:t>
      </w:r>
    </w:p>
    <w:p w:rsidR="00604099" w:rsidRPr="001F1C27" w:rsidRDefault="00604099" w:rsidP="00F75EB5">
      <w:pPr>
        <w:rPr>
          <w:rFonts w:cs="Arial"/>
          <w:lang w:val="en-GB"/>
        </w:rPr>
      </w:pPr>
      <w:r w:rsidRPr="001F1C27">
        <w:rPr>
          <w:rFonts w:cs="Arial"/>
          <w:lang w:val="en-GB"/>
        </w:rPr>
        <w:t xml:space="preserve">The ASEAN flag shall be as shown in Annex 3. </w:t>
      </w:r>
    </w:p>
    <w:p w:rsidR="00604099" w:rsidRPr="001F1C27" w:rsidRDefault="005E54B2" w:rsidP="00C755F5">
      <w:pPr>
        <w:pStyle w:val="Heading2"/>
      </w:pPr>
      <w:bookmarkStart w:id="49" w:name="_Toc248914468"/>
      <w:r w:rsidRPr="001F1C27">
        <w:t xml:space="preserve">Article </w:t>
      </w:r>
      <w:r w:rsidR="00604099" w:rsidRPr="001F1C27">
        <w:t>38</w:t>
      </w:r>
      <w:r w:rsidRPr="001F1C27">
        <w:t xml:space="preserve">. </w:t>
      </w:r>
      <w:r w:rsidR="00604099" w:rsidRPr="001F1C27">
        <w:t xml:space="preserve"> ASEAN </w:t>
      </w:r>
      <w:r w:rsidRPr="001F1C27">
        <w:t>Emblem</w:t>
      </w:r>
      <w:bookmarkEnd w:id="49"/>
      <w:r w:rsidRPr="001F1C27">
        <w:t xml:space="preserve"> </w:t>
      </w:r>
    </w:p>
    <w:p w:rsidR="00604099" w:rsidRPr="001F1C27" w:rsidRDefault="00604099" w:rsidP="00F75EB5">
      <w:pPr>
        <w:rPr>
          <w:rFonts w:cs="Arial"/>
          <w:lang w:val="en-GB"/>
        </w:rPr>
      </w:pPr>
      <w:r w:rsidRPr="001F1C27">
        <w:rPr>
          <w:rFonts w:cs="Arial"/>
          <w:lang w:val="en-GB"/>
        </w:rPr>
        <w:t xml:space="preserve">The ASEAN emblem shall be as shown in Annex 4. </w:t>
      </w:r>
    </w:p>
    <w:p w:rsidR="00604099" w:rsidRPr="001F1C27" w:rsidRDefault="005E54B2" w:rsidP="00C755F5">
      <w:pPr>
        <w:pStyle w:val="Heading2"/>
      </w:pPr>
      <w:bookmarkStart w:id="50" w:name="_Toc248914469"/>
      <w:r w:rsidRPr="001F1C27">
        <w:t xml:space="preserve">Article </w:t>
      </w:r>
      <w:r w:rsidR="00604099" w:rsidRPr="001F1C27">
        <w:t>39</w:t>
      </w:r>
      <w:r w:rsidRPr="001F1C27">
        <w:t xml:space="preserve">. </w:t>
      </w:r>
      <w:r w:rsidR="00604099" w:rsidRPr="001F1C27">
        <w:t xml:space="preserve"> ASEAN </w:t>
      </w:r>
      <w:r w:rsidRPr="001F1C27">
        <w:t>Day</w:t>
      </w:r>
      <w:bookmarkEnd w:id="50"/>
      <w:r w:rsidRPr="001F1C27">
        <w:t xml:space="preserve"> </w:t>
      </w:r>
    </w:p>
    <w:p w:rsidR="00604099" w:rsidRPr="001F1C27" w:rsidRDefault="00604099" w:rsidP="00F75EB5">
      <w:pPr>
        <w:rPr>
          <w:rFonts w:cs="Arial"/>
          <w:lang w:val="en-GB"/>
        </w:rPr>
      </w:pPr>
      <w:r w:rsidRPr="001F1C27">
        <w:rPr>
          <w:rFonts w:cs="Arial"/>
          <w:lang w:val="en-GB"/>
        </w:rPr>
        <w:t xml:space="preserve">The eighth of August shall be observed as ASEAN Day. </w:t>
      </w:r>
    </w:p>
    <w:p w:rsidR="00604099" w:rsidRPr="001F1C27" w:rsidRDefault="005E54B2" w:rsidP="00C755F5">
      <w:pPr>
        <w:pStyle w:val="Heading2"/>
      </w:pPr>
      <w:bookmarkStart w:id="51" w:name="_Toc248914470"/>
      <w:r w:rsidRPr="001F1C27">
        <w:t xml:space="preserve">Article </w:t>
      </w:r>
      <w:r w:rsidR="00604099" w:rsidRPr="001F1C27">
        <w:t>40</w:t>
      </w:r>
      <w:r w:rsidRPr="001F1C27">
        <w:t xml:space="preserve">. </w:t>
      </w:r>
      <w:r w:rsidR="00604099" w:rsidRPr="001F1C27">
        <w:t xml:space="preserve"> ASEAN </w:t>
      </w:r>
      <w:r w:rsidRPr="001F1C27">
        <w:t>Anthem</w:t>
      </w:r>
      <w:bookmarkEnd w:id="51"/>
      <w:r w:rsidRPr="001F1C27">
        <w:t xml:space="preserve"> </w:t>
      </w:r>
    </w:p>
    <w:p w:rsidR="00604099" w:rsidRPr="001F1C27" w:rsidRDefault="00604099" w:rsidP="00F75EB5">
      <w:pPr>
        <w:rPr>
          <w:rFonts w:cs="Arial"/>
          <w:lang w:val="en-GB"/>
        </w:rPr>
      </w:pPr>
      <w:r w:rsidRPr="001F1C27">
        <w:rPr>
          <w:rFonts w:cs="Arial"/>
          <w:lang w:val="en-GB"/>
        </w:rPr>
        <w:t xml:space="preserve">ASEAN shall have an anthem. </w:t>
      </w:r>
    </w:p>
    <w:p w:rsidR="00604099" w:rsidRPr="00887B80" w:rsidRDefault="00604099" w:rsidP="00CB5E83">
      <w:pPr>
        <w:pStyle w:val="Heading1"/>
        <w:rPr>
          <w:lang w:val="fr-FR"/>
        </w:rPr>
      </w:pPr>
      <w:bookmarkStart w:id="52" w:name="_Toc248914471"/>
      <w:r w:rsidRPr="00887B80">
        <w:rPr>
          <w:lang w:val="fr-FR"/>
        </w:rPr>
        <w:t>CHAPTER XII</w:t>
      </w:r>
      <w:r w:rsidR="005A447E" w:rsidRPr="00887B80">
        <w:rPr>
          <w:lang w:val="fr-FR"/>
        </w:rPr>
        <w:t>.</w:t>
      </w:r>
      <w:r w:rsidRPr="00887B80">
        <w:rPr>
          <w:lang w:val="fr-FR"/>
        </w:rPr>
        <w:t xml:space="preserve"> </w:t>
      </w:r>
      <w:r w:rsidR="005A447E" w:rsidRPr="00887B80">
        <w:rPr>
          <w:lang w:val="fr-FR"/>
        </w:rPr>
        <w:t xml:space="preserve"> </w:t>
      </w:r>
      <w:r w:rsidRPr="00887B80">
        <w:rPr>
          <w:lang w:val="fr-FR"/>
        </w:rPr>
        <w:t>EXTERNAL RELATIONS</w:t>
      </w:r>
      <w:bookmarkEnd w:id="52"/>
      <w:r w:rsidRPr="00887B80">
        <w:rPr>
          <w:lang w:val="fr-FR"/>
        </w:rPr>
        <w:t xml:space="preserve"> </w:t>
      </w:r>
    </w:p>
    <w:p w:rsidR="00604099" w:rsidRPr="001F1C27" w:rsidRDefault="005E54B2" w:rsidP="00C755F5">
      <w:pPr>
        <w:pStyle w:val="Heading2"/>
      </w:pPr>
      <w:bookmarkStart w:id="53" w:name="_Toc248914472"/>
      <w:r w:rsidRPr="00887B80">
        <w:rPr>
          <w:lang w:val="fr-FR"/>
        </w:rPr>
        <w:t xml:space="preserve">Article </w:t>
      </w:r>
      <w:r w:rsidR="00604099" w:rsidRPr="00887B80">
        <w:rPr>
          <w:lang w:val="fr-FR"/>
        </w:rPr>
        <w:t>41</w:t>
      </w:r>
      <w:r w:rsidRPr="00887B80">
        <w:rPr>
          <w:lang w:val="fr-FR"/>
        </w:rPr>
        <w:t xml:space="preserve">.  </w:t>
      </w:r>
      <w:r w:rsidRPr="001F1C27">
        <w:t>Conduct of External Relations</w:t>
      </w:r>
      <w:bookmarkEnd w:id="53"/>
      <w:r w:rsidRPr="001F1C27">
        <w:t xml:space="preserve"> </w:t>
      </w:r>
    </w:p>
    <w:p w:rsidR="00604099" w:rsidRPr="001F1C27" w:rsidRDefault="00604099" w:rsidP="00F75EB5">
      <w:pPr>
        <w:rPr>
          <w:rFonts w:cs="Arial"/>
          <w:lang w:val="en-GB"/>
        </w:rPr>
      </w:pPr>
      <w:r w:rsidRPr="001F1C27">
        <w:rPr>
          <w:rFonts w:cs="Arial"/>
          <w:lang w:val="en-GB"/>
        </w:rPr>
        <w:t xml:space="preserve">1. ASEAN shall develop friendly relations and mutually beneficial dialogue, cooperation and partnerships with countries and sub-regional, regional and international organisations and institutions. </w:t>
      </w:r>
    </w:p>
    <w:p w:rsidR="00604099" w:rsidRPr="001F1C27" w:rsidRDefault="00604099" w:rsidP="00F75EB5">
      <w:pPr>
        <w:rPr>
          <w:rFonts w:cs="Arial"/>
          <w:lang w:val="en-GB"/>
        </w:rPr>
      </w:pPr>
      <w:r w:rsidRPr="001F1C27">
        <w:rPr>
          <w:rFonts w:cs="Arial"/>
          <w:lang w:val="en-GB"/>
        </w:rPr>
        <w:t xml:space="preserve">2. The external relations of ASEAN shall adhere to the purposes and principles set forth in this Charter. </w:t>
      </w:r>
    </w:p>
    <w:p w:rsidR="00604099" w:rsidRPr="001F1C27" w:rsidRDefault="00604099" w:rsidP="00F75EB5">
      <w:pPr>
        <w:rPr>
          <w:rFonts w:cs="Arial"/>
          <w:lang w:val="en-GB"/>
        </w:rPr>
      </w:pPr>
      <w:r w:rsidRPr="001F1C27">
        <w:rPr>
          <w:rFonts w:cs="Arial"/>
          <w:lang w:val="en-GB"/>
        </w:rPr>
        <w:t xml:space="preserve">3. ASEAN shall be the primary driving force in regional arrangements that it initiates and maintain its centrality in regional cooperation and community building. </w:t>
      </w:r>
    </w:p>
    <w:p w:rsidR="00604099" w:rsidRPr="001F1C27" w:rsidRDefault="00604099" w:rsidP="00F75EB5">
      <w:pPr>
        <w:rPr>
          <w:rFonts w:cs="Arial"/>
          <w:lang w:val="en-GB"/>
        </w:rPr>
      </w:pPr>
      <w:r w:rsidRPr="001F1C27">
        <w:rPr>
          <w:rFonts w:cs="Arial"/>
          <w:lang w:val="en-GB"/>
        </w:rPr>
        <w:t xml:space="preserve">4. In the conduct of external relations of ASEAN, Member States shall, on the basis of unity and solidarity, coordinate and endeavour to develop common positions and pursue joint actions. </w:t>
      </w:r>
    </w:p>
    <w:p w:rsidR="00604099" w:rsidRPr="001F1C27" w:rsidRDefault="00604099" w:rsidP="00F75EB5">
      <w:pPr>
        <w:rPr>
          <w:rFonts w:cs="Arial"/>
          <w:lang w:val="en-GB"/>
        </w:rPr>
      </w:pPr>
      <w:r w:rsidRPr="001F1C27">
        <w:rPr>
          <w:rFonts w:cs="Arial"/>
          <w:lang w:val="en-GB"/>
        </w:rPr>
        <w:t xml:space="preserve">5. The strategic policy directions of ASEAN’s external relations shall be set by the ASEAN Summit upon the recommendation of the ASEAN Foreign Ministers Meeting.  </w:t>
      </w:r>
    </w:p>
    <w:p w:rsidR="00604099" w:rsidRPr="001F1C27" w:rsidRDefault="00604099" w:rsidP="00F75EB5">
      <w:pPr>
        <w:rPr>
          <w:rFonts w:cs="Arial"/>
          <w:lang w:val="en-GB"/>
        </w:rPr>
      </w:pPr>
      <w:r w:rsidRPr="001F1C27">
        <w:rPr>
          <w:rFonts w:cs="Arial"/>
          <w:lang w:val="en-GB"/>
        </w:rPr>
        <w:t xml:space="preserve">6. The ASEAN Foreign Ministers Meeting shall ensure consistency and coherence in the conduct of ASEAN’s external relations.  </w:t>
      </w:r>
    </w:p>
    <w:p w:rsidR="00604099" w:rsidRPr="001F1C27" w:rsidRDefault="00604099" w:rsidP="00F75EB5">
      <w:pPr>
        <w:rPr>
          <w:rFonts w:cs="Arial"/>
          <w:lang w:val="en-GB"/>
        </w:rPr>
      </w:pPr>
      <w:r w:rsidRPr="001F1C27">
        <w:rPr>
          <w:rFonts w:cs="Arial"/>
          <w:lang w:val="en-GB"/>
        </w:rPr>
        <w:t xml:space="preserve">7. ASEAN may conclude agreements with countries or </w:t>
      </w:r>
      <w:r w:rsidR="0079031D" w:rsidRPr="001F1C27">
        <w:rPr>
          <w:rFonts w:cs="Arial"/>
          <w:lang w:val="en-GB"/>
        </w:rPr>
        <w:t>sub</w:t>
      </w:r>
      <w:r w:rsidR="0079031D">
        <w:rPr>
          <w:rFonts w:cs="Arial"/>
          <w:lang w:val="en-GB"/>
        </w:rPr>
        <w:t>-</w:t>
      </w:r>
      <w:r w:rsidR="0079031D" w:rsidRPr="001F1C27">
        <w:rPr>
          <w:rFonts w:cs="Arial"/>
          <w:lang w:val="en-GB"/>
        </w:rPr>
        <w:softHyphen/>
        <w:t>regional</w:t>
      </w:r>
      <w:r w:rsidRPr="001F1C27">
        <w:rPr>
          <w:rFonts w:cs="Arial"/>
          <w:lang w:val="en-GB"/>
        </w:rPr>
        <w:t xml:space="preserve">, regional and international organisations and institutions. The procedures for concluding such agreements shall be prescribed by the ASEAN Coordinating Council in consultation with the ASEAN Community Councils.  </w:t>
      </w:r>
    </w:p>
    <w:p w:rsidR="00604099" w:rsidRPr="001F1C27" w:rsidRDefault="005E54B2" w:rsidP="00C755F5">
      <w:pPr>
        <w:pStyle w:val="Heading2"/>
      </w:pPr>
      <w:bookmarkStart w:id="54" w:name="_Toc248914473"/>
      <w:r w:rsidRPr="001F1C27">
        <w:t xml:space="preserve">Article </w:t>
      </w:r>
      <w:r w:rsidR="00604099" w:rsidRPr="001F1C27">
        <w:t>42</w:t>
      </w:r>
      <w:r w:rsidRPr="001F1C27">
        <w:t xml:space="preserve">. </w:t>
      </w:r>
      <w:r w:rsidR="00604099" w:rsidRPr="001F1C27">
        <w:t xml:space="preserve"> </w:t>
      </w:r>
      <w:r w:rsidRPr="001F1C27">
        <w:t>Dialogue Coordinator</w:t>
      </w:r>
      <w:bookmarkEnd w:id="54"/>
      <w:r w:rsidRPr="001F1C27">
        <w:t xml:space="preserve"> </w:t>
      </w:r>
    </w:p>
    <w:p w:rsidR="00604099" w:rsidRPr="001F1C27" w:rsidRDefault="00604099" w:rsidP="00F75EB5">
      <w:pPr>
        <w:rPr>
          <w:rFonts w:cs="Arial"/>
          <w:lang w:val="en-GB"/>
        </w:rPr>
      </w:pPr>
      <w:r w:rsidRPr="001F1C27">
        <w:rPr>
          <w:rFonts w:cs="Arial"/>
          <w:lang w:val="en-GB"/>
        </w:rPr>
        <w:t xml:space="preserve">1. Member States, acting as Country Coordinators, shall take turns to take overall responsibility in coordinating and promoting the interests of ASEAN in its relations with the relevant Dialogue Partners, regional and international organisations and institutions.  </w:t>
      </w:r>
    </w:p>
    <w:p w:rsidR="00604099" w:rsidRPr="001F1C27" w:rsidRDefault="00604099" w:rsidP="00F75EB5">
      <w:pPr>
        <w:rPr>
          <w:rFonts w:cs="Arial"/>
          <w:lang w:val="en-GB"/>
        </w:rPr>
      </w:pPr>
      <w:r w:rsidRPr="001F1C27">
        <w:rPr>
          <w:rFonts w:cs="Arial"/>
          <w:lang w:val="en-GB"/>
        </w:rPr>
        <w:t xml:space="preserve">2. In relations with the external partners, the Country Coordinators shall, inter alia: </w:t>
      </w:r>
    </w:p>
    <w:p w:rsidR="00604099" w:rsidRPr="001F1C27" w:rsidRDefault="005E54B2" w:rsidP="00F75EB5">
      <w:pPr>
        <w:pStyle w:val="Style1"/>
        <w:spacing w:before="0"/>
        <w:rPr>
          <w:rFonts w:cs="Arial"/>
          <w:lang w:val="en-GB"/>
        </w:rPr>
      </w:pPr>
      <w:r w:rsidRPr="001F1C27">
        <w:rPr>
          <w:rFonts w:cs="Arial"/>
          <w:lang w:val="en-GB"/>
        </w:rPr>
        <w:t xml:space="preserve">(a) </w:t>
      </w:r>
      <w:r w:rsidR="00604099" w:rsidRPr="001F1C27">
        <w:rPr>
          <w:rFonts w:cs="Arial"/>
          <w:lang w:val="en-GB"/>
        </w:rPr>
        <w:t xml:space="preserve">represent ASEAN and enhance relations on the basis of mutual respect and equality, in conformity with ASEAN’s principles; </w:t>
      </w:r>
    </w:p>
    <w:p w:rsidR="00604099" w:rsidRPr="001F1C27" w:rsidRDefault="005E54B2" w:rsidP="00F75EB5">
      <w:pPr>
        <w:pStyle w:val="Style1"/>
        <w:spacing w:before="0"/>
        <w:rPr>
          <w:rFonts w:cs="Arial"/>
          <w:lang w:val="en-GB"/>
        </w:rPr>
      </w:pPr>
      <w:r w:rsidRPr="001F1C27">
        <w:rPr>
          <w:rFonts w:cs="Arial"/>
          <w:lang w:val="en-GB"/>
        </w:rPr>
        <w:t xml:space="preserve">(b) </w:t>
      </w:r>
      <w:r w:rsidR="00604099" w:rsidRPr="001F1C27">
        <w:rPr>
          <w:rFonts w:cs="Arial"/>
          <w:lang w:val="en-GB"/>
        </w:rPr>
        <w:t xml:space="preserve">co-chair relevant meetings between ASEAN and external partners; and </w:t>
      </w:r>
    </w:p>
    <w:p w:rsidR="00604099" w:rsidRPr="001F1C27" w:rsidRDefault="005E54B2" w:rsidP="00F75EB5">
      <w:pPr>
        <w:pStyle w:val="Style1"/>
        <w:spacing w:before="0"/>
        <w:rPr>
          <w:rFonts w:cs="Arial"/>
          <w:lang w:val="en-GB"/>
        </w:rPr>
      </w:pPr>
      <w:r w:rsidRPr="001F1C27">
        <w:rPr>
          <w:rFonts w:cs="Arial"/>
          <w:lang w:val="en-GB"/>
        </w:rPr>
        <w:t xml:space="preserve">(c) </w:t>
      </w:r>
      <w:r w:rsidR="00604099" w:rsidRPr="001F1C27">
        <w:rPr>
          <w:rFonts w:cs="Arial"/>
          <w:lang w:val="en-GB"/>
        </w:rPr>
        <w:t xml:space="preserve">be supported by the relevant ASEAN Committees in Third Countries and International Organisations.  </w:t>
      </w:r>
    </w:p>
    <w:p w:rsidR="00604099" w:rsidRPr="001F1C27" w:rsidRDefault="005E54B2" w:rsidP="00C755F5">
      <w:pPr>
        <w:pStyle w:val="Heading2"/>
      </w:pPr>
      <w:bookmarkStart w:id="55" w:name="_Toc248914474"/>
      <w:r w:rsidRPr="001F1C27">
        <w:t xml:space="preserve">Article </w:t>
      </w:r>
      <w:r w:rsidR="00604099" w:rsidRPr="001F1C27">
        <w:t>43</w:t>
      </w:r>
      <w:r w:rsidRPr="001F1C27">
        <w:t xml:space="preserve">. </w:t>
      </w:r>
      <w:r w:rsidR="00604099" w:rsidRPr="001F1C27">
        <w:t xml:space="preserve"> ASEAN </w:t>
      </w:r>
      <w:r w:rsidRPr="001F1C27">
        <w:t>Committees in Third Countries and International Organisations</w:t>
      </w:r>
      <w:bookmarkEnd w:id="55"/>
      <w:r w:rsidRPr="001F1C27">
        <w:t xml:space="preserve"> </w:t>
      </w:r>
    </w:p>
    <w:p w:rsidR="00604099" w:rsidRPr="001F1C27" w:rsidRDefault="00604099" w:rsidP="00F75EB5">
      <w:pPr>
        <w:rPr>
          <w:rFonts w:cs="Arial"/>
          <w:lang w:val="en-GB"/>
        </w:rPr>
      </w:pPr>
      <w:r w:rsidRPr="001F1C27">
        <w:rPr>
          <w:rFonts w:cs="Arial"/>
          <w:lang w:val="en-GB"/>
        </w:rPr>
        <w:t xml:space="preserve">1. ASEAN Committees in Third Countries may be established in non-ASEAN countries comprising heads of diplomatic missions of ASEAN Member States. Similar Committees may be established relating to international organisations. Such Committees shall promote ASEAN’s interests and identity in the host countries and international organisations. </w:t>
      </w:r>
    </w:p>
    <w:p w:rsidR="00604099" w:rsidRPr="001F1C27" w:rsidRDefault="00604099" w:rsidP="00F75EB5">
      <w:pPr>
        <w:rPr>
          <w:rFonts w:cs="Arial"/>
          <w:lang w:val="en-GB"/>
        </w:rPr>
      </w:pPr>
      <w:r w:rsidRPr="001F1C27">
        <w:rPr>
          <w:rFonts w:cs="Arial"/>
          <w:lang w:val="en-GB"/>
        </w:rPr>
        <w:t xml:space="preserve">2. The ASEAN Foreign Ministers Meeting shall determine the rules of procedure of such Committees.  </w:t>
      </w:r>
    </w:p>
    <w:p w:rsidR="00604099" w:rsidRPr="001F1C27" w:rsidRDefault="005E54B2" w:rsidP="00C755F5">
      <w:pPr>
        <w:pStyle w:val="Heading2"/>
      </w:pPr>
      <w:bookmarkStart w:id="56" w:name="_Toc248914475"/>
      <w:r w:rsidRPr="001F1C27">
        <w:t xml:space="preserve">Article </w:t>
      </w:r>
      <w:r w:rsidR="00604099" w:rsidRPr="001F1C27">
        <w:t>44</w:t>
      </w:r>
      <w:r w:rsidRPr="001F1C27">
        <w:t xml:space="preserve">. </w:t>
      </w:r>
      <w:r w:rsidR="00604099" w:rsidRPr="001F1C27">
        <w:t xml:space="preserve"> </w:t>
      </w:r>
      <w:r w:rsidRPr="001F1C27">
        <w:t>Status of External Parties</w:t>
      </w:r>
      <w:bookmarkEnd w:id="56"/>
      <w:r w:rsidRPr="001F1C27">
        <w:t xml:space="preserve"> </w:t>
      </w:r>
    </w:p>
    <w:p w:rsidR="00604099" w:rsidRPr="001F1C27" w:rsidRDefault="00604099" w:rsidP="00F75EB5">
      <w:pPr>
        <w:rPr>
          <w:rFonts w:cs="Arial"/>
          <w:lang w:val="en-GB"/>
        </w:rPr>
      </w:pPr>
      <w:r w:rsidRPr="001F1C27">
        <w:rPr>
          <w:rFonts w:cs="Arial"/>
          <w:lang w:val="en-GB"/>
        </w:rPr>
        <w:t xml:space="preserve">1. In conducting ASEAN’s external relations, the ASEAN Foreign Ministers Meeting may confer on an external party the formal status of Dialogue Partner, Sectoral Dialogue Partner, Development Partner, Special Observer, Guest, or other status that may be established henceforth.  </w:t>
      </w:r>
    </w:p>
    <w:p w:rsidR="00604099" w:rsidRPr="001F1C27" w:rsidRDefault="00604099" w:rsidP="00F75EB5">
      <w:pPr>
        <w:rPr>
          <w:rFonts w:cs="Arial"/>
          <w:lang w:val="en-GB"/>
        </w:rPr>
      </w:pPr>
      <w:r w:rsidRPr="001F1C27">
        <w:rPr>
          <w:rFonts w:cs="Arial"/>
          <w:lang w:val="en-GB"/>
        </w:rPr>
        <w:t xml:space="preserve">2. External parties may be invited to ASEAN meetings or cooperative activities without being conferred any formal status, in accordance with the rules of procedure. </w:t>
      </w:r>
    </w:p>
    <w:p w:rsidR="00604099" w:rsidRPr="001F1C27" w:rsidRDefault="005E54B2" w:rsidP="00C755F5">
      <w:pPr>
        <w:pStyle w:val="Heading2"/>
      </w:pPr>
      <w:bookmarkStart w:id="57" w:name="_Toc248914476"/>
      <w:r w:rsidRPr="001F1C27">
        <w:t xml:space="preserve">Article </w:t>
      </w:r>
      <w:r w:rsidR="00604099" w:rsidRPr="001F1C27">
        <w:t>45</w:t>
      </w:r>
      <w:r w:rsidRPr="001F1C27">
        <w:t xml:space="preserve">. </w:t>
      </w:r>
      <w:r w:rsidR="00604099" w:rsidRPr="001F1C27">
        <w:t xml:space="preserve"> </w:t>
      </w:r>
      <w:r w:rsidRPr="001F1C27">
        <w:t>Relations with the United Nations System and Other International Organisations and Institutions</w:t>
      </w:r>
      <w:bookmarkEnd w:id="57"/>
      <w:r w:rsidRPr="001F1C27">
        <w:t xml:space="preserve"> </w:t>
      </w:r>
    </w:p>
    <w:p w:rsidR="00604099" w:rsidRPr="001F1C27" w:rsidRDefault="00604099" w:rsidP="00F75EB5">
      <w:pPr>
        <w:rPr>
          <w:rFonts w:cs="Arial"/>
          <w:lang w:val="en-GB"/>
        </w:rPr>
      </w:pPr>
      <w:r w:rsidRPr="001F1C27">
        <w:rPr>
          <w:rFonts w:cs="Arial"/>
          <w:lang w:val="en-GB"/>
        </w:rPr>
        <w:t xml:space="preserve">1. ASEAN may seek an appropriate status with the United Nations system as well as with other sub-regional, regional, international organisations and institutions. </w:t>
      </w:r>
    </w:p>
    <w:p w:rsidR="00604099" w:rsidRPr="001F1C27" w:rsidRDefault="00604099" w:rsidP="00F75EB5">
      <w:pPr>
        <w:rPr>
          <w:rFonts w:cs="Arial"/>
          <w:lang w:val="en-GB"/>
        </w:rPr>
      </w:pPr>
      <w:r w:rsidRPr="001F1C27">
        <w:rPr>
          <w:rFonts w:cs="Arial"/>
          <w:lang w:val="en-GB"/>
        </w:rPr>
        <w:t xml:space="preserve">2. The ASEAN Coordinating Council shall decide on the participation of ASEAN in other sub-regional, regional, international organisations and institutions. </w:t>
      </w:r>
    </w:p>
    <w:p w:rsidR="00604099" w:rsidRPr="001F1C27" w:rsidRDefault="005E54B2" w:rsidP="00C755F5">
      <w:pPr>
        <w:pStyle w:val="Heading2"/>
      </w:pPr>
      <w:bookmarkStart w:id="58" w:name="_Toc248914477"/>
      <w:r w:rsidRPr="001F1C27">
        <w:t xml:space="preserve">Article </w:t>
      </w:r>
      <w:r w:rsidR="00604099" w:rsidRPr="001F1C27">
        <w:t>46</w:t>
      </w:r>
      <w:r w:rsidRPr="001F1C27">
        <w:t xml:space="preserve">. </w:t>
      </w:r>
      <w:r w:rsidR="00604099" w:rsidRPr="001F1C27">
        <w:t xml:space="preserve"> </w:t>
      </w:r>
      <w:r w:rsidRPr="001F1C27">
        <w:t>Accreditation of Non</w:t>
      </w:r>
      <w:r w:rsidR="00604099" w:rsidRPr="001F1C27">
        <w:t xml:space="preserve">-ASEAN </w:t>
      </w:r>
      <w:r w:rsidRPr="001F1C27">
        <w:t xml:space="preserve">Member States to </w:t>
      </w:r>
      <w:r w:rsidR="00604099" w:rsidRPr="001F1C27">
        <w:t>ASEAN</w:t>
      </w:r>
      <w:bookmarkEnd w:id="58"/>
      <w:r w:rsidR="00604099" w:rsidRPr="001F1C27">
        <w:t xml:space="preserve"> </w:t>
      </w:r>
    </w:p>
    <w:p w:rsidR="00604099" w:rsidRPr="001F1C27" w:rsidRDefault="00604099" w:rsidP="00F75EB5">
      <w:pPr>
        <w:rPr>
          <w:rFonts w:cs="Arial"/>
          <w:lang w:val="en-GB"/>
        </w:rPr>
      </w:pPr>
      <w:smartTag w:uri="urn:schemas-microsoft-com:office:smarttags" w:element="place">
        <w:smartTag w:uri="urn:schemas-microsoft-com:office:smarttags" w:element="PlaceName">
          <w:r w:rsidRPr="001F1C27">
            <w:rPr>
              <w:rFonts w:cs="Arial"/>
              <w:lang w:val="en-GB"/>
            </w:rPr>
            <w:t>Non-ASEAN</w:t>
          </w:r>
        </w:smartTag>
        <w:r w:rsidRPr="001F1C27">
          <w:rPr>
            <w:rFonts w:cs="Arial"/>
            <w:lang w:val="en-GB"/>
          </w:rPr>
          <w:t xml:space="preserve"> </w:t>
        </w:r>
        <w:smartTag w:uri="urn:schemas-microsoft-com:office:smarttags" w:element="PlaceName">
          <w:r w:rsidRPr="001F1C27">
            <w:rPr>
              <w:rFonts w:cs="Arial"/>
              <w:lang w:val="en-GB"/>
            </w:rPr>
            <w:t>Member</w:t>
          </w:r>
        </w:smartTag>
        <w:r w:rsidRPr="001F1C27">
          <w:rPr>
            <w:rFonts w:cs="Arial"/>
            <w:lang w:val="en-GB"/>
          </w:rPr>
          <w:t xml:space="preserve"> </w:t>
        </w:r>
        <w:smartTag w:uri="urn:schemas-microsoft-com:office:smarttags" w:element="PlaceType">
          <w:r w:rsidRPr="001F1C27">
            <w:rPr>
              <w:rFonts w:cs="Arial"/>
              <w:lang w:val="en-GB"/>
            </w:rPr>
            <w:t>States</w:t>
          </w:r>
        </w:smartTag>
      </w:smartTag>
      <w:r w:rsidRPr="001F1C27">
        <w:rPr>
          <w:rFonts w:cs="Arial"/>
          <w:lang w:val="en-GB"/>
        </w:rPr>
        <w:t xml:space="preserve"> and relevant inter-governmental organisations may appoint and accredit Ambassadors to ASEAN. The ASEAN Foreign Ministers Meeting shall decide on such accreditation.  </w:t>
      </w:r>
    </w:p>
    <w:p w:rsidR="00604099" w:rsidRPr="001F1C27" w:rsidRDefault="00604099" w:rsidP="00CB5E83">
      <w:pPr>
        <w:pStyle w:val="Heading1"/>
        <w:rPr>
          <w:lang w:val="en-GB"/>
        </w:rPr>
      </w:pPr>
      <w:bookmarkStart w:id="59" w:name="_Toc248914478"/>
      <w:r w:rsidRPr="001F1C27">
        <w:rPr>
          <w:lang w:val="en-GB"/>
        </w:rPr>
        <w:t>CHAPTER XIII</w:t>
      </w:r>
      <w:r w:rsidR="005A447E" w:rsidRPr="001F1C27">
        <w:rPr>
          <w:lang w:val="en-GB"/>
        </w:rPr>
        <w:t>.</w:t>
      </w:r>
      <w:r w:rsidRPr="001F1C27">
        <w:rPr>
          <w:lang w:val="en-GB"/>
        </w:rPr>
        <w:t xml:space="preserve"> </w:t>
      </w:r>
      <w:r w:rsidR="005A447E" w:rsidRPr="001F1C27">
        <w:rPr>
          <w:lang w:val="en-GB"/>
        </w:rPr>
        <w:t xml:space="preserve"> </w:t>
      </w:r>
      <w:r w:rsidRPr="001F1C27">
        <w:rPr>
          <w:lang w:val="en-GB"/>
        </w:rPr>
        <w:t>GENERAL AND FINAL PROVISIONS</w:t>
      </w:r>
      <w:bookmarkEnd w:id="59"/>
      <w:r w:rsidRPr="001F1C27">
        <w:rPr>
          <w:lang w:val="en-GB"/>
        </w:rPr>
        <w:t xml:space="preserve"> </w:t>
      </w:r>
    </w:p>
    <w:p w:rsidR="00604099" w:rsidRPr="001F1C27" w:rsidRDefault="005E54B2" w:rsidP="00C755F5">
      <w:pPr>
        <w:pStyle w:val="Heading2"/>
      </w:pPr>
      <w:bookmarkStart w:id="60" w:name="_Toc248914479"/>
      <w:r w:rsidRPr="001F1C27">
        <w:t xml:space="preserve">Article </w:t>
      </w:r>
      <w:r w:rsidR="00604099" w:rsidRPr="001F1C27">
        <w:t>47</w:t>
      </w:r>
      <w:r w:rsidRPr="001F1C27">
        <w:t xml:space="preserve">. </w:t>
      </w:r>
      <w:r w:rsidR="00604099" w:rsidRPr="001F1C27">
        <w:t xml:space="preserve"> </w:t>
      </w:r>
      <w:r w:rsidRPr="001F1C27">
        <w:t>Signature, Ratification, Depository and Entry Into Force</w:t>
      </w:r>
      <w:bookmarkEnd w:id="60"/>
      <w:r w:rsidRPr="001F1C27">
        <w:t xml:space="preserve"> </w:t>
      </w:r>
    </w:p>
    <w:p w:rsidR="00604099" w:rsidRPr="001F1C27" w:rsidRDefault="00604099" w:rsidP="00F75EB5">
      <w:pPr>
        <w:rPr>
          <w:rFonts w:cs="Arial"/>
          <w:lang w:val="en-GB"/>
        </w:rPr>
      </w:pPr>
      <w:r w:rsidRPr="001F1C27">
        <w:rPr>
          <w:rFonts w:cs="Arial"/>
          <w:lang w:val="en-GB"/>
        </w:rPr>
        <w:t xml:space="preserve">1. This Charter shall be signed by all ASEAN Member States. </w:t>
      </w:r>
    </w:p>
    <w:p w:rsidR="00604099" w:rsidRPr="001F1C27" w:rsidRDefault="00604099" w:rsidP="00F75EB5">
      <w:pPr>
        <w:rPr>
          <w:rFonts w:cs="Arial"/>
          <w:lang w:val="en-GB"/>
        </w:rPr>
      </w:pPr>
      <w:r w:rsidRPr="001F1C27">
        <w:rPr>
          <w:rFonts w:cs="Arial"/>
          <w:lang w:val="en-GB"/>
        </w:rPr>
        <w:t xml:space="preserve">2. This Charter shall be subject to ratification by all ASEAN Member States in accordance with their respective internal procedures. </w:t>
      </w:r>
    </w:p>
    <w:p w:rsidR="00604099" w:rsidRPr="001F1C27" w:rsidRDefault="00604099" w:rsidP="00F75EB5">
      <w:pPr>
        <w:rPr>
          <w:rFonts w:cs="Arial"/>
          <w:lang w:val="en-GB"/>
        </w:rPr>
      </w:pPr>
      <w:r w:rsidRPr="001F1C27">
        <w:rPr>
          <w:rFonts w:cs="Arial"/>
          <w:lang w:val="en-GB"/>
        </w:rPr>
        <w:t xml:space="preserve">3. Instruments of ratification shall be deposited with the Secretary-General of ASEAN who shall promptly notify all Member States of each deposit.  </w:t>
      </w:r>
    </w:p>
    <w:p w:rsidR="00604099" w:rsidRPr="001F1C27" w:rsidRDefault="00604099" w:rsidP="00F75EB5">
      <w:pPr>
        <w:rPr>
          <w:rFonts w:cs="Arial"/>
          <w:lang w:val="en-GB"/>
        </w:rPr>
      </w:pPr>
      <w:r w:rsidRPr="001F1C27">
        <w:rPr>
          <w:rFonts w:cs="Arial"/>
          <w:lang w:val="en-GB"/>
        </w:rPr>
        <w:t xml:space="preserve">4. This Charter shall enter into force on the thirtieth day following the date of deposit of the tenth instrument of ratification with the Secretary-General of ASEAN.   </w:t>
      </w:r>
    </w:p>
    <w:p w:rsidR="00604099" w:rsidRPr="001F1C27" w:rsidRDefault="005E54B2" w:rsidP="00C755F5">
      <w:pPr>
        <w:pStyle w:val="Heading2"/>
      </w:pPr>
      <w:bookmarkStart w:id="61" w:name="_Toc248914480"/>
      <w:r w:rsidRPr="001F1C27">
        <w:t xml:space="preserve">Article </w:t>
      </w:r>
      <w:r w:rsidR="00604099" w:rsidRPr="001F1C27">
        <w:t>48</w:t>
      </w:r>
      <w:r w:rsidRPr="001F1C27">
        <w:t xml:space="preserve">. </w:t>
      </w:r>
      <w:r w:rsidR="00604099" w:rsidRPr="001F1C27">
        <w:t xml:space="preserve"> </w:t>
      </w:r>
      <w:r w:rsidRPr="001F1C27">
        <w:t>Amendments</w:t>
      </w:r>
      <w:bookmarkEnd w:id="61"/>
      <w:r w:rsidRPr="001F1C27">
        <w:t xml:space="preserve"> </w:t>
      </w:r>
    </w:p>
    <w:p w:rsidR="00604099" w:rsidRPr="001F1C27" w:rsidRDefault="00604099" w:rsidP="00F75EB5">
      <w:pPr>
        <w:rPr>
          <w:rFonts w:cs="Arial"/>
          <w:lang w:val="en-GB"/>
        </w:rPr>
      </w:pPr>
      <w:r w:rsidRPr="001F1C27">
        <w:rPr>
          <w:rFonts w:cs="Arial"/>
          <w:lang w:val="en-GB"/>
        </w:rPr>
        <w:t xml:space="preserve">1. Any Member State may propose amendments to the Charter. </w:t>
      </w:r>
    </w:p>
    <w:p w:rsidR="00604099" w:rsidRPr="001F1C27" w:rsidRDefault="00604099" w:rsidP="00F75EB5">
      <w:pPr>
        <w:rPr>
          <w:rFonts w:cs="Arial"/>
          <w:lang w:val="en-GB"/>
        </w:rPr>
      </w:pPr>
      <w:r w:rsidRPr="001F1C27">
        <w:rPr>
          <w:rFonts w:cs="Arial"/>
          <w:lang w:val="en-GB"/>
        </w:rPr>
        <w:t xml:space="preserve">2. Proposed amendments to the Charter shall be submitted by the ASEAN Coordinating Council by consensus to the ASEAN Summit for its decision. </w:t>
      </w:r>
    </w:p>
    <w:p w:rsidR="00604099" w:rsidRPr="001F1C27" w:rsidRDefault="00604099" w:rsidP="00F75EB5">
      <w:pPr>
        <w:rPr>
          <w:rFonts w:cs="Arial"/>
          <w:lang w:val="en-GB"/>
        </w:rPr>
      </w:pPr>
      <w:r w:rsidRPr="001F1C27">
        <w:rPr>
          <w:rFonts w:cs="Arial"/>
          <w:lang w:val="en-GB"/>
        </w:rPr>
        <w:t xml:space="preserve">3. Amendments to the Charter agreed to by consensus by the ASEAN Summit shall be ratified by all Member States in accordance with Article 47. </w:t>
      </w:r>
    </w:p>
    <w:p w:rsidR="00604099" w:rsidRPr="001F1C27" w:rsidRDefault="00604099" w:rsidP="00F75EB5">
      <w:pPr>
        <w:rPr>
          <w:rFonts w:cs="Arial"/>
          <w:lang w:val="en-GB"/>
        </w:rPr>
      </w:pPr>
      <w:r w:rsidRPr="001F1C27">
        <w:rPr>
          <w:rFonts w:cs="Arial"/>
          <w:lang w:val="en-GB"/>
        </w:rPr>
        <w:t xml:space="preserve">4. An amendment shall enter into force on the thirtieth day following the date of deposit of the last instrument of ratification with the Secretary-General of ASEAN. </w:t>
      </w:r>
    </w:p>
    <w:p w:rsidR="00604099" w:rsidRPr="001F1C27" w:rsidRDefault="005E54B2" w:rsidP="00C755F5">
      <w:pPr>
        <w:pStyle w:val="Heading2"/>
      </w:pPr>
      <w:bookmarkStart w:id="62" w:name="_Toc248914481"/>
      <w:r w:rsidRPr="001F1C27">
        <w:t xml:space="preserve">Article </w:t>
      </w:r>
      <w:r w:rsidR="00604099" w:rsidRPr="001F1C27">
        <w:t>49</w:t>
      </w:r>
      <w:r w:rsidRPr="001F1C27">
        <w:t xml:space="preserve">. </w:t>
      </w:r>
      <w:r w:rsidR="00604099" w:rsidRPr="001F1C27">
        <w:t xml:space="preserve"> </w:t>
      </w:r>
      <w:r w:rsidRPr="001F1C27">
        <w:t>Terms of Reference and Rules of Procedure</w:t>
      </w:r>
      <w:bookmarkEnd w:id="62"/>
      <w:r w:rsidRPr="001F1C27">
        <w:t xml:space="preserve"> </w:t>
      </w:r>
    </w:p>
    <w:p w:rsidR="00604099" w:rsidRPr="001F1C27" w:rsidRDefault="00604099" w:rsidP="00F75EB5">
      <w:pPr>
        <w:rPr>
          <w:rFonts w:cs="Arial"/>
          <w:lang w:val="en-GB"/>
        </w:rPr>
      </w:pPr>
      <w:r w:rsidRPr="001F1C27">
        <w:rPr>
          <w:rFonts w:cs="Arial"/>
          <w:lang w:val="en-GB"/>
        </w:rPr>
        <w:t xml:space="preserve">Unless otherwise provided for in this Charter, the ASEAN Coordinating Council shall determine the terms of reference and rules of procedure and shall ensure their consistency. </w:t>
      </w:r>
    </w:p>
    <w:p w:rsidR="00604099" w:rsidRPr="001F1C27" w:rsidRDefault="005E54B2" w:rsidP="00C755F5">
      <w:pPr>
        <w:pStyle w:val="Heading2"/>
      </w:pPr>
      <w:bookmarkStart w:id="63" w:name="_Toc248914482"/>
      <w:r w:rsidRPr="001F1C27">
        <w:t xml:space="preserve">Article </w:t>
      </w:r>
      <w:r w:rsidR="00604099" w:rsidRPr="001F1C27">
        <w:t>50</w:t>
      </w:r>
      <w:r w:rsidRPr="001F1C27">
        <w:t>. Review</w:t>
      </w:r>
      <w:bookmarkEnd w:id="63"/>
      <w:r w:rsidRPr="001F1C27">
        <w:t xml:space="preserve"> </w:t>
      </w:r>
    </w:p>
    <w:p w:rsidR="00604099" w:rsidRPr="001F1C27" w:rsidRDefault="00604099" w:rsidP="00F75EB5">
      <w:pPr>
        <w:rPr>
          <w:rFonts w:cs="Arial"/>
          <w:lang w:val="en-GB"/>
        </w:rPr>
      </w:pPr>
      <w:r w:rsidRPr="001F1C27">
        <w:rPr>
          <w:rFonts w:cs="Arial"/>
          <w:lang w:val="en-GB"/>
        </w:rPr>
        <w:t xml:space="preserve">This Charter may be reviewed five years after its entry into force or as otherwise determined by the ASEAN Summit.  </w:t>
      </w:r>
    </w:p>
    <w:p w:rsidR="00604099" w:rsidRPr="001F1C27" w:rsidRDefault="005E54B2" w:rsidP="00C755F5">
      <w:pPr>
        <w:pStyle w:val="Heading2"/>
      </w:pPr>
      <w:bookmarkStart w:id="64" w:name="_Toc248914483"/>
      <w:r w:rsidRPr="001F1C27">
        <w:t xml:space="preserve">Article </w:t>
      </w:r>
      <w:r w:rsidR="00604099" w:rsidRPr="001F1C27">
        <w:t>51</w:t>
      </w:r>
      <w:r w:rsidRPr="001F1C27">
        <w:t xml:space="preserve">. </w:t>
      </w:r>
      <w:r w:rsidR="00604099" w:rsidRPr="001F1C27">
        <w:t xml:space="preserve"> </w:t>
      </w:r>
      <w:r w:rsidRPr="001F1C27">
        <w:t>Interpretation of the Charter</w:t>
      </w:r>
      <w:bookmarkEnd w:id="64"/>
      <w:r w:rsidRPr="001F1C27">
        <w:t xml:space="preserve"> </w:t>
      </w:r>
    </w:p>
    <w:p w:rsidR="00604099" w:rsidRPr="001F1C27" w:rsidRDefault="00604099" w:rsidP="00F75EB5">
      <w:pPr>
        <w:rPr>
          <w:rFonts w:cs="Arial"/>
          <w:lang w:val="en-GB"/>
        </w:rPr>
      </w:pPr>
      <w:r w:rsidRPr="001F1C27">
        <w:rPr>
          <w:rFonts w:cs="Arial"/>
          <w:lang w:val="en-GB"/>
        </w:rPr>
        <w:t xml:space="preserve">1. Upon the request of any </w:t>
      </w:r>
      <w:smartTag w:uri="urn:schemas-microsoft-com:office:smarttags" w:element="place">
        <w:smartTag w:uri="urn:schemas-microsoft-com:office:smarttags" w:element="PlaceName">
          <w:r w:rsidRPr="001F1C27">
            <w:rPr>
              <w:rFonts w:cs="Arial"/>
              <w:lang w:val="en-GB"/>
            </w:rPr>
            <w:t>Member</w:t>
          </w:r>
        </w:smartTag>
        <w:r w:rsidRPr="001F1C27">
          <w:rPr>
            <w:rFonts w:cs="Arial"/>
            <w:lang w:val="en-GB"/>
          </w:rPr>
          <w:t xml:space="preserve"> </w:t>
        </w:r>
        <w:smartTag w:uri="urn:schemas-microsoft-com:office:smarttags" w:element="PlaceType">
          <w:r w:rsidRPr="001F1C27">
            <w:rPr>
              <w:rFonts w:cs="Arial"/>
              <w:lang w:val="en-GB"/>
            </w:rPr>
            <w:t>State</w:t>
          </w:r>
        </w:smartTag>
      </w:smartTag>
      <w:r w:rsidRPr="001F1C27">
        <w:rPr>
          <w:rFonts w:cs="Arial"/>
          <w:lang w:val="en-GB"/>
        </w:rPr>
        <w:t xml:space="preserve">, the interpretation of the Charter shall be undertaken by the ASEAN Secretariat in accordance with the rules of procedure determined by the ASEAN Coordinating Council. </w:t>
      </w:r>
    </w:p>
    <w:p w:rsidR="00604099" w:rsidRPr="001F1C27" w:rsidRDefault="00604099" w:rsidP="00F75EB5">
      <w:pPr>
        <w:rPr>
          <w:rFonts w:cs="Arial"/>
          <w:lang w:val="en-GB"/>
        </w:rPr>
      </w:pPr>
      <w:r w:rsidRPr="001F1C27">
        <w:rPr>
          <w:rFonts w:cs="Arial"/>
          <w:lang w:val="en-GB"/>
        </w:rPr>
        <w:t xml:space="preserve">2. Any dispute arising from the interpretation of the Charter shall be settled in accordance with the relevant provisions in Chapter VIII. </w:t>
      </w:r>
    </w:p>
    <w:p w:rsidR="00604099" w:rsidRPr="001F1C27" w:rsidRDefault="00604099" w:rsidP="00F75EB5">
      <w:pPr>
        <w:rPr>
          <w:rFonts w:cs="Arial"/>
          <w:lang w:val="en-GB"/>
        </w:rPr>
      </w:pPr>
      <w:r w:rsidRPr="001F1C27">
        <w:rPr>
          <w:rFonts w:cs="Arial"/>
          <w:lang w:val="en-GB"/>
        </w:rPr>
        <w:t xml:space="preserve">3. Headings and titles used throughout the Charter shall only be for the purpose of reference. </w:t>
      </w:r>
    </w:p>
    <w:p w:rsidR="00604099" w:rsidRPr="001F1C27" w:rsidRDefault="005E54B2" w:rsidP="00C755F5">
      <w:pPr>
        <w:pStyle w:val="Heading2"/>
      </w:pPr>
      <w:bookmarkStart w:id="65" w:name="_Toc248914484"/>
      <w:r w:rsidRPr="001F1C27">
        <w:t xml:space="preserve">Article </w:t>
      </w:r>
      <w:r w:rsidR="00604099" w:rsidRPr="001F1C27">
        <w:t>52</w:t>
      </w:r>
      <w:r w:rsidRPr="001F1C27">
        <w:t xml:space="preserve">. </w:t>
      </w:r>
      <w:r w:rsidR="00604099" w:rsidRPr="001F1C27">
        <w:t xml:space="preserve"> </w:t>
      </w:r>
      <w:r w:rsidRPr="001F1C27">
        <w:t>Legal Continuity</w:t>
      </w:r>
      <w:bookmarkEnd w:id="65"/>
      <w:r w:rsidRPr="001F1C27">
        <w:t xml:space="preserve"> </w:t>
      </w:r>
    </w:p>
    <w:p w:rsidR="00604099" w:rsidRPr="001F1C27" w:rsidRDefault="00604099" w:rsidP="00F75EB5">
      <w:pPr>
        <w:rPr>
          <w:rFonts w:cs="Arial"/>
          <w:lang w:val="en-GB"/>
        </w:rPr>
      </w:pPr>
      <w:r w:rsidRPr="001F1C27">
        <w:rPr>
          <w:rFonts w:cs="Arial"/>
          <w:lang w:val="en-GB"/>
        </w:rPr>
        <w:t xml:space="preserve">1. All treaties, conventions, agreements, concords, declarations, protocols and other ASEAN instruments which have been in effect before the entry into force of this Charter shall continue to be valid. </w:t>
      </w:r>
    </w:p>
    <w:p w:rsidR="00604099" w:rsidRPr="001F1C27" w:rsidRDefault="00604099" w:rsidP="00F75EB5">
      <w:pPr>
        <w:rPr>
          <w:rFonts w:cs="Arial"/>
          <w:lang w:val="en-GB"/>
        </w:rPr>
      </w:pPr>
      <w:r w:rsidRPr="001F1C27">
        <w:rPr>
          <w:rFonts w:cs="Arial"/>
          <w:lang w:val="en-GB"/>
        </w:rPr>
        <w:t xml:space="preserve">2. In case of inconsistency between the rights and obligations of ASEAN Member States under such instruments and this Charter, the Charter shall prevail. </w:t>
      </w:r>
    </w:p>
    <w:p w:rsidR="00604099" w:rsidRPr="001F1C27" w:rsidRDefault="005E54B2" w:rsidP="00C755F5">
      <w:pPr>
        <w:pStyle w:val="Heading2"/>
      </w:pPr>
      <w:bookmarkStart w:id="66" w:name="_Toc248914485"/>
      <w:r w:rsidRPr="001F1C27">
        <w:t xml:space="preserve">Article </w:t>
      </w:r>
      <w:r w:rsidR="00604099" w:rsidRPr="001F1C27">
        <w:t>53</w:t>
      </w:r>
      <w:r w:rsidRPr="001F1C27">
        <w:t xml:space="preserve">. </w:t>
      </w:r>
      <w:r w:rsidR="00604099" w:rsidRPr="001F1C27">
        <w:t xml:space="preserve"> </w:t>
      </w:r>
      <w:r w:rsidRPr="001F1C27">
        <w:t>Original Text</w:t>
      </w:r>
      <w:bookmarkEnd w:id="66"/>
      <w:r w:rsidRPr="001F1C27">
        <w:t xml:space="preserve"> </w:t>
      </w:r>
    </w:p>
    <w:p w:rsidR="00604099" w:rsidRPr="001F1C27" w:rsidRDefault="00604099" w:rsidP="00F75EB5">
      <w:pPr>
        <w:rPr>
          <w:rFonts w:cs="Arial"/>
          <w:lang w:val="en-GB"/>
        </w:rPr>
      </w:pPr>
      <w:r w:rsidRPr="001F1C27">
        <w:rPr>
          <w:rFonts w:cs="Arial"/>
          <w:lang w:val="en-GB"/>
        </w:rPr>
        <w:t xml:space="preserve">The signed original text of this Charter in English shall be deposited with the Secretary-General of ASEAN, who shall provide a certified copy to each </w:t>
      </w:r>
      <w:smartTag w:uri="urn:schemas-microsoft-com:office:smarttags" w:element="place">
        <w:smartTag w:uri="urn:schemas-microsoft-com:office:smarttags" w:element="PlaceName">
          <w:r w:rsidRPr="001F1C27">
            <w:rPr>
              <w:rFonts w:cs="Arial"/>
              <w:lang w:val="en-GB"/>
            </w:rPr>
            <w:t>Member</w:t>
          </w:r>
        </w:smartTag>
        <w:r w:rsidRPr="001F1C27">
          <w:rPr>
            <w:rFonts w:cs="Arial"/>
            <w:lang w:val="en-GB"/>
          </w:rPr>
          <w:t xml:space="preserve"> </w:t>
        </w:r>
        <w:smartTag w:uri="urn:schemas-microsoft-com:office:smarttags" w:element="PlaceType">
          <w:r w:rsidRPr="001F1C27">
            <w:rPr>
              <w:rFonts w:cs="Arial"/>
              <w:lang w:val="en-GB"/>
            </w:rPr>
            <w:t>State</w:t>
          </w:r>
        </w:smartTag>
      </w:smartTag>
      <w:r w:rsidRPr="001F1C27">
        <w:rPr>
          <w:rFonts w:cs="Arial"/>
          <w:lang w:val="en-GB"/>
        </w:rPr>
        <w:t xml:space="preserve">.  </w:t>
      </w:r>
    </w:p>
    <w:p w:rsidR="00604099" w:rsidRPr="001F1C27" w:rsidRDefault="005E54B2" w:rsidP="00C755F5">
      <w:pPr>
        <w:pStyle w:val="Heading2"/>
      </w:pPr>
      <w:bookmarkStart w:id="67" w:name="_Toc248914486"/>
      <w:r w:rsidRPr="001F1C27">
        <w:t xml:space="preserve">Article </w:t>
      </w:r>
      <w:r w:rsidR="00971BF3" w:rsidRPr="001F1C27">
        <w:t xml:space="preserve">54.  </w:t>
      </w:r>
      <w:r w:rsidRPr="001F1C27">
        <w:t xml:space="preserve">Registration of the </w:t>
      </w:r>
      <w:r w:rsidR="00604099" w:rsidRPr="001F1C27">
        <w:t xml:space="preserve">ASEAN </w:t>
      </w:r>
      <w:r w:rsidRPr="001F1C27">
        <w:t>Charter</w:t>
      </w:r>
      <w:bookmarkEnd w:id="67"/>
      <w:r w:rsidRPr="001F1C27">
        <w:t xml:space="preserve"> </w:t>
      </w:r>
    </w:p>
    <w:p w:rsidR="00604099" w:rsidRPr="001F1C27" w:rsidRDefault="00604099" w:rsidP="00F75EB5">
      <w:pPr>
        <w:rPr>
          <w:rFonts w:cs="Arial"/>
          <w:lang w:val="en-GB"/>
        </w:rPr>
      </w:pPr>
      <w:r w:rsidRPr="001F1C27">
        <w:rPr>
          <w:rFonts w:cs="Arial"/>
          <w:lang w:val="en-GB"/>
        </w:rPr>
        <w:t xml:space="preserve">This Charter shall be registered by the Secretary-General of ASEAN with the Secretariat of the United Nations, pursuant to Article 102, paragraph 1 of the Charter of the United Nations. </w:t>
      </w:r>
    </w:p>
    <w:p w:rsidR="00604099" w:rsidRPr="001F1C27" w:rsidRDefault="00971BF3" w:rsidP="00C755F5">
      <w:pPr>
        <w:pStyle w:val="Heading2"/>
      </w:pPr>
      <w:bookmarkStart w:id="68" w:name="_Toc248914487"/>
      <w:r w:rsidRPr="001F1C27">
        <w:t xml:space="preserve">Article </w:t>
      </w:r>
      <w:r w:rsidR="00604099" w:rsidRPr="001F1C27">
        <w:t>55</w:t>
      </w:r>
      <w:r w:rsidRPr="001F1C27">
        <w:t xml:space="preserve">. </w:t>
      </w:r>
      <w:r w:rsidR="00604099" w:rsidRPr="001F1C27">
        <w:t xml:space="preserve"> ASEAN </w:t>
      </w:r>
      <w:r w:rsidRPr="001F1C27">
        <w:t>Assets</w:t>
      </w:r>
      <w:bookmarkEnd w:id="68"/>
      <w:r w:rsidRPr="001F1C27">
        <w:t xml:space="preserve"> </w:t>
      </w:r>
    </w:p>
    <w:p w:rsidR="00604099" w:rsidRPr="001F1C27" w:rsidRDefault="00604099" w:rsidP="00F75EB5">
      <w:pPr>
        <w:rPr>
          <w:rFonts w:cs="Arial"/>
          <w:lang w:val="en-GB"/>
        </w:rPr>
      </w:pPr>
      <w:r w:rsidRPr="001F1C27">
        <w:rPr>
          <w:rFonts w:cs="Arial"/>
          <w:lang w:val="en-GB"/>
        </w:rPr>
        <w:t xml:space="preserve">The assets and funds of the Organisation shall be vested in the name of ASEAN. </w:t>
      </w:r>
    </w:p>
    <w:p w:rsidR="00604099" w:rsidRPr="001F1C27" w:rsidRDefault="00842B05" w:rsidP="00F75EB5">
      <w:pPr>
        <w:rPr>
          <w:rFonts w:cs="Arial"/>
          <w:lang w:val="en-GB"/>
        </w:rPr>
      </w:pPr>
      <w:r w:rsidRPr="001F1C27">
        <w:rPr>
          <w:rFonts w:cs="Arial"/>
          <w:lang w:val="en-GB"/>
        </w:rPr>
        <w:br w:type="page"/>
      </w:r>
      <w:r w:rsidR="00604099" w:rsidRPr="00A334A7">
        <w:rPr>
          <w:rFonts w:cs="Arial"/>
          <w:b/>
          <w:caps/>
          <w:lang w:val="en-GB"/>
        </w:rPr>
        <w:t>Done</w:t>
      </w:r>
      <w:r w:rsidR="00604099" w:rsidRPr="001F1C27">
        <w:rPr>
          <w:rFonts w:cs="Arial"/>
          <w:lang w:val="en-GB"/>
        </w:rPr>
        <w:t xml:space="preserve"> in </w:t>
      </w:r>
      <w:smartTag w:uri="urn:schemas-microsoft-com:office:smarttags" w:element="place">
        <w:smartTag w:uri="urn:schemas-microsoft-com:office:smarttags" w:element="country-region">
          <w:r w:rsidR="00604099" w:rsidRPr="001F1C27">
            <w:rPr>
              <w:rFonts w:cs="Arial"/>
              <w:lang w:val="en-GB"/>
            </w:rPr>
            <w:t>Singapore</w:t>
          </w:r>
        </w:smartTag>
      </w:smartTag>
      <w:r w:rsidR="00604099" w:rsidRPr="001F1C27">
        <w:rPr>
          <w:rFonts w:cs="Arial"/>
          <w:lang w:val="en-GB"/>
        </w:rPr>
        <w:t xml:space="preserve"> on the Twentieth Day of November in the Year Two Thousand and Seven, in a single original in the English language. </w:t>
      </w:r>
    </w:p>
    <w:p w:rsidR="00604099" w:rsidRPr="001F1C27" w:rsidRDefault="00604099" w:rsidP="00F75EB5">
      <w:pPr>
        <w:ind w:left="720"/>
        <w:rPr>
          <w:rFonts w:cs="Arial"/>
          <w:lang w:val="en-GB"/>
        </w:rPr>
      </w:pPr>
      <w:r w:rsidRPr="001F1C27">
        <w:rPr>
          <w:rFonts w:cs="Arial"/>
          <w:lang w:val="en-GB"/>
        </w:rPr>
        <w:t xml:space="preserve">For </w:t>
      </w:r>
      <w:smartTag w:uri="urn:schemas-microsoft-com:office:smarttags" w:element="country-region">
        <w:r w:rsidRPr="001F1C27">
          <w:rPr>
            <w:rFonts w:cs="Arial"/>
            <w:lang w:val="en-GB"/>
          </w:rPr>
          <w:t>Brunei</w:t>
        </w:r>
      </w:smartTag>
      <w:r w:rsidRPr="001F1C27">
        <w:rPr>
          <w:rFonts w:cs="Arial"/>
          <w:lang w:val="en-GB"/>
        </w:rPr>
        <w:t xml:space="preserve"> Darussalam: </w:t>
      </w:r>
      <w:r w:rsidRPr="001F1C27">
        <w:rPr>
          <w:rFonts w:cs="Arial"/>
          <w:b/>
          <w:lang w:val="en-GB"/>
        </w:rPr>
        <w:t>HAJI HASSANAL BOLKIAH</w:t>
      </w:r>
      <w:r w:rsidR="00971BF3" w:rsidRPr="001F1C27">
        <w:rPr>
          <w:rFonts w:cs="Arial"/>
          <w:lang w:val="en-GB"/>
        </w:rPr>
        <w:t xml:space="preserve">, </w:t>
      </w:r>
      <w:r w:rsidRPr="001F1C27">
        <w:rPr>
          <w:rFonts w:cs="Arial"/>
          <w:lang w:val="en-GB"/>
        </w:rPr>
        <w:t xml:space="preserve">Sultan of </w:t>
      </w:r>
      <w:smartTag w:uri="urn:schemas-microsoft-com:office:smarttags" w:element="place">
        <w:smartTag w:uri="urn:schemas-microsoft-com:office:smarttags" w:element="country-region">
          <w:r w:rsidRPr="001F1C27">
            <w:rPr>
              <w:rFonts w:cs="Arial"/>
              <w:lang w:val="en-GB"/>
            </w:rPr>
            <w:t>Brunei</w:t>
          </w:r>
        </w:smartTag>
      </w:smartTag>
      <w:r w:rsidRPr="001F1C27">
        <w:rPr>
          <w:rFonts w:cs="Arial"/>
          <w:lang w:val="en-GB"/>
        </w:rPr>
        <w:t xml:space="preserve"> Darussalam </w:t>
      </w:r>
    </w:p>
    <w:p w:rsidR="00604099" w:rsidRPr="001F1C27" w:rsidRDefault="00604099" w:rsidP="00F75EB5">
      <w:pPr>
        <w:ind w:left="720"/>
        <w:rPr>
          <w:rFonts w:cs="Arial"/>
          <w:lang w:val="en-GB"/>
        </w:rPr>
      </w:pPr>
      <w:r w:rsidRPr="001F1C27">
        <w:rPr>
          <w:rFonts w:cs="Arial"/>
          <w:lang w:val="en-GB"/>
        </w:rPr>
        <w:t xml:space="preserve">For the </w:t>
      </w:r>
      <w:smartTag w:uri="urn:schemas-microsoft-com:office:smarttags" w:element="place">
        <w:smartTag w:uri="urn:schemas-microsoft-com:office:smarttags" w:element="PlaceType">
          <w:r w:rsidRPr="001F1C27">
            <w:rPr>
              <w:rFonts w:cs="Arial"/>
              <w:lang w:val="en-GB"/>
            </w:rPr>
            <w:t>Kingdom</w:t>
          </w:r>
        </w:smartTag>
        <w:r w:rsidRPr="001F1C27">
          <w:rPr>
            <w:rFonts w:cs="Arial"/>
            <w:lang w:val="en-GB"/>
          </w:rPr>
          <w:t xml:space="preserve"> of </w:t>
        </w:r>
        <w:smartTag w:uri="urn:schemas-microsoft-com:office:smarttags" w:element="PlaceName">
          <w:r w:rsidRPr="001F1C27">
            <w:rPr>
              <w:rFonts w:cs="Arial"/>
              <w:lang w:val="en-GB"/>
            </w:rPr>
            <w:t>Cambodia</w:t>
          </w:r>
        </w:smartTag>
      </w:smartTag>
      <w:r w:rsidRPr="001F1C27">
        <w:rPr>
          <w:rFonts w:cs="Arial"/>
          <w:lang w:val="en-GB"/>
        </w:rPr>
        <w:t xml:space="preserve">: </w:t>
      </w:r>
      <w:r w:rsidRPr="001F1C27">
        <w:rPr>
          <w:rFonts w:cs="Arial"/>
          <w:b/>
          <w:lang w:val="en-GB"/>
        </w:rPr>
        <w:t>SAMDECH HUN SEN</w:t>
      </w:r>
      <w:r w:rsidR="00971BF3" w:rsidRPr="001F1C27">
        <w:rPr>
          <w:rFonts w:cs="Arial"/>
          <w:lang w:val="en-GB"/>
        </w:rPr>
        <w:t xml:space="preserve">, </w:t>
      </w:r>
      <w:r w:rsidRPr="001F1C27">
        <w:rPr>
          <w:rFonts w:cs="Arial"/>
          <w:lang w:val="en-GB"/>
        </w:rPr>
        <w:t xml:space="preserve">Prime Minister  </w:t>
      </w:r>
    </w:p>
    <w:p w:rsidR="00604099" w:rsidRPr="001F1C27" w:rsidRDefault="00604099" w:rsidP="00F75EB5">
      <w:pPr>
        <w:ind w:left="720"/>
        <w:rPr>
          <w:rFonts w:cs="Arial"/>
          <w:lang w:val="en-GB"/>
        </w:rPr>
      </w:pPr>
      <w:r w:rsidRPr="001F1C27">
        <w:rPr>
          <w:rFonts w:cs="Arial"/>
          <w:lang w:val="en-GB"/>
        </w:rPr>
        <w:t xml:space="preserve">For the </w:t>
      </w:r>
      <w:smartTag w:uri="urn:schemas-microsoft-com:office:smarttags" w:element="place">
        <w:smartTag w:uri="urn:schemas-microsoft-com:office:smarttags" w:element="PlaceType">
          <w:r w:rsidRPr="001F1C27">
            <w:rPr>
              <w:rFonts w:cs="Arial"/>
              <w:lang w:val="en-GB"/>
            </w:rPr>
            <w:t>Republic</w:t>
          </w:r>
        </w:smartTag>
        <w:r w:rsidRPr="001F1C27">
          <w:rPr>
            <w:rFonts w:cs="Arial"/>
            <w:lang w:val="en-GB"/>
          </w:rPr>
          <w:t xml:space="preserve"> of </w:t>
        </w:r>
        <w:smartTag w:uri="urn:schemas-microsoft-com:office:smarttags" w:element="PlaceName">
          <w:r w:rsidRPr="001F1C27">
            <w:rPr>
              <w:rFonts w:cs="Arial"/>
              <w:lang w:val="en-GB"/>
            </w:rPr>
            <w:t>Indonesia</w:t>
          </w:r>
        </w:smartTag>
      </w:smartTag>
      <w:r w:rsidRPr="001F1C27">
        <w:rPr>
          <w:rFonts w:cs="Arial"/>
          <w:lang w:val="en-GB"/>
        </w:rPr>
        <w:t xml:space="preserve">: </w:t>
      </w:r>
      <w:r w:rsidR="00971BF3" w:rsidRPr="001F1C27">
        <w:rPr>
          <w:rFonts w:cs="Arial"/>
          <w:b/>
          <w:lang w:val="en-GB"/>
        </w:rPr>
        <w:t>DR. SUSILO BAMBANG YUDHOYONO</w:t>
      </w:r>
      <w:r w:rsidR="00971BF3" w:rsidRPr="001F1C27">
        <w:rPr>
          <w:rFonts w:cs="Arial"/>
          <w:lang w:val="en-GB"/>
        </w:rPr>
        <w:t xml:space="preserve">, </w:t>
      </w:r>
      <w:r w:rsidRPr="001F1C27">
        <w:rPr>
          <w:rFonts w:cs="Arial"/>
          <w:lang w:val="en-GB"/>
        </w:rPr>
        <w:t xml:space="preserve">President </w:t>
      </w:r>
    </w:p>
    <w:p w:rsidR="00604099" w:rsidRPr="001F1C27" w:rsidRDefault="00604099" w:rsidP="00F75EB5">
      <w:pPr>
        <w:ind w:left="720"/>
        <w:rPr>
          <w:rFonts w:cs="Arial"/>
          <w:lang w:val="en-GB"/>
        </w:rPr>
      </w:pPr>
      <w:r w:rsidRPr="001F1C27">
        <w:rPr>
          <w:rFonts w:cs="Arial"/>
          <w:lang w:val="en-GB"/>
        </w:rPr>
        <w:t xml:space="preserve">For the Lao People’s Democratic Republic: </w:t>
      </w:r>
      <w:r w:rsidRPr="001F1C27">
        <w:rPr>
          <w:rFonts w:cs="Arial"/>
          <w:b/>
          <w:lang w:val="en-GB"/>
        </w:rPr>
        <w:t>BOUASONE BOUPHAVANH</w:t>
      </w:r>
      <w:r w:rsidR="00971BF3" w:rsidRPr="001F1C27">
        <w:rPr>
          <w:rFonts w:cs="Arial"/>
          <w:lang w:val="en-GB"/>
        </w:rPr>
        <w:t xml:space="preserve">, </w:t>
      </w:r>
      <w:r w:rsidRPr="001F1C27">
        <w:rPr>
          <w:rFonts w:cs="Arial"/>
          <w:lang w:val="en-GB"/>
        </w:rPr>
        <w:t xml:space="preserve">Prime Minister  </w:t>
      </w:r>
    </w:p>
    <w:p w:rsidR="00604099" w:rsidRPr="001F1C27" w:rsidRDefault="00604099" w:rsidP="00F75EB5">
      <w:pPr>
        <w:ind w:left="720"/>
        <w:rPr>
          <w:rFonts w:cs="Arial"/>
          <w:lang w:val="en-GB"/>
        </w:rPr>
      </w:pPr>
      <w:r w:rsidRPr="001F1C27">
        <w:rPr>
          <w:rFonts w:cs="Arial"/>
          <w:lang w:val="en-GB"/>
        </w:rPr>
        <w:t xml:space="preserve">For </w:t>
      </w:r>
      <w:smartTag w:uri="urn:schemas-microsoft-com:office:smarttags" w:element="place">
        <w:smartTag w:uri="urn:schemas-microsoft-com:office:smarttags" w:element="country-region">
          <w:r w:rsidRPr="001F1C27">
            <w:rPr>
              <w:rFonts w:cs="Arial"/>
              <w:lang w:val="en-GB"/>
            </w:rPr>
            <w:t>Malaysia</w:t>
          </w:r>
        </w:smartTag>
      </w:smartTag>
      <w:r w:rsidRPr="001F1C27">
        <w:rPr>
          <w:rFonts w:cs="Arial"/>
          <w:lang w:val="en-GB"/>
        </w:rPr>
        <w:t xml:space="preserve">: </w:t>
      </w:r>
      <w:r w:rsidRPr="001F1C27">
        <w:rPr>
          <w:rFonts w:cs="Arial"/>
          <w:b/>
          <w:lang w:val="en-GB"/>
        </w:rPr>
        <w:t>DATO’ SERI ABDULLAH AHMAD BADAWI</w:t>
      </w:r>
      <w:r w:rsidR="00971BF3" w:rsidRPr="001F1C27">
        <w:rPr>
          <w:rFonts w:cs="Arial"/>
          <w:lang w:val="en-GB"/>
        </w:rPr>
        <w:t xml:space="preserve">, </w:t>
      </w:r>
      <w:r w:rsidRPr="001F1C27">
        <w:rPr>
          <w:rFonts w:cs="Arial"/>
          <w:lang w:val="en-GB"/>
        </w:rPr>
        <w:t xml:space="preserve">Prime Minister </w:t>
      </w:r>
    </w:p>
    <w:p w:rsidR="00604099" w:rsidRPr="001F1C27" w:rsidRDefault="00604099" w:rsidP="00F75EB5">
      <w:pPr>
        <w:ind w:left="720"/>
        <w:rPr>
          <w:rFonts w:cs="Arial"/>
          <w:lang w:val="en-GB"/>
        </w:rPr>
      </w:pPr>
      <w:r w:rsidRPr="001F1C27">
        <w:rPr>
          <w:rFonts w:cs="Arial"/>
          <w:lang w:val="en-GB"/>
        </w:rPr>
        <w:t xml:space="preserve">For the Union of </w:t>
      </w:r>
      <w:smartTag w:uri="urn:schemas-microsoft-com:office:smarttags" w:element="place">
        <w:smartTag w:uri="urn:schemas-microsoft-com:office:smarttags" w:element="country-region">
          <w:r w:rsidRPr="001F1C27">
            <w:rPr>
              <w:rFonts w:cs="Arial"/>
              <w:lang w:val="en-GB"/>
            </w:rPr>
            <w:t>Myanmar</w:t>
          </w:r>
        </w:smartTag>
      </w:smartTag>
      <w:r w:rsidRPr="001F1C27">
        <w:rPr>
          <w:rFonts w:cs="Arial"/>
          <w:lang w:val="en-GB"/>
        </w:rPr>
        <w:t xml:space="preserve">: </w:t>
      </w:r>
      <w:r w:rsidRPr="001F1C27">
        <w:rPr>
          <w:rFonts w:cs="Arial"/>
          <w:b/>
          <w:lang w:val="en-GB"/>
        </w:rPr>
        <w:t>GENERAL THEIN SEIN</w:t>
      </w:r>
      <w:r w:rsidR="00971BF3" w:rsidRPr="001F1C27">
        <w:rPr>
          <w:rFonts w:cs="Arial"/>
          <w:lang w:val="en-GB"/>
        </w:rPr>
        <w:t xml:space="preserve">, </w:t>
      </w:r>
      <w:r w:rsidRPr="001F1C27">
        <w:rPr>
          <w:rFonts w:cs="Arial"/>
          <w:lang w:val="en-GB"/>
        </w:rPr>
        <w:t xml:space="preserve">Prime Minister </w:t>
      </w:r>
    </w:p>
    <w:p w:rsidR="00604099" w:rsidRPr="001F1C27" w:rsidRDefault="00604099" w:rsidP="00F75EB5">
      <w:pPr>
        <w:ind w:left="720"/>
        <w:rPr>
          <w:rFonts w:cs="Arial"/>
          <w:lang w:val="en-GB"/>
        </w:rPr>
      </w:pPr>
      <w:r w:rsidRPr="001F1C27">
        <w:rPr>
          <w:rFonts w:cs="Arial"/>
          <w:lang w:val="en-GB"/>
        </w:rPr>
        <w:t xml:space="preserve">For the Republic of the </w:t>
      </w:r>
      <w:smartTag w:uri="urn:schemas-microsoft-com:office:smarttags" w:element="place">
        <w:smartTag w:uri="urn:schemas-microsoft-com:office:smarttags" w:element="country-region">
          <w:r w:rsidRPr="001F1C27">
            <w:rPr>
              <w:rFonts w:cs="Arial"/>
              <w:lang w:val="en-GB"/>
            </w:rPr>
            <w:t>Philippines</w:t>
          </w:r>
        </w:smartTag>
      </w:smartTag>
      <w:r w:rsidRPr="001F1C27">
        <w:rPr>
          <w:rFonts w:cs="Arial"/>
          <w:lang w:val="en-GB"/>
        </w:rPr>
        <w:t xml:space="preserve">: </w:t>
      </w:r>
      <w:r w:rsidR="00971BF3" w:rsidRPr="001F1C27">
        <w:rPr>
          <w:rFonts w:cs="Arial"/>
          <w:b/>
          <w:lang w:val="en-GB"/>
        </w:rPr>
        <w:t>GLORIA MACAPAGAL-ARROYO</w:t>
      </w:r>
      <w:r w:rsidR="00971BF3" w:rsidRPr="001F1C27">
        <w:rPr>
          <w:rFonts w:cs="Arial"/>
          <w:lang w:val="en-GB"/>
        </w:rPr>
        <w:t xml:space="preserve">, </w:t>
      </w:r>
      <w:r w:rsidRPr="001F1C27">
        <w:rPr>
          <w:rFonts w:cs="Arial"/>
          <w:lang w:val="en-GB"/>
        </w:rPr>
        <w:t xml:space="preserve">President </w:t>
      </w:r>
    </w:p>
    <w:p w:rsidR="00604099" w:rsidRPr="001F1C27" w:rsidRDefault="00604099" w:rsidP="00F75EB5">
      <w:pPr>
        <w:ind w:left="720"/>
        <w:rPr>
          <w:rFonts w:cs="Arial"/>
          <w:lang w:val="en-GB"/>
        </w:rPr>
      </w:pPr>
      <w:r w:rsidRPr="001F1C27">
        <w:rPr>
          <w:rFonts w:cs="Arial"/>
          <w:lang w:val="en-GB"/>
        </w:rPr>
        <w:t xml:space="preserve">For the </w:t>
      </w:r>
      <w:smartTag w:uri="urn:schemas-microsoft-com:office:smarttags" w:element="place">
        <w:smartTag w:uri="urn:schemas-microsoft-com:office:smarttags" w:element="PlaceType">
          <w:r w:rsidRPr="001F1C27">
            <w:rPr>
              <w:rFonts w:cs="Arial"/>
              <w:lang w:val="en-GB"/>
            </w:rPr>
            <w:t>Republic</w:t>
          </w:r>
        </w:smartTag>
        <w:r w:rsidRPr="001F1C27">
          <w:rPr>
            <w:rFonts w:cs="Arial"/>
            <w:lang w:val="en-GB"/>
          </w:rPr>
          <w:t xml:space="preserve"> of </w:t>
        </w:r>
        <w:smartTag w:uri="urn:schemas-microsoft-com:office:smarttags" w:element="PlaceName">
          <w:r w:rsidRPr="001F1C27">
            <w:rPr>
              <w:rFonts w:cs="Arial"/>
              <w:lang w:val="en-GB"/>
            </w:rPr>
            <w:t>Singapore</w:t>
          </w:r>
        </w:smartTag>
      </w:smartTag>
      <w:r w:rsidRPr="001F1C27">
        <w:rPr>
          <w:rFonts w:cs="Arial"/>
          <w:lang w:val="en-GB"/>
        </w:rPr>
        <w:t xml:space="preserve">: </w:t>
      </w:r>
      <w:r w:rsidRPr="001F1C27">
        <w:rPr>
          <w:rFonts w:cs="Arial"/>
          <w:b/>
          <w:lang w:val="en-GB"/>
        </w:rPr>
        <w:t>LEE HSIEN LOONG</w:t>
      </w:r>
      <w:r w:rsidR="00971BF3" w:rsidRPr="001F1C27">
        <w:rPr>
          <w:rFonts w:cs="Arial"/>
          <w:lang w:val="en-GB"/>
        </w:rPr>
        <w:t xml:space="preserve">, </w:t>
      </w:r>
      <w:r w:rsidRPr="001F1C27">
        <w:rPr>
          <w:rFonts w:cs="Arial"/>
          <w:lang w:val="en-GB"/>
        </w:rPr>
        <w:t xml:space="preserve">Prime Minister </w:t>
      </w:r>
    </w:p>
    <w:p w:rsidR="00604099" w:rsidRPr="001F1C27" w:rsidRDefault="00604099" w:rsidP="00F75EB5">
      <w:pPr>
        <w:ind w:left="720"/>
        <w:rPr>
          <w:rFonts w:cs="Arial"/>
          <w:lang w:val="en-GB"/>
        </w:rPr>
      </w:pPr>
      <w:r w:rsidRPr="001F1C27">
        <w:rPr>
          <w:rFonts w:cs="Arial"/>
          <w:lang w:val="en-GB"/>
        </w:rPr>
        <w:t xml:space="preserve">For the </w:t>
      </w:r>
      <w:smartTag w:uri="urn:schemas-microsoft-com:office:smarttags" w:element="place">
        <w:smartTag w:uri="urn:schemas-microsoft-com:office:smarttags" w:element="PlaceType">
          <w:r w:rsidRPr="001F1C27">
            <w:rPr>
              <w:rFonts w:cs="Arial"/>
              <w:lang w:val="en-GB"/>
            </w:rPr>
            <w:t>Kingdom</w:t>
          </w:r>
        </w:smartTag>
        <w:r w:rsidRPr="001F1C27">
          <w:rPr>
            <w:rFonts w:cs="Arial"/>
            <w:lang w:val="en-GB"/>
          </w:rPr>
          <w:t xml:space="preserve"> of </w:t>
        </w:r>
        <w:smartTag w:uri="urn:schemas-microsoft-com:office:smarttags" w:element="PlaceName">
          <w:r w:rsidRPr="001F1C27">
            <w:rPr>
              <w:rFonts w:cs="Arial"/>
              <w:lang w:val="en-GB"/>
            </w:rPr>
            <w:t>Thailand</w:t>
          </w:r>
        </w:smartTag>
      </w:smartTag>
      <w:r w:rsidRPr="001F1C27">
        <w:rPr>
          <w:rFonts w:cs="Arial"/>
          <w:lang w:val="en-GB"/>
        </w:rPr>
        <w:t xml:space="preserve">: </w:t>
      </w:r>
      <w:r w:rsidRPr="001F1C27">
        <w:rPr>
          <w:rFonts w:cs="Arial"/>
          <w:b/>
          <w:lang w:val="en-GB"/>
        </w:rPr>
        <w:t>GE</w:t>
      </w:r>
      <w:r w:rsidR="00971BF3" w:rsidRPr="001F1C27">
        <w:rPr>
          <w:rFonts w:cs="Arial"/>
          <w:b/>
          <w:lang w:val="en-GB"/>
        </w:rPr>
        <w:t>NERAL SURAYUD CHULANONT (RET.)</w:t>
      </w:r>
      <w:r w:rsidR="00971BF3" w:rsidRPr="001F1C27">
        <w:rPr>
          <w:rFonts w:cs="Arial"/>
          <w:lang w:val="en-GB"/>
        </w:rPr>
        <w:t xml:space="preserve"> </w:t>
      </w:r>
      <w:r w:rsidRPr="001F1C27">
        <w:rPr>
          <w:rFonts w:cs="Arial"/>
          <w:lang w:val="en-GB"/>
        </w:rPr>
        <w:t xml:space="preserve">Prime Minister </w:t>
      </w:r>
    </w:p>
    <w:p w:rsidR="00CB5E83" w:rsidRDefault="00604099" w:rsidP="00F75EB5">
      <w:pPr>
        <w:ind w:left="720"/>
        <w:rPr>
          <w:rFonts w:cs="Arial"/>
          <w:lang w:val="en-GB"/>
        </w:rPr>
        <w:sectPr w:rsidR="00CB5E83" w:rsidSect="001F1C27">
          <w:headerReference w:type="even" r:id="rId7"/>
          <w:headerReference w:type="default" r:id="rId8"/>
          <w:footerReference w:type="even" r:id="rId9"/>
          <w:footerReference w:type="default" r:id="rId10"/>
          <w:headerReference w:type="first" r:id="rId11"/>
          <w:footerReference w:type="first" r:id="rId12"/>
          <w:pgSz w:w="12240" w:h="16340"/>
          <w:pgMar w:top="1220" w:right="1800" w:bottom="1152" w:left="1800" w:header="720" w:footer="735" w:gutter="0"/>
          <w:cols w:space="720"/>
          <w:noEndnote/>
          <w:titlePg/>
          <w:docGrid w:linePitch="326"/>
        </w:sectPr>
      </w:pPr>
      <w:r w:rsidRPr="001F1C27">
        <w:rPr>
          <w:rFonts w:cs="Arial"/>
          <w:lang w:val="en-GB"/>
        </w:rPr>
        <w:t xml:space="preserve">For the </w:t>
      </w:r>
      <w:smartTag w:uri="urn:schemas-microsoft-com:office:smarttags" w:element="PlaceName">
        <w:r w:rsidRPr="001F1C27">
          <w:rPr>
            <w:rFonts w:cs="Arial"/>
            <w:lang w:val="en-GB"/>
          </w:rPr>
          <w:t>Socialist</w:t>
        </w:r>
      </w:smartTag>
      <w:r w:rsidRPr="001F1C27">
        <w:rPr>
          <w:rFonts w:cs="Arial"/>
          <w:lang w:val="en-GB"/>
        </w:rPr>
        <w:t xml:space="preserve"> </w:t>
      </w:r>
      <w:smartTag w:uri="urn:schemas-microsoft-com:office:smarttags" w:element="PlaceType">
        <w:r w:rsidRPr="001F1C27">
          <w:rPr>
            <w:rFonts w:cs="Arial"/>
            <w:lang w:val="en-GB"/>
          </w:rPr>
          <w:t>Republic</w:t>
        </w:r>
      </w:smartTag>
      <w:r w:rsidRPr="001F1C27">
        <w:rPr>
          <w:rFonts w:cs="Arial"/>
          <w:lang w:val="en-GB"/>
        </w:rPr>
        <w:t xml:space="preserve"> of </w:t>
      </w:r>
      <w:smartTag w:uri="urn:schemas-microsoft-com:office:smarttags" w:element="place">
        <w:smartTag w:uri="urn:schemas-microsoft-com:office:smarttags" w:element="country-region">
          <w:r w:rsidRPr="001F1C27">
            <w:rPr>
              <w:rFonts w:cs="Arial"/>
              <w:lang w:val="en-GB"/>
            </w:rPr>
            <w:t>Viet Nam</w:t>
          </w:r>
        </w:smartTag>
      </w:smartTag>
      <w:r w:rsidRPr="001F1C27">
        <w:rPr>
          <w:rFonts w:cs="Arial"/>
          <w:lang w:val="en-GB"/>
        </w:rPr>
        <w:t xml:space="preserve">: </w:t>
      </w:r>
      <w:r w:rsidRPr="001F1C27">
        <w:rPr>
          <w:rFonts w:cs="Arial"/>
          <w:b/>
          <w:lang w:val="en-GB"/>
        </w:rPr>
        <w:t>NGUYEN TAN DUNG</w:t>
      </w:r>
      <w:r w:rsidR="00971BF3" w:rsidRPr="001F1C27">
        <w:rPr>
          <w:rFonts w:cs="Arial"/>
          <w:lang w:val="en-GB"/>
        </w:rPr>
        <w:t>,</w:t>
      </w:r>
      <w:r w:rsidR="005A447E" w:rsidRPr="001F1C27">
        <w:rPr>
          <w:rFonts w:cs="Arial"/>
          <w:lang w:val="en-GB"/>
        </w:rPr>
        <w:t xml:space="preserve"> </w:t>
      </w:r>
      <w:r w:rsidRPr="001F1C27">
        <w:rPr>
          <w:rFonts w:cs="Arial"/>
          <w:lang w:val="en-GB"/>
        </w:rPr>
        <w:t xml:space="preserve">Prime Minister  </w:t>
      </w:r>
    </w:p>
    <w:p w:rsidR="00CB5E83" w:rsidRDefault="00CB5E83" w:rsidP="00CB5E83">
      <w:pPr>
        <w:pStyle w:val="Heading1"/>
      </w:pPr>
      <w:bookmarkStart w:id="69" w:name="_Toc248914488"/>
      <w:r w:rsidRPr="004E6B91">
        <w:t>Annex 1</w:t>
      </w:r>
      <w:r>
        <w:t xml:space="preserve"> </w:t>
      </w:r>
      <w:r w:rsidRPr="005B30AC">
        <w:rPr>
          <w:sz w:val="20"/>
          <w:szCs w:val="20"/>
        </w:rPr>
        <w:br/>
      </w:r>
      <w:r>
        <w:t>asean sectoral ministerial bodies</w:t>
      </w:r>
      <w:bookmarkEnd w:id="69"/>
    </w:p>
    <w:p w:rsidR="00CB5E83" w:rsidRDefault="00CB5E83" w:rsidP="00CB5E83">
      <w:pPr>
        <w:pStyle w:val="Heading2"/>
      </w:pPr>
      <w:bookmarkStart w:id="70" w:name="_Toc248914489"/>
      <w:r>
        <w:t>I.</w:t>
      </w:r>
      <w:r>
        <w:tab/>
        <w:t>asean political security community</w:t>
      </w:r>
      <w:bookmarkEnd w:id="70"/>
    </w:p>
    <w:p w:rsidR="00CB5E83" w:rsidRDefault="00CB5E83" w:rsidP="00CB5E83">
      <w:pPr>
        <w:numPr>
          <w:ilvl w:val="0"/>
          <w:numId w:val="1"/>
        </w:numPr>
        <w:jc w:val="left"/>
        <w:rPr>
          <w:rFonts w:cs="Arial"/>
          <w:szCs w:val="22"/>
        </w:rPr>
      </w:pPr>
      <w:r>
        <w:rPr>
          <w:rFonts w:cs="Arial"/>
          <w:szCs w:val="22"/>
        </w:rPr>
        <w:t>ASEAN Foreign Ministers Meeting (AMM)</w:t>
      </w:r>
    </w:p>
    <w:p w:rsidR="00CB5E83" w:rsidRDefault="00CB5E83" w:rsidP="00D27745">
      <w:pPr>
        <w:numPr>
          <w:ilvl w:val="0"/>
          <w:numId w:val="2"/>
        </w:numPr>
        <w:spacing w:before="0"/>
        <w:jc w:val="left"/>
        <w:rPr>
          <w:rFonts w:cs="Arial"/>
          <w:szCs w:val="22"/>
        </w:rPr>
      </w:pPr>
      <w:r>
        <w:rPr>
          <w:rFonts w:cs="Arial"/>
          <w:szCs w:val="22"/>
        </w:rPr>
        <w:t>ASEAN Senior Officials Meeting (ASEAN SOM)</w:t>
      </w:r>
    </w:p>
    <w:p w:rsidR="00CB5E83" w:rsidRDefault="00CB5E83" w:rsidP="00D27745">
      <w:pPr>
        <w:numPr>
          <w:ilvl w:val="0"/>
          <w:numId w:val="2"/>
        </w:numPr>
        <w:spacing w:before="0"/>
        <w:jc w:val="left"/>
        <w:rPr>
          <w:rFonts w:cs="Arial"/>
          <w:szCs w:val="22"/>
        </w:rPr>
      </w:pPr>
      <w:r>
        <w:rPr>
          <w:rFonts w:cs="Arial"/>
          <w:szCs w:val="22"/>
        </w:rPr>
        <w:t>ASEAN Standing Committee (ASC)</w:t>
      </w:r>
    </w:p>
    <w:p w:rsidR="00CB5E83" w:rsidRDefault="00CB5E83" w:rsidP="00D27745">
      <w:pPr>
        <w:numPr>
          <w:ilvl w:val="0"/>
          <w:numId w:val="2"/>
        </w:numPr>
        <w:spacing w:before="0"/>
        <w:jc w:val="left"/>
        <w:rPr>
          <w:rFonts w:cs="Arial"/>
          <w:szCs w:val="22"/>
        </w:rPr>
      </w:pPr>
      <w:r>
        <w:rPr>
          <w:rFonts w:cs="Arial"/>
          <w:szCs w:val="22"/>
        </w:rPr>
        <w:t>Senior Officials Meeting on Development Planning (SOMDP)</w:t>
      </w:r>
    </w:p>
    <w:p w:rsidR="00CB5E83" w:rsidRDefault="00CB5E83" w:rsidP="00CB5E83">
      <w:pPr>
        <w:numPr>
          <w:ilvl w:val="0"/>
          <w:numId w:val="1"/>
        </w:numPr>
        <w:jc w:val="left"/>
        <w:rPr>
          <w:rFonts w:cs="Arial"/>
          <w:szCs w:val="22"/>
        </w:rPr>
      </w:pPr>
      <w:r>
        <w:rPr>
          <w:rFonts w:cs="Arial"/>
          <w:szCs w:val="22"/>
        </w:rPr>
        <w:t>Commission on the Southeast Asia Nuclear Weapons- Free Zone (SEANWFZ Commission)</w:t>
      </w:r>
    </w:p>
    <w:p w:rsidR="00CB5E83" w:rsidRDefault="00CB5E83" w:rsidP="00D27745">
      <w:pPr>
        <w:numPr>
          <w:ilvl w:val="0"/>
          <w:numId w:val="3"/>
        </w:numPr>
        <w:spacing w:before="0"/>
        <w:jc w:val="left"/>
        <w:rPr>
          <w:rFonts w:cs="Arial"/>
          <w:szCs w:val="22"/>
        </w:rPr>
      </w:pPr>
      <w:r>
        <w:rPr>
          <w:rFonts w:cs="Arial"/>
          <w:szCs w:val="22"/>
        </w:rPr>
        <w:t>Executive Committee on the SEANWZ</w:t>
      </w:r>
      <w:r w:rsidR="00A7551C">
        <w:rPr>
          <w:rFonts w:cs="Arial"/>
          <w:szCs w:val="22"/>
        </w:rPr>
        <w:t xml:space="preserve"> Commission</w:t>
      </w:r>
    </w:p>
    <w:p w:rsidR="00CB5E83" w:rsidRDefault="00CB5E83" w:rsidP="00CB5E83">
      <w:pPr>
        <w:numPr>
          <w:ilvl w:val="0"/>
          <w:numId w:val="1"/>
        </w:numPr>
        <w:jc w:val="left"/>
        <w:rPr>
          <w:rFonts w:cs="Arial"/>
          <w:szCs w:val="22"/>
        </w:rPr>
      </w:pPr>
      <w:r>
        <w:rPr>
          <w:rFonts w:cs="Arial"/>
          <w:szCs w:val="22"/>
        </w:rPr>
        <w:t xml:space="preserve">ASEAN Defence Ministers Meeting (ADMM) </w:t>
      </w:r>
    </w:p>
    <w:p w:rsidR="00CB5E83" w:rsidRDefault="00CB5E83" w:rsidP="00D27745">
      <w:pPr>
        <w:numPr>
          <w:ilvl w:val="0"/>
          <w:numId w:val="4"/>
        </w:numPr>
        <w:spacing w:before="0"/>
        <w:jc w:val="left"/>
        <w:rPr>
          <w:rFonts w:cs="Arial"/>
          <w:szCs w:val="22"/>
        </w:rPr>
      </w:pPr>
      <w:r>
        <w:rPr>
          <w:rFonts w:cs="Arial"/>
          <w:szCs w:val="22"/>
        </w:rPr>
        <w:t>ASEAN Defence Senior Officials Meeting (ADSOM)</w:t>
      </w:r>
    </w:p>
    <w:p w:rsidR="00CB5E83" w:rsidRDefault="00CB5E83" w:rsidP="00CB5E83">
      <w:pPr>
        <w:numPr>
          <w:ilvl w:val="0"/>
          <w:numId w:val="1"/>
        </w:numPr>
        <w:jc w:val="left"/>
        <w:rPr>
          <w:rFonts w:cs="Arial"/>
          <w:szCs w:val="22"/>
        </w:rPr>
      </w:pPr>
      <w:r>
        <w:rPr>
          <w:rFonts w:cs="Arial"/>
          <w:szCs w:val="22"/>
        </w:rPr>
        <w:t xml:space="preserve">ASEAN Law Ministers Meeting (ALAWMM) </w:t>
      </w:r>
    </w:p>
    <w:p w:rsidR="00CB5E83" w:rsidRDefault="00CB5E83" w:rsidP="00D27745">
      <w:pPr>
        <w:numPr>
          <w:ilvl w:val="0"/>
          <w:numId w:val="5"/>
        </w:numPr>
        <w:spacing w:before="0"/>
        <w:jc w:val="left"/>
        <w:rPr>
          <w:rFonts w:cs="Arial"/>
          <w:szCs w:val="22"/>
        </w:rPr>
      </w:pPr>
      <w:r>
        <w:rPr>
          <w:rFonts w:cs="Arial"/>
          <w:szCs w:val="22"/>
        </w:rPr>
        <w:t>ASEAN Senior Law Officials Meeting (ASLOM)</w:t>
      </w:r>
    </w:p>
    <w:p w:rsidR="00CB5E83" w:rsidRDefault="00CB5E83" w:rsidP="00CB5E83">
      <w:pPr>
        <w:numPr>
          <w:ilvl w:val="0"/>
          <w:numId w:val="1"/>
        </w:numPr>
        <w:jc w:val="left"/>
        <w:rPr>
          <w:rFonts w:cs="Arial"/>
          <w:szCs w:val="22"/>
        </w:rPr>
      </w:pPr>
      <w:r>
        <w:rPr>
          <w:rFonts w:cs="Arial"/>
          <w:szCs w:val="22"/>
        </w:rPr>
        <w:t>ASEAN Ministerial Meeting on Transnational Crime (AMMTC)</w:t>
      </w:r>
    </w:p>
    <w:p w:rsidR="00CB5E83" w:rsidRDefault="00CB5E83" w:rsidP="00D27745">
      <w:pPr>
        <w:numPr>
          <w:ilvl w:val="0"/>
          <w:numId w:val="6"/>
        </w:numPr>
        <w:spacing w:before="0"/>
        <w:jc w:val="left"/>
        <w:rPr>
          <w:rFonts w:cs="Arial"/>
          <w:szCs w:val="22"/>
        </w:rPr>
      </w:pPr>
      <w:r>
        <w:rPr>
          <w:rFonts w:cs="Arial"/>
          <w:szCs w:val="22"/>
        </w:rPr>
        <w:t>Senior Officials Meeting on Transnational Crime (SOMTC)</w:t>
      </w:r>
    </w:p>
    <w:p w:rsidR="00CB5E83" w:rsidRDefault="00CB5E83" w:rsidP="00D27745">
      <w:pPr>
        <w:numPr>
          <w:ilvl w:val="0"/>
          <w:numId w:val="6"/>
        </w:numPr>
        <w:spacing w:before="0"/>
        <w:jc w:val="left"/>
        <w:rPr>
          <w:rFonts w:cs="Arial"/>
          <w:szCs w:val="22"/>
        </w:rPr>
      </w:pPr>
      <w:r>
        <w:rPr>
          <w:rFonts w:cs="Arial"/>
          <w:szCs w:val="22"/>
        </w:rPr>
        <w:t>ASEAN Senior Officials on Drugs Matters (ASOD)</w:t>
      </w:r>
    </w:p>
    <w:p w:rsidR="00CB5E83" w:rsidRDefault="00CB5E83" w:rsidP="00D27745">
      <w:pPr>
        <w:numPr>
          <w:ilvl w:val="0"/>
          <w:numId w:val="6"/>
        </w:numPr>
        <w:spacing w:before="0"/>
        <w:jc w:val="left"/>
        <w:rPr>
          <w:rFonts w:cs="Arial"/>
          <w:szCs w:val="22"/>
        </w:rPr>
      </w:pPr>
      <w:r>
        <w:rPr>
          <w:rFonts w:cs="Arial"/>
          <w:szCs w:val="22"/>
        </w:rPr>
        <w:t xml:space="preserve">Directors-General of Immigration Departments and Heads of Consular Affairs Divisions of Ministries of Foreign Affairs Meeting (DGICM) </w:t>
      </w:r>
    </w:p>
    <w:p w:rsidR="00CB5E83" w:rsidRDefault="00CB5E83" w:rsidP="00CB5E83">
      <w:pPr>
        <w:numPr>
          <w:ilvl w:val="0"/>
          <w:numId w:val="1"/>
        </w:numPr>
        <w:jc w:val="left"/>
        <w:rPr>
          <w:rFonts w:cs="Arial"/>
          <w:szCs w:val="22"/>
        </w:rPr>
      </w:pPr>
      <w:r>
        <w:rPr>
          <w:rFonts w:cs="Arial"/>
          <w:szCs w:val="22"/>
        </w:rPr>
        <w:t>ASEAN Regional Forum (ARF)</w:t>
      </w:r>
    </w:p>
    <w:p w:rsidR="00CB5E83" w:rsidRDefault="00CB5E83" w:rsidP="00D27745">
      <w:pPr>
        <w:numPr>
          <w:ilvl w:val="0"/>
          <w:numId w:val="7"/>
        </w:numPr>
        <w:spacing w:before="0"/>
        <w:jc w:val="left"/>
        <w:rPr>
          <w:rFonts w:cs="Arial"/>
          <w:szCs w:val="22"/>
        </w:rPr>
      </w:pPr>
      <w:r>
        <w:rPr>
          <w:rFonts w:cs="Arial"/>
          <w:szCs w:val="22"/>
        </w:rPr>
        <w:t>ASEAN Regional Forum (ARF) Senior Officials Meeting (ARF SOM)</w:t>
      </w:r>
    </w:p>
    <w:p w:rsidR="00CB5E83" w:rsidRDefault="00CB5E83" w:rsidP="00CB5E83">
      <w:pPr>
        <w:rPr>
          <w:rFonts w:cs="Arial"/>
          <w:szCs w:val="22"/>
        </w:rPr>
      </w:pPr>
    </w:p>
    <w:p w:rsidR="00D27745" w:rsidRDefault="00D27745">
      <w:pPr>
        <w:spacing w:before="0" w:after="0" w:line="240" w:lineRule="auto"/>
        <w:jc w:val="left"/>
        <w:rPr>
          <w:rFonts w:cs="Arial"/>
          <w:b/>
          <w:bCs/>
          <w:iCs/>
          <w:caps/>
          <w:sz w:val="24"/>
          <w:szCs w:val="28"/>
          <w:lang w:val="en-GB"/>
        </w:rPr>
      </w:pPr>
      <w:bookmarkStart w:id="71" w:name="_Toc248914490"/>
      <w:r>
        <w:br w:type="page"/>
      </w:r>
    </w:p>
    <w:p w:rsidR="00CB5E83" w:rsidRDefault="00CB5E83" w:rsidP="00CB5E83">
      <w:pPr>
        <w:pStyle w:val="Heading2"/>
      </w:pPr>
      <w:r>
        <w:t>II.</w:t>
      </w:r>
      <w:r>
        <w:tab/>
        <w:t>ASEAN Economic Community</w:t>
      </w:r>
      <w:bookmarkEnd w:id="71"/>
      <w:r>
        <w:t xml:space="preserve"> </w:t>
      </w:r>
    </w:p>
    <w:p w:rsidR="00CB5E83" w:rsidRDefault="00CB5E83" w:rsidP="00CB5E83">
      <w:pPr>
        <w:numPr>
          <w:ilvl w:val="0"/>
          <w:numId w:val="8"/>
        </w:numPr>
        <w:jc w:val="left"/>
        <w:rPr>
          <w:rFonts w:cs="Arial"/>
          <w:szCs w:val="22"/>
        </w:rPr>
      </w:pPr>
      <w:r>
        <w:rPr>
          <w:rFonts w:cs="Arial"/>
          <w:szCs w:val="22"/>
        </w:rPr>
        <w:t>ASEAN Economic Ministers Meeting (AEM)</w:t>
      </w:r>
    </w:p>
    <w:p w:rsidR="00CB5E83" w:rsidRDefault="00CB5E83" w:rsidP="00D27745">
      <w:pPr>
        <w:numPr>
          <w:ilvl w:val="0"/>
          <w:numId w:val="9"/>
        </w:numPr>
        <w:spacing w:before="0"/>
        <w:jc w:val="left"/>
        <w:rPr>
          <w:rFonts w:cs="Arial"/>
          <w:szCs w:val="22"/>
        </w:rPr>
      </w:pPr>
      <w:r>
        <w:rPr>
          <w:rFonts w:cs="Arial"/>
          <w:szCs w:val="22"/>
        </w:rPr>
        <w:t>High Level Task Force on ASEAN Economic Integration (HLTF-EI)</w:t>
      </w:r>
    </w:p>
    <w:p w:rsidR="00CB5E83" w:rsidRDefault="00CB5E83" w:rsidP="00D27745">
      <w:pPr>
        <w:numPr>
          <w:ilvl w:val="0"/>
          <w:numId w:val="9"/>
        </w:numPr>
        <w:spacing w:before="0"/>
        <w:jc w:val="left"/>
        <w:rPr>
          <w:rFonts w:cs="Arial"/>
          <w:szCs w:val="22"/>
        </w:rPr>
      </w:pPr>
      <w:r>
        <w:rPr>
          <w:rFonts w:cs="Arial"/>
          <w:szCs w:val="22"/>
        </w:rPr>
        <w:t>Senior Economic Officials Meeting (SEOM)</w:t>
      </w:r>
    </w:p>
    <w:p w:rsidR="00CB5E83" w:rsidRDefault="00CB5E83" w:rsidP="00CB5E83">
      <w:pPr>
        <w:numPr>
          <w:ilvl w:val="0"/>
          <w:numId w:val="8"/>
        </w:numPr>
        <w:jc w:val="left"/>
        <w:rPr>
          <w:rFonts w:cs="Arial"/>
          <w:szCs w:val="22"/>
        </w:rPr>
      </w:pPr>
      <w:r>
        <w:rPr>
          <w:rFonts w:cs="Arial"/>
          <w:szCs w:val="22"/>
        </w:rPr>
        <w:t xml:space="preserve">ASEAN Free Trade Area (AFTA) Council </w:t>
      </w:r>
    </w:p>
    <w:p w:rsidR="00CB5E83" w:rsidRDefault="00CB5E83" w:rsidP="00CB5E83">
      <w:pPr>
        <w:numPr>
          <w:ilvl w:val="0"/>
          <w:numId w:val="8"/>
        </w:numPr>
        <w:jc w:val="left"/>
        <w:rPr>
          <w:rFonts w:cs="Arial"/>
          <w:szCs w:val="22"/>
        </w:rPr>
      </w:pPr>
      <w:r>
        <w:rPr>
          <w:rFonts w:cs="Arial"/>
          <w:szCs w:val="22"/>
        </w:rPr>
        <w:t xml:space="preserve">ASEAN Investment Area (AIA) Council </w:t>
      </w:r>
    </w:p>
    <w:p w:rsidR="00CB5E83" w:rsidRDefault="00CB5E83" w:rsidP="00CB5E83">
      <w:pPr>
        <w:numPr>
          <w:ilvl w:val="0"/>
          <w:numId w:val="8"/>
        </w:numPr>
        <w:jc w:val="left"/>
        <w:rPr>
          <w:rFonts w:cs="Arial"/>
          <w:szCs w:val="22"/>
        </w:rPr>
      </w:pPr>
      <w:r>
        <w:rPr>
          <w:rFonts w:cs="Arial"/>
          <w:szCs w:val="22"/>
        </w:rPr>
        <w:t xml:space="preserve">ASEAN Finance Ministers Meeting (AFMM) </w:t>
      </w:r>
    </w:p>
    <w:p w:rsidR="00CB5E83" w:rsidRDefault="00CB5E83" w:rsidP="00D27745">
      <w:pPr>
        <w:numPr>
          <w:ilvl w:val="0"/>
          <w:numId w:val="10"/>
        </w:numPr>
        <w:spacing w:before="0"/>
        <w:jc w:val="left"/>
        <w:rPr>
          <w:rFonts w:cs="Arial"/>
          <w:szCs w:val="22"/>
        </w:rPr>
      </w:pPr>
      <w:r>
        <w:rPr>
          <w:rFonts w:cs="Arial"/>
          <w:szCs w:val="22"/>
        </w:rPr>
        <w:t>ASEAN Finance and Central Bank Deputies Meeting (AFDM)</w:t>
      </w:r>
    </w:p>
    <w:p w:rsidR="00CB5E83" w:rsidRDefault="00CB5E83" w:rsidP="00D27745">
      <w:pPr>
        <w:numPr>
          <w:ilvl w:val="0"/>
          <w:numId w:val="9"/>
        </w:numPr>
        <w:spacing w:before="0"/>
        <w:jc w:val="left"/>
        <w:rPr>
          <w:rFonts w:cs="Arial"/>
          <w:szCs w:val="22"/>
        </w:rPr>
      </w:pPr>
      <w:r>
        <w:rPr>
          <w:rFonts w:cs="Arial"/>
          <w:szCs w:val="22"/>
        </w:rPr>
        <w:t>ASEAN Directors-General of Customs Meeting (Customs DG)</w:t>
      </w:r>
    </w:p>
    <w:p w:rsidR="00CB5E83" w:rsidRDefault="00CB5E83" w:rsidP="00CB5E83">
      <w:pPr>
        <w:numPr>
          <w:ilvl w:val="0"/>
          <w:numId w:val="8"/>
        </w:numPr>
        <w:jc w:val="left"/>
        <w:rPr>
          <w:rFonts w:cs="Arial"/>
          <w:szCs w:val="22"/>
        </w:rPr>
      </w:pPr>
      <w:r>
        <w:rPr>
          <w:rFonts w:cs="Arial"/>
          <w:szCs w:val="22"/>
        </w:rPr>
        <w:t>ASEAN Ministers Meeting on Agriculture and Forestry (AMAF)</w:t>
      </w:r>
    </w:p>
    <w:p w:rsidR="00CB5E83" w:rsidRDefault="00CB5E83" w:rsidP="00D27745">
      <w:pPr>
        <w:numPr>
          <w:ilvl w:val="0"/>
          <w:numId w:val="11"/>
        </w:numPr>
        <w:spacing w:before="0"/>
        <w:jc w:val="left"/>
        <w:rPr>
          <w:rFonts w:cs="Arial"/>
          <w:szCs w:val="22"/>
        </w:rPr>
      </w:pPr>
      <w:r>
        <w:rPr>
          <w:rFonts w:cs="Arial"/>
          <w:szCs w:val="22"/>
        </w:rPr>
        <w:t>Senior Officials Meeting of the ASEAN Ministers on Agriculture and Forestry (SOM-AMAF)</w:t>
      </w:r>
    </w:p>
    <w:p w:rsidR="00CB5E83" w:rsidRDefault="00CB5E83" w:rsidP="00D27745">
      <w:pPr>
        <w:numPr>
          <w:ilvl w:val="0"/>
          <w:numId w:val="11"/>
        </w:numPr>
        <w:spacing w:before="0"/>
        <w:jc w:val="left"/>
        <w:rPr>
          <w:rFonts w:cs="Arial"/>
          <w:szCs w:val="22"/>
        </w:rPr>
      </w:pPr>
      <w:r>
        <w:rPr>
          <w:rFonts w:cs="Arial"/>
          <w:szCs w:val="22"/>
        </w:rPr>
        <w:t>ASEAN Senior Officials on Forestry (ASOF)</w:t>
      </w:r>
    </w:p>
    <w:p w:rsidR="00CB5E83" w:rsidRDefault="00CB5E83" w:rsidP="00CB5E83">
      <w:pPr>
        <w:numPr>
          <w:ilvl w:val="0"/>
          <w:numId w:val="8"/>
        </w:numPr>
        <w:jc w:val="left"/>
        <w:rPr>
          <w:rFonts w:cs="Arial"/>
          <w:szCs w:val="22"/>
        </w:rPr>
      </w:pPr>
      <w:r>
        <w:rPr>
          <w:rFonts w:cs="Arial"/>
          <w:szCs w:val="22"/>
        </w:rPr>
        <w:t>ASEAN Ministers on Energy Meeting (AMEM)</w:t>
      </w:r>
    </w:p>
    <w:p w:rsidR="00CB5E83" w:rsidRDefault="00CB5E83" w:rsidP="00CB5E83">
      <w:pPr>
        <w:numPr>
          <w:ilvl w:val="0"/>
          <w:numId w:val="12"/>
        </w:numPr>
        <w:jc w:val="left"/>
        <w:rPr>
          <w:rFonts w:cs="Arial"/>
          <w:szCs w:val="22"/>
        </w:rPr>
      </w:pPr>
      <w:r>
        <w:rPr>
          <w:rFonts w:cs="Arial"/>
          <w:szCs w:val="22"/>
        </w:rPr>
        <w:t>Senior Officials Meeting on Energy (SOME)</w:t>
      </w:r>
    </w:p>
    <w:p w:rsidR="00CB5E83" w:rsidRDefault="00CB5E83" w:rsidP="00CB5E83">
      <w:pPr>
        <w:numPr>
          <w:ilvl w:val="0"/>
          <w:numId w:val="8"/>
        </w:numPr>
        <w:jc w:val="left"/>
        <w:rPr>
          <w:rFonts w:cs="Arial"/>
          <w:szCs w:val="22"/>
        </w:rPr>
      </w:pPr>
      <w:r>
        <w:rPr>
          <w:rFonts w:cs="Arial"/>
          <w:szCs w:val="22"/>
        </w:rPr>
        <w:t>ASEAN Ministerial Meeting on Minerals (AMMin)</w:t>
      </w:r>
    </w:p>
    <w:p w:rsidR="00CB5E83" w:rsidRDefault="00CB5E83" w:rsidP="00D27745">
      <w:pPr>
        <w:numPr>
          <w:ilvl w:val="0"/>
          <w:numId w:val="13"/>
        </w:numPr>
        <w:spacing w:before="0"/>
        <w:jc w:val="left"/>
        <w:rPr>
          <w:rFonts w:cs="Arial"/>
          <w:szCs w:val="22"/>
        </w:rPr>
      </w:pPr>
      <w:r>
        <w:rPr>
          <w:rFonts w:cs="Arial"/>
          <w:szCs w:val="22"/>
        </w:rPr>
        <w:t>ASEAN Senior Officials Meeting on Minerals (ASOMM)</w:t>
      </w:r>
    </w:p>
    <w:p w:rsidR="00CB5E83" w:rsidRDefault="00CB5E83" w:rsidP="00CB5E83">
      <w:pPr>
        <w:numPr>
          <w:ilvl w:val="0"/>
          <w:numId w:val="8"/>
        </w:numPr>
        <w:jc w:val="left"/>
        <w:rPr>
          <w:rFonts w:cs="Arial"/>
          <w:szCs w:val="22"/>
        </w:rPr>
      </w:pPr>
      <w:r>
        <w:rPr>
          <w:rFonts w:cs="Arial"/>
          <w:szCs w:val="22"/>
        </w:rPr>
        <w:t>ASEAN Ministerial Meeting on Science and Technology (AMMST)</w:t>
      </w:r>
    </w:p>
    <w:p w:rsidR="00CB5E83" w:rsidRDefault="00CB5E83" w:rsidP="00D27745">
      <w:pPr>
        <w:numPr>
          <w:ilvl w:val="0"/>
          <w:numId w:val="14"/>
        </w:numPr>
        <w:spacing w:before="0"/>
        <w:jc w:val="left"/>
        <w:rPr>
          <w:rFonts w:cs="Arial"/>
          <w:szCs w:val="22"/>
        </w:rPr>
      </w:pPr>
      <w:r>
        <w:rPr>
          <w:rFonts w:cs="Arial"/>
          <w:szCs w:val="22"/>
        </w:rPr>
        <w:t>Committee on Science and Technology (COST)</w:t>
      </w:r>
    </w:p>
    <w:p w:rsidR="00CB5E83" w:rsidRDefault="00CB5E83" w:rsidP="00CB5E83">
      <w:pPr>
        <w:numPr>
          <w:ilvl w:val="0"/>
          <w:numId w:val="8"/>
        </w:numPr>
        <w:jc w:val="left"/>
        <w:rPr>
          <w:rFonts w:cs="Arial"/>
          <w:szCs w:val="22"/>
        </w:rPr>
      </w:pPr>
      <w:r>
        <w:rPr>
          <w:rFonts w:cs="Arial"/>
          <w:szCs w:val="22"/>
        </w:rPr>
        <w:t>ASEAN Telecommunications and Information Technology Ministers Meeting (TELMIN)</w:t>
      </w:r>
    </w:p>
    <w:p w:rsidR="00CB5E83" w:rsidRDefault="00CB5E83" w:rsidP="00D27745">
      <w:pPr>
        <w:numPr>
          <w:ilvl w:val="0"/>
          <w:numId w:val="15"/>
        </w:numPr>
        <w:spacing w:before="0"/>
        <w:jc w:val="left"/>
        <w:rPr>
          <w:rFonts w:cs="Arial"/>
          <w:szCs w:val="22"/>
        </w:rPr>
      </w:pPr>
      <w:r>
        <w:rPr>
          <w:rFonts w:cs="Arial"/>
          <w:szCs w:val="22"/>
        </w:rPr>
        <w:t>Telecommunications and Information Technology Senior Officials Meeting (TELSOM)</w:t>
      </w:r>
    </w:p>
    <w:p w:rsidR="00CB5E83" w:rsidRDefault="00CB5E83" w:rsidP="00D27745">
      <w:pPr>
        <w:numPr>
          <w:ilvl w:val="0"/>
          <w:numId w:val="15"/>
        </w:numPr>
        <w:spacing w:before="0"/>
        <w:jc w:val="left"/>
        <w:rPr>
          <w:rFonts w:cs="Arial"/>
          <w:szCs w:val="22"/>
        </w:rPr>
      </w:pPr>
      <w:r>
        <w:rPr>
          <w:rFonts w:cs="Arial"/>
          <w:szCs w:val="22"/>
        </w:rPr>
        <w:t>ASEAN Telecommunication Regulators’ Council (ATRC)</w:t>
      </w:r>
    </w:p>
    <w:p w:rsidR="00CB5E83" w:rsidRDefault="00CB5E83" w:rsidP="00CB5E83">
      <w:pPr>
        <w:numPr>
          <w:ilvl w:val="0"/>
          <w:numId w:val="8"/>
        </w:numPr>
        <w:jc w:val="left"/>
        <w:rPr>
          <w:rFonts w:cs="Arial"/>
          <w:szCs w:val="22"/>
        </w:rPr>
      </w:pPr>
      <w:r>
        <w:rPr>
          <w:rFonts w:cs="Arial"/>
          <w:szCs w:val="22"/>
        </w:rPr>
        <w:t>ASEAN Transport Ministers Meeting (ATM)</w:t>
      </w:r>
    </w:p>
    <w:p w:rsidR="00CB5E83" w:rsidRDefault="00CB5E83" w:rsidP="00D27745">
      <w:pPr>
        <w:numPr>
          <w:ilvl w:val="0"/>
          <w:numId w:val="16"/>
        </w:numPr>
        <w:spacing w:before="0"/>
        <w:jc w:val="left"/>
        <w:rPr>
          <w:rFonts w:cs="Arial"/>
          <w:szCs w:val="22"/>
        </w:rPr>
      </w:pPr>
      <w:r>
        <w:rPr>
          <w:rFonts w:cs="Arial"/>
          <w:szCs w:val="22"/>
        </w:rPr>
        <w:t>Senior Transport Officials Meeting (STOM)</w:t>
      </w:r>
    </w:p>
    <w:p w:rsidR="00CB5E83" w:rsidRDefault="00CB5E83" w:rsidP="00CB5E83">
      <w:pPr>
        <w:numPr>
          <w:ilvl w:val="0"/>
          <w:numId w:val="8"/>
        </w:numPr>
        <w:jc w:val="left"/>
        <w:rPr>
          <w:rFonts w:cs="Arial"/>
          <w:szCs w:val="22"/>
        </w:rPr>
      </w:pPr>
      <w:r>
        <w:rPr>
          <w:rFonts w:cs="Arial"/>
          <w:szCs w:val="22"/>
        </w:rPr>
        <w:t>Meeting of the ASEAN Tourism Ministers (M-ATM)</w:t>
      </w:r>
    </w:p>
    <w:p w:rsidR="00CB5E83" w:rsidRPr="00D27745" w:rsidRDefault="00CB5E83" w:rsidP="00CB5E83">
      <w:pPr>
        <w:numPr>
          <w:ilvl w:val="0"/>
          <w:numId w:val="17"/>
        </w:numPr>
        <w:spacing w:before="0"/>
        <w:jc w:val="left"/>
        <w:rPr>
          <w:rFonts w:cs="Arial"/>
          <w:szCs w:val="22"/>
        </w:rPr>
      </w:pPr>
      <w:r>
        <w:rPr>
          <w:rFonts w:cs="Arial"/>
          <w:szCs w:val="22"/>
        </w:rPr>
        <w:t>Meeting of the ASEAN National Tourism Organisations (ASEAN NTOs)</w:t>
      </w:r>
    </w:p>
    <w:p w:rsidR="00CB5E83" w:rsidRDefault="00CB5E83" w:rsidP="00CB5E83">
      <w:pPr>
        <w:numPr>
          <w:ilvl w:val="0"/>
          <w:numId w:val="8"/>
        </w:numPr>
        <w:jc w:val="left"/>
        <w:rPr>
          <w:rFonts w:cs="Arial"/>
          <w:szCs w:val="22"/>
        </w:rPr>
      </w:pPr>
      <w:r>
        <w:rPr>
          <w:rFonts w:cs="Arial"/>
          <w:szCs w:val="22"/>
        </w:rPr>
        <w:t>ASEAN Mekong Basin Development Corporation (AMBDC)</w:t>
      </w:r>
    </w:p>
    <w:p w:rsidR="00CB5E83" w:rsidRDefault="00CB5E83" w:rsidP="00D27745">
      <w:pPr>
        <w:numPr>
          <w:ilvl w:val="0"/>
          <w:numId w:val="19"/>
        </w:numPr>
        <w:spacing w:before="0"/>
        <w:jc w:val="left"/>
        <w:rPr>
          <w:rFonts w:cs="Arial"/>
          <w:szCs w:val="22"/>
        </w:rPr>
      </w:pPr>
      <w:r>
        <w:rPr>
          <w:rFonts w:cs="Arial"/>
          <w:szCs w:val="22"/>
        </w:rPr>
        <w:t>ASEAN Mekong Basin Development Corporation Steering Committee (AMBDC SC)</w:t>
      </w:r>
    </w:p>
    <w:p w:rsidR="00CB5E83" w:rsidRDefault="00CB5E83" w:rsidP="00D27745">
      <w:pPr>
        <w:numPr>
          <w:ilvl w:val="0"/>
          <w:numId w:val="18"/>
        </w:numPr>
        <w:spacing w:before="0"/>
        <w:jc w:val="left"/>
        <w:rPr>
          <w:rFonts w:cs="Arial"/>
          <w:szCs w:val="22"/>
        </w:rPr>
      </w:pPr>
      <w:r>
        <w:rPr>
          <w:rFonts w:cs="Arial"/>
          <w:szCs w:val="22"/>
        </w:rPr>
        <w:t xml:space="preserve">High Level Finance Committee (HLFC) </w:t>
      </w:r>
    </w:p>
    <w:p w:rsidR="00CB5E83" w:rsidRDefault="00CB5E83" w:rsidP="00CB5E83">
      <w:pPr>
        <w:numPr>
          <w:ilvl w:val="0"/>
          <w:numId w:val="8"/>
        </w:numPr>
        <w:jc w:val="left"/>
        <w:rPr>
          <w:rFonts w:cs="Arial"/>
          <w:szCs w:val="22"/>
        </w:rPr>
      </w:pPr>
      <w:r>
        <w:rPr>
          <w:rFonts w:cs="Arial"/>
          <w:szCs w:val="22"/>
        </w:rPr>
        <w:t xml:space="preserve">ASEAN Centre for Energy </w:t>
      </w:r>
    </w:p>
    <w:p w:rsidR="00CB5E83" w:rsidRDefault="00CB5E83" w:rsidP="00CB5E83">
      <w:pPr>
        <w:numPr>
          <w:ilvl w:val="0"/>
          <w:numId w:val="8"/>
        </w:numPr>
        <w:jc w:val="left"/>
        <w:rPr>
          <w:rFonts w:cs="Arial"/>
          <w:szCs w:val="22"/>
        </w:rPr>
      </w:pPr>
      <w:r>
        <w:rPr>
          <w:rFonts w:cs="Arial"/>
          <w:szCs w:val="22"/>
        </w:rPr>
        <w:t xml:space="preserve">ASEAN-Japan Centre in Tokyo </w:t>
      </w:r>
    </w:p>
    <w:p w:rsidR="00CB5E83" w:rsidRDefault="00CB5E83" w:rsidP="00CB5E83">
      <w:pPr>
        <w:rPr>
          <w:rFonts w:cs="Arial"/>
          <w:szCs w:val="22"/>
        </w:rPr>
        <w:sectPr w:rsidR="00CB5E83">
          <w:pgSz w:w="12240" w:h="15840"/>
          <w:pgMar w:top="1440" w:right="1800" w:bottom="1440" w:left="1800" w:header="720" w:footer="720" w:gutter="0"/>
          <w:cols w:space="720"/>
          <w:docGrid w:linePitch="360"/>
        </w:sectPr>
      </w:pPr>
    </w:p>
    <w:p w:rsidR="00CB5E83" w:rsidRDefault="00CB5E83" w:rsidP="00CB5E83">
      <w:pPr>
        <w:pStyle w:val="Heading2"/>
      </w:pPr>
      <w:bookmarkStart w:id="72" w:name="_Toc248914491"/>
      <w:r>
        <w:t>III.</w:t>
      </w:r>
      <w:r>
        <w:tab/>
        <w:t>asean socio-cultural community</w:t>
      </w:r>
      <w:bookmarkEnd w:id="72"/>
      <w:r>
        <w:t xml:space="preserve"> </w:t>
      </w:r>
    </w:p>
    <w:p w:rsidR="00CB5E83" w:rsidRDefault="00CB5E83" w:rsidP="00CB5E83">
      <w:pPr>
        <w:ind w:firstLine="360"/>
        <w:rPr>
          <w:rFonts w:cs="Arial"/>
          <w:szCs w:val="22"/>
        </w:rPr>
      </w:pPr>
      <w:r>
        <w:rPr>
          <w:rFonts w:cs="Arial"/>
          <w:szCs w:val="22"/>
        </w:rPr>
        <w:t>1.</w:t>
      </w:r>
      <w:r>
        <w:rPr>
          <w:rFonts w:cs="Arial"/>
          <w:szCs w:val="22"/>
        </w:rPr>
        <w:tab/>
        <w:t>ASEAN Ministers Responsible for Information (AMRI)</w:t>
      </w:r>
    </w:p>
    <w:p w:rsidR="00CB5E83" w:rsidRDefault="00CB5E83" w:rsidP="00D27745">
      <w:pPr>
        <w:numPr>
          <w:ilvl w:val="0"/>
          <w:numId w:val="18"/>
        </w:numPr>
        <w:spacing w:before="0"/>
        <w:jc w:val="left"/>
        <w:rPr>
          <w:rFonts w:cs="Arial"/>
          <w:szCs w:val="22"/>
        </w:rPr>
      </w:pPr>
      <w:r>
        <w:rPr>
          <w:rFonts w:cs="Arial"/>
          <w:szCs w:val="22"/>
        </w:rPr>
        <w:t>Senior Officials Meeting Responsible for Information (SOMRI)</w:t>
      </w:r>
    </w:p>
    <w:p w:rsidR="00CB5E83" w:rsidRDefault="00CB5E83" w:rsidP="00CB5E83">
      <w:pPr>
        <w:numPr>
          <w:ilvl w:val="0"/>
          <w:numId w:val="20"/>
        </w:numPr>
        <w:jc w:val="left"/>
        <w:rPr>
          <w:rFonts w:cs="Arial"/>
          <w:szCs w:val="22"/>
        </w:rPr>
      </w:pPr>
      <w:r>
        <w:rPr>
          <w:rFonts w:cs="Arial"/>
          <w:szCs w:val="22"/>
        </w:rPr>
        <w:t>ASEAN Ministers Responsible for Culture and Arts (AMCA)</w:t>
      </w:r>
    </w:p>
    <w:p w:rsidR="00CB5E83" w:rsidRDefault="00CB5E83" w:rsidP="00D27745">
      <w:pPr>
        <w:numPr>
          <w:ilvl w:val="0"/>
          <w:numId w:val="21"/>
        </w:numPr>
        <w:spacing w:before="0"/>
        <w:jc w:val="left"/>
        <w:rPr>
          <w:rFonts w:cs="Arial"/>
          <w:szCs w:val="22"/>
        </w:rPr>
      </w:pPr>
      <w:r>
        <w:rPr>
          <w:rFonts w:cs="Arial"/>
          <w:szCs w:val="22"/>
        </w:rPr>
        <w:t>Senior Officials Meeting for Culture and Arts (SOMCA)</w:t>
      </w:r>
    </w:p>
    <w:p w:rsidR="00CB5E83" w:rsidRDefault="00CB5E83" w:rsidP="00CB5E83">
      <w:pPr>
        <w:numPr>
          <w:ilvl w:val="0"/>
          <w:numId w:val="20"/>
        </w:numPr>
        <w:jc w:val="left"/>
        <w:rPr>
          <w:rFonts w:cs="Arial"/>
          <w:szCs w:val="22"/>
        </w:rPr>
      </w:pPr>
      <w:r>
        <w:rPr>
          <w:rFonts w:cs="Arial"/>
          <w:szCs w:val="22"/>
        </w:rPr>
        <w:t>ASEAN Education Ministers Meeting (ASED)</w:t>
      </w:r>
    </w:p>
    <w:p w:rsidR="00CB5E83" w:rsidRDefault="00CB5E83" w:rsidP="00D27745">
      <w:pPr>
        <w:numPr>
          <w:ilvl w:val="0"/>
          <w:numId w:val="22"/>
        </w:numPr>
        <w:spacing w:before="0"/>
        <w:jc w:val="left"/>
        <w:rPr>
          <w:rFonts w:cs="Arial"/>
          <w:szCs w:val="22"/>
        </w:rPr>
      </w:pPr>
      <w:r>
        <w:rPr>
          <w:rFonts w:cs="Arial"/>
          <w:szCs w:val="22"/>
        </w:rPr>
        <w:t>Senior Officials Meeting on Education (SOM-ED)</w:t>
      </w:r>
    </w:p>
    <w:p w:rsidR="00CB5E83" w:rsidRDefault="00CB5E83" w:rsidP="00CB5E83">
      <w:pPr>
        <w:numPr>
          <w:ilvl w:val="0"/>
          <w:numId w:val="20"/>
        </w:numPr>
        <w:jc w:val="left"/>
        <w:rPr>
          <w:rFonts w:cs="Arial"/>
          <w:szCs w:val="22"/>
        </w:rPr>
      </w:pPr>
      <w:r>
        <w:rPr>
          <w:rFonts w:cs="Arial"/>
          <w:szCs w:val="22"/>
        </w:rPr>
        <w:t>ASEAN Ministerial Meeting on Disaster Management (AMMDM)</w:t>
      </w:r>
    </w:p>
    <w:p w:rsidR="00CB5E83" w:rsidRDefault="00CB5E83" w:rsidP="00D27745">
      <w:pPr>
        <w:numPr>
          <w:ilvl w:val="0"/>
          <w:numId w:val="23"/>
        </w:numPr>
        <w:spacing w:before="0"/>
        <w:jc w:val="left"/>
        <w:rPr>
          <w:rFonts w:cs="Arial"/>
          <w:szCs w:val="22"/>
        </w:rPr>
      </w:pPr>
      <w:r>
        <w:rPr>
          <w:rFonts w:cs="Arial"/>
          <w:szCs w:val="22"/>
        </w:rPr>
        <w:t>ASEAN Committee on Disaster Management (ACDM)</w:t>
      </w:r>
    </w:p>
    <w:p w:rsidR="00CB5E83" w:rsidRDefault="00CB5E83" w:rsidP="00CB5E83">
      <w:pPr>
        <w:numPr>
          <w:ilvl w:val="0"/>
          <w:numId w:val="20"/>
        </w:numPr>
        <w:jc w:val="left"/>
        <w:rPr>
          <w:rFonts w:cs="Arial"/>
          <w:szCs w:val="22"/>
        </w:rPr>
      </w:pPr>
      <w:r>
        <w:rPr>
          <w:rFonts w:cs="Arial"/>
          <w:szCs w:val="22"/>
        </w:rPr>
        <w:t>ASEAN Ministerial Meeting on the Environment (AMME)</w:t>
      </w:r>
    </w:p>
    <w:p w:rsidR="00CB5E83" w:rsidRDefault="00CB5E83" w:rsidP="00D27745">
      <w:pPr>
        <w:numPr>
          <w:ilvl w:val="0"/>
          <w:numId w:val="24"/>
        </w:numPr>
        <w:spacing w:before="0"/>
        <w:jc w:val="left"/>
        <w:rPr>
          <w:rFonts w:cs="Arial"/>
          <w:szCs w:val="22"/>
        </w:rPr>
      </w:pPr>
      <w:r>
        <w:rPr>
          <w:rFonts w:cs="Arial"/>
          <w:szCs w:val="22"/>
        </w:rPr>
        <w:t>ASEAN Senior Officials on the Environment (ASOEN)</w:t>
      </w:r>
    </w:p>
    <w:p w:rsidR="00CB5E83" w:rsidRDefault="00CB5E83" w:rsidP="00CB5E83">
      <w:pPr>
        <w:numPr>
          <w:ilvl w:val="0"/>
          <w:numId w:val="20"/>
        </w:numPr>
        <w:jc w:val="left"/>
        <w:rPr>
          <w:rFonts w:cs="Arial"/>
          <w:szCs w:val="22"/>
        </w:rPr>
      </w:pPr>
      <w:r>
        <w:rPr>
          <w:rFonts w:cs="Arial"/>
          <w:szCs w:val="22"/>
        </w:rPr>
        <w:t xml:space="preserve">Conference of the Parties to the ASEAN Agreement on Transboundary Haze Pollution </w:t>
      </w:r>
    </w:p>
    <w:p w:rsidR="00CB5E83" w:rsidRDefault="00CB5E83" w:rsidP="00D27745">
      <w:pPr>
        <w:numPr>
          <w:ilvl w:val="0"/>
          <w:numId w:val="25"/>
        </w:numPr>
        <w:spacing w:before="0"/>
        <w:jc w:val="left"/>
        <w:rPr>
          <w:rFonts w:cs="Arial"/>
          <w:szCs w:val="22"/>
        </w:rPr>
      </w:pPr>
      <w:r>
        <w:rPr>
          <w:rFonts w:cs="Arial"/>
          <w:szCs w:val="22"/>
        </w:rPr>
        <w:t xml:space="preserve">Committee under the COP to the ASEAN Agreement on Transboundary Haze Pollution </w:t>
      </w:r>
    </w:p>
    <w:p w:rsidR="00CB5E83" w:rsidRDefault="00CB5E83" w:rsidP="00CB5E83">
      <w:pPr>
        <w:numPr>
          <w:ilvl w:val="0"/>
          <w:numId w:val="20"/>
        </w:numPr>
        <w:jc w:val="left"/>
        <w:rPr>
          <w:rFonts w:cs="Arial"/>
          <w:szCs w:val="22"/>
        </w:rPr>
      </w:pPr>
      <w:r>
        <w:rPr>
          <w:rFonts w:cs="Arial"/>
          <w:szCs w:val="22"/>
        </w:rPr>
        <w:t xml:space="preserve">ASEAN Health Ministers Meeting </w:t>
      </w:r>
    </w:p>
    <w:p w:rsidR="00CB5E83" w:rsidRDefault="00CB5E83" w:rsidP="00D27745">
      <w:pPr>
        <w:numPr>
          <w:ilvl w:val="0"/>
          <w:numId w:val="26"/>
        </w:numPr>
        <w:spacing w:before="0"/>
        <w:jc w:val="left"/>
        <w:rPr>
          <w:rFonts w:cs="Arial"/>
          <w:szCs w:val="22"/>
        </w:rPr>
      </w:pPr>
      <w:r>
        <w:rPr>
          <w:rFonts w:cs="Arial"/>
          <w:szCs w:val="22"/>
        </w:rPr>
        <w:t>Senior Officials Meeting on Health Development (SOMHD)</w:t>
      </w:r>
    </w:p>
    <w:p w:rsidR="00CB5E83" w:rsidRDefault="00CB5E83" w:rsidP="00CB5E83">
      <w:pPr>
        <w:rPr>
          <w:rFonts w:cs="Arial"/>
          <w:szCs w:val="22"/>
        </w:rPr>
      </w:pPr>
    </w:p>
    <w:p w:rsidR="00CB5E83" w:rsidRDefault="00CB5E83" w:rsidP="00CB5E83">
      <w:pPr>
        <w:numPr>
          <w:ilvl w:val="0"/>
          <w:numId w:val="20"/>
        </w:numPr>
        <w:jc w:val="left"/>
        <w:rPr>
          <w:rFonts w:cs="Arial"/>
          <w:szCs w:val="22"/>
        </w:rPr>
      </w:pPr>
      <w:r>
        <w:rPr>
          <w:rFonts w:cs="Arial"/>
          <w:szCs w:val="22"/>
        </w:rPr>
        <w:t>ASEAN Labor Ministers Meeting (ALMM)</w:t>
      </w:r>
    </w:p>
    <w:p w:rsidR="00CB5E83" w:rsidRDefault="00CB5E83" w:rsidP="00D27745">
      <w:pPr>
        <w:numPr>
          <w:ilvl w:val="0"/>
          <w:numId w:val="27"/>
        </w:numPr>
        <w:spacing w:before="0"/>
        <w:jc w:val="left"/>
        <w:rPr>
          <w:rFonts w:cs="Arial"/>
          <w:szCs w:val="22"/>
        </w:rPr>
      </w:pPr>
      <w:r>
        <w:rPr>
          <w:rFonts w:cs="Arial"/>
          <w:szCs w:val="22"/>
        </w:rPr>
        <w:t>Senior Labour Officials Meeting (SLOM)</w:t>
      </w:r>
    </w:p>
    <w:p w:rsidR="00CB5E83" w:rsidRDefault="00CB5E83" w:rsidP="00D27745">
      <w:pPr>
        <w:numPr>
          <w:ilvl w:val="0"/>
          <w:numId w:val="27"/>
        </w:numPr>
        <w:spacing w:before="0"/>
        <w:jc w:val="left"/>
        <w:rPr>
          <w:rFonts w:cs="Arial"/>
          <w:szCs w:val="22"/>
        </w:rPr>
      </w:pPr>
      <w:r>
        <w:rPr>
          <w:rFonts w:cs="Arial"/>
          <w:szCs w:val="22"/>
        </w:rPr>
        <w:t xml:space="preserve">ASEAN Committee on the Implementation of the ASEAN Declaration on the Protection and Promotion of the Rights of Migrant Workers </w:t>
      </w:r>
    </w:p>
    <w:p w:rsidR="00CB5E83" w:rsidRDefault="00CB5E83" w:rsidP="00CB5E83">
      <w:pPr>
        <w:numPr>
          <w:ilvl w:val="0"/>
          <w:numId w:val="20"/>
        </w:numPr>
        <w:jc w:val="left"/>
        <w:rPr>
          <w:rFonts w:cs="Arial"/>
          <w:szCs w:val="22"/>
        </w:rPr>
      </w:pPr>
      <w:r>
        <w:rPr>
          <w:rFonts w:cs="Arial"/>
          <w:szCs w:val="22"/>
        </w:rPr>
        <w:t>ASEAN Ministers on Rural Development and Poverty Eradication (AMRDPE)</w:t>
      </w:r>
    </w:p>
    <w:p w:rsidR="00CB5E83" w:rsidRDefault="00CB5E83" w:rsidP="00D27745">
      <w:pPr>
        <w:numPr>
          <w:ilvl w:val="0"/>
          <w:numId w:val="28"/>
        </w:numPr>
        <w:spacing w:before="0"/>
        <w:jc w:val="left"/>
        <w:rPr>
          <w:rFonts w:cs="Arial"/>
          <w:szCs w:val="22"/>
        </w:rPr>
      </w:pPr>
      <w:r>
        <w:rPr>
          <w:rFonts w:cs="Arial"/>
          <w:szCs w:val="22"/>
        </w:rPr>
        <w:t>Senior Officials Meeting on Rural Development and Poverty Eradication (SOMRDPE)</w:t>
      </w:r>
    </w:p>
    <w:p w:rsidR="00CB5E83" w:rsidRDefault="00CB5E83" w:rsidP="00CB5E83">
      <w:pPr>
        <w:numPr>
          <w:ilvl w:val="0"/>
          <w:numId w:val="20"/>
        </w:numPr>
        <w:jc w:val="left"/>
        <w:rPr>
          <w:rFonts w:cs="Arial"/>
          <w:szCs w:val="22"/>
        </w:rPr>
      </w:pPr>
      <w:r>
        <w:rPr>
          <w:rFonts w:cs="Arial"/>
          <w:szCs w:val="22"/>
        </w:rPr>
        <w:t>ASEAN Ministerial Meeting on Social Welfare and Development (AMMSWD)</w:t>
      </w:r>
    </w:p>
    <w:p w:rsidR="00CB5E83" w:rsidRDefault="00CB5E83" w:rsidP="00D27745">
      <w:pPr>
        <w:numPr>
          <w:ilvl w:val="0"/>
          <w:numId w:val="29"/>
        </w:numPr>
        <w:spacing w:before="0"/>
        <w:jc w:val="left"/>
        <w:rPr>
          <w:rFonts w:cs="Arial"/>
          <w:szCs w:val="22"/>
        </w:rPr>
      </w:pPr>
      <w:r>
        <w:rPr>
          <w:rFonts w:cs="Arial"/>
          <w:szCs w:val="22"/>
        </w:rPr>
        <w:t>Senior Officials Meeting on Social Welfare and Development (SOMSWD)</w:t>
      </w:r>
    </w:p>
    <w:p w:rsidR="00CB5E83" w:rsidRDefault="00CB5E83" w:rsidP="00CB5E83">
      <w:pPr>
        <w:numPr>
          <w:ilvl w:val="0"/>
          <w:numId w:val="20"/>
        </w:numPr>
        <w:jc w:val="left"/>
        <w:rPr>
          <w:rFonts w:cs="Arial"/>
          <w:szCs w:val="22"/>
        </w:rPr>
      </w:pPr>
      <w:r>
        <w:rPr>
          <w:rFonts w:cs="Arial"/>
          <w:szCs w:val="22"/>
        </w:rPr>
        <w:t>ASEAN Ministerial Meeting on Youth (AMMY)</w:t>
      </w:r>
    </w:p>
    <w:p w:rsidR="00CB5E83" w:rsidRDefault="00CB5E83" w:rsidP="00D27745">
      <w:pPr>
        <w:numPr>
          <w:ilvl w:val="1"/>
          <w:numId w:val="20"/>
        </w:numPr>
        <w:spacing w:before="0"/>
        <w:jc w:val="left"/>
        <w:rPr>
          <w:rFonts w:cs="Arial"/>
          <w:szCs w:val="22"/>
        </w:rPr>
      </w:pPr>
      <w:r>
        <w:rPr>
          <w:rFonts w:cs="Arial"/>
          <w:szCs w:val="22"/>
        </w:rPr>
        <w:t>Senior Officials Meeting on Youth (SOMY)</w:t>
      </w:r>
    </w:p>
    <w:p w:rsidR="00CB5E83" w:rsidRDefault="00CB5E83" w:rsidP="00CB5E83">
      <w:pPr>
        <w:numPr>
          <w:ilvl w:val="0"/>
          <w:numId w:val="20"/>
        </w:numPr>
        <w:jc w:val="left"/>
        <w:rPr>
          <w:rFonts w:cs="Arial"/>
          <w:szCs w:val="22"/>
        </w:rPr>
      </w:pPr>
      <w:r>
        <w:rPr>
          <w:rFonts w:cs="Arial"/>
          <w:szCs w:val="22"/>
        </w:rPr>
        <w:t>ASEAN Conference on Civil Service Matters (ACCSM)</w:t>
      </w:r>
    </w:p>
    <w:p w:rsidR="00CB5E83" w:rsidRDefault="00CB5E83" w:rsidP="00CB5E83">
      <w:pPr>
        <w:numPr>
          <w:ilvl w:val="0"/>
          <w:numId w:val="20"/>
        </w:numPr>
        <w:jc w:val="left"/>
        <w:rPr>
          <w:rFonts w:cs="Arial"/>
          <w:szCs w:val="22"/>
        </w:rPr>
      </w:pPr>
      <w:r>
        <w:rPr>
          <w:rFonts w:cs="Arial"/>
          <w:szCs w:val="22"/>
        </w:rPr>
        <w:t>ASEAN Centre for Biodiversity (ACB)</w:t>
      </w:r>
    </w:p>
    <w:p w:rsidR="00CB5E83" w:rsidRDefault="00CB5E83" w:rsidP="00CB5E83">
      <w:pPr>
        <w:numPr>
          <w:ilvl w:val="0"/>
          <w:numId w:val="20"/>
        </w:numPr>
        <w:jc w:val="left"/>
        <w:rPr>
          <w:rFonts w:cs="Arial"/>
          <w:szCs w:val="22"/>
        </w:rPr>
      </w:pPr>
      <w:r>
        <w:rPr>
          <w:rFonts w:cs="Arial"/>
          <w:szCs w:val="22"/>
        </w:rPr>
        <w:t>ASEAN Coordinating Centre for Humanitarian Assistance on Disaster Management (AHA Centre)</w:t>
      </w:r>
    </w:p>
    <w:p w:rsidR="00CB5E83" w:rsidRDefault="00CB5E83" w:rsidP="00CB5E83">
      <w:pPr>
        <w:numPr>
          <w:ilvl w:val="0"/>
          <w:numId w:val="20"/>
        </w:numPr>
        <w:jc w:val="left"/>
        <w:rPr>
          <w:rFonts w:cs="Arial"/>
          <w:szCs w:val="22"/>
        </w:rPr>
      </w:pPr>
      <w:r>
        <w:rPr>
          <w:rFonts w:cs="Arial"/>
          <w:szCs w:val="22"/>
        </w:rPr>
        <w:t>ASEAN Earthquakes Information Centre</w:t>
      </w:r>
    </w:p>
    <w:p w:rsidR="00CB5E83" w:rsidRDefault="00CB5E83" w:rsidP="00CB5E83">
      <w:pPr>
        <w:numPr>
          <w:ilvl w:val="0"/>
          <w:numId w:val="20"/>
        </w:numPr>
        <w:jc w:val="left"/>
        <w:rPr>
          <w:rFonts w:cs="Arial"/>
          <w:szCs w:val="22"/>
        </w:rPr>
      </w:pPr>
      <w:r>
        <w:rPr>
          <w:rFonts w:cs="Arial"/>
          <w:szCs w:val="22"/>
        </w:rPr>
        <w:t>ASEAN Specialised Metereological Centre (ASCM)</w:t>
      </w:r>
    </w:p>
    <w:p w:rsidR="00CB5E83" w:rsidRDefault="00CB5E83" w:rsidP="00CB5E83">
      <w:pPr>
        <w:numPr>
          <w:ilvl w:val="0"/>
          <w:numId w:val="20"/>
        </w:numPr>
        <w:jc w:val="left"/>
        <w:rPr>
          <w:rFonts w:cs="Arial"/>
          <w:szCs w:val="22"/>
        </w:rPr>
      </w:pPr>
      <w:r>
        <w:rPr>
          <w:rFonts w:cs="Arial"/>
          <w:szCs w:val="22"/>
        </w:rPr>
        <w:t>ASEAN University Network (AUN)</w:t>
      </w:r>
    </w:p>
    <w:p w:rsidR="00CB5E83" w:rsidRDefault="00CB5E83" w:rsidP="00CB5E83">
      <w:pPr>
        <w:rPr>
          <w:rFonts w:cs="Arial"/>
          <w:szCs w:val="22"/>
        </w:rPr>
        <w:sectPr w:rsidR="00CB5E83" w:rsidSect="00CB5E83">
          <w:type w:val="continuous"/>
          <w:pgSz w:w="12240" w:h="15840"/>
          <w:pgMar w:top="1440" w:right="1800" w:bottom="1440" w:left="1800" w:header="720" w:footer="720" w:gutter="0"/>
          <w:cols w:space="720"/>
          <w:docGrid w:linePitch="360"/>
        </w:sectPr>
      </w:pPr>
    </w:p>
    <w:p w:rsidR="00CB5E83" w:rsidRDefault="00CB5E83" w:rsidP="00CB5E83">
      <w:pPr>
        <w:pStyle w:val="Heading1"/>
      </w:pPr>
      <w:bookmarkStart w:id="73" w:name="_Toc248914492"/>
      <w:r w:rsidRPr="004E6B91">
        <w:t>Annex</w:t>
      </w:r>
      <w:r>
        <w:t xml:space="preserve"> 2 </w:t>
      </w:r>
      <w:r w:rsidRPr="005B30AC">
        <w:rPr>
          <w:sz w:val="20"/>
          <w:szCs w:val="20"/>
        </w:rPr>
        <w:br/>
      </w:r>
      <w:r>
        <w:t>entities associated with ASEAN</w:t>
      </w:r>
      <w:bookmarkEnd w:id="73"/>
      <w:r>
        <w:t xml:space="preserve"> </w:t>
      </w:r>
    </w:p>
    <w:p w:rsidR="00CB5E83" w:rsidRDefault="00CB5E83" w:rsidP="00CB5E83">
      <w:pPr>
        <w:pStyle w:val="Heading2"/>
      </w:pPr>
      <w:bookmarkStart w:id="74" w:name="_Toc248914493"/>
      <w:r>
        <w:t xml:space="preserve">I. </w:t>
      </w:r>
      <w:r>
        <w:tab/>
        <w:t>Parliamentarians</w:t>
      </w:r>
      <w:bookmarkEnd w:id="74"/>
      <w:r>
        <w:t xml:space="preserve"> </w:t>
      </w:r>
    </w:p>
    <w:p w:rsidR="00CB5E83" w:rsidRDefault="00CB5E83" w:rsidP="00CB5E83">
      <w:pPr>
        <w:rPr>
          <w:rFonts w:cs="Arial"/>
          <w:szCs w:val="22"/>
        </w:rPr>
      </w:pPr>
      <w:r w:rsidRPr="008D133A">
        <w:rPr>
          <w:rFonts w:cs="Arial"/>
          <w:szCs w:val="22"/>
        </w:rPr>
        <w:t>ASEAN Inter-Parliamentary Assembly (AIPA)</w:t>
      </w:r>
    </w:p>
    <w:p w:rsidR="00CB5E83" w:rsidRDefault="00CB5E83" w:rsidP="00CB5E83">
      <w:pPr>
        <w:pStyle w:val="Heading2"/>
      </w:pPr>
      <w:bookmarkStart w:id="75" w:name="_Toc248914494"/>
      <w:r>
        <w:t>II.</w:t>
      </w:r>
      <w:r>
        <w:tab/>
        <w:t>Business Organisations</w:t>
      </w:r>
      <w:bookmarkEnd w:id="75"/>
    </w:p>
    <w:p w:rsidR="00CB5E83" w:rsidRPr="008D133A" w:rsidRDefault="00CB5E83" w:rsidP="00D27745">
      <w:pPr>
        <w:spacing w:before="0"/>
        <w:rPr>
          <w:rFonts w:cs="Arial"/>
          <w:szCs w:val="22"/>
        </w:rPr>
      </w:pPr>
      <w:r w:rsidRPr="008D133A">
        <w:rPr>
          <w:rFonts w:cs="Arial"/>
          <w:szCs w:val="22"/>
        </w:rPr>
        <w:t xml:space="preserve">ASEAN Airlines Meeting </w:t>
      </w:r>
    </w:p>
    <w:p w:rsidR="00CB5E83" w:rsidRDefault="00CB5E83" w:rsidP="00D27745">
      <w:pPr>
        <w:spacing w:before="0"/>
        <w:rPr>
          <w:rFonts w:cs="Arial"/>
          <w:szCs w:val="22"/>
        </w:rPr>
      </w:pPr>
      <w:r w:rsidRPr="008D133A">
        <w:rPr>
          <w:rFonts w:cs="Arial"/>
          <w:szCs w:val="22"/>
        </w:rPr>
        <w:t xml:space="preserve">ASEAN </w:t>
      </w:r>
      <w:smartTag w:uri="urn:schemas-microsoft-com:office:smarttags" w:element="place">
        <w:smartTag w:uri="urn:schemas-microsoft-com:office:smarttags" w:element="City">
          <w:r>
            <w:rPr>
              <w:rFonts w:cs="Arial"/>
              <w:szCs w:val="22"/>
            </w:rPr>
            <w:t>Alliance</w:t>
          </w:r>
        </w:smartTag>
      </w:smartTag>
      <w:r>
        <w:rPr>
          <w:rFonts w:cs="Arial"/>
          <w:szCs w:val="22"/>
        </w:rPr>
        <w:t xml:space="preserve"> of Health Supplement Association (AAHSA)</w:t>
      </w:r>
    </w:p>
    <w:p w:rsidR="00CB5E83" w:rsidRDefault="00CB5E83" w:rsidP="00D27745">
      <w:pPr>
        <w:spacing w:before="0"/>
        <w:rPr>
          <w:rFonts w:cs="Arial"/>
          <w:szCs w:val="22"/>
        </w:rPr>
      </w:pPr>
      <w:r>
        <w:rPr>
          <w:rFonts w:cs="Arial"/>
          <w:szCs w:val="22"/>
        </w:rPr>
        <w:t>ASEAN Automotive Federation (AAF)</w:t>
      </w:r>
    </w:p>
    <w:p w:rsidR="00CB5E83" w:rsidRDefault="00CB5E83" w:rsidP="00D27745">
      <w:pPr>
        <w:spacing w:before="0"/>
        <w:rPr>
          <w:rFonts w:cs="Arial"/>
          <w:szCs w:val="22"/>
        </w:rPr>
      </w:pPr>
      <w:r>
        <w:rPr>
          <w:rFonts w:cs="Arial"/>
          <w:szCs w:val="22"/>
        </w:rPr>
        <w:t>ASEAN Bankers Association (</w:t>
      </w:r>
      <w:smartTag w:uri="urn:schemas-microsoft-com:office:smarttags" w:element="place">
        <w:smartTag w:uri="urn:schemas-microsoft-com:office:smarttags" w:element="City">
          <w:r>
            <w:rPr>
              <w:rFonts w:cs="Arial"/>
              <w:szCs w:val="22"/>
            </w:rPr>
            <w:t>ABA</w:t>
          </w:r>
        </w:smartTag>
      </w:smartTag>
      <w:r>
        <w:rPr>
          <w:rFonts w:cs="Arial"/>
          <w:szCs w:val="22"/>
        </w:rPr>
        <w:t>)</w:t>
      </w:r>
    </w:p>
    <w:p w:rsidR="00CB5E83" w:rsidRDefault="00CB5E83" w:rsidP="00D27745">
      <w:pPr>
        <w:spacing w:before="0"/>
        <w:rPr>
          <w:rFonts w:cs="Arial"/>
          <w:szCs w:val="22"/>
        </w:rPr>
      </w:pPr>
      <w:r>
        <w:rPr>
          <w:rFonts w:cs="Arial"/>
          <w:szCs w:val="22"/>
        </w:rPr>
        <w:t>ASEAN Business Advisory Council (ASEAN-BAC)</w:t>
      </w:r>
    </w:p>
    <w:p w:rsidR="00CB5E83" w:rsidRDefault="00CB5E83" w:rsidP="00D27745">
      <w:pPr>
        <w:spacing w:before="0"/>
        <w:rPr>
          <w:rFonts w:cs="Arial"/>
          <w:szCs w:val="22"/>
        </w:rPr>
      </w:pPr>
      <w:r>
        <w:rPr>
          <w:rFonts w:cs="Arial"/>
          <w:szCs w:val="22"/>
        </w:rPr>
        <w:t>ASEAN Business Forum (ABF)</w:t>
      </w:r>
    </w:p>
    <w:p w:rsidR="00CB5E83" w:rsidRDefault="00CB5E83" w:rsidP="00D27745">
      <w:pPr>
        <w:spacing w:before="0"/>
        <w:rPr>
          <w:rFonts w:cs="Arial"/>
          <w:szCs w:val="22"/>
        </w:rPr>
      </w:pPr>
      <w:r>
        <w:rPr>
          <w:rFonts w:cs="Arial"/>
          <w:szCs w:val="22"/>
        </w:rPr>
        <w:t>ASEAN Chamber of Commerce and Industry (ASEAN-CCI)</w:t>
      </w:r>
    </w:p>
    <w:p w:rsidR="00CB5E83" w:rsidRDefault="00CB5E83" w:rsidP="00D27745">
      <w:pPr>
        <w:spacing w:before="0"/>
        <w:rPr>
          <w:rFonts w:cs="Arial"/>
          <w:szCs w:val="22"/>
        </w:rPr>
      </w:pPr>
      <w:r>
        <w:rPr>
          <w:rFonts w:cs="Arial"/>
          <w:szCs w:val="22"/>
        </w:rPr>
        <w:t xml:space="preserve">ASEAN Chemical Industries Council </w:t>
      </w:r>
    </w:p>
    <w:p w:rsidR="00CB5E83" w:rsidRDefault="00CB5E83" w:rsidP="00D27745">
      <w:pPr>
        <w:spacing w:before="0"/>
        <w:rPr>
          <w:rFonts w:cs="Arial"/>
          <w:szCs w:val="22"/>
        </w:rPr>
      </w:pPr>
      <w:r>
        <w:rPr>
          <w:rFonts w:cs="Arial"/>
          <w:szCs w:val="22"/>
        </w:rPr>
        <w:t>ASEAN Federation of Textiles Industries (AFTEX)</w:t>
      </w:r>
    </w:p>
    <w:p w:rsidR="00CB5E83" w:rsidRDefault="00CB5E83" w:rsidP="00D27745">
      <w:pPr>
        <w:spacing w:before="0"/>
        <w:rPr>
          <w:rFonts w:cs="Arial"/>
          <w:szCs w:val="22"/>
        </w:rPr>
      </w:pPr>
      <w:r>
        <w:rPr>
          <w:rFonts w:cs="Arial"/>
          <w:szCs w:val="22"/>
        </w:rPr>
        <w:t>ASEAN Furniture Industries Council (AFIC)</w:t>
      </w:r>
    </w:p>
    <w:p w:rsidR="00CB5E83" w:rsidRDefault="00CB5E83" w:rsidP="00D27745">
      <w:pPr>
        <w:spacing w:before="0"/>
        <w:rPr>
          <w:rFonts w:cs="Arial"/>
          <w:szCs w:val="22"/>
        </w:rPr>
      </w:pPr>
      <w:r>
        <w:rPr>
          <w:rFonts w:cs="Arial"/>
          <w:szCs w:val="22"/>
        </w:rPr>
        <w:t>ASEAN Insurance Council (AIC)</w:t>
      </w:r>
    </w:p>
    <w:p w:rsidR="00CB5E83" w:rsidRDefault="00CB5E83" w:rsidP="00D27745">
      <w:pPr>
        <w:spacing w:before="0"/>
        <w:rPr>
          <w:rFonts w:cs="Arial"/>
          <w:szCs w:val="22"/>
        </w:rPr>
      </w:pPr>
      <w:r>
        <w:rPr>
          <w:rFonts w:cs="Arial"/>
          <w:szCs w:val="22"/>
        </w:rPr>
        <w:t>ASEAN Intellectual Property Association (ASEAN IPA)</w:t>
      </w:r>
    </w:p>
    <w:p w:rsidR="00CB5E83" w:rsidRDefault="00CB5E83" w:rsidP="00D27745">
      <w:pPr>
        <w:spacing w:before="0"/>
        <w:rPr>
          <w:rFonts w:cs="Arial"/>
          <w:szCs w:val="22"/>
        </w:rPr>
      </w:pPr>
      <w:r>
        <w:rPr>
          <w:rFonts w:cs="Arial"/>
          <w:szCs w:val="22"/>
        </w:rPr>
        <w:t>ASEAN International Airports Association (AAA)</w:t>
      </w:r>
    </w:p>
    <w:p w:rsidR="00CB5E83" w:rsidRDefault="00CB5E83" w:rsidP="00D27745">
      <w:pPr>
        <w:spacing w:before="0"/>
        <w:rPr>
          <w:rFonts w:cs="Arial"/>
          <w:szCs w:val="22"/>
        </w:rPr>
      </w:pPr>
      <w:r>
        <w:rPr>
          <w:rFonts w:cs="Arial"/>
          <w:szCs w:val="22"/>
        </w:rPr>
        <w:t xml:space="preserve">ASEAN Iron and Steel Industry Federation </w:t>
      </w:r>
    </w:p>
    <w:p w:rsidR="00CB5E83" w:rsidRDefault="00CB5E83" w:rsidP="00D27745">
      <w:pPr>
        <w:spacing w:before="0"/>
        <w:rPr>
          <w:rFonts w:cs="Arial"/>
          <w:szCs w:val="22"/>
        </w:rPr>
      </w:pPr>
      <w:r>
        <w:rPr>
          <w:rFonts w:cs="Arial"/>
          <w:szCs w:val="22"/>
        </w:rPr>
        <w:t xml:space="preserve">ASEAN Pharmaceutical Club </w:t>
      </w:r>
    </w:p>
    <w:p w:rsidR="00CB5E83" w:rsidRDefault="00CB5E83" w:rsidP="00D27745">
      <w:pPr>
        <w:spacing w:before="0"/>
        <w:rPr>
          <w:rFonts w:cs="Arial"/>
          <w:szCs w:val="22"/>
        </w:rPr>
      </w:pPr>
      <w:r>
        <w:rPr>
          <w:rFonts w:cs="Arial"/>
          <w:szCs w:val="22"/>
        </w:rPr>
        <w:t>ASEAN Tourism Association (ASEANTA)</w:t>
      </w:r>
    </w:p>
    <w:p w:rsidR="00CB5E83" w:rsidRDefault="00CB5E83" w:rsidP="00D27745">
      <w:pPr>
        <w:spacing w:before="0"/>
        <w:rPr>
          <w:rFonts w:cs="Arial"/>
          <w:szCs w:val="22"/>
        </w:rPr>
      </w:pPr>
      <w:r>
        <w:rPr>
          <w:rFonts w:cs="Arial"/>
          <w:szCs w:val="22"/>
        </w:rPr>
        <w:t>Federation of ASEAN Economic Associations (FAEA)</w:t>
      </w:r>
    </w:p>
    <w:p w:rsidR="00CB5E83" w:rsidRDefault="00CB5E83" w:rsidP="00D27745">
      <w:pPr>
        <w:spacing w:before="0"/>
        <w:rPr>
          <w:rFonts w:cs="Arial"/>
          <w:szCs w:val="22"/>
        </w:rPr>
      </w:pPr>
      <w:r>
        <w:rPr>
          <w:rFonts w:cs="Arial"/>
          <w:szCs w:val="22"/>
        </w:rPr>
        <w:t xml:space="preserve">Federation of ASEAN Shippers’ Council </w:t>
      </w:r>
    </w:p>
    <w:p w:rsidR="00CB5E83" w:rsidRDefault="00CB5E83" w:rsidP="00D27745">
      <w:pPr>
        <w:spacing w:before="0"/>
        <w:rPr>
          <w:rFonts w:cs="Arial"/>
          <w:szCs w:val="22"/>
        </w:rPr>
      </w:pPr>
      <w:r>
        <w:rPr>
          <w:rFonts w:cs="Arial"/>
          <w:szCs w:val="22"/>
        </w:rPr>
        <w:t xml:space="preserve">US-ASEAN Business Council </w:t>
      </w:r>
    </w:p>
    <w:p w:rsidR="00CB5E83" w:rsidRDefault="00CB5E83" w:rsidP="00CB5E83">
      <w:pPr>
        <w:rPr>
          <w:rFonts w:cs="Arial"/>
          <w:szCs w:val="22"/>
        </w:rPr>
      </w:pPr>
    </w:p>
    <w:p w:rsidR="00CB5E83" w:rsidRDefault="00CB5E83" w:rsidP="00CB5E83">
      <w:pPr>
        <w:pStyle w:val="Heading2"/>
      </w:pPr>
      <w:bookmarkStart w:id="76" w:name="_Toc248914495"/>
      <w:r>
        <w:t>III.</w:t>
      </w:r>
      <w:r>
        <w:tab/>
        <w:t>Think Tanks and Academic Institutions</w:t>
      </w:r>
      <w:bookmarkEnd w:id="76"/>
      <w:r>
        <w:t xml:space="preserve"> </w:t>
      </w:r>
    </w:p>
    <w:p w:rsidR="00CB5E83" w:rsidRDefault="00CB5E83" w:rsidP="00CB5E83">
      <w:pPr>
        <w:rPr>
          <w:rFonts w:cs="Arial"/>
          <w:szCs w:val="22"/>
        </w:rPr>
      </w:pPr>
      <w:r w:rsidRPr="008D133A">
        <w:rPr>
          <w:rFonts w:cs="Arial"/>
          <w:szCs w:val="22"/>
        </w:rPr>
        <w:t>ASEAN</w:t>
      </w:r>
      <w:r>
        <w:rPr>
          <w:rFonts w:cs="Arial"/>
          <w:szCs w:val="22"/>
        </w:rPr>
        <w:t>-ISIS Network</w:t>
      </w:r>
    </w:p>
    <w:p w:rsidR="00CB5E83" w:rsidRDefault="00CB5E83" w:rsidP="00CB5E83">
      <w:pPr>
        <w:pStyle w:val="Heading2"/>
      </w:pPr>
      <w:bookmarkStart w:id="77" w:name="_Toc248914496"/>
      <w:r>
        <w:t>Iv.</w:t>
      </w:r>
      <w:r>
        <w:tab/>
        <w:t>acredited civil society organisations</w:t>
      </w:r>
      <w:bookmarkEnd w:id="77"/>
    </w:p>
    <w:p w:rsidR="00CB5E83" w:rsidRDefault="00CB5E83" w:rsidP="00D27745">
      <w:pPr>
        <w:spacing w:before="0"/>
        <w:rPr>
          <w:rFonts w:cs="Arial"/>
          <w:szCs w:val="22"/>
        </w:rPr>
      </w:pPr>
      <w:r>
        <w:t xml:space="preserve"> </w:t>
      </w:r>
      <w:r>
        <w:rPr>
          <w:rFonts w:cs="Arial"/>
          <w:szCs w:val="22"/>
        </w:rPr>
        <w:t>ASEAN Academics of Science, Engineering and Technology (ASEAN Case)</w:t>
      </w:r>
    </w:p>
    <w:p w:rsidR="00CB5E83" w:rsidRDefault="00CB5E83" w:rsidP="00D27745">
      <w:pPr>
        <w:spacing w:before="0"/>
        <w:rPr>
          <w:rFonts w:cs="Arial"/>
          <w:szCs w:val="22"/>
        </w:rPr>
      </w:pPr>
      <w:r>
        <w:rPr>
          <w:rFonts w:cs="Arial"/>
          <w:szCs w:val="22"/>
        </w:rPr>
        <w:t>ASEAN Academy of Engineering and Technology (AAET)</w:t>
      </w:r>
    </w:p>
    <w:p w:rsidR="00CB5E83" w:rsidRDefault="00CB5E83" w:rsidP="00D27745">
      <w:pPr>
        <w:spacing w:before="0"/>
        <w:rPr>
          <w:rFonts w:cs="Arial"/>
          <w:szCs w:val="22"/>
        </w:rPr>
      </w:pPr>
      <w:r>
        <w:rPr>
          <w:rFonts w:cs="Arial"/>
          <w:szCs w:val="22"/>
        </w:rPr>
        <w:t>ASEAN Association for Clinical Laboratory Services (AACLS)</w:t>
      </w:r>
    </w:p>
    <w:p w:rsidR="00CB5E83" w:rsidRDefault="00CB5E83" w:rsidP="00D27745">
      <w:pPr>
        <w:spacing w:before="0"/>
        <w:rPr>
          <w:rFonts w:cs="Arial"/>
          <w:szCs w:val="22"/>
        </w:rPr>
      </w:pPr>
      <w:r>
        <w:rPr>
          <w:rFonts w:cs="Arial"/>
          <w:szCs w:val="22"/>
        </w:rPr>
        <w:t>ASEAN Association for Planning and Housing (AAPH)</w:t>
      </w:r>
    </w:p>
    <w:p w:rsidR="00CB5E83" w:rsidRDefault="00CB5E83" w:rsidP="00D27745">
      <w:pPr>
        <w:spacing w:before="0"/>
        <w:rPr>
          <w:rFonts w:cs="Arial"/>
          <w:szCs w:val="22"/>
        </w:rPr>
      </w:pPr>
      <w:r>
        <w:rPr>
          <w:rFonts w:cs="Arial"/>
          <w:szCs w:val="22"/>
        </w:rPr>
        <w:t>ASEAN Association of Radiologists (AAR)</w:t>
      </w:r>
    </w:p>
    <w:p w:rsidR="00CB5E83" w:rsidRDefault="00CB5E83" w:rsidP="00D27745">
      <w:pPr>
        <w:spacing w:before="0"/>
        <w:rPr>
          <w:rFonts w:cs="Arial"/>
          <w:szCs w:val="22"/>
        </w:rPr>
      </w:pPr>
      <w:r>
        <w:rPr>
          <w:rFonts w:cs="Arial"/>
          <w:szCs w:val="22"/>
        </w:rPr>
        <w:t>ASEAN Chess Confederation (ACC)</w:t>
      </w:r>
    </w:p>
    <w:p w:rsidR="00CB5E83" w:rsidRDefault="00CB5E83" w:rsidP="00D27745">
      <w:pPr>
        <w:spacing w:before="0"/>
        <w:rPr>
          <w:rFonts w:cs="Arial"/>
          <w:szCs w:val="22"/>
        </w:rPr>
      </w:pPr>
      <w:r>
        <w:rPr>
          <w:rFonts w:cs="Arial"/>
          <w:szCs w:val="22"/>
        </w:rPr>
        <w:t>ASEAN Confederation of Employers (ACE)</w:t>
      </w:r>
    </w:p>
    <w:p w:rsidR="00CB5E83" w:rsidRDefault="00CB5E83" w:rsidP="00D27745">
      <w:pPr>
        <w:spacing w:before="0"/>
        <w:rPr>
          <w:rFonts w:cs="Arial"/>
          <w:szCs w:val="22"/>
        </w:rPr>
      </w:pPr>
      <w:r>
        <w:rPr>
          <w:rFonts w:cs="Arial"/>
          <w:szCs w:val="22"/>
        </w:rPr>
        <w:t>ASEAN Confederation of Women’s Organisation (ACWO)</w:t>
      </w:r>
    </w:p>
    <w:p w:rsidR="00CB5E83" w:rsidRDefault="00CB5E83" w:rsidP="00D27745">
      <w:pPr>
        <w:spacing w:before="0"/>
        <w:rPr>
          <w:rFonts w:cs="Arial"/>
          <w:szCs w:val="22"/>
        </w:rPr>
      </w:pPr>
      <w:r>
        <w:rPr>
          <w:rFonts w:cs="Arial"/>
          <w:szCs w:val="22"/>
        </w:rPr>
        <w:t>ASEAN Constructors Federation (ACF)</w:t>
      </w:r>
    </w:p>
    <w:p w:rsidR="00CB5E83" w:rsidRDefault="00CB5E83" w:rsidP="00D27745">
      <w:pPr>
        <w:spacing w:before="0"/>
        <w:rPr>
          <w:rFonts w:cs="Arial"/>
          <w:szCs w:val="22"/>
        </w:rPr>
      </w:pPr>
      <w:r>
        <w:rPr>
          <w:rFonts w:cs="Arial"/>
          <w:szCs w:val="22"/>
        </w:rPr>
        <w:t>ASEAN Cosmetics Association (ACA)</w:t>
      </w:r>
    </w:p>
    <w:p w:rsidR="00CB5E83" w:rsidRDefault="00CB5E83" w:rsidP="00D27745">
      <w:pPr>
        <w:spacing w:before="0"/>
        <w:rPr>
          <w:rFonts w:cs="Arial"/>
          <w:szCs w:val="22"/>
        </w:rPr>
      </w:pPr>
      <w:r>
        <w:rPr>
          <w:rFonts w:cs="Arial"/>
          <w:szCs w:val="22"/>
        </w:rPr>
        <w:t>ASEAN Council for Japan Alumni (ASCOJA)</w:t>
      </w:r>
    </w:p>
    <w:p w:rsidR="00D27745" w:rsidRDefault="00D27745" w:rsidP="00D27745">
      <w:pPr>
        <w:spacing w:before="0"/>
        <w:rPr>
          <w:rFonts w:cs="Arial"/>
          <w:szCs w:val="22"/>
        </w:rPr>
      </w:pPr>
      <w:r>
        <w:rPr>
          <w:rFonts w:cs="Arial"/>
          <w:szCs w:val="22"/>
        </w:rPr>
        <w:t>ASEAN Council of Teachers (ACT)</w:t>
      </w:r>
    </w:p>
    <w:p w:rsidR="00CB5E83" w:rsidRDefault="00CB5E83" w:rsidP="00D27745">
      <w:pPr>
        <w:spacing w:before="0"/>
        <w:rPr>
          <w:rFonts w:cs="Arial"/>
          <w:szCs w:val="22"/>
        </w:rPr>
      </w:pPr>
      <w:r>
        <w:rPr>
          <w:rFonts w:cs="Arial"/>
          <w:szCs w:val="22"/>
        </w:rPr>
        <w:t>ASEAN Federation for Psychiatric and Mental Health (AFPMH)</w:t>
      </w:r>
    </w:p>
    <w:p w:rsidR="00D27745" w:rsidRDefault="00CB5E83" w:rsidP="00D27745">
      <w:pPr>
        <w:spacing w:before="0"/>
        <w:rPr>
          <w:rFonts w:cs="Arial"/>
          <w:szCs w:val="22"/>
        </w:rPr>
      </w:pPr>
      <w:r>
        <w:rPr>
          <w:rFonts w:cs="Arial"/>
          <w:szCs w:val="22"/>
        </w:rPr>
        <w:t xml:space="preserve">ASEAN </w:t>
      </w:r>
      <w:r w:rsidR="00D27745">
        <w:rPr>
          <w:rFonts w:cs="Arial"/>
          <w:szCs w:val="22"/>
        </w:rPr>
        <w:t>Federation of Accountants (AFA)</w:t>
      </w:r>
    </w:p>
    <w:p w:rsidR="00CB5E83" w:rsidRDefault="00CB5E83" w:rsidP="00D27745">
      <w:pPr>
        <w:spacing w:before="0"/>
        <w:rPr>
          <w:rFonts w:cs="Arial"/>
          <w:szCs w:val="22"/>
        </w:rPr>
      </w:pPr>
      <w:r>
        <w:rPr>
          <w:rFonts w:cs="Arial"/>
          <w:szCs w:val="22"/>
        </w:rPr>
        <w:t>ASEAN Federation of Electrical Engineering Contractors (AFEEC)</w:t>
      </w:r>
    </w:p>
    <w:p w:rsidR="00CB5E83" w:rsidRDefault="00CB5E83" w:rsidP="00D27745">
      <w:pPr>
        <w:spacing w:before="0"/>
        <w:rPr>
          <w:rFonts w:cs="Arial"/>
          <w:szCs w:val="22"/>
        </w:rPr>
      </w:pPr>
      <w:r>
        <w:rPr>
          <w:rFonts w:cs="Arial"/>
          <w:szCs w:val="22"/>
        </w:rPr>
        <w:t>ASEAN Federation of Engineering Organisation (AFEO)</w:t>
      </w:r>
    </w:p>
    <w:p w:rsidR="00CB5E83" w:rsidRDefault="00CB5E83" w:rsidP="00D27745">
      <w:pPr>
        <w:spacing w:before="0"/>
        <w:rPr>
          <w:rFonts w:cs="Arial"/>
          <w:szCs w:val="22"/>
        </w:rPr>
      </w:pPr>
      <w:r>
        <w:rPr>
          <w:rFonts w:cs="Arial"/>
          <w:szCs w:val="22"/>
        </w:rPr>
        <w:t>ASEAN Federation of Flying Clubs (AFFC)</w:t>
      </w:r>
    </w:p>
    <w:p w:rsidR="00CB5E83" w:rsidRDefault="00CB5E83" w:rsidP="00D27745">
      <w:pPr>
        <w:spacing w:before="0"/>
        <w:rPr>
          <w:rFonts w:cs="Arial"/>
          <w:szCs w:val="22"/>
        </w:rPr>
      </w:pPr>
      <w:r>
        <w:rPr>
          <w:rFonts w:cs="Arial"/>
          <w:szCs w:val="22"/>
        </w:rPr>
        <w:t>ASEAN Federation of Forwarders Association (AFFA)</w:t>
      </w:r>
    </w:p>
    <w:p w:rsidR="00CB5E83" w:rsidRDefault="00CB5E83" w:rsidP="00D27745">
      <w:pPr>
        <w:spacing w:before="0"/>
        <w:rPr>
          <w:rFonts w:cs="Arial"/>
          <w:szCs w:val="22"/>
        </w:rPr>
      </w:pPr>
      <w:r>
        <w:rPr>
          <w:rFonts w:cs="Arial"/>
          <w:szCs w:val="22"/>
        </w:rPr>
        <w:t>ASEAN Federation of Heart Foundation (AFHF)</w:t>
      </w:r>
    </w:p>
    <w:p w:rsidR="00CB5E83" w:rsidRDefault="00CB5E83" w:rsidP="00D27745">
      <w:pPr>
        <w:spacing w:before="0"/>
        <w:rPr>
          <w:rFonts w:cs="Arial"/>
          <w:szCs w:val="22"/>
        </w:rPr>
      </w:pPr>
      <w:r>
        <w:rPr>
          <w:rFonts w:cs="Arial"/>
          <w:szCs w:val="22"/>
        </w:rPr>
        <w:t>ASEAN Federation of Land Surveying and Geomatics (ASEAN FLAG)</w:t>
      </w:r>
    </w:p>
    <w:p w:rsidR="00CB5E83" w:rsidRDefault="00CB5E83" w:rsidP="00D27745">
      <w:pPr>
        <w:spacing w:before="0"/>
        <w:rPr>
          <w:rFonts w:cs="Arial"/>
          <w:szCs w:val="22"/>
        </w:rPr>
      </w:pPr>
      <w:r>
        <w:rPr>
          <w:rFonts w:cs="Arial"/>
          <w:szCs w:val="22"/>
        </w:rPr>
        <w:t>ASEAN Federation of Mining Association (AFMA)</w:t>
      </w:r>
    </w:p>
    <w:p w:rsidR="00CB5E83" w:rsidRDefault="00CB5E83" w:rsidP="00D27745">
      <w:pPr>
        <w:spacing w:before="0"/>
        <w:rPr>
          <w:rFonts w:cs="Arial"/>
          <w:szCs w:val="22"/>
        </w:rPr>
      </w:pPr>
      <w:r>
        <w:rPr>
          <w:rFonts w:cs="Arial"/>
          <w:szCs w:val="22"/>
        </w:rPr>
        <w:t>ASEAN Fisheries Federation (AFF)</w:t>
      </w:r>
    </w:p>
    <w:p w:rsidR="00CB5E83" w:rsidRDefault="00CB5E83" w:rsidP="00D27745">
      <w:pPr>
        <w:spacing w:before="0"/>
        <w:rPr>
          <w:rFonts w:cs="Arial"/>
          <w:szCs w:val="22"/>
        </w:rPr>
      </w:pPr>
      <w:r>
        <w:rPr>
          <w:rFonts w:cs="Arial"/>
          <w:szCs w:val="22"/>
        </w:rPr>
        <w:t>ASEAN Football Federation (AFF)</w:t>
      </w:r>
    </w:p>
    <w:p w:rsidR="00CB5E83" w:rsidRDefault="00CB5E83" w:rsidP="00D27745">
      <w:pPr>
        <w:spacing w:before="0"/>
        <w:rPr>
          <w:rFonts w:cs="Arial"/>
          <w:szCs w:val="22"/>
        </w:rPr>
      </w:pPr>
      <w:r>
        <w:rPr>
          <w:rFonts w:cs="Arial"/>
          <w:szCs w:val="22"/>
        </w:rPr>
        <w:t>ASEAN Forest Products Industry Club (AFPIC)</w:t>
      </w:r>
    </w:p>
    <w:p w:rsidR="00CB5E83" w:rsidRDefault="00CB5E83" w:rsidP="00D27745">
      <w:pPr>
        <w:spacing w:before="0"/>
        <w:rPr>
          <w:rFonts w:cs="Arial"/>
          <w:szCs w:val="22"/>
        </w:rPr>
      </w:pPr>
      <w:r>
        <w:rPr>
          <w:rFonts w:cs="Arial"/>
          <w:szCs w:val="22"/>
        </w:rPr>
        <w:t>ASEAN Forestry Students Association (AFSA)</w:t>
      </w:r>
    </w:p>
    <w:p w:rsidR="00CB5E83" w:rsidRDefault="00CB5E83" w:rsidP="00D27745">
      <w:pPr>
        <w:spacing w:before="0"/>
        <w:rPr>
          <w:rFonts w:cs="Arial"/>
          <w:szCs w:val="22"/>
        </w:rPr>
      </w:pPr>
      <w:r>
        <w:rPr>
          <w:rFonts w:cs="Arial"/>
          <w:szCs w:val="22"/>
        </w:rPr>
        <w:t>ASEAN Handicraft Promotion and Development Association (AHPDA)</w:t>
      </w:r>
    </w:p>
    <w:p w:rsidR="00CB5E83" w:rsidRDefault="00CB5E83" w:rsidP="00D27745">
      <w:pPr>
        <w:spacing w:before="0"/>
        <w:rPr>
          <w:rFonts w:cs="Arial"/>
          <w:szCs w:val="22"/>
        </w:rPr>
      </w:pPr>
      <w:r>
        <w:rPr>
          <w:rFonts w:cs="Arial"/>
          <w:szCs w:val="22"/>
        </w:rPr>
        <w:t>ASEAN Kite Council (AKC)</w:t>
      </w:r>
    </w:p>
    <w:p w:rsidR="00D27745" w:rsidRDefault="00CB5E83" w:rsidP="00D27745">
      <w:pPr>
        <w:spacing w:before="0"/>
        <w:rPr>
          <w:rFonts w:cs="Arial"/>
          <w:szCs w:val="22"/>
        </w:rPr>
      </w:pPr>
      <w:r>
        <w:rPr>
          <w:rFonts w:cs="Arial"/>
          <w:szCs w:val="22"/>
        </w:rPr>
        <w:t xml:space="preserve">ASEAN Law </w:t>
      </w:r>
      <w:r w:rsidR="00D27745">
        <w:rPr>
          <w:rFonts w:cs="Arial"/>
          <w:szCs w:val="22"/>
        </w:rPr>
        <w:t>Association (ALA)</w:t>
      </w:r>
    </w:p>
    <w:p w:rsidR="00CB5E83" w:rsidRDefault="00CB5E83" w:rsidP="00D27745">
      <w:pPr>
        <w:spacing w:before="0"/>
        <w:rPr>
          <w:rFonts w:cs="Arial"/>
          <w:szCs w:val="22"/>
        </w:rPr>
      </w:pPr>
      <w:r>
        <w:rPr>
          <w:rFonts w:cs="Arial"/>
          <w:szCs w:val="22"/>
        </w:rPr>
        <w:t>ASEAN Law Students Association (ALSA)</w:t>
      </w:r>
    </w:p>
    <w:p w:rsidR="00D27745" w:rsidRDefault="00CB5E83" w:rsidP="00D27745">
      <w:pPr>
        <w:spacing w:before="0"/>
        <w:rPr>
          <w:rFonts w:cs="Arial"/>
          <w:szCs w:val="22"/>
        </w:rPr>
      </w:pPr>
      <w:r>
        <w:rPr>
          <w:rFonts w:cs="Arial"/>
          <w:szCs w:val="22"/>
        </w:rPr>
        <w:t>ASEAN Mu</w:t>
      </w:r>
      <w:r w:rsidR="00D27745">
        <w:rPr>
          <w:rFonts w:cs="Arial"/>
          <w:szCs w:val="22"/>
        </w:rPr>
        <w:t>sic Industry Association (AMIA)</w:t>
      </w:r>
    </w:p>
    <w:p w:rsidR="00D27745" w:rsidRDefault="00CB5E83" w:rsidP="00D27745">
      <w:pPr>
        <w:spacing w:before="0"/>
        <w:rPr>
          <w:rFonts w:cs="Arial"/>
          <w:szCs w:val="22"/>
        </w:rPr>
      </w:pPr>
      <w:r>
        <w:rPr>
          <w:rFonts w:cs="Arial"/>
          <w:szCs w:val="22"/>
        </w:rPr>
        <w:t>AS</w:t>
      </w:r>
      <w:r w:rsidR="00D27745">
        <w:rPr>
          <w:rFonts w:cs="Arial"/>
          <w:szCs w:val="22"/>
        </w:rPr>
        <w:t>EAN Neurosurgical Society (ANS)</w:t>
      </w:r>
    </w:p>
    <w:p w:rsidR="00CB5E83" w:rsidRDefault="00CB5E83" w:rsidP="00D27745">
      <w:pPr>
        <w:spacing w:before="0"/>
        <w:rPr>
          <w:rFonts w:cs="Arial"/>
          <w:szCs w:val="22"/>
        </w:rPr>
      </w:pPr>
      <w:r>
        <w:rPr>
          <w:rFonts w:cs="Arial"/>
          <w:szCs w:val="22"/>
        </w:rPr>
        <w:t xml:space="preserve">ASEAN NGO Coalition on Ageing </w:t>
      </w:r>
    </w:p>
    <w:p w:rsidR="00CB5E83" w:rsidRDefault="00CB5E83" w:rsidP="00D27745">
      <w:pPr>
        <w:spacing w:before="0"/>
        <w:rPr>
          <w:rFonts w:cs="Arial"/>
          <w:szCs w:val="22"/>
        </w:rPr>
      </w:pPr>
      <w:r>
        <w:rPr>
          <w:rFonts w:cs="Arial"/>
          <w:szCs w:val="22"/>
        </w:rPr>
        <w:t xml:space="preserve">ASEAN Non-Governmental Organisations for the Prevention of Drugs and Substance Abuse </w:t>
      </w:r>
    </w:p>
    <w:p w:rsidR="00CB5E83" w:rsidRDefault="00CB5E83" w:rsidP="00D27745">
      <w:pPr>
        <w:spacing w:before="0"/>
        <w:rPr>
          <w:rFonts w:cs="Arial"/>
          <w:szCs w:val="22"/>
        </w:rPr>
      </w:pPr>
      <w:r>
        <w:rPr>
          <w:rFonts w:cs="Arial"/>
          <w:szCs w:val="22"/>
        </w:rPr>
        <w:t>ASEAN Oleochemical Manufacturers Group (AOMG)</w:t>
      </w:r>
    </w:p>
    <w:p w:rsidR="00CB5E83" w:rsidRDefault="00CB5E83" w:rsidP="00D27745">
      <w:pPr>
        <w:spacing w:before="0"/>
        <w:rPr>
          <w:rFonts w:cs="Arial"/>
          <w:szCs w:val="22"/>
        </w:rPr>
      </w:pPr>
      <w:r>
        <w:rPr>
          <w:rFonts w:cs="Arial"/>
          <w:szCs w:val="22"/>
        </w:rPr>
        <w:t>ASEAN Orthopaedic Association (AOA)</w:t>
      </w:r>
    </w:p>
    <w:p w:rsidR="00CB5E83" w:rsidRDefault="00CB5E83" w:rsidP="00D27745">
      <w:pPr>
        <w:spacing w:before="0"/>
        <w:rPr>
          <w:rFonts w:cs="Arial"/>
          <w:szCs w:val="22"/>
        </w:rPr>
      </w:pPr>
      <w:r>
        <w:rPr>
          <w:rFonts w:cs="Arial"/>
          <w:szCs w:val="22"/>
        </w:rPr>
        <w:t>ASEAN Paediatric Federation (APA)</w:t>
      </w:r>
    </w:p>
    <w:p w:rsidR="00CB5E83" w:rsidRDefault="00CB5E83" w:rsidP="00D27745">
      <w:pPr>
        <w:spacing w:before="0"/>
        <w:rPr>
          <w:rFonts w:cs="Arial"/>
          <w:szCs w:val="22"/>
        </w:rPr>
      </w:pPr>
      <w:r>
        <w:rPr>
          <w:rFonts w:cs="Arial"/>
          <w:szCs w:val="22"/>
        </w:rPr>
        <w:t xml:space="preserve">ASEAN Para Sports Federation (APSF) </w:t>
      </w:r>
    </w:p>
    <w:p w:rsidR="00CB5E83" w:rsidRDefault="00CB5E83" w:rsidP="00D27745">
      <w:pPr>
        <w:spacing w:before="0"/>
        <w:rPr>
          <w:rFonts w:cs="Arial"/>
          <w:szCs w:val="22"/>
        </w:rPr>
      </w:pPr>
      <w:r>
        <w:rPr>
          <w:rFonts w:cs="Arial"/>
          <w:szCs w:val="22"/>
        </w:rPr>
        <w:t>ASEAN Ports Association (APA)</w:t>
      </w:r>
    </w:p>
    <w:p w:rsidR="00CB5E83" w:rsidRDefault="00CB5E83" w:rsidP="00D27745">
      <w:pPr>
        <w:spacing w:before="0"/>
        <w:rPr>
          <w:rFonts w:cs="Arial"/>
          <w:szCs w:val="22"/>
        </w:rPr>
      </w:pPr>
      <w:r>
        <w:rPr>
          <w:rFonts w:cs="Arial"/>
          <w:szCs w:val="22"/>
        </w:rPr>
        <w:t>ASEAN Thalassaemia Society (ATS)</w:t>
      </w:r>
    </w:p>
    <w:p w:rsidR="00CB5E83" w:rsidRDefault="00CB5E83" w:rsidP="00D27745">
      <w:pPr>
        <w:spacing w:before="0"/>
        <w:rPr>
          <w:rFonts w:cs="Arial"/>
          <w:szCs w:val="22"/>
        </w:rPr>
      </w:pPr>
      <w:r>
        <w:rPr>
          <w:rFonts w:cs="Arial"/>
          <w:szCs w:val="22"/>
        </w:rPr>
        <w:t>ASEAN Valuers Association (AVA)</w:t>
      </w:r>
    </w:p>
    <w:p w:rsidR="00CB5E83" w:rsidRDefault="00CB5E83" w:rsidP="00D27745">
      <w:pPr>
        <w:spacing w:before="0"/>
        <w:rPr>
          <w:rFonts w:cs="Arial"/>
          <w:szCs w:val="22"/>
        </w:rPr>
      </w:pPr>
      <w:r>
        <w:rPr>
          <w:rFonts w:cs="Arial"/>
          <w:szCs w:val="22"/>
        </w:rPr>
        <w:t xml:space="preserve">ASEAN Vegetable Oils Club (AVOC) </w:t>
      </w:r>
    </w:p>
    <w:p w:rsidR="00CB5E83" w:rsidRDefault="00CB5E83" w:rsidP="00D27745">
      <w:pPr>
        <w:spacing w:before="0"/>
        <w:rPr>
          <w:rFonts w:cs="Arial"/>
          <w:szCs w:val="22"/>
        </w:rPr>
      </w:pPr>
      <w:r>
        <w:rPr>
          <w:rFonts w:cs="Arial"/>
          <w:szCs w:val="22"/>
        </w:rPr>
        <w:t>Asian Partnership for Development of Human Resources in Rural Asia (AsiaDHRRA)</w:t>
      </w:r>
    </w:p>
    <w:p w:rsidR="00CB5E83" w:rsidRDefault="00CB5E83" w:rsidP="00D27745">
      <w:pPr>
        <w:spacing w:before="0"/>
        <w:rPr>
          <w:rFonts w:cs="Arial"/>
          <w:szCs w:val="22"/>
        </w:rPr>
      </w:pPr>
      <w:r>
        <w:rPr>
          <w:rFonts w:cs="Arial"/>
          <w:szCs w:val="22"/>
        </w:rPr>
        <w:t>Committee for ASEAN Youth Cooperation (CAYC)</w:t>
      </w:r>
    </w:p>
    <w:p w:rsidR="00CB5E83" w:rsidRDefault="00CB5E83" w:rsidP="00D27745">
      <w:pPr>
        <w:spacing w:before="0"/>
        <w:rPr>
          <w:rFonts w:cs="Arial"/>
          <w:szCs w:val="22"/>
        </w:rPr>
      </w:pPr>
      <w:r>
        <w:rPr>
          <w:rFonts w:cs="Arial"/>
          <w:szCs w:val="22"/>
        </w:rPr>
        <w:t>Federation of ASEAN Consulting Engineers (FACE)</w:t>
      </w:r>
    </w:p>
    <w:p w:rsidR="00CB5E83" w:rsidRDefault="00CB5E83" w:rsidP="00D27745">
      <w:pPr>
        <w:spacing w:before="0"/>
        <w:rPr>
          <w:rFonts w:cs="Arial"/>
          <w:szCs w:val="22"/>
        </w:rPr>
      </w:pPr>
      <w:r>
        <w:rPr>
          <w:rFonts w:cs="Arial"/>
          <w:szCs w:val="22"/>
        </w:rPr>
        <w:t>Federation of ASEAN Public Relations Organisations (FAPRO)</w:t>
      </w:r>
    </w:p>
    <w:p w:rsidR="00CB5E83" w:rsidRDefault="00CB5E83" w:rsidP="00D27745">
      <w:pPr>
        <w:spacing w:before="0"/>
        <w:rPr>
          <w:rFonts w:cs="Arial"/>
          <w:szCs w:val="22"/>
        </w:rPr>
      </w:pPr>
      <w:r>
        <w:rPr>
          <w:rFonts w:cs="Arial"/>
          <w:szCs w:val="22"/>
        </w:rPr>
        <w:t>Federation of ASEAN Shipowners’ Association (FASA)</w:t>
      </w:r>
    </w:p>
    <w:p w:rsidR="00CB5E83" w:rsidRDefault="00CB5E83" w:rsidP="00D27745">
      <w:pPr>
        <w:spacing w:before="0"/>
        <w:rPr>
          <w:rFonts w:cs="Arial"/>
          <w:szCs w:val="22"/>
        </w:rPr>
      </w:pPr>
      <w:r>
        <w:rPr>
          <w:rFonts w:cs="Arial"/>
          <w:szCs w:val="22"/>
        </w:rPr>
        <w:t>Medical Association of Southeast Asian Nations Committee (MASEAN)</w:t>
      </w:r>
    </w:p>
    <w:p w:rsidR="00CB5E83" w:rsidRDefault="00CB5E83" w:rsidP="00D27745">
      <w:pPr>
        <w:spacing w:before="0"/>
        <w:rPr>
          <w:rFonts w:cs="Arial"/>
          <w:szCs w:val="22"/>
        </w:rPr>
      </w:pPr>
      <w:r>
        <w:rPr>
          <w:rFonts w:cs="Arial"/>
          <w:szCs w:val="22"/>
        </w:rPr>
        <w:t>Rheumatism Association of ASEAN (RAA)</w:t>
      </w:r>
    </w:p>
    <w:p w:rsidR="00CB5E83" w:rsidRDefault="00CB5E83" w:rsidP="00D27745">
      <w:pPr>
        <w:spacing w:before="0"/>
        <w:rPr>
          <w:rFonts w:cs="Arial"/>
          <w:szCs w:val="22"/>
        </w:rPr>
      </w:pPr>
      <w:r>
        <w:rPr>
          <w:rFonts w:cs="Arial"/>
          <w:szCs w:val="22"/>
        </w:rPr>
        <w:t>Southeast Asia Regional Institute for Community and Education (SEARICE)</w:t>
      </w:r>
    </w:p>
    <w:p w:rsidR="00CB5E83" w:rsidRDefault="00CB5E83" w:rsidP="00D27745">
      <w:pPr>
        <w:spacing w:before="0"/>
        <w:rPr>
          <w:rFonts w:cs="Arial"/>
          <w:szCs w:val="22"/>
        </w:rPr>
      </w:pPr>
      <w:r>
        <w:rPr>
          <w:rFonts w:cs="Arial"/>
          <w:szCs w:val="22"/>
        </w:rPr>
        <w:t xml:space="preserve">Southeast Asian Studies Regional Exchange Program (SEASREP) Foundation </w:t>
      </w:r>
    </w:p>
    <w:p w:rsidR="00CB5E83" w:rsidRDefault="00CB5E83" w:rsidP="00D27745">
      <w:pPr>
        <w:spacing w:before="0"/>
        <w:rPr>
          <w:rFonts w:cs="Arial"/>
          <w:szCs w:val="22"/>
        </w:rPr>
      </w:pPr>
      <w:r>
        <w:rPr>
          <w:rFonts w:cs="Arial"/>
          <w:szCs w:val="22"/>
        </w:rPr>
        <w:t>Veterans Confederation of ASEAN Countries (VECONAC)</w:t>
      </w:r>
    </w:p>
    <w:p w:rsidR="00CB5E83" w:rsidRDefault="00CB5E83" w:rsidP="00CB5E83">
      <w:pPr>
        <w:pStyle w:val="Heading2"/>
      </w:pPr>
      <w:bookmarkStart w:id="78" w:name="_Toc248914497"/>
      <w:r>
        <w:t>V.</w:t>
      </w:r>
      <w:r>
        <w:tab/>
      </w:r>
      <w:bookmarkEnd w:id="78"/>
      <w:r w:rsidR="00A7551C">
        <w:t>other stakeholders in asean</w:t>
      </w:r>
    </w:p>
    <w:p w:rsidR="00CB5E83" w:rsidRDefault="00CB5E83" w:rsidP="00CB5E83">
      <w:pPr>
        <w:rPr>
          <w:rFonts w:cs="Arial"/>
          <w:szCs w:val="22"/>
        </w:rPr>
      </w:pPr>
      <w:r>
        <w:rPr>
          <w:rFonts w:cs="Arial"/>
          <w:szCs w:val="22"/>
        </w:rPr>
        <w:t xml:space="preserve">ASEANAPOL </w:t>
      </w:r>
    </w:p>
    <w:p w:rsidR="00CB5E83" w:rsidRDefault="00CB5E83" w:rsidP="00CB5E83">
      <w:pPr>
        <w:rPr>
          <w:rFonts w:cs="Arial"/>
          <w:szCs w:val="22"/>
        </w:rPr>
      </w:pPr>
      <w:r>
        <w:rPr>
          <w:rFonts w:cs="Arial"/>
          <w:szCs w:val="22"/>
        </w:rPr>
        <w:t>Federation of Institutes of Food Science and Technology in ASEAN (FIFSTA)</w:t>
      </w:r>
    </w:p>
    <w:p w:rsidR="00CB5E83" w:rsidRDefault="00CB5E83" w:rsidP="00CB5E83">
      <w:pPr>
        <w:rPr>
          <w:rFonts w:cs="Arial"/>
          <w:szCs w:val="22"/>
        </w:rPr>
      </w:pPr>
      <w:r>
        <w:rPr>
          <w:rFonts w:cs="Arial"/>
          <w:szCs w:val="22"/>
        </w:rPr>
        <w:t>Southeast Asian Fisheries Development Centre (SEAFDEC)</w:t>
      </w:r>
    </w:p>
    <w:p w:rsidR="00CB5E83" w:rsidRDefault="00CB5E83" w:rsidP="00CB5E83">
      <w:pPr>
        <w:rPr>
          <w:rFonts w:cs="Arial"/>
          <w:szCs w:val="22"/>
        </w:rPr>
      </w:pPr>
      <w:r>
        <w:rPr>
          <w:rFonts w:cs="Arial"/>
          <w:szCs w:val="22"/>
        </w:rPr>
        <w:t xml:space="preserve">Working Group for an ASEAN Human Rights Mechanism </w:t>
      </w:r>
    </w:p>
    <w:p w:rsidR="00CB5E83" w:rsidRDefault="00CB5E83" w:rsidP="00CB5E83">
      <w:pPr>
        <w:pStyle w:val="Heading1"/>
      </w:pPr>
      <w:bookmarkStart w:id="79" w:name="_Toc248914498"/>
      <w:r w:rsidRPr="004E6B91">
        <w:t>Annex</w:t>
      </w:r>
      <w:r>
        <w:t xml:space="preserve"> 3</w:t>
      </w:r>
      <w:r w:rsidRPr="005B30AC">
        <w:rPr>
          <w:sz w:val="20"/>
          <w:szCs w:val="20"/>
        </w:rPr>
        <w:br/>
      </w:r>
      <w:r>
        <w:t>asean flag</w:t>
      </w:r>
      <w:bookmarkEnd w:id="79"/>
    </w:p>
    <w:p w:rsidR="00CB5E83" w:rsidRDefault="00CB5E83" w:rsidP="00CB5E83"/>
    <w:p w:rsidR="00CB5E83" w:rsidRDefault="00CB5E83" w:rsidP="00CB5E83">
      <w:pPr>
        <w:sectPr w:rsidR="00CB5E83" w:rsidSect="00CB5E83">
          <w:pgSz w:w="12240" w:h="15840"/>
          <w:pgMar w:top="1440" w:right="1800" w:bottom="1440" w:left="1800" w:header="720" w:footer="720" w:gutter="0"/>
          <w:cols w:space="720"/>
          <w:docGrid w:linePitch="360"/>
        </w:sectPr>
      </w:pPr>
    </w:p>
    <w:p w:rsidR="00CB5E83" w:rsidRPr="00CB5E83" w:rsidRDefault="009B23AD" w:rsidP="00CB5E83">
      <w:pPr>
        <w:jc w:val="center"/>
      </w:pPr>
      <w:r w:rsidRPr="001D5796">
        <w:rPr>
          <w:noProof/>
          <w:lang w:val="en-GB" w:eastAsia="zh-CN"/>
        </w:rPr>
        <w:lastRenderedPageBreak/>
        <w:drawing>
          <wp:inline distT="0" distB="0" distL="0" distR="0">
            <wp:extent cx="3148965" cy="2043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45795" t="21648" r="12529" b="30275"/>
                    <a:stretch>
                      <a:fillRect/>
                    </a:stretch>
                  </pic:blipFill>
                  <pic:spPr bwMode="auto">
                    <a:xfrm>
                      <a:off x="0" y="0"/>
                      <a:ext cx="3148965" cy="2043430"/>
                    </a:xfrm>
                    <a:prstGeom prst="rect">
                      <a:avLst/>
                    </a:prstGeom>
                    <a:noFill/>
                    <a:ln>
                      <a:noFill/>
                    </a:ln>
                  </pic:spPr>
                </pic:pic>
              </a:graphicData>
            </a:graphic>
          </wp:inline>
        </w:drawing>
      </w:r>
    </w:p>
    <w:p w:rsidR="00CB5E83" w:rsidRDefault="00CB5E83" w:rsidP="00CB5E83">
      <w:pPr>
        <w:rPr>
          <w:rFonts w:cs="Arial"/>
          <w:szCs w:val="22"/>
        </w:rPr>
      </w:pPr>
      <w:r>
        <w:rPr>
          <w:rFonts w:cs="Arial"/>
          <w:szCs w:val="22"/>
        </w:rPr>
        <w:t xml:space="preserve">The ASEAN Flag represents a stable, peaceful, united and dynamic ASEAN. The colours of the Flag- blue, red, white and yellow- represent the main colours of the flags of all the ASEAN Member States. </w:t>
      </w:r>
    </w:p>
    <w:p w:rsidR="00CB5E83" w:rsidRDefault="00CB5E83" w:rsidP="00CB5E83">
      <w:pPr>
        <w:rPr>
          <w:rFonts w:cs="Arial"/>
          <w:szCs w:val="22"/>
        </w:rPr>
      </w:pPr>
      <w:r>
        <w:rPr>
          <w:rFonts w:cs="Arial"/>
          <w:szCs w:val="22"/>
        </w:rPr>
        <w:t>The blue represents peace and stability. Red depicts courage and dynamism. White shows purity and yellow symbolizes prosperity.</w:t>
      </w:r>
    </w:p>
    <w:p w:rsidR="00CB5E83" w:rsidRDefault="00CB5E83" w:rsidP="00CB5E83">
      <w:pPr>
        <w:rPr>
          <w:rFonts w:cs="Arial"/>
          <w:szCs w:val="22"/>
        </w:rPr>
      </w:pPr>
      <w:r>
        <w:rPr>
          <w:rFonts w:cs="Arial"/>
          <w:szCs w:val="22"/>
        </w:rPr>
        <w:t>The stalks of padi represents the dream of ASEAN’s Founding Fathers for an ASEAN comprising all the countries in Southeast Asia bound together in friendship and solidarity. The circle represents the unity of ASEAN.</w:t>
      </w:r>
    </w:p>
    <w:p w:rsidR="00CB5E83" w:rsidRDefault="00CB5E83" w:rsidP="00CB5E83">
      <w:pPr>
        <w:rPr>
          <w:rFonts w:cs="Arial"/>
          <w:szCs w:val="22"/>
        </w:rPr>
      </w:pPr>
      <w:r>
        <w:rPr>
          <w:rFonts w:cs="Arial"/>
          <w:szCs w:val="22"/>
        </w:rPr>
        <w:t xml:space="preserve">The specification of Pantone Colour adopted for the colour of the ASEAN Flag are: </w:t>
      </w:r>
    </w:p>
    <w:p w:rsidR="00CB5E83" w:rsidRDefault="00CB5E83" w:rsidP="008C08CC">
      <w:pPr>
        <w:spacing w:before="0"/>
        <w:rPr>
          <w:rFonts w:cs="Arial"/>
          <w:szCs w:val="22"/>
        </w:rPr>
      </w:pPr>
      <w:r>
        <w:rPr>
          <w:rFonts w:cs="Arial"/>
          <w:szCs w:val="22"/>
        </w:rPr>
        <w:t>Blue: Pantone 19-4053 TC</w:t>
      </w:r>
    </w:p>
    <w:p w:rsidR="00CB5E83" w:rsidRDefault="00CB5E83" w:rsidP="008C08CC">
      <w:pPr>
        <w:spacing w:before="0"/>
        <w:rPr>
          <w:rFonts w:cs="Arial"/>
          <w:szCs w:val="22"/>
        </w:rPr>
      </w:pPr>
      <w:r>
        <w:rPr>
          <w:rFonts w:cs="Arial"/>
          <w:szCs w:val="22"/>
        </w:rPr>
        <w:t>Red: Pantone 18-1655 TC</w:t>
      </w:r>
    </w:p>
    <w:p w:rsidR="00CB5E83" w:rsidRDefault="00CB5E83" w:rsidP="008C08CC">
      <w:pPr>
        <w:spacing w:before="0"/>
        <w:rPr>
          <w:rFonts w:cs="Arial"/>
          <w:szCs w:val="22"/>
        </w:rPr>
      </w:pPr>
      <w:r>
        <w:rPr>
          <w:rFonts w:cs="Arial"/>
          <w:szCs w:val="22"/>
        </w:rPr>
        <w:t>White: Pantone 11-4202 TC</w:t>
      </w:r>
    </w:p>
    <w:p w:rsidR="00CB5E83" w:rsidRDefault="00CB5E83" w:rsidP="008C08CC">
      <w:pPr>
        <w:spacing w:before="0"/>
        <w:rPr>
          <w:rFonts w:cs="Arial"/>
          <w:szCs w:val="22"/>
        </w:rPr>
      </w:pPr>
      <w:r>
        <w:rPr>
          <w:rFonts w:cs="Arial"/>
          <w:szCs w:val="22"/>
        </w:rPr>
        <w:t>Yellow: Pantone 13-0758 TC</w:t>
      </w:r>
    </w:p>
    <w:p w:rsidR="00CB5E83" w:rsidRDefault="00CB5E83" w:rsidP="00CB5E83">
      <w:pPr>
        <w:rPr>
          <w:rFonts w:cs="Arial"/>
          <w:szCs w:val="22"/>
        </w:rPr>
      </w:pPr>
      <w:r>
        <w:rPr>
          <w:rFonts w:cs="Arial"/>
          <w:szCs w:val="22"/>
        </w:rPr>
        <w:t xml:space="preserve">For the printed version, the specifications of colours (except white) will follow those for the colours of the ASEAN Emblem, i.e.: </w:t>
      </w:r>
    </w:p>
    <w:p w:rsidR="00CB5E83" w:rsidRDefault="00CB5E83" w:rsidP="008C08CC">
      <w:pPr>
        <w:spacing w:before="0"/>
        <w:rPr>
          <w:rFonts w:cs="Arial"/>
          <w:szCs w:val="22"/>
        </w:rPr>
      </w:pPr>
      <w:r>
        <w:rPr>
          <w:rFonts w:cs="Arial"/>
          <w:szCs w:val="22"/>
        </w:rPr>
        <w:t>Blue: Pantone 286 or Process Colour 100C 60M 0Y 6K</w:t>
      </w:r>
    </w:p>
    <w:p w:rsidR="00CB5E83" w:rsidRDefault="00CB5E83" w:rsidP="008C08CC">
      <w:pPr>
        <w:spacing w:before="0"/>
        <w:rPr>
          <w:rFonts w:cs="Arial"/>
          <w:szCs w:val="22"/>
        </w:rPr>
      </w:pPr>
      <w:r>
        <w:rPr>
          <w:rFonts w:cs="Arial"/>
          <w:szCs w:val="22"/>
        </w:rPr>
        <w:t>Red: Pantone Red 032  or Process Colour 0C 91M 87Y 0K</w:t>
      </w:r>
    </w:p>
    <w:p w:rsidR="00CB5E83" w:rsidRDefault="00CB5E83" w:rsidP="008C08CC">
      <w:pPr>
        <w:spacing w:before="0"/>
        <w:rPr>
          <w:rFonts w:cs="Arial"/>
          <w:szCs w:val="22"/>
        </w:rPr>
      </w:pPr>
      <w:r>
        <w:rPr>
          <w:rFonts w:cs="Arial"/>
          <w:szCs w:val="22"/>
        </w:rPr>
        <w:t>Yellow: Pantone Process Yellow or Process Colour 0C 0M 100Y 0K</w:t>
      </w:r>
    </w:p>
    <w:p w:rsidR="00CB5E83" w:rsidRDefault="00CB5E83" w:rsidP="00CB5E83">
      <w:pPr>
        <w:rPr>
          <w:rFonts w:cs="Arial"/>
          <w:szCs w:val="22"/>
        </w:rPr>
      </w:pPr>
      <w:r>
        <w:rPr>
          <w:rFonts w:cs="Arial"/>
          <w:szCs w:val="22"/>
        </w:rPr>
        <w:t>The ratio of the width to the length of the Flag is two to three, and size specifications for the following Flags are:</w:t>
      </w:r>
    </w:p>
    <w:p w:rsidR="00CB5E83" w:rsidRDefault="00CB5E83" w:rsidP="008C08CC">
      <w:pPr>
        <w:spacing w:before="0"/>
        <w:rPr>
          <w:rFonts w:cs="Arial"/>
          <w:szCs w:val="22"/>
        </w:rPr>
      </w:pPr>
      <w:r>
        <w:rPr>
          <w:rFonts w:cs="Arial"/>
          <w:szCs w:val="22"/>
        </w:rPr>
        <w:t xml:space="preserve">Table Flag: 10cm  x  15 cm </w:t>
      </w:r>
    </w:p>
    <w:p w:rsidR="00CB5E83" w:rsidRDefault="00CB5E83" w:rsidP="008C08CC">
      <w:pPr>
        <w:spacing w:before="0"/>
        <w:rPr>
          <w:rFonts w:cs="Arial"/>
          <w:szCs w:val="22"/>
        </w:rPr>
      </w:pPr>
      <w:r>
        <w:rPr>
          <w:rFonts w:cs="Arial"/>
          <w:szCs w:val="22"/>
        </w:rPr>
        <w:t>Room Flag: 100cm  x  150 cm</w:t>
      </w:r>
    </w:p>
    <w:p w:rsidR="00CB5E83" w:rsidRDefault="00CB5E83" w:rsidP="008C08CC">
      <w:pPr>
        <w:spacing w:before="0"/>
        <w:rPr>
          <w:rFonts w:cs="Arial"/>
          <w:szCs w:val="22"/>
        </w:rPr>
      </w:pPr>
      <w:r>
        <w:rPr>
          <w:rFonts w:cs="Arial"/>
          <w:szCs w:val="22"/>
        </w:rPr>
        <w:t xml:space="preserve">Car Flag: 10 cm x  30 cm </w:t>
      </w:r>
    </w:p>
    <w:p w:rsidR="00CB5E83" w:rsidRDefault="00CB5E83" w:rsidP="008C08CC">
      <w:pPr>
        <w:spacing w:before="0"/>
        <w:rPr>
          <w:rFonts w:cs="Arial"/>
          <w:szCs w:val="22"/>
        </w:rPr>
      </w:pPr>
      <w:r>
        <w:rPr>
          <w:rFonts w:cs="Arial"/>
          <w:szCs w:val="22"/>
        </w:rPr>
        <w:t xml:space="preserve">Field Flag: 200  x  300 cm </w:t>
      </w:r>
    </w:p>
    <w:p w:rsidR="00CB5E83" w:rsidRDefault="00CB5E83" w:rsidP="00CB5E83">
      <w:pPr>
        <w:rPr>
          <w:rFonts w:cs="Arial"/>
          <w:szCs w:val="22"/>
        </w:rPr>
      </w:pPr>
    </w:p>
    <w:p w:rsidR="00CB5E83" w:rsidRDefault="00CB5E83" w:rsidP="00CB5E83">
      <w:pPr>
        <w:rPr>
          <w:rFonts w:cs="Arial"/>
          <w:szCs w:val="22"/>
        </w:rPr>
        <w:sectPr w:rsidR="00CB5E83" w:rsidSect="00CB5E83">
          <w:type w:val="continuous"/>
          <w:pgSz w:w="12240" w:h="15840"/>
          <w:pgMar w:top="1440" w:right="1800" w:bottom="1440" w:left="1800" w:header="720" w:footer="720" w:gutter="0"/>
          <w:cols w:space="720"/>
          <w:docGrid w:linePitch="360"/>
        </w:sectPr>
      </w:pPr>
    </w:p>
    <w:p w:rsidR="00CB5E83" w:rsidRDefault="00CB5E83" w:rsidP="00CB5E83">
      <w:pPr>
        <w:pStyle w:val="Heading1"/>
      </w:pPr>
      <w:bookmarkStart w:id="80" w:name="_Toc248914499"/>
      <w:r w:rsidRPr="004E6B91">
        <w:lastRenderedPageBreak/>
        <w:t>Annex</w:t>
      </w:r>
      <w:r>
        <w:t xml:space="preserve"> 4</w:t>
      </w:r>
      <w:r w:rsidRPr="005B30AC">
        <w:rPr>
          <w:sz w:val="20"/>
          <w:szCs w:val="20"/>
        </w:rPr>
        <w:br/>
      </w:r>
      <w:r>
        <w:t>asean emblem</w:t>
      </w:r>
      <w:bookmarkEnd w:id="80"/>
    </w:p>
    <w:p w:rsidR="00CB5E83" w:rsidRDefault="009B23AD" w:rsidP="00CB5E83">
      <w:pPr>
        <w:jc w:val="center"/>
        <w:rPr>
          <w:rFonts w:cs="Arial"/>
          <w:szCs w:val="22"/>
        </w:rPr>
      </w:pPr>
      <w:r w:rsidRPr="001D5796">
        <w:rPr>
          <w:rFonts w:cs="Arial"/>
          <w:noProof/>
          <w:szCs w:val="22"/>
          <w:lang w:val="en-GB" w:eastAsia="zh-CN"/>
        </w:rPr>
        <w:drawing>
          <wp:inline distT="0" distB="0" distL="0" distR="0">
            <wp:extent cx="1908175" cy="18605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l="45795" t="28706" r="27264" b="24313"/>
                    <a:stretch>
                      <a:fillRect/>
                    </a:stretch>
                  </pic:blipFill>
                  <pic:spPr bwMode="auto">
                    <a:xfrm>
                      <a:off x="0" y="0"/>
                      <a:ext cx="1908175" cy="1860550"/>
                    </a:xfrm>
                    <a:prstGeom prst="rect">
                      <a:avLst/>
                    </a:prstGeom>
                    <a:noFill/>
                    <a:ln>
                      <a:noFill/>
                    </a:ln>
                  </pic:spPr>
                </pic:pic>
              </a:graphicData>
            </a:graphic>
          </wp:inline>
        </w:drawing>
      </w:r>
    </w:p>
    <w:p w:rsidR="00CB5E83" w:rsidRDefault="00CB5E83" w:rsidP="00CB5E83">
      <w:pPr>
        <w:rPr>
          <w:rFonts w:cs="Arial"/>
          <w:szCs w:val="22"/>
        </w:rPr>
      </w:pPr>
      <w:r>
        <w:rPr>
          <w:rFonts w:cs="Arial"/>
          <w:szCs w:val="22"/>
        </w:rPr>
        <w:t xml:space="preserve">The ASEAN Emblem represents a stable, peaceful, united and dynamic ASEAN. The colours of the Emblem- blue, red, white and yellow- represent the main colours of the crests of all the ASEAN Member States. </w:t>
      </w:r>
    </w:p>
    <w:p w:rsidR="00CB5E83" w:rsidRDefault="00CB5E83" w:rsidP="00CB5E83">
      <w:pPr>
        <w:rPr>
          <w:rFonts w:cs="Arial"/>
          <w:szCs w:val="22"/>
        </w:rPr>
      </w:pPr>
      <w:r>
        <w:rPr>
          <w:rFonts w:cs="Arial"/>
          <w:szCs w:val="22"/>
        </w:rPr>
        <w:t>The blue represents peace and stability. Red depicts courage and dynamism. White shows purity and yellow symbolizes prosperity.</w:t>
      </w:r>
    </w:p>
    <w:p w:rsidR="00CB5E83" w:rsidRDefault="00CB5E83" w:rsidP="00CB5E83">
      <w:pPr>
        <w:rPr>
          <w:rFonts w:cs="Arial"/>
          <w:szCs w:val="22"/>
        </w:rPr>
      </w:pPr>
      <w:r>
        <w:rPr>
          <w:rFonts w:cs="Arial"/>
          <w:szCs w:val="22"/>
        </w:rPr>
        <w:t>The stalks of padi represent the dream of ASEAN’s Founding Fathers for an ASEAN comprising all the countries in Southeast Asia bound together in friendship and solidarity. The circle represents the unity of ASEAN.</w:t>
      </w:r>
    </w:p>
    <w:p w:rsidR="00CB5E83" w:rsidRDefault="00CB5E83" w:rsidP="00CB5E83">
      <w:pPr>
        <w:rPr>
          <w:rFonts w:cs="Arial"/>
          <w:szCs w:val="22"/>
        </w:rPr>
      </w:pPr>
      <w:r>
        <w:rPr>
          <w:rFonts w:cs="Arial"/>
          <w:szCs w:val="22"/>
        </w:rPr>
        <w:t xml:space="preserve">The specification of Pantone Colour adopted for the colour of the ASEAN Emblem are: </w:t>
      </w:r>
    </w:p>
    <w:p w:rsidR="00CB5E83" w:rsidRDefault="00CB5E83" w:rsidP="008C08CC">
      <w:pPr>
        <w:spacing w:before="0"/>
        <w:rPr>
          <w:rFonts w:cs="Arial"/>
          <w:szCs w:val="22"/>
        </w:rPr>
      </w:pPr>
      <w:r>
        <w:rPr>
          <w:rFonts w:cs="Arial"/>
          <w:szCs w:val="22"/>
        </w:rPr>
        <w:t>Blue: Pantone 286</w:t>
      </w:r>
    </w:p>
    <w:p w:rsidR="00CB5E83" w:rsidRDefault="00CB5E83" w:rsidP="008C08CC">
      <w:pPr>
        <w:spacing w:before="0"/>
        <w:rPr>
          <w:rFonts w:cs="Arial"/>
          <w:szCs w:val="22"/>
        </w:rPr>
      </w:pPr>
      <w:r>
        <w:rPr>
          <w:rFonts w:cs="Arial"/>
          <w:szCs w:val="22"/>
        </w:rPr>
        <w:t>Red: Pantone Red 032</w:t>
      </w:r>
    </w:p>
    <w:p w:rsidR="00CB5E83" w:rsidRDefault="00CB5E83" w:rsidP="008C08CC">
      <w:pPr>
        <w:spacing w:before="0"/>
        <w:rPr>
          <w:rFonts w:cs="Arial"/>
          <w:szCs w:val="22"/>
        </w:rPr>
      </w:pPr>
      <w:r>
        <w:rPr>
          <w:rFonts w:cs="Arial"/>
          <w:szCs w:val="22"/>
        </w:rPr>
        <w:t xml:space="preserve">Yellow: Pantone Process Yellow </w:t>
      </w:r>
    </w:p>
    <w:p w:rsidR="00CB5E83" w:rsidRDefault="00CB5E83" w:rsidP="00CB5E83">
      <w:pPr>
        <w:rPr>
          <w:rFonts w:cs="Arial"/>
          <w:szCs w:val="22"/>
        </w:rPr>
      </w:pPr>
      <w:r>
        <w:rPr>
          <w:rFonts w:cs="Arial"/>
          <w:szCs w:val="22"/>
        </w:rPr>
        <w:t xml:space="preserve">For four-colour printing process, the specification of colours are: </w:t>
      </w:r>
    </w:p>
    <w:p w:rsidR="00CB5E83" w:rsidRPr="00887B80" w:rsidRDefault="00CB5E83" w:rsidP="008C08CC">
      <w:pPr>
        <w:spacing w:before="0"/>
        <w:rPr>
          <w:rFonts w:cs="Arial"/>
          <w:szCs w:val="22"/>
          <w:lang w:val="fr-FR"/>
        </w:rPr>
      </w:pPr>
      <w:r w:rsidRPr="00887B80">
        <w:rPr>
          <w:rFonts w:cs="Arial"/>
          <w:szCs w:val="22"/>
          <w:lang w:val="fr-FR"/>
        </w:rPr>
        <w:t>Blue: 100C 60M 0Y 6K (100C 60M 0Y 10K)</w:t>
      </w:r>
    </w:p>
    <w:p w:rsidR="00CB5E83" w:rsidRPr="00887B80" w:rsidRDefault="00CB5E83" w:rsidP="008C08CC">
      <w:pPr>
        <w:spacing w:before="0"/>
        <w:rPr>
          <w:rFonts w:cs="Arial"/>
          <w:szCs w:val="22"/>
          <w:lang w:val="fr-FR"/>
        </w:rPr>
      </w:pPr>
      <w:r w:rsidRPr="00887B80">
        <w:rPr>
          <w:rFonts w:cs="Arial"/>
          <w:szCs w:val="22"/>
          <w:lang w:val="fr-FR"/>
        </w:rPr>
        <w:t>Red: 0C 91M 87Y 0K (0C 90M 90Y 0K)</w:t>
      </w:r>
    </w:p>
    <w:p w:rsidR="00CB5E83" w:rsidRDefault="00CB5E83" w:rsidP="008C08CC">
      <w:pPr>
        <w:spacing w:before="0"/>
        <w:rPr>
          <w:rFonts w:cs="Arial"/>
          <w:szCs w:val="22"/>
        </w:rPr>
      </w:pPr>
      <w:r>
        <w:rPr>
          <w:rFonts w:cs="Arial"/>
          <w:szCs w:val="22"/>
        </w:rPr>
        <w:t>Yellow: 0C 0M 100Y 0K</w:t>
      </w:r>
    </w:p>
    <w:p w:rsidR="00CB5E83" w:rsidRDefault="00CB5E83" w:rsidP="008C08CC">
      <w:pPr>
        <w:spacing w:before="0"/>
        <w:rPr>
          <w:rFonts w:cs="Arial"/>
          <w:szCs w:val="22"/>
        </w:rPr>
      </w:pPr>
      <w:r>
        <w:rPr>
          <w:rFonts w:cs="Arial"/>
          <w:szCs w:val="22"/>
        </w:rPr>
        <w:t xml:space="preserve">Specifications in the brackets are to be used when an arbitrary measurement of process colours is not possible, </w:t>
      </w:r>
    </w:p>
    <w:p w:rsidR="00D27745" w:rsidRDefault="00D27745">
      <w:pPr>
        <w:jc w:val="left"/>
        <w:rPr>
          <w:rFonts w:cs="Arial"/>
          <w:szCs w:val="22"/>
        </w:rPr>
      </w:pPr>
      <w:r>
        <w:rPr>
          <w:rFonts w:cs="Arial"/>
          <w:szCs w:val="22"/>
        </w:rPr>
        <w:br w:type="page"/>
      </w:r>
    </w:p>
    <w:p w:rsidR="00CB5E83" w:rsidRDefault="00CB5E83" w:rsidP="00CB5E83">
      <w:pPr>
        <w:rPr>
          <w:rFonts w:cs="Arial"/>
          <w:szCs w:val="22"/>
        </w:rPr>
      </w:pPr>
      <w:r>
        <w:rPr>
          <w:rFonts w:cs="Arial"/>
          <w:szCs w:val="22"/>
        </w:rPr>
        <w:t xml:space="preserve">In Pantone Process Colour Simulator, the specifications equal to: </w:t>
      </w:r>
    </w:p>
    <w:p w:rsidR="00CB5E83" w:rsidRDefault="00CB5E83" w:rsidP="008C08CC">
      <w:pPr>
        <w:spacing w:before="0"/>
        <w:rPr>
          <w:rFonts w:cs="Arial"/>
          <w:szCs w:val="22"/>
        </w:rPr>
      </w:pPr>
      <w:r>
        <w:rPr>
          <w:rFonts w:cs="Arial"/>
          <w:szCs w:val="22"/>
        </w:rPr>
        <w:t>Blue: Pantone 204-1</w:t>
      </w:r>
    </w:p>
    <w:p w:rsidR="00CB5E83" w:rsidRDefault="00CB5E83" w:rsidP="008C08CC">
      <w:pPr>
        <w:spacing w:before="0"/>
        <w:rPr>
          <w:rFonts w:cs="Arial"/>
          <w:szCs w:val="22"/>
        </w:rPr>
      </w:pPr>
      <w:r>
        <w:rPr>
          <w:rFonts w:cs="Arial"/>
          <w:szCs w:val="22"/>
        </w:rPr>
        <w:t>Red: Pantone 60-1</w:t>
      </w:r>
    </w:p>
    <w:p w:rsidR="00CB5E83" w:rsidRDefault="00CB5E83" w:rsidP="008C08CC">
      <w:pPr>
        <w:spacing w:before="0"/>
        <w:rPr>
          <w:rFonts w:cs="Arial"/>
          <w:szCs w:val="22"/>
        </w:rPr>
      </w:pPr>
      <w:r>
        <w:rPr>
          <w:rFonts w:cs="Arial"/>
          <w:szCs w:val="22"/>
        </w:rPr>
        <w:lastRenderedPageBreak/>
        <w:t>Yellow: Pantone 1-3</w:t>
      </w:r>
    </w:p>
    <w:p w:rsidR="00604099" w:rsidRPr="001F1C27" w:rsidRDefault="00CB5E83" w:rsidP="00D27745">
      <w:pPr>
        <w:rPr>
          <w:rFonts w:cs="Arial"/>
          <w:lang w:val="en-GB"/>
        </w:rPr>
      </w:pPr>
      <w:r>
        <w:rPr>
          <w:rFonts w:cs="Arial"/>
          <w:szCs w:val="22"/>
        </w:rPr>
        <w:t xml:space="preserve">The font used for the word “ASEAN” in the Emblem is lower-case Helvetica in bold. </w:t>
      </w:r>
    </w:p>
    <w:sectPr w:rsidR="00604099" w:rsidRPr="001F1C27" w:rsidSect="00CB5E8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B80" w:rsidRDefault="00887B80" w:rsidP="001B0EA5">
      <w:r>
        <w:separator/>
      </w:r>
    </w:p>
  </w:endnote>
  <w:endnote w:type="continuationSeparator" w:id="0">
    <w:p w:rsidR="00887B80" w:rsidRDefault="00887B80" w:rsidP="001B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CC" w:rsidRDefault="008C08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B80" w:rsidRPr="00310414" w:rsidRDefault="00887B80" w:rsidP="001F1C27">
    <w:pPr>
      <w:pStyle w:val="Footer"/>
      <w:pBdr>
        <w:top w:val="single" w:sz="4" w:space="1"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310414">
        <w:rPr>
          <w:rStyle w:val="Hyperlink"/>
          <w:rFonts w:cs="Arial"/>
          <w:color w:val="808080"/>
          <w:sz w:val="16"/>
          <w:szCs w:val="16"/>
        </w:rPr>
        <w:t>www.cil.nus.edu.sg</w:t>
      </w:r>
    </w:hyperlink>
    <w:r w:rsidRPr="00310414">
      <w:rPr>
        <w:rFonts w:cs="Arial"/>
        <w:color w:val="808080"/>
        <w:sz w:val="16"/>
        <w:szCs w:val="16"/>
      </w:rPr>
      <w:t xml:space="preserve">                Page </w:t>
    </w:r>
    <w:r w:rsidRPr="00310414">
      <w:rPr>
        <w:rFonts w:cs="Arial"/>
        <w:color w:val="808080"/>
        <w:sz w:val="16"/>
        <w:szCs w:val="16"/>
      </w:rPr>
      <w:fldChar w:fldCharType="begin"/>
    </w:r>
    <w:r w:rsidRPr="00310414">
      <w:rPr>
        <w:rFonts w:cs="Arial"/>
        <w:color w:val="808080"/>
        <w:sz w:val="16"/>
        <w:szCs w:val="16"/>
      </w:rPr>
      <w:instrText xml:space="preserve"> PAGE </w:instrText>
    </w:r>
    <w:r w:rsidRPr="00310414">
      <w:rPr>
        <w:rFonts w:cs="Arial"/>
        <w:color w:val="808080"/>
        <w:sz w:val="16"/>
        <w:szCs w:val="16"/>
      </w:rPr>
      <w:fldChar w:fldCharType="separate"/>
    </w:r>
    <w:r w:rsidR="008C08CC">
      <w:rPr>
        <w:rFonts w:cs="Arial"/>
        <w:noProof/>
        <w:color w:val="808080"/>
        <w:sz w:val="16"/>
        <w:szCs w:val="16"/>
      </w:rPr>
      <w:t>25</w:t>
    </w:r>
    <w:r w:rsidRPr="00310414">
      <w:rPr>
        <w:rFonts w:cs="Arial"/>
        <w:color w:val="808080"/>
        <w:sz w:val="16"/>
        <w:szCs w:val="16"/>
      </w:rPr>
      <w:fldChar w:fldCharType="end"/>
    </w:r>
    <w:r w:rsidRPr="00310414">
      <w:rPr>
        <w:rFonts w:cs="Arial"/>
        <w:color w:val="808080"/>
        <w:sz w:val="16"/>
        <w:szCs w:val="16"/>
      </w:rPr>
      <w:t xml:space="preserve"> of </w:t>
    </w:r>
    <w:r w:rsidRPr="00310414">
      <w:rPr>
        <w:rFonts w:cs="Arial"/>
        <w:color w:val="808080"/>
        <w:sz w:val="16"/>
        <w:szCs w:val="16"/>
      </w:rPr>
      <w:fldChar w:fldCharType="begin"/>
    </w:r>
    <w:r w:rsidRPr="00310414">
      <w:rPr>
        <w:rFonts w:cs="Arial"/>
        <w:color w:val="808080"/>
        <w:sz w:val="16"/>
        <w:szCs w:val="16"/>
      </w:rPr>
      <w:instrText xml:space="preserve"> NUMPAGES  </w:instrText>
    </w:r>
    <w:r w:rsidRPr="00310414">
      <w:rPr>
        <w:rFonts w:cs="Arial"/>
        <w:color w:val="808080"/>
        <w:sz w:val="16"/>
        <w:szCs w:val="16"/>
      </w:rPr>
      <w:fldChar w:fldCharType="separate"/>
    </w:r>
    <w:r w:rsidR="008C08CC">
      <w:rPr>
        <w:rFonts w:cs="Arial"/>
        <w:noProof/>
        <w:color w:val="808080"/>
        <w:sz w:val="16"/>
        <w:szCs w:val="16"/>
      </w:rPr>
      <w:t>32</w:t>
    </w:r>
    <w:r w:rsidRPr="00310414">
      <w:rPr>
        <w:rFonts w:cs="Arial"/>
        <w:color w:val="80808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B80" w:rsidRDefault="00887B80" w:rsidP="006D038E">
    <w:pPr>
      <w:pStyle w:val="Footer"/>
      <w:framePr w:wrap="around" w:vAnchor="text" w:hAnchor="margin" w:xAlign="right" w:y="1"/>
      <w:rPr>
        <w:rStyle w:val="PageNumber"/>
      </w:rPr>
    </w:pPr>
  </w:p>
  <w:p w:rsidR="00887B80" w:rsidRDefault="00887B80" w:rsidP="006D038E">
    <w:pPr>
      <w:pStyle w:val="Footer"/>
      <w:pBdr>
        <w:top w:val="single" w:sz="4" w:space="1" w:color="auto"/>
      </w:pBdr>
      <w:rPr>
        <w:rFonts w:cs="Arial"/>
        <w:color w:val="808080"/>
        <w:sz w:val="16"/>
        <w:szCs w:val="16"/>
      </w:rPr>
    </w:pPr>
  </w:p>
  <w:p w:rsidR="00887B80" w:rsidRPr="006D038E" w:rsidRDefault="00887B80" w:rsidP="006D038E">
    <w:pPr>
      <w:pStyle w:val="Footer"/>
      <w:pBdr>
        <w:top w:val="single" w:sz="4" w:space="1"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310414">
        <w:rPr>
          <w:rStyle w:val="Hyperlink"/>
          <w:rFonts w:cs="Arial"/>
          <w:color w:val="808080"/>
          <w:sz w:val="16"/>
          <w:szCs w:val="16"/>
        </w:rPr>
        <w:t>www.cil.nus.edu.sg</w:t>
      </w:r>
    </w:hyperlink>
    <w:r>
      <w:rPr>
        <w:rFonts w:cs="Arial"/>
        <w:color w:val="80808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B80" w:rsidRDefault="00887B80" w:rsidP="001B0EA5">
      <w:r>
        <w:separator/>
      </w:r>
    </w:p>
  </w:footnote>
  <w:footnote w:type="continuationSeparator" w:id="0">
    <w:p w:rsidR="00887B80" w:rsidRDefault="00887B80" w:rsidP="001B0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CC" w:rsidRDefault="008C08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B80" w:rsidRPr="001F1C27" w:rsidRDefault="00887B80" w:rsidP="001F1C27">
    <w:pPr>
      <w:pBdr>
        <w:bottom w:val="single" w:sz="4" w:space="1" w:color="auto"/>
      </w:pBdr>
      <w:jc w:val="left"/>
      <w:rPr>
        <w:b/>
        <w:color w:val="808080"/>
        <w:sz w:val="16"/>
        <w:szCs w:val="16"/>
      </w:rPr>
    </w:pPr>
    <w:r w:rsidRPr="001F1C27">
      <w:rPr>
        <w:rStyle w:val="BookTitle"/>
        <w:rFonts w:ascii="Arial" w:hAnsi="Arial" w:cs="Arial"/>
        <w:b w:val="0"/>
        <w:i w:val="0"/>
        <w:caps/>
        <w:color w:val="808080"/>
        <w:sz w:val="16"/>
        <w:szCs w:val="16"/>
        <w:lang w:val="en-GB"/>
      </w:rPr>
      <w:t>2007 Charter of the Association of Southeast Asian Nations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CC" w:rsidRDefault="008C0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D21BC"/>
    <w:multiLevelType w:val="hybridMultilevel"/>
    <w:tmpl w:val="3C4CBB52"/>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C186CB4C">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772356"/>
    <w:multiLevelType w:val="hybridMultilevel"/>
    <w:tmpl w:val="A7DE8806"/>
    <w:lvl w:ilvl="0" w:tplc="CAA25120">
      <w:start w:val="1"/>
      <w:numFmt w:val="bullet"/>
      <w:lvlText w:val=""/>
      <w:lvlJc w:val="left"/>
      <w:pPr>
        <w:tabs>
          <w:tab w:val="num" w:pos="1368"/>
        </w:tabs>
        <w:ind w:left="1368" w:hanging="288"/>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05D77A9"/>
    <w:multiLevelType w:val="hybridMultilevel"/>
    <w:tmpl w:val="9CA025DA"/>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6A44B3C"/>
    <w:multiLevelType w:val="hybridMultilevel"/>
    <w:tmpl w:val="FD8C77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8547C9"/>
    <w:multiLevelType w:val="hybridMultilevel"/>
    <w:tmpl w:val="44E22358"/>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4D1F1E"/>
    <w:multiLevelType w:val="hybridMultilevel"/>
    <w:tmpl w:val="DDBAA536"/>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B5128B5"/>
    <w:multiLevelType w:val="hybridMultilevel"/>
    <w:tmpl w:val="AF0CF6AC"/>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F146EBE"/>
    <w:multiLevelType w:val="hybridMultilevel"/>
    <w:tmpl w:val="99584DA6"/>
    <w:lvl w:ilvl="0" w:tplc="CAA25120">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8" w15:restartNumberingAfterBreak="0">
    <w:nsid w:val="269B3CCE"/>
    <w:multiLevelType w:val="hybridMultilevel"/>
    <w:tmpl w:val="F7CE2A02"/>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7D66D43"/>
    <w:multiLevelType w:val="hybridMultilevel"/>
    <w:tmpl w:val="BF6E5B82"/>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BAE610E"/>
    <w:multiLevelType w:val="hybridMultilevel"/>
    <w:tmpl w:val="35E4DA94"/>
    <w:lvl w:ilvl="0" w:tplc="CAA25120">
      <w:start w:val="1"/>
      <w:numFmt w:val="bullet"/>
      <w:lvlText w:val=""/>
      <w:lvlJc w:val="left"/>
      <w:pPr>
        <w:tabs>
          <w:tab w:val="num" w:pos="1368"/>
        </w:tabs>
        <w:ind w:left="1368" w:hanging="288"/>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D2F2807"/>
    <w:multiLevelType w:val="hybridMultilevel"/>
    <w:tmpl w:val="80500738"/>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240119E"/>
    <w:multiLevelType w:val="hybridMultilevel"/>
    <w:tmpl w:val="06705D5E"/>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33D7183"/>
    <w:multiLevelType w:val="hybridMultilevel"/>
    <w:tmpl w:val="1CE4A87A"/>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22668A2"/>
    <w:multiLevelType w:val="hybridMultilevel"/>
    <w:tmpl w:val="D05AA30A"/>
    <w:lvl w:ilvl="0" w:tplc="CAA25120">
      <w:start w:val="1"/>
      <w:numFmt w:val="bullet"/>
      <w:lvlText w:val=""/>
      <w:lvlJc w:val="left"/>
      <w:pPr>
        <w:tabs>
          <w:tab w:val="num" w:pos="1368"/>
        </w:tabs>
        <w:ind w:left="1368" w:hanging="288"/>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427442C"/>
    <w:multiLevelType w:val="hybridMultilevel"/>
    <w:tmpl w:val="321E2996"/>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9FE4F57"/>
    <w:multiLevelType w:val="hybridMultilevel"/>
    <w:tmpl w:val="E55A6006"/>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E5A1D30"/>
    <w:multiLevelType w:val="hybridMultilevel"/>
    <w:tmpl w:val="F4A29D0E"/>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13A6C45"/>
    <w:multiLevelType w:val="hybridMultilevel"/>
    <w:tmpl w:val="DD14D468"/>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8C000FE"/>
    <w:multiLevelType w:val="hybridMultilevel"/>
    <w:tmpl w:val="87404902"/>
    <w:lvl w:ilvl="0" w:tplc="CAA25120">
      <w:start w:val="1"/>
      <w:numFmt w:val="bullet"/>
      <w:lvlText w:val=""/>
      <w:lvlJc w:val="left"/>
      <w:pPr>
        <w:tabs>
          <w:tab w:val="num" w:pos="1368"/>
        </w:tabs>
        <w:ind w:left="1368" w:hanging="288"/>
      </w:pPr>
      <w:rPr>
        <w:rFonts w:ascii="Symbol" w:hAnsi="Symbol" w:hint="default"/>
      </w:rPr>
    </w:lvl>
    <w:lvl w:ilvl="1" w:tplc="04090003">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20" w15:restartNumberingAfterBreak="0">
    <w:nsid w:val="5C06150C"/>
    <w:multiLevelType w:val="hybridMultilevel"/>
    <w:tmpl w:val="3A869E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B47D44"/>
    <w:multiLevelType w:val="hybridMultilevel"/>
    <w:tmpl w:val="EAD812FA"/>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B1A1B87"/>
    <w:multiLevelType w:val="hybridMultilevel"/>
    <w:tmpl w:val="5F1E9494"/>
    <w:lvl w:ilvl="0" w:tplc="0409000F">
      <w:start w:val="2"/>
      <w:numFmt w:val="decimal"/>
      <w:lvlText w:val="%1."/>
      <w:lvlJc w:val="left"/>
      <w:pPr>
        <w:tabs>
          <w:tab w:val="num" w:pos="720"/>
        </w:tabs>
        <w:ind w:left="720" w:hanging="360"/>
      </w:pPr>
      <w:rPr>
        <w:rFonts w:hint="default"/>
      </w:rPr>
    </w:lvl>
    <w:lvl w:ilvl="1" w:tplc="CAA25120">
      <w:start w:val="1"/>
      <w:numFmt w:val="bullet"/>
      <w:lvlText w:val=""/>
      <w:lvlJc w:val="left"/>
      <w:pPr>
        <w:tabs>
          <w:tab w:val="num" w:pos="1368"/>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AB07D4"/>
    <w:multiLevelType w:val="hybridMultilevel"/>
    <w:tmpl w:val="E01647E8"/>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FC51EA8"/>
    <w:multiLevelType w:val="hybridMultilevel"/>
    <w:tmpl w:val="A95226F2"/>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2340479"/>
    <w:multiLevelType w:val="hybridMultilevel"/>
    <w:tmpl w:val="A112BCB4"/>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517378F"/>
    <w:multiLevelType w:val="hybridMultilevel"/>
    <w:tmpl w:val="0C08F4CC"/>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5BB68AA"/>
    <w:multiLevelType w:val="hybridMultilevel"/>
    <w:tmpl w:val="203E3EF2"/>
    <w:lvl w:ilvl="0" w:tplc="CAA25120">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8" w15:restartNumberingAfterBreak="0">
    <w:nsid w:val="7A560121"/>
    <w:multiLevelType w:val="hybridMultilevel"/>
    <w:tmpl w:val="110C5D58"/>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4"/>
  </w:num>
  <w:num w:numId="3">
    <w:abstractNumId w:val="19"/>
  </w:num>
  <w:num w:numId="4">
    <w:abstractNumId w:val="10"/>
  </w:num>
  <w:num w:numId="5">
    <w:abstractNumId w:val="1"/>
  </w:num>
  <w:num w:numId="6">
    <w:abstractNumId w:val="4"/>
  </w:num>
  <w:num w:numId="7">
    <w:abstractNumId w:val="0"/>
  </w:num>
  <w:num w:numId="8">
    <w:abstractNumId w:val="20"/>
  </w:num>
  <w:num w:numId="9">
    <w:abstractNumId w:val="12"/>
  </w:num>
  <w:num w:numId="10">
    <w:abstractNumId w:val="9"/>
  </w:num>
  <w:num w:numId="11">
    <w:abstractNumId w:val="27"/>
  </w:num>
  <w:num w:numId="12">
    <w:abstractNumId w:val="8"/>
  </w:num>
  <w:num w:numId="13">
    <w:abstractNumId w:val="18"/>
  </w:num>
  <w:num w:numId="14">
    <w:abstractNumId w:val="5"/>
  </w:num>
  <w:num w:numId="15">
    <w:abstractNumId w:val="16"/>
  </w:num>
  <w:num w:numId="16">
    <w:abstractNumId w:val="7"/>
  </w:num>
  <w:num w:numId="17">
    <w:abstractNumId w:val="6"/>
  </w:num>
  <w:num w:numId="18">
    <w:abstractNumId w:val="26"/>
  </w:num>
  <w:num w:numId="19">
    <w:abstractNumId w:val="17"/>
  </w:num>
  <w:num w:numId="20">
    <w:abstractNumId w:val="22"/>
  </w:num>
  <w:num w:numId="21">
    <w:abstractNumId w:val="2"/>
  </w:num>
  <w:num w:numId="22">
    <w:abstractNumId w:val="13"/>
  </w:num>
  <w:num w:numId="23">
    <w:abstractNumId w:val="28"/>
  </w:num>
  <w:num w:numId="24">
    <w:abstractNumId w:val="15"/>
  </w:num>
  <w:num w:numId="25">
    <w:abstractNumId w:val="24"/>
  </w:num>
  <w:num w:numId="26">
    <w:abstractNumId w:val="23"/>
  </w:num>
  <w:num w:numId="27">
    <w:abstractNumId w:val="25"/>
  </w:num>
  <w:num w:numId="28">
    <w:abstractNumId w:val="21"/>
  </w:num>
  <w:num w:numId="29">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DC"/>
    <w:rsid w:val="00037EC5"/>
    <w:rsid w:val="00052250"/>
    <w:rsid w:val="000579DC"/>
    <w:rsid w:val="00065DE8"/>
    <w:rsid w:val="00077928"/>
    <w:rsid w:val="000E1086"/>
    <w:rsid w:val="00100893"/>
    <w:rsid w:val="0015107F"/>
    <w:rsid w:val="001B0EA5"/>
    <w:rsid w:val="001F1C27"/>
    <w:rsid w:val="001F75B1"/>
    <w:rsid w:val="00292A62"/>
    <w:rsid w:val="002D3948"/>
    <w:rsid w:val="00306FA0"/>
    <w:rsid w:val="00310414"/>
    <w:rsid w:val="003A5390"/>
    <w:rsid w:val="003C09BB"/>
    <w:rsid w:val="004650C0"/>
    <w:rsid w:val="00537301"/>
    <w:rsid w:val="00592481"/>
    <w:rsid w:val="005A447E"/>
    <w:rsid w:val="005E54B2"/>
    <w:rsid w:val="00604099"/>
    <w:rsid w:val="00653248"/>
    <w:rsid w:val="006837A2"/>
    <w:rsid w:val="006B3A12"/>
    <w:rsid w:val="006B41AC"/>
    <w:rsid w:val="006D038E"/>
    <w:rsid w:val="0079031D"/>
    <w:rsid w:val="007C1BC6"/>
    <w:rsid w:val="007D365B"/>
    <w:rsid w:val="008150F2"/>
    <w:rsid w:val="00842B05"/>
    <w:rsid w:val="00887B80"/>
    <w:rsid w:val="008C08CC"/>
    <w:rsid w:val="008C67AE"/>
    <w:rsid w:val="008D6FC9"/>
    <w:rsid w:val="00921753"/>
    <w:rsid w:val="00921BC3"/>
    <w:rsid w:val="00971B81"/>
    <w:rsid w:val="00971BF3"/>
    <w:rsid w:val="0097553C"/>
    <w:rsid w:val="009B23AD"/>
    <w:rsid w:val="009D36CF"/>
    <w:rsid w:val="009F4DD8"/>
    <w:rsid w:val="00A334A7"/>
    <w:rsid w:val="00A7551C"/>
    <w:rsid w:val="00AA24A8"/>
    <w:rsid w:val="00AB14E4"/>
    <w:rsid w:val="00B77825"/>
    <w:rsid w:val="00B877D1"/>
    <w:rsid w:val="00BC7DE6"/>
    <w:rsid w:val="00BE33EB"/>
    <w:rsid w:val="00BF77F4"/>
    <w:rsid w:val="00C1189A"/>
    <w:rsid w:val="00C3700B"/>
    <w:rsid w:val="00C755F5"/>
    <w:rsid w:val="00C83DB2"/>
    <w:rsid w:val="00CB5E83"/>
    <w:rsid w:val="00CB67CB"/>
    <w:rsid w:val="00CF381D"/>
    <w:rsid w:val="00D27745"/>
    <w:rsid w:val="00D85A73"/>
    <w:rsid w:val="00DA491B"/>
    <w:rsid w:val="00E65695"/>
    <w:rsid w:val="00E675D3"/>
    <w:rsid w:val="00E73350"/>
    <w:rsid w:val="00F10497"/>
    <w:rsid w:val="00F42889"/>
    <w:rsid w:val="00F75EB5"/>
    <w:rsid w:val="00F87012"/>
    <w:rsid w:val="00FB4886"/>
    <w:rsid w:val="00FF3CA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EEC2E340-F16C-4E3D-B11A-C696719B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SG" w:eastAsia="en-S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745"/>
    <w:pPr>
      <w:spacing w:before="240" w:after="120" w:line="276" w:lineRule="auto"/>
      <w:jc w:val="both"/>
    </w:pPr>
    <w:rPr>
      <w:rFonts w:ascii="Arial" w:hAnsi="Arial" w:cs="Times New Roman"/>
      <w:szCs w:val="24"/>
      <w:lang w:val="en-US" w:eastAsia="en-US"/>
    </w:rPr>
  </w:style>
  <w:style w:type="paragraph" w:styleId="Heading1">
    <w:name w:val="heading 1"/>
    <w:basedOn w:val="Normal"/>
    <w:next w:val="Normal"/>
    <w:link w:val="Heading1Char"/>
    <w:autoRedefine/>
    <w:uiPriority w:val="99"/>
    <w:qFormat/>
    <w:rsid w:val="00CB5E83"/>
    <w:pPr>
      <w:keepNext/>
      <w:spacing w:before="360" w:after="240"/>
      <w:jc w:val="center"/>
      <w:outlineLvl w:val="0"/>
    </w:pPr>
    <w:rPr>
      <w:b/>
      <w:bCs/>
      <w:caps/>
      <w:kern w:val="32"/>
      <w:sz w:val="28"/>
      <w:szCs w:val="32"/>
    </w:rPr>
  </w:style>
  <w:style w:type="paragraph" w:styleId="Heading2">
    <w:name w:val="heading 2"/>
    <w:basedOn w:val="Normal"/>
    <w:next w:val="Normal"/>
    <w:link w:val="Heading2Char"/>
    <w:autoRedefine/>
    <w:uiPriority w:val="99"/>
    <w:qFormat/>
    <w:rsid w:val="00C755F5"/>
    <w:pPr>
      <w:keepNext/>
      <w:spacing w:after="240"/>
      <w:jc w:val="center"/>
      <w:outlineLvl w:val="1"/>
    </w:pPr>
    <w:rPr>
      <w:rFonts w:cs="Arial"/>
      <w:b/>
      <w:bCs/>
      <w:iCs/>
      <w:caps/>
      <w:sz w:val="24"/>
      <w:szCs w:val="28"/>
      <w:lang w:val="en-GB"/>
    </w:rPr>
  </w:style>
  <w:style w:type="paragraph" w:styleId="Heading3">
    <w:name w:val="heading 3"/>
    <w:basedOn w:val="Normal"/>
    <w:next w:val="Normal"/>
    <w:link w:val="Heading3Char"/>
    <w:uiPriority w:val="99"/>
    <w:qFormat/>
    <w:rsid w:val="000579DC"/>
    <w:pPr>
      <w:keepNext/>
      <w:spacing w:after="60"/>
      <w:outlineLvl w:val="2"/>
    </w:pPr>
    <w:rPr>
      <w:rFonts w:ascii="Cambria" w:hAnsi="Cambria"/>
      <w:b/>
      <w:bCs/>
      <w:sz w:val="26"/>
      <w:szCs w:val="26"/>
    </w:rPr>
  </w:style>
  <w:style w:type="paragraph" w:styleId="Heading4">
    <w:name w:val="heading 4"/>
    <w:basedOn w:val="Normal"/>
    <w:next w:val="Normal"/>
    <w:link w:val="Heading4Char"/>
    <w:uiPriority w:val="99"/>
    <w:qFormat/>
    <w:rsid w:val="000579DC"/>
    <w:pPr>
      <w:keepNext/>
      <w:spacing w:after="60"/>
      <w:outlineLvl w:val="3"/>
    </w:pPr>
    <w:rPr>
      <w:b/>
      <w:bCs/>
      <w:sz w:val="28"/>
      <w:szCs w:val="28"/>
    </w:rPr>
  </w:style>
  <w:style w:type="paragraph" w:styleId="Heading5">
    <w:name w:val="heading 5"/>
    <w:basedOn w:val="Normal"/>
    <w:next w:val="Normal"/>
    <w:link w:val="Heading5Char"/>
    <w:uiPriority w:val="99"/>
    <w:qFormat/>
    <w:rsid w:val="000579DC"/>
    <w:pPr>
      <w:spacing w:after="60"/>
      <w:outlineLvl w:val="4"/>
    </w:pPr>
    <w:rPr>
      <w:b/>
      <w:bCs/>
      <w:i/>
      <w:iCs/>
      <w:sz w:val="26"/>
      <w:szCs w:val="26"/>
    </w:rPr>
  </w:style>
  <w:style w:type="paragraph" w:styleId="Heading6">
    <w:name w:val="heading 6"/>
    <w:basedOn w:val="Normal"/>
    <w:next w:val="Normal"/>
    <w:link w:val="Heading6Char"/>
    <w:uiPriority w:val="99"/>
    <w:qFormat/>
    <w:rsid w:val="000579DC"/>
    <w:pPr>
      <w:spacing w:after="60"/>
      <w:outlineLvl w:val="5"/>
    </w:pPr>
    <w:rPr>
      <w:b/>
      <w:bCs/>
      <w:szCs w:val="22"/>
    </w:rPr>
  </w:style>
  <w:style w:type="paragraph" w:styleId="Heading7">
    <w:name w:val="heading 7"/>
    <w:basedOn w:val="Normal"/>
    <w:next w:val="Normal"/>
    <w:link w:val="Heading7Char"/>
    <w:uiPriority w:val="99"/>
    <w:qFormat/>
    <w:rsid w:val="000579DC"/>
    <w:pPr>
      <w:spacing w:after="60"/>
      <w:outlineLvl w:val="6"/>
    </w:pPr>
  </w:style>
  <w:style w:type="paragraph" w:styleId="Heading8">
    <w:name w:val="heading 8"/>
    <w:basedOn w:val="Normal"/>
    <w:next w:val="Normal"/>
    <w:link w:val="Heading8Char"/>
    <w:uiPriority w:val="99"/>
    <w:qFormat/>
    <w:rsid w:val="000579DC"/>
    <w:pPr>
      <w:spacing w:after="60"/>
      <w:outlineLvl w:val="7"/>
    </w:pPr>
    <w:rPr>
      <w:i/>
      <w:iCs/>
    </w:rPr>
  </w:style>
  <w:style w:type="paragraph" w:styleId="Heading9">
    <w:name w:val="heading 9"/>
    <w:basedOn w:val="Normal"/>
    <w:next w:val="Normal"/>
    <w:link w:val="Heading9Char"/>
    <w:uiPriority w:val="99"/>
    <w:qFormat/>
    <w:rsid w:val="000579DC"/>
    <w:pPr>
      <w:spacing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E83"/>
    <w:rPr>
      <w:rFonts w:ascii="Arial" w:hAnsi="Arial"/>
      <w:b/>
      <w:bCs/>
      <w:caps/>
      <w:kern w:val="32"/>
      <w:sz w:val="28"/>
      <w:szCs w:val="32"/>
      <w:lang w:val="en-US" w:eastAsia="en-US" w:bidi="ar-SA"/>
    </w:rPr>
  </w:style>
  <w:style w:type="character" w:customStyle="1" w:styleId="Heading2Char">
    <w:name w:val="Heading 2 Char"/>
    <w:basedOn w:val="DefaultParagraphFont"/>
    <w:link w:val="Heading2"/>
    <w:uiPriority w:val="99"/>
    <w:locked/>
    <w:rsid w:val="00C755F5"/>
    <w:rPr>
      <w:rFonts w:ascii="Arial" w:hAnsi="Arial" w:cs="Arial"/>
      <w:b/>
      <w:bCs/>
      <w:iCs/>
      <w:caps/>
      <w:sz w:val="28"/>
      <w:szCs w:val="28"/>
      <w:lang w:val="en-GB" w:eastAsia="x-none"/>
    </w:rPr>
  </w:style>
  <w:style w:type="character" w:customStyle="1" w:styleId="Heading3Char">
    <w:name w:val="Heading 3 Char"/>
    <w:basedOn w:val="DefaultParagraphFont"/>
    <w:link w:val="Heading3"/>
    <w:uiPriority w:val="99"/>
    <w:semiHidden/>
    <w:locked/>
    <w:rsid w:val="000579DC"/>
    <w:rPr>
      <w:rFonts w:ascii="Cambria" w:hAnsi="Cambria" w:cs="Times New Roman"/>
      <w:b/>
      <w:bCs/>
      <w:sz w:val="26"/>
      <w:szCs w:val="26"/>
    </w:rPr>
  </w:style>
  <w:style w:type="character" w:customStyle="1" w:styleId="Heading4Char">
    <w:name w:val="Heading 4 Char"/>
    <w:basedOn w:val="DefaultParagraphFont"/>
    <w:link w:val="Heading4"/>
    <w:uiPriority w:val="99"/>
    <w:locked/>
    <w:rsid w:val="000579DC"/>
    <w:rPr>
      <w:rFonts w:cs="Times New Roman"/>
      <w:b/>
      <w:bCs/>
      <w:sz w:val="28"/>
      <w:szCs w:val="28"/>
    </w:rPr>
  </w:style>
  <w:style w:type="character" w:customStyle="1" w:styleId="Heading5Char">
    <w:name w:val="Heading 5 Char"/>
    <w:basedOn w:val="DefaultParagraphFont"/>
    <w:link w:val="Heading5"/>
    <w:uiPriority w:val="99"/>
    <w:semiHidden/>
    <w:locked/>
    <w:rsid w:val="000579DC"/>
    <w:rPr>
      <w:rFonts w:cs="Times New Roman"/>
      <w:b/>
      <w:bCs/>
      <w:i/>
      <w:iCs/>
      <w:sz w:val="26"/>
      <w:szCs w:val="26"/>
    </w:rPr>
  </w:style>
  <w:style w:type="character" w:customStyle="1" w:styleId="Heading6Char">
    <w:name w:val="Heading 6 Char"/>
    <w:basedOn w:val="DefaultParagraphFont"/>
    <w:link w:val="Heading6"/>
    <w:uiPriority w:val="99"/>
    <w:semiHidden/>
    <w:locked/>
    <w:rsid w:val="000579DC"/>
    <w:rPr>
      <w:rFonts w:cs="Times New Roman"/>
      <w:b/>
      <w:bCs/>
    </w:rPr>
  </w:style>
  <w:style w:type="character" w:customStyle="1" w:styleId="Heading7Char">
    <w:name w:val="Heading 7 Char"/>
    <w:basedOn w:val="DefaultParagraphFont"/>
    <w:link w:val="Heading7"/>
    <w:uiPriority w:val="99"/>
    <w:semiHidden/>
    <w:locked/>
    <w:rsid w:val="000579DC"/>
    <w:rPr>
      <w:rFonts w:cs="Times New Roman"/>
      <w:sz w:val="24"/>
      <w:szCs w:val="24"/>
    </w:rPr>
  </w:style>
  <w:style w:type="character" w:customStyle="1" w:styleId="Heading8Char">
    <w:name w:val="Heading 8 Char"/>
    <w:basedOn w:val="DefaultParagraphFont"/>
    <w:link w:val="Heading8"/>
    <w:uiPriority w:val="99"/>
    <w:semiHidden/>
    <w:locked/>
    <w:rsid w:val="000579DC"/>
    <w:rPr>
      <w:rFonts w:cs="Times New Roman"/>
      <w:i/>
      <w:iCs/>
      <w:sz w:val="24"/>
      <w:szCs w:val="24"/>
    </w:rPr>
  </w:style>
  <w:style w:type="character" w:customStyle="1" w:styleId="Heading9Char">
    <w:name w:val="Heading 9 Char"/>
    <w:basedOn w:val="DefaultParagraphFont"/>
    <w:link w:val="Heading9"/>
    <w:uiPriority w:val="99"/>
    <w:semiHidden/>
    <w:locked/>
    <w:rsid w:val="000579DC"/>
    <w:rPr>
      <w:rFonts w:ascii="Cambria" w:hAnsi="Cambria" w:cs="Times New Roman"/>
    </w:rPr>
  </w:style>
  <w:style w:type="paragraph" w:customStyle="1" w:styleId="Default">
    <w:name w:val="Default"/>
    <w:uiPriority w:val="99"/>
    <w:pPr>
      <w:widowControl w:val="0"/>
      <w:autoSpaceDE w:val="0"/>
      <w:autoSpaceDN w:val="0"/>
      <w:adjustRightInd w:val="0"/>
    </w:pPr>
    <w:rPr>
      <w:rFonts w:ascii="Arial" w:hAnsi="Arial" w:cs="Arial"/>
      <w:color w:val="000000"/>
      <w:sz w:val="24"/>
      <w:szCs w:val="24"/>
      <w:lang w:val="en-US" w:eastAsia="en-US"/>
    </w:rPr>
  </w:style>
  <w:style w:type="paragraph" w:customStyle="1" w:styleId="CM1">
    <w:name w:val="CM1"/>
    <w:basedOn w:val="Default"/>
    <w:next w:val="Default"/>
    <w:uiPriority w:val="99"/>
    <w:pPr>
      <w:spacing w:line="320" w:lineRule="atLeast"/>
    </w:pPr>
    <w:rPr>
      <w:color w:val="auto"/>
    </w:rPr>
  </w:style>
  <w:style w:type="paragraph" w:customStyle="1" w:styleId="CM8">
    <w:name w:val="CM8"/>
    <w:basedOn w:val="Default"/>
    <w:next w:val="Default"/>
    <w:uiPriority w:val="99"/>
    <w:rPr>
      <w:color w:val="auto"/>
    </w:rPr>
  </w:style>
  <w:style w:type="paragraph" w:customStyle="1" w:styleId="CM2">
    <w:name w:val="CM2"/>
    <w:basedOn w:val="Default"/>
    <w:next w:val="Default"/>
    <w:uiPriority w:val="99"/>
    <w:pPr>
      <w:spacing w:line="316" w:lineRule="atLeast"/>
    </w:pPr>
    <w:rPr>
      <w:color w:val="auto"/>
    </w:rPr>
  </w:style>
  <w:style w:type="paragraph" w:customStyle="1" w:styleId="CM9">
    <w:name w:val="CM9"/>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pPr>
      <w:spacing w:line="323" w:lineRule="atLeast"/>
    </w:pPr>
    <w:rPr>
      <w:color w:val="auto"/>
    </w:rPr>
  </w:style>
  <w:style w:type="paragraph" w:customStyle="1" w:styleId="CM5">
    <w:name w:val="CM5"/>
    <w:basedOn w:val="Default"/>
    <w:next w:val="Default"/>
    <w:uiPriority w:val="99"/>
    <w:pPr>
      <w:spacing w:line="323" w:lineRule="atLeast"/>
    </w:pPr>
    <w:rPr>
      <w:color w:val="auto"/>
    </w:rPr>
  </w:style>
  <w:style w:type="paragraph" w:customStyle="1" w:styleId="CM6">
    <w:name w:val="CM6"/>
    <w:basedOn w:val="Default"/>
    <w:next w:val="Default"/>
    <w:uiPriority w:val="99"/>
    <w:pPr>
      <w:spacing w:line="323" w:lineRule="atLeast"/>
    </w:pPr>
    <w:rPr>
      <w:color w:val="auto"/>
    </w:rPr>
  </w:style>
  <w:style w:type="paragraph" w:customStyle="1" w:styleId="CM7">
    <w:name w:val="CM7"/>
    <w:basedOn w:val="Default"/>
    <w:next w:val="Default"/>
    <w:uiPriority w:val="99"/>
    <w:pPr>
      <w:spacing w:line="323" w:lineRule="atLeast"/>
    </w:pPr>
    <w:rPr>
      <w:color w:val="auto"/>
    </w:rPr>
  </w:style>
  <w:style w:type="paragraph" w:customStyle="1" w:styleId="CM13">
    <w:name w:val="CM13"/>
    <w:basedOn w:val="Default"/>
    <w:next w:val="Default"/>
    <w:uiPriority w:val="99"/>
    <w:rPr>
      <w:color w:val="auto"/>
    </w:rPr>
  </w:style>
  <w:style w:type="paragraph" w:customStyle="1" w:styleId="CM16">
    <w:name w:val="CM16"/>
    <w:basedOn w:val="Default"/>
    <w:next w:val="Default"/>
    <w:uiPriority w:val="99"/>
    <w:rPr>
      <w:color w:val="auto"/>
    </w:rPr>
  </w:style>
  <w:style w:type="paragraph" w:styleId="Title">
    <w:name w:val="Title"/>
    <w:basedOn w:val="Normal"/>
    <w:next w:val="Normal"/>
    <w:link w:val="TitleChar"/>
    <w:uiPriority w:val="99"/>
    <w:qFormat/>
    <w:rsid w:val="000579DC"/>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0579DC"/>
    <w:rPr>
      <w:rFonts w:ascii="Cambria" w:hAnsi="Cambria" w:cs="Times New Roman"/>
      <w:b/>
      <w:bCs/>
      <w:kern w:val="28"/>
      <w:sz w:val="32"/>
      <w:szCs w:val="32"/>
    </w:rPr>
  </w:style>
  <w:style w:type="paragraph" w:styleId="Subtitle">
    <w:name w:val="Subtitle"/>
    <w:basedOn w:val="Normal"/>
    <w:next w:val="Normal"/>
    <w:link w:val="SubtitleChar"/>
    <w:uiPriority w:val="99"/>
    <w:qFormat/>
    <w:rsid w:val="000579DC"/>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0579DC"/>
    <w:rPr>
      <w:rFonts w:ascii="Cambria" w:hAnsi="Cambria" w:cs="Times New Roman"/>
      <w:sz w:val="24"/>
      <w:szCs w:val="24"/>
    </w:rPr>
  </w:style>
  <w:style w:type="character" w:styleId="Strong">
    <w:name w:val="Strong"/>
    <w:basedOn w:val="DefaultParagraphFont"/>
    <w:uiPriority w:val="99"/>
    <w:qFormat/>
    <w:rsid w:val="000579DC"/>
    <w:rPr>
      <w:rFonts w:cs="Times New Roman"/>
      <w:b/>
      <w:bCs/>
    </w:rPr>
  </w:style>
  <w:style w:type="character" w:styleId="Emphasis">
    <w:name w:val="Emphasis"/>
    <w:basedOn w:val="DefaultParagraphFont"/>
    <w:uiPriority w:val="99"/>
    <w:qFormat/>
    <w:rsid w:val="000579DC"/>
    <w:rPr>
      <w:rFonts w:ascii="Calibri" w:hAnsi="Calibri" w:cs="Times New Roman"/>
      <w:b/>
      <w:i/>
      <w:iCs/>
    </w:rPr>
  </w:style>
  <w:style w:type="paragraph" w:styleId="NoSpacing">
    <w:name w:val="No Spacing"/>
    <w:basedOn w:val="Normal"/>
    <w:uiPriority w:val="99"/>
    <w:qFormat/>
    <w:rsid w:val="000579DC"/>
    <w:rPr>
      <w:szCs w:val="32"/>
    </w:rPr>
  </w:style>
  <w:style w:type="paragraph" w:styleId="ListParagraph">
    <w:name w:val="List Paragraph"/>
    <w:basedOn w:val="Normal"/>
    <w:link w:val="ListParagraphChar"/>
    <w:uiPriority w:val="99"/>
    <w:qFormat/>
    <w:rsid w:val="000579DC"/>
    <w:pPr>
      <w:ind w:left="720"/>
      <w:contextualSpacing/>
    </w:pPr>
  </w:style>
  <w:style w:type="paragraph" w:styleId="Quote">
    <w:name w:val="Quote"/>
    <w:basedOn w:val="Normal"/>
    <w:next w:val="Normal"/>
    <w:link w:val="QuoteChar"/>
    <w:uiPriority w:val="99"/>
    <w:qFormat/>
    <w:rsid w:val="000579DC"/>
    <w:rPr>
      <w:i/>
    </w:rPr>
  </w:style>
  <w:style w:type="character" w:customStyle="1" w:styleId="QuoteChar">
    <w:name w:val="Quote Char"/>
    <w:basedOn w:val="DefaultParagraphFont"/>
    <w:link w:val="Quote"/>
    <w:uiPriority w:val="99"/>
    <w:locked/>
    <w:rsid w:val="000579DC"/>
    <w:rPr>
      <w:rFonts w:cs="Times New Roman"/>
      <w:i/>
      <w:sz w:val="24"/>
      <w:szCs w:val="24"/>
    </w:rPr>
  </w:style>
  <w:style w:type="paragraph" w:styleId="IntenseQuote">
    <w:name w:val="Intense Quote"/>
    <w:basedOn w:val="Normal"/>
    <w:next w:val="Normal"/>
    <w:link w:val="IntenseQuoteChar"/>
    <w:uiPriority w:val="99"/>
    <w:qFormat/>
    <w:rsid w:val="000579DC"/>
    <w:pPr>
      <w:ind w:left="720" w:right="720"/>
    </w:pPr>
    <w:rPr>
      <w:b/>
      <w:i/>
      <w:szCs w:val="22"/>
    </w:rPr>
  </w:style>
  <w:style w:type="character" w:customStyle="1" w:styleId="IntenseQuoteChar">
    <w:name w:val="Intense Quote Char"/>
    <w:basedOn w:val="DefaultParagraphFont"/>
    <w:link w:val="IntenseQuote"/>
    <w:uiPriority w:val="99"/>
    <w:locked/>
    <w:rsid w:val="000579DC"/>
    <w:rPr>
      <w:rFonts w:cs="Times New Roman"/>
      <w:b/>
      <w:i/>
      <w:sz w:val="24"/>
    </w:rPr>
  </w:style>
  <w:style w:type="character" w:styleId="SubtleEmphasis">
    <w:name w:val="Subtle Emphasis"/>
    <w:basedOn w:val="DefaultParagraphFont"/>
    <w:uiPriority w:val="99"/>
    <w:qFormat/>
    <w:rsid w:val="000579DC"/>
    <w:rPr>
      <w:rFonts w:cs="Times New Roman"/>
      <w:i/>
      <w:color w:val="5A5A5A"/>
    </w:rPr>
  </w:style>
  <w:style w:type="character" w:styleId="IntenseEmphasis">
    <w:name w:val="Intense Emphasis"/>
    <w:basedOn w:val="DefaultParagraphFont"/>
    <w:uiPriority w:val="99"/>
    <w:qFormat/>
    <w:rsid w:val="000579DC"/>
    <w:rPr>
      <w:rFonts w:cs="Times New Roman"/>
      <w:b/>
      <w:i/>
      <w:sz w:val="24"/>
      <w:szCs w:val="24"/>
      <w:u w:val="single"/>
    </w:rPr>
  </w:style>
  <w:style w:type="character" w:styleId="SubtleReference">
    <w:name w:val="Subtle Reference"/>
    <w:basedOn w:val="DefaultParagraphFont"/>
    <w:uiPriority w:val="99"/>
    <w:qFormat/>
    <w:rsid w:val="000579DC"/>
    <w:rPr>
      <w:rFonts w:cs="Times New Roman"/>
      <w:sz w:val="24"/>
      <w:szCs w:val="24"/>
      <w:u w:val="single"/>
    </w:rPr>
  </w:style>
  <w:style w:type="character" w:styleId="IntenseReference">
    <w:name w:val="Intense Reference"/>
    <w:basedOn w:val="DefaultParagraphFont"/>
    <w:uiPriority w:val="99"/>
    <w:qFormat/>
    <w:rsid w:val="000579DC"/>
    <w:rPr>
      <w:rFonts w:cs="Times New Roman"/>
      <w:b/>
      <w:sz w:val="24"/>
      <w:u w:val="single"/>
    </w:rPr>
  </w:style>
  <w:style w:type="character" w:styleId="BookTitle">
    <w:name w:val="Book Title"/>
    <w:basedOn w:val="DefaultParagraphFont"/>
    <w:uiPriority w:val="99"/>
    <w:qFormat/>
    <w:rsid w:val="000579DC"/>
    <w:rPr>
      <w:rFonts w:ascii="Cambria" w:hAnsi="Cambria" w:cs="Times New Roman"/>
      <w:b/>
      <w:i/>
      <w:sz w:val="24"/>
      <w:szCs w:val="24"/>
    </w:rPr>
  </w:style>
  <w:style w:type="paragraph" w:styleId="TOCHeading">
    <w:name w:val="TOC Heading"/>
    <w:basedOn w:val="Heading1"/>
    <w:next w:val="Normal"/>
    <w:uiPriority w:val="99"/>
    <w:qFormat/>
    <w:rsid w:val="000579DC"/>
    <w:pPr>
      <w:outlineLvl w:val="9"/>
    </w:pPr>
  </w:style>
  <w:style w:type="paragraph" w:customStyle="1" w:styleId="Style1">
    <w:name w:val="Style1"/>
    <w:basedOn w:val="ListParagraph"/>
    <w:link w:val="Style1Char"/>
    <w:uiPriority w:val="99"/>
    <w:rsid w:val="000579DC"/>
    <w:pPr>
      <w:spacing w:before="120"/>
      <w:ind w:left="432"/>
      <w:contextualSpacing w:val="0"/>
    </w:pPr>
  </w:style>
  <w:style w:type="paragraph" w:styleId="TOC1">
    <w:name w:val="toc 1"/>
    <w:basedOn w:val="Normal"/>
    <w:next w:val="Normal"/>
    <w:autoRedefine/>
    <w:uiPriority w:val="99"/>
    <w:rsid w:val="00CB5E83"/>
    <w:pPr>
      <w:tabs>
        <w:tab w:val="right" w:leader="dot" w:pos="8626"/>
      </w:tabs>
      <w:jc w:val="left"/>
    </w:pPr>
    <w:rPr>
      <w:b/>
      <w:caps/>
    </w:rPr>
  </w:style>
  <w:style w:type="character" w:customStyle="1" w:styleId="ListParagraphChar">
    <w:name w:val="List Paragraph Char"/>
    <w:basedOn w:val="DefaultParagraphFont"/>
    <w:link w:val="ListParagraph"/>
    <w:uiPriority w:val="99"/>
    <w:locked/>
    <w:rsid w:val="000579DC"/>
    <w:rPr>
      <w:rFonts w:cs="Times New Roman"/>
      <w:sz w:val="24"/>
      <w:szCs w:val="24"/>
    </w:rPr>
  </w:style>
  <w:style w:type="character" w:customStyle="1" w:styleId="Style1Char">
    <w:name w:val="Style1 Char"/>
    <w:basedOn w:val="ListParagraphChar"/>
    <w:link w:val="Style1"/>
    <w:uiPriority w:val="99"/>
    <w:locked/>
    <w:rsid w:val="000579DC"/>
    <w:rPr>
      <w:rFonts w:cs="Times New Roman"/>
      <w:sz w:val="24"/>
      <w:szCs w:val="24"/>
    </w:rPr>
  </w:style>
  <w:style w:type="character" w:styleId="Hyperlink">
    <w:name w:val="Hyperlink"/>
    <w:basedOn w:val="DefaultParagraphFont"/>
    <w:uiPriority w:val="99"/>
    <w:rsid w:val="00F42889"/>
    <w:rPr>
      <w:rFonts w:cs="Times New Roman"/>
      <w:color w:val="0000FF"/>
      <w:u w:val="single"/>
    </w:rPr>
  </w:style>
  <w:style w:type="paragraph" w:styleId="Header">
    <w:name w:val="header"/>
    <w:basedOn w:val="Normal"/>
    <w:link w:val="HeaderChar"/>
    <w:uiPriority w:val="99"/>
    <w:semiHidden/>
    <w:rsid w:val="001B0EA5"/>
    <w:pPr>
      <w:tabs>
        <w:tab w:val="center" w:pos="4680"/>
        <w:tab w:val="right" w:pos="9360"/>
      </w:tabs>
    </w:pPr>
  </w:style>
  <w:style w:type="character" w:customStyle="1" w:styleId="HeaderChar">
    <w:name w:val="Header Char"/>
    <w:basedOn w:val="DefaultParagraphFont"/>
    <w:link w:val="Header"/>
    <w:uiPriority w:val="99"/>
    <w:semiHidden/>
    <w:locked/>
    <w:rsid w:val="001B0EA5"/>
    <w:rPr>
      <w:rFonts w:cs="Times New Roman"/>
      <w:sz w:val="24"/>
      <w:szCs w:val="24"/>
    </w:rPr>
  </w:style>
  <w:style w:type="paragraph" w:styleId="Footer">
    <w:name w:val="footer"/>
    <w:basedOn w:val="Normal"/>
    <w:link w:val="FooterChar"/>
    <w:uiPriority w:val="99"/>
    <w:rsid w:val="001B0EA5"/>
    <w:pPr>
      <w:tabs>
        <w:tab w:val="center" w:pos="4680"/>
        <w:tab w:val="right" w:pos="9360"/>
      </w:tabs>
    </w:pPr>
  </w:style>
  <w:style w:type="character" w:customStyle="1" w:styleId="FooterChar">
    <w:name w:val="Footer Char"/>
    <w:basedOn w:val="DefaultParagraphFont"/>
    <w:link w:val="Footer"/>
    <w:uiPriority w:val="99"/>
    <w:locked/>
    <w:rsid w:val="001B0EA5"/>
    <w:rPr>
      <w:rFonts w:cs="Times New Roman"/>
      <w:sz w:val="24"/>
      <w:szCs w:val="24"/>
    </w:rPr>
  </w:style>
  <w:style w:type="paragraph" w:styleId="TOC2">
    <w:name w:val="toc 2"/>
    <w:basedOn w:val="Normal"/>
    <w:next w:val="Normal"/>
    <w:autoRedefine/>
    <w:uiPriority w:val="99"/>
    <w:rsid w:val="001F1C27"/>
    <w:pPr>
      <w:tabs>
        <w:tab w:val="right" w:leader="dot" w:pos="8640"/>
      </w:tabs>
      <w:ind w:left="216"/>
      <w:jc w:val="left"/>
    </w:pPr>
    <w:rPr>
      <w:rFonts w:cs="Arial"/>
      <w:caps/>
      <w:noProof/>
      <w:lang w:val="en-GB"/>
    </w:rPr>
  </w:style>
  <w:style w:type="character" w:styleId="PageNumber">
    <w:name w:val="page number"/>
    <w:basedOn w:val="DefaultParagraphFont"/>
    <w:rsid w:val="006D038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6889</Words>
  <Characters>41158</Characters>
  <Application>Microsoft Office Word</Application>
  <DocSecurity>4</DocSecurity>
  <Lines>342</Lines>
  <Paragraphs>95</Paragraphs>
  <ScaleCrop>false</ScaleCrop>
  <HeadingPairs>
    <vt:vector size="2" baseType="variant">
      <vt:variant>
        <vt:lpstr>Title</vt:lpstr>
      </vt:variant>
      <vt:variant>
        <vt:i4>1</vt:i4>
      </vt:variant>
    </vt:vector>
  </HeadingPairs>
  <TitlesOfParts>
    <vt:vector size="1" baseType="lpstr">
      <vt:lpstr>Microsoft Word - ASN CHARTER-Rev13.0_20Oct2007_FINAL,formatted4signing_19Nov2007_Art45,46,diffFont.doc</vt:lpstr>
    </vt:vector>
  </TitlesOfParts>
  <Company>National University of Singapore</Company>
  <LinksUpToDate>false</LinksUpToDate>
  <CharactersWithSpaces>47952</CharactersWithSpaces>
  <SharedDoc>false</SharedDoc>
  <HLinks>
    <vt:vector size="498" baseType="variant">
      <vt:variant>
        <vt:i4>1507391</vt:i4>
      </vt:variant>
      <vt:variant>
        <vt:i4>482</vt:i4>
      </vt:variant>
      <vt:variant>
        <vt:i4>0</vt:i4>
      </vt:variant>
      <vt:variant>
        <vt:i4>5</vt:i4>
      </vt:variant>
      <vt:variant>
        <vt:lpwstr/>
      </vt:variant>
      <vt:variant>
        <vt:lpwstr>_Toc248914499</vt:lpwstr>
      </vt:variant>
      <vt:variant>
        <vt:i4>1507391</vt:i4>
      </vt:variant>
      <vt:variant>
        <vt:i4>476</vt:i4>
      </vt:variant>
      <vt:variant>
        <vt:i4>0</vt:i4>
      </vt:variant>
      <vt:variant>
        <vt:i4>5</vt:i4>
      </vt:variant>
      <vt:variant>
        <vt:lpwstr/>
      </vt:variant>
      <vt:variant>
        <vt:lpwstr>_Toc248914498</vt:lpwstr>
      </vt:variant>
      <vt:variant>
        <vt:i4>1507391</vt:i4>
      </vt:variant>
      <vt:variant>
        <vt:i4>470</vt:i4>
      </vt:variant>
      <vt:variant>
        <vt:i4>0</vt:i4>
      </vt:variant>
      <vt:variant>
        <vt:i4>5</vt:i4>
      </vt:variant>
      <vt:variant>
        <vt:lpwstr/>
      </vt:variant>
      <vt:variant>
        <vt:lpwstr>_Toc248914497</vt:lpwstr>
      </vt:variant>
      <vt:variant>
        <vt:i4>1507391</vt:i4>
      </vt:variant>
      <vt:variant>
        <vt:i4>464</vt:i4>
      </vt:variant>
      <vt:variant>
        <vt:i4>0</vt:i4>
      </vt:variant>
      <vt:variant>
        <vt:i4>5</vt:i4>
      </vt:variant>
      <vt:variant>
        <vt:lpwstr/>
      </vt:variant>
      <vt:variant>
        <vt:lpwstr>_Toc248914496</vt:lpwstr>
      </vt:variant>
      <vt:variant>
        <vt:i4>1507391</vt:i4>
      </vt:variant>
      <vt:variant>
        <vt:i4>458</vt:i4>
      </vt:variant>
      <vt:variant>
        <vt:i4>0</vt:i4>
      </vt:variant>
      <vt:variant>
        <vt:i4>5</vt:i4>
      </vt:variant>
      <vt:variant>
        <vt:lpwstr/>
      </vt:variant>
      <vt:variant>
        <vt:lpwstr>_Toc248914495</vt:lpwstr>
      </vt:variant>
      <vt:variant>
        <vt:i4>1507391</vt:i4>
      </vt:variant>
      <vt:variant>
        <vt:i4>452</vt:i4>
      </vt:variant>
      <vt:variant>
        <vt:i4>0</vt:i4>
      </vt:variant>
      <vt:variant>
        <vt:i4>5</vt:i4>
      </vt:variant>
      <vt:variant>
        <vt:lpwstr/>
      </vt:variant>
      <vt:variant>
        <vt:lpwstr>_Toc248914494</vt:lpwstr>
      </vt:variant>
      <vt:variant>
        <vt:i4>1507391</vt:i4>
      </vt:variant>
      <vt:variant>
        <vt:i4>446</vt:i4>
      </vt:variant>
      <vt:variant>
        <vt:i4>0</vt:i4>
      </vt:variant>
      <vt:variant>
        <vt:i4>5</vt:i4>
      </vt:variant>
      <vt:variant>
        <vt:lpwstr/>
      </vt:variant>
      <vt:variant>
        <vt:lpwstr>_Toc248914493</vt:lpwstr>
      </vt:variant>
      <vt:variant>
        <vt:i4>1507391</vt:i4>
      </vt:variant>
      <vt:variant>
        <vt:i4>440</vt:i4>
      </vt:variant>
      <vt:variant>
        <vt:i4>0</vt:i4>
      </vt:variant>
      <vt:variant>
        <vt:i4>5</vt:i4>
      </vt:variant>
      <vt:variant>
        <vt:lpwstr/>
      </vt:variant>
      <vt:variant>
        <vt:lpwstr>_Toc248914492</vt:lpwstr>
      </vt:variant>
      <vt:variant>
        <vt:i4>1507391</vt:i4>
      </vt:variant>
      <vt:variant>
        <vt:i4>434</vt:i4>
      </vt:variant>
      <vt:variant>
        <vt:i4>0</vt:i4>
      </vt:variant>
      <vt:variant>
        <vt:i4>5</vt:i4>
      </vt:variant>
      <vt:variant>
        <vt:lpwstr/>
      </vt:variant>
      <vt:variant>
        <vt:lpwstr>_Toc248914491</vt:lpwstr>
      </vt:variant>
      <vt:variant>
        <vt:i4>1507391</vt:i4>
      </vt:variant>
      <vt:variant>
        <vt:i4>428</vt:i4>
      </vt:variant>
      <vt:variant>
        <vt:i4>0</vt:i4>
      </vt:variant>
      <vt:variant>
        <vt:i4>5</vt:i4>
      </vt:variant>
      <vt:variant>
        <vt:lpwstr/>
      </vt:variant>
      <vt:variant>
        <vt:lpwstr>_Toc248914490</vt:lpwstr>
      </vt:variant>
      <vt:variant>
        <vt:i4>1441855</vt:i4>
      </vt:variant>
      <vt:variant>
        <vt:i4>422</vt:i4>
      </vt:variant>
      <vt:variant>
        <vt:i4>0</vt:i4>
      </vt:variant>
      <vt:variant>
        <vt:i4>5</vt:i4>
      </vt:variant>
      <vt:variant>
        <vt:lpwstr/>
      </vt:variant>
      <vt:variant>
        <vt:lpwstr>_Toc248914489</vt:lpwstr>
      </vt:variant>
      <vt:variant>
        <vt:i4>1441855</vt:i4>
      </vt:variant>
      <vt:variant>
        <vt:i4>416</vt:i4>
      </vt:variant>
      <vt:variant>
        <vt:i4>0</vt:i4>
      </vt:variant>
      <vt:variant>
        <vt:i4>5</vt:i4>
      </vt:variant>
      <vt:variant>
        <vt:lpwstr/>
      </vt:variant>
      <vt:variant>
        <vt:lpwstr>_Toc248914488</vt:lpwstr>
      </vt:variant>
      <vt:variant>
        <vt:i4>1441855</vt:i4>
      </vt:variant>
      <vt:variant>
        <vt:i4>410</vt:i4>
      </vt:variant>
      <vt:variant>
        <vt:i4>0</vt:i4>
      </vt:variant>
      <vt:variant>
        <vt:i4>5</vt:i4>
      </vt:variant>
      <vt:variant>
        <vt:lpwstr/>
      </vt:variant>
      <vt:variant>
        <vt:lpwstr>_Toc248914487</vt:lpwstr>
      </vt:variant>
      <vt:variant>
        <vt:i4>1441855</vt:i4>
      </vt:variant>
      <vt:variant>
        <vt:i4>404</vt:i4>
      </vt:variant>
      <vt:variant>
        <vt:i4>0</vt:i4>
      </vt:variant>
      <vt:variant>
        <vt:i4>5</vt:i4>
      </vt:variant>
      <vt:variant>
        <vt:lpwstr/>
      </vt:variant>
      <vt:variant>
        <vt:lpwstr>_Toc248914486</vt:lpwstr>
      </vt:variant>
      <vt:variant>
        <vt:i4>1441855</vt:i4>
      </vt:variant>
      <vt:variant>
        <vt:i4>398</vt:i4>
      </vt:variant>
      <vt:variant>
        <vt:i4>0</vt:i4>
      </vt:variant>
      <vt:variant>
        <vt:i4>5</vt:i4>
      </vt:variant>
      <vt:variant>
        <vt:lpwstr/>
      </vt:variant>
      <vt:variant>
        <vt:lpwstr>_Toc248914485</vt:lpwstr>
      </vt:variant>
      <vt:variant>
        <vt:i4>1441855</vt:i4>
      </vt:variant>
      <vt:variant>
        <vt:i4>392</vt:i4>
      </vt:variant>
      <vt:variant>
        <vt:i4>0</vt:i4>
      </vt:variant>
      <vt:variant>
        <vt:i4>5</vt:i4>
      </vt:variant>
      <vt:variant>
        <vt:lpwstr/>
      </vt:variant>
      <vt:variant>
        <vt:lpwstr>_Toc248914484</vt:lpwstr>
      </vt:variant>
      <vt:variant>
        <vt:i4>1441855</vt:i4>
      </vt:variant>
      <vt:variant>
        <vt:i4>386</vt:i4>
      </vt:variant>
      <vt:variant>
        <vt:i4>0</vt:i4>
      </vt:variant>
      <vt:variant>
        <vt:i4>5</vt:i4>
      </vt:variant>
      <vt:variant>
        <vt:lpwstr/>
      </vt:variant>
      <vt:variant>
        <vt:lpwstr>_Toc248914483</vt:lpwstr>
      </vt:variant>
      <vt:variant>
        <vt:i4>1441855</vt:i4>
      </vt:variant>
      <vt:variant>
        <vt:i4>380</vt:i4>
      </vt:variant>
      <vt:variant>
        <vt:i4>0</vt:i4>
      </vt:variant>
      <vt:variant>
        <vt:i4>5</vt:i4>
      </vt:variant>
      <vt:variant>
        <vt:lpwstr/>
      </vt:variant>
      <vt:variant>
        <vt:lpwstr>_Toc248914482</vt:lpwstr>
      </vt:variant>
      <vt:variant>
        <vt:i4>1441855</vt:i4>
      </vt:variant>
      <vt:variant>
        <vt:i4>374</vt:i4>
      </vt:variant>
      <vt:variant>
        <vt:i4>0</vt:i4>
      </vt:variant>
      <vt:variant>
        <vt:i4>5</vt:i4>
      </vt:variant>
      <vt:variant>
        <vt:lpwstr/>
      </vt:variant>
      <vt:variant>
        <vt:lpwstr>_Toc248914481</vt:lpwstr>
      </vt:variant>
      <vt:variant>
        <vt:i4>1441855</vt:i4>
      </vt:variant>
      <vt:variant>
        <vt:i4>368</vt:i4>
      </vt:variant>
      <vt:variant>
        <vt:i4>0</vt:i4>
      </vt:variant>
      <vt:variant>
        <vt:i4>5</vt:i4>
      </vt:variant>
      <vt:variant>
        <vt:lpwstr/>
      </vt:variant>
      <vt:variant>
        <vt:lpwstr>_Toc248914480</vt:lpwstr>
      </vt:variant>
      <vt:variant>
        <vt:i4>1638463</vt:i4>
      </vt:variant>
      <vt:variant>
        <vt:i4>362</vt:i4>
      </vt:variant>
      <vt:variant>
        <vt:i4>0</vt:i4>
      </vt:variant>
      <vt:variant>
        <vt:i4>5</vt:i4>
      </vt:variant>
      <vt:variant>
        <vt:lpwstr/>
      </vt:variant>
      <vt:variant>
        <vt:lpwstr>_Toc248914479</vt:lpwstr>
      </vt:variant>
      <vt:variant>
        <vt:i4>1638463</vt:i4>
      </vt:variant>
      <vt:variant>
        <vt:i4>356</vt:i4>
      </vt:variant>
      <vt:variant>
        <vt:i4>0</vt:i4>
      </vt:variant>
      <vt:variant>
        <vt:i4>5</vt:i4>
      </vt:variant>
      <vt:variant>
        <vt:lpwstr/>
      </vt:variant>
      <vt:variant>
        <vt:lpwstr>_Toc248914478</vt:lpwstr>
      </vt:variant>
      <vt:variant>
        <vt:i4>1638463</vt:i4>
      </vt:variant>
      <vt:variant>
        <vt:i4>350</vt:i4>
      </vt:variant>
      <vt:variant>
        <vt:i4>0</vt:i4>
      </vt:variant>
      <vt:variant>
        <vt:i4>5</vt:i4>
      </vt:variant>
      <vt:variant>
        <vt:lpwstr/>
      </vt:variant>
      <vt:variant>
        <vt:lpwstr>_Toc248914477</vt:lpwstr>
      </vt:variant>
      <vt:variant>
        <vt:i4>1638463</vt:i4>
      </vt:variant>
      <vt:variant>
        <vt:i4>344</vt:i4>
      </vt:variant>
      <vt:variant>
        <vt:i4>0</vt:i4>
      </vt:variant>
      <vt:variant>
        <vt:i4>5</vt:i4>
      </vt:variant>
      <vt:variant>
        <vt:lpwstr/>
      </vt:variant>
      <vt:variant>
        <vt:lpwstr>_Toc248914476</vt:lpwstr>
      </vt:variant>
      <vt:variant>
        <vt:i4>1638463</vt:i4>
      </vt:variant>
      <vt:variant>
        <vt:i4>338</vt:i4>
      </vt:variant>
      <vt:variant>
        <vt:i4>0</vt:i4>
      </vt:variant>
      <vt:variant>
        <vt:i4>5</vt:i4>
      </vt:variant>
      <vt:variant>
        <vt:lpwstr/>
      </vt:variant>
      <vt:variant>
        <vt:lpwstr>_Toc248914475</vt:lpwstr>
      </vt:variant>
      <vt:variant>
        <vt:i4>1638463</vt:i4>
      </vt:variant>
      <vt:variant>
        <vt:i4>332</vt:i4>
      </vt:variant>
      <vt:variant>
        <vt:i4>0</vt:i4>
      </vt:variant>
      <vt:variant>
        <vt:i4>5</vt:i4>
      </vt:variant>
      <vt:variant>
        <vt:lpwstr/>
      </vt:variant>
      <vt:variant>
        <vt:lpwstr>_Toc248914474</vt:lpwstr>
      </vt:variant>
      <vt:variant>
        <vt:i4>1638463</vt:i4>
      </vt:variant>
      <vt:variant>
        <vt:i4>326</vt:i4>
      </vt:variant>
      <vt:variant>
        <vt:i4>0</vt:i4>
      </vt:variant>
      <vt:variant>
        <vt:i4>5</vt:i4>
      </vt:variant>
      <vt:variant>
        <vt:lpwstr/>
      </vt:variant>
      <vt:variant>
        <vt:lpwstr>_Toc248914473</vt:lpwstr>
      </vt:variant>
      <vt:variant>
        <vt:i4>1638463</vt:i4>
      </vt:variant>
      <vt:variant>
        <vt:i4>320</vt:i4>
      </vt:variant>
      <vt:variant>
        <vt:i4>0</vt:i4>
      </vt:variant>
      <vt:variant>
        <vt:i4>5</vt:i4>
      </vt:variant>
      <vt:variant>
        <vt:lpwstr/>
      </vt:variant>
      <vt:variant>
        <vt:lpwstr>_Toc248914472</vt:lpwstr>
      </vt:variant>
      <vt:variant>
        <vt:i4>1638463</vt:i4>
      </vt:variant>
      <vt:variant>
        <vt:i4>314</vt:i4>
      </vt:variant>
      <vt:variant>
        <vt:i4>0</vt:i4>
      </vt:variant>
      <vt:variant>
        <vt:i4>5</vt:i4>
      </vt:variant>
      <vt:variant>
        <vt:lpwstr/>
      </vt:variant>
      <vt:variant>
        <vt:lpwstr>_Toc248914471</vt:lpwstr>
      </vt:variant>
      <vt:variant>
        <vt:i4>1638463</vt:i4>
      </vt:variant>
      <vt:variant>
        <vt:i4>308</vt:i4>
      </vt:variant>
      <vt:variant>
        <vt:i4>0</vt:i4>
      </vt:variant>
      <vt:variant>
        <vt:i4>5</vt:i4>
      </vt:variant>
      <vt:variant>
        <vt:lpwstr/>
      </vt:variant>
      <vt:variant>
        <vt:lpwstr>_Toc248914470</vt:lpwstr>
      </vt:variant>
      <vt:variant>
        <vt:i4>1572927</vt:i4>
      </vt:variant>
      <vt:variant>
        <vt:i4>302</vt:i4>
      </vt:variant>
      <vt:variant>
        <vt:i4>0</vt:i4>
      </vt:variant>
      <vt:variant>
        <vt:i4>5</vt:i4>
      </vt:variant>
      <vt:variant>
        <vt:lpwstr/>
      </vt:variant>
      <vt:variant>
        <vt:lpwstr>_Toc248914469</vt:lpwstr>
      </vt:variant>
      <vt:variant>
        <vt:i4>1572927</vt:i4>
      </vt:variant>
      <vt:variant>
        <vt:i4>296</vt:i4>
      </vt:variant>
      <vt:variant>
        <vt:i4>0</vt:i4>
      </vt:variant>
      <vt:variant>
        <vt:i4>5</vt:i4>
      </vt:variant>
      <vt:variant>
        <vt:lpwstr/>
      </vt:variant>
      <vt:variant>
        <vt:lpwstr>_Toc248914468</vt:lpwstr>
      </vt:variant>
      <vt:variant>
        <vt:i4>1572927</vt:i4>
      </vt:variant>
      <vt:variant>
        <vt:i4>290</vt:i4>
      </vt:variant>
      <vt:variant>
        <vt:i4>0</vt:i4>
      </vt:variant>
      <vt:variant>
        <vt:i4>5</vt:i4>
      </vt:variant>
      <vt:variant>
        <vt:lpwstr/>
      </vt:variant>
      <vt:variant>
        <vt:lpwstr>_Toc248914467</vt:lpwstr>
      </vt:variant>
      <vt:variant>
        <vt:i4>1572927</vt:i4>
      </vt:variant>
      <vt:variant>
        <vt:i4>284</vt:i4>
      </vt:variant>
      <vt:variant>
        <vt:i4>0</vt:i4>
      </vt:variant>
      <vt:variant>
        <vt:i4>5</vt:i4>
      </vt:variant>
      <vt:variant>
        <vt:lpwstr/>
      </vt:variant>
      <vt:variant>
        <vt:lpwstr>_Toc248914466</vt:lpwstr>
      </vt:variant>
      <vt:variant>
        <vt:i4>1572927</vt:i4>
      </vt:variant>
      <vt:variant>
        <vt:i4>278</vt:i4>
      </vt:variant>
      <vt:variant>
        <vt:i4>0</vt:i4>
      </vt:variant>
      <vt:variant>
        <vt:i4>5</vt:i4>
      </vt:variant>
      <vt:variant>
        <vt:lpwstr/>
      </vt:variant>
      <vt:variant>
        <vt:lpwstr>_Toc248914465</vt:lpwstr>
      </vt:variant>
      <vt:variant>
        <vt:i4>1572927</vt:i4>
      </vt:variant>
      <vt:variant>
        <vt:i4>272</vt:i4>
      </vt:variant>
      <vt:variant>
        <vt:i4>0</vt:i4>
      </vt:variant>
      <vt:variant>
        <vt:i4>5</vt:i4>
      </vt:variant>
      <vt:variant>
        <vt:lpwstr/>
      </vt:variant>
      <vt:variant>
        <vt:lpwstr>_Toc248914464</vt:lpwstr>
      </vt:variant>
      <vt:variant>
        <vt:i4>1572927</vt:i4>
      </vt:variant>
      <vt:variant>
        <vt:i4>266</vt:i4>
      </vt:variant>
      <vt:variant>
        <vt:i4>0</vt:i4>
      </vt:variant>
      <vt:variant>
        <vt:i4>5</vt:i4>
      </vt:variant>
      <vt:variant>
        <vt:lpwstr/>
      </vt:variant>
      <vt:variant>
        <vt:lpwstr>_Toc248914463</vt:lpwstr>
      </vt:variant>
      <vt:variant>
        <vt:i4>1572927</vt:i4>
      </vt:variant>
      <vt:variant>
        <vt:i4>260</vt:i4>
      </vt:variant>
      <vt:variant>
        <vt:i4>0</vt:i4>
      </vt:variant>
      <vt:variant>
        <vt:i4>5</vt:i4>
      </vt:variant>
      <vt:variant>
        <vt:lpwstr/>
      </vt:variant>
      <vt:variant>
        <vt:lpwstr>_Toc248914462</vt:lpwstr>
      </vt:variant>
      <vt:variant>
        <vt:i4>1572927</vt:i4>
      </vt:variant>
      <vt:variant>
        <vt:i4>254</vt:i4>
      </vt:variant>
      <vt:variant>
        <vt:i4>0</vt:i4>
      </vt:variant>
      <vt:variant>
        <vt:i4>5</vt:i4>
      </vt:variant>
      <vt:variant>
        <vt:lpwstr/>
      </vt:variant>
      <vt:variant>
        <vt:lpwstr>_Toc248914461</vt:lpwstr>
      </vt:variant>
      <vt:variant>
        <vt:i4>1572927</vt:i4>
      </vt:variant>
      <vt:variant>
        <vt:i4>248</vt:i4>
      </vt:variant>
      <vt:variant>
        <vt:i4>0</vt:i4>
      </vt:variant>
      <vt:variant>
        <vt:i4>5</vt:i4>
      </vt:variant>
      <vt:variant>
        <vt:lpwstr/>
      </vt:variant>
      <vt:variant>
        <vt:lpwstr>_Toc248914460</vt:lpwstr>
      </vt:variant>
      <vt:variant>
        <vt:i4>1769535</vt:i4>
      </vt:variant>
      <vt:variant>
        <vt:i4>242</vt:i4>
      </vt:variant>
      <vt:variant>
        <vt:i4>0</vt:i4>
      </vt:variant>
      <vt:variant>
        <vt:i4>5</vt:i4>
      </vt:variant>
      <vt:variant>
        <vt:lpwstr/>
      </vt:variant>
      <vt:variant>
        <vt:lpwstr>_Toc248914459</vt:lpwstr>
      </vt:variant>
      <vt:variant>
        <vt:i4>1769535</vt:i4>
      </vt:variant>
      <vt:variant>
        <vt:i4>236</vt:i4>
      </vt:variant>
      <vt:variant>
        <vt:i4>0</vt:i4>
      </vt:variant>
      <vt:variant>
        <vt:i4>5</vt:i4>
      </vt:variant>
      <vt:variant>
        <vt:lpwstr/>
      </vt:variant>
      <vt:variant>
        <vt:lpwstr>_Toc248914458</vt:lpwstr>
      </vt:variant>
      <vt:variant>
        <vt:i4>1769535</vt:i4>
      </vt:variant>
      <vt:variant>
        <vt:i4>230</vt:i4>
      </vt:variant>
      <vt:variant>
        <vt:i4>0</vt:i4>
      </vt:variant>
      <vt:variant>
        <vt:i4>5</vt:i4>
      </vt:variant>
      <vt:variant>
        <vt:lpwstr/>
      </vt:variant>
      <vt:variant>
        <vt:lpwstr>_Toc248914457</vt:lpwstr>
      </vt:variant>
      <vt:variant>
        <vt:i4>1769535</vt:i4>
      </vt:variant>
      <vt:variant>
        <vt:i4>224</vt:i4>
      </vt:variant>
      <vt:variant>
        <vt:i4>0</vt:i4>
      </vt:variant>
      <vt:variant>
        <vt:i4>5</vt:i4>
      </vt:variant>
      <vt:variant>
        <vt:lpwstr/>
      </vt:variant>
      <vt:variant>
        <vt:lpwstr>_Toc248914456</vt:lpwstr>
      </vt:variant>
      <vt:variant>
        <vt:i4>1769535</vt:i4>
      </vt:variant>
      <vt:variant>
        <vt:i4>218</vt:i4>
      </vt:variant>
      <vt:variant>
        <vt:i4>0</vt:i4>
      </vt:variant>
      <vt:variant>
        <vt:i4>5</vt:i4>
      </vt:variant>
      <vt:variant>
        <vt:lpwstr/>
      </vt:variant>
      <vt:variant>
        <vt:lpwstr>_Toc248914455</vt:lpwstr>
      </vt:variant>
      <vt:variant>
        <vt:i4>1769535</vt:i4>
      </vt:variant>
      <vt:variant>
        <vt:i4>212</vt:i4>
      </vt:variant>
      <vt:variant>
        <vt:i4>0</vt:i4>
      </vt:variant>
      <vt:variant>
        <vt:i4>5</vt:i4>
      </vt:variant>
      <vt:variant>
        <vt:lpwstr/>
      </vt:variant>
      <vt:variant>
        <vt:lpwstr>_Toc248914454</vt:lpwstr>
      </vt:variant>
      <vt:variant>
        <vt:i4>1769535</vt:i4>
      </vt:variant>
      <vt:variant>
        <vt:i4>206</vt:i4>
      </vt:variant>
      <vt:variant>
        <vt:i4>0</vt:i4>
      </vt:variant>
      <vt:variant>
        <vt:i4>5</vt:i4>
      </vt:variant>
      <vt:variant>
        <vt:lpwstr/>
      </vt:variant>
      <vt:variant>
        <vt:lpwstr>_Toc248914453</vt:lpwstr>
      </vt:variant>
      <vt:variant>
        <vt:i4>1769535</vt:i4>
      </vt:variant>
      <vt:variant>
        <vt:i4>200</vt:i4>
      </vt:variant>
      <vt:variant>
        <vt:i4>0</vt:i4>
      </vt:variant>
      <vt:variant>
        <vt:i4>5</vt:i4>
      </vt:variant>
      <vt:variant>
        <vt:lpwstr/>
      </vt:variant>
      <vt:variant>
        <vt:lpwstr>_Toc248914452</vt:lpwstr>
      </vt:variant>
      <vt:variant>
        <vt:i4>1769535</vt:i4>
      </vt:variant>
      <vt:variant>
        <vt:i4>194</vt:i4>
      </vt:variant>
      <vt:variant>
        <vt:i4>0</vt:i4>
      </vt:variant>
      <vt:variant>
        <vt:i4>5</vt:i4>
      </vt:variant>
      <vt:variant>
        <vt:lpwstr/>
      </vt:variant>
      <vt:variant>
        <vt:lpwstr>_Toc248914451</vt:lpwstr>
      </vt:variant>
      <vt:variant>
        <vt:i4>1769535</vt:i4>
      </vt:variant>
      <vt:variant>
        <vt:i4>188</vt:i4>
      </vt:variant>
      <vt:variant>
        <vt:i4>0</vt:i4>
      </vt:variant>
      <vt:variant>
        <vt:i4>5</vt:i4>
      </vt:variant>
      <vt:variant>
        <vt:lpwstr/>
      </vt:variant>
      <vt:variant>
        <vt:lpwstr>_Toc248914450</vt:lpwstr>
      </vt:variant>
      <vt:variant>
        <vt:i4>1703999</vt:i4>
      </vt:variant>
      <vt:variant>
        <vt:i4>182</vt:i4>
      </vt:variant>
      <vt:variant>
        <vt:i4>0</vt:i4>
      </vt:variant>
      <vt:variant>
        <vt:i4>5</vt:i4>
      </vt:variant>
      <vt:variant>
        <vt:lpwstr/>
      </vt:variant>
      <vt:variant>
        <vt:lpwstr>_Toc248914449</vt:lpwstr>
      </vt:variant>
      <vt:variant>
        <vt:i4>1703999</vt:i4>
      </vt:variant>
      <vt:variant>
        <vt:i4>176</vt:i4>
      </vt:variant>
      <vt:variant>
        <vt:i4>0</vt:i4>
      </vt:variant>
      <vt:variant>
        <vt:i4>5</vt:i4>
      </vt:variant>
      <vt:variant>
        <vt:lpwstr/>
      </vt:variant>
      <vt:variant>
        <vt:lpwstr>_Toc248914448</vt:lpwstr>
      </vt:variant>
      <vt:variant>
        <vt:i4>1703999</vt:i4>
      </vt:variant>
      <vt:variant>
        <vt:i4>170</vt:i4>
      </vt:variant>
      <vt:variant>
        <vt:i4>0</vt:i4>
      </vt:variant>
      <vt:variant>
        <vt:i4>5</vt:i4>
      </vt:variant>
      <vt:variant>
        <vt:lpwstr/>
      </vt:variant>
      <vt:variant>
        <vt:lpwstr>_Toc248914447</vt:lpwstr>
      </vt:variant>
      <vt:variant>
        <vt:i4>1703999</vt:i4>
      </vt:variant>
      <vt:variant>
        <vt:i4>164</vt:i4>
      </vt:variant>
      <vt:variant>
        <vt:i4>0</vt:i4>
      </vt:variant>
      <vt:variant>
        <vt:i4>5</vt:i4>
      </vt:variant>
      <vt:variant>
        <vt:lpwstr/>
      </vt:variant>
      <vt:variant>
        <vt:lpwstr>_Toc248914446</vt:lpwstr>
      </vt:variant>
      <vt:variant>
        <vt:i4>1703999</vt:i4>
      </vt:variant>
      <vt:variant>
        <vt:i4>158</vt:i4>
      </vt:variant>
      <vt:variant>
        <vt:i4>0</vt:i4>
      </vt:variant>
      <vt:variant>
        <vt:i4>5</vt:i4>
      </vt:variant>
      <vt:variant>
        <vt:lpwstr/>
      </vt:variant>
      <vt:variant>
        <vt:lpwstr>_Toc248914445</vt:lpwstr>
      </vt:variant>
      <vt:variant>
        <vt:i4>1703999</vt:i4>
      </vt:variant>
      <vt:variant>
        <vt:i4>152</vt:i4>
      </vt:variant>
      <vt:variant>
        <vt:i4>0</vt:i4>
      </vt:variant>
      <vt:variant>
        <vt:i4>5</vt:i4>
      </vt:variant>
      <vt:variant>
        <vt:lpwstr/>
      </vt:variant>
      <vt:variant>
        <vt:lpwstr>_Toc248914444</vt:lpwstr>
      </vt:variant>
      <vt:variant>
        <vt:i4>1703999</vt:i4>
      </vt:variant>
      <vt:variant>
        <vt:i4>146</vt:i4>
      </vt:variant>
      <vt:variant>
        <vt:i4>0</vt:i4>
      </vt:variant>
      <vt:variant>
        <vt:i4>5</vt:i4>
      </vt:variant>
      <vt:variant>
        <vt:lpwstr/>
      </vt:variant>
      <vt:variant>
        <vt:lpwstr>_Toc248914443</vt:lpwstr>
      </vt:variant>
      <vt:variant>
        <vt:i4>1703999</vt:i4>
      </vt:variant>
      <vt:variant>
        <vt:i4>140</vt:i4>
      </vt:variant>
      <vt:variant>
        <vt:i4>0</vt:i4>
      </vt:variant>
      <vt:variant>
        <vt:i4>5</vt:i4>
      </vt:variant>
      <vt:variant>
        <vt:lpwstr/>
      </vt:variant>
      <vt:variant>
        <vt:lpwstr>_Toc248914442</vt:lpwstr>
      </vt:variant>
      <vt:variant>
        <vt:i4>1703999</vt:i4>
      </vt:variant>
      <vt:variant>
        <vt:i4>134</vt:i4>
      </vt:variant>
      <vt:variant>
        <vt:i4>0</vt:i4>
      </vt:variant>
      <vt:variant>
        <vt:i4>5</vt:i4>
      </vt:variant>
      <vt:variant>
        <vt:lpwstr/>
      </vt:variant>
      <vt:variant>
        <vt:lpwstr>_Toc248914441</vt:lpwstr>
      </vt:variant>
      <vt:variant>
        <vt:i4>1703999</vt:i4>
      </vt:variant>
      <vt:variant>
        <vt:i4>128</vt:i4>
      </vt:variant>
      <vt:variant>
        <vt:i4>0</vt:i4>
      </vt:variant>
      <vt:variant>
        <vt:i4>5</vt:i4>
      </vt:variant>
      <vt:variant>
        <vt:lpwstr/>
      </vt:variant>
      <vt:variant>
        <vt:lpwstr>_Toc248914440</vt:lpwstr>
      </vt:variant>
      <vt:variant>
        <vt:i4>1900607</vt:i4>
      </vt:variant>
      <vt:variant>
        <vt:i4>122</vt:i4>
      </vt:variant>
      <vt:variant>
        <vt:i4>0</vt:i4>
      </vt:variant>
      <vt:variant>
        <vt:i4>5</vt:i4>
      </vt:variant>
      <vt:variant>
        <vt:lpwstr/>
      </vt:variant>
      <vt:variant>
        <vt:lpwstr>_Toc248914439</vt:lpwstr>
      </vt:variant>
      <vt:variant>
        <vt:i4>1900607</vt:i4>
      </vt:variant>
      <vt:variant>
        <vt:i4>116</vt:i4>
      </vt:variant>
      <vt:variant>
        <vt:i4>0</vt:i4>
      </vt:variant>
      <vt:variant>
        <vt:i4>5</vt:i4>
      </vt:variant>
      <vt:variant>
        <vt:lpwstr/>
      </vt:variant>
      <vt:variant>
        <vt:lpwstr>_Toc248914438</vt:lpwstr>
      </vt:variant>
      <vt:variant>
        <vt:i4>1900607</vt:i4>
      </vt:variant>
      <vt:variant>
        <vt:i4>110</vt:i4>
      </vt:variant>
      <vt:variant>
        <vt:i4>0</vt:i4>
      </vt:variant>
      <vt:variant>
        <vt:i4>5</vt:i4>
      </vt:variant>
      <vt:variant>
        <vt:lpwstr/>
      </vt:variant>
      <vt:variant>
        <vt:lpwstr>_Toc248914437</vt:lpwstr>
      </vt:variant>
      <vt:variant>
        <vt:i4>1900607</vt:i4>
      </vt:variant>
      <vt:variant>
        <vt:i4>104</vt:i4>
      </vt:variant>
      <vt:variant>
        <vt:i4>0</vt:i4>
      </vt:variant>
      <vt:variant>
        <vt:i4>5</vt:i4>
      </vt:variant>
      <vt:variant>
        <vt:lpwstr/>
      </vt:variant>
      <vt:variant>
        <vt:lpwstr>_Toc248914436</vt:lpwstr>
      </vt:variant>
      <vt:variant>
        <vt:i4>1900607</vt:i4>
      </vt:variant>
      <vt:variant>
        <vt:i4>98</vt:i4>
      </vt:variant>
      <vt:variant>
        <vt:i4>0</vt:i4>
      </vt:variant>
      <vt:variant>
        <vt:i4>5</vt:i4>
      </vt:variant>
      <vt:variant>
        <vt:lpwstr/>
      </vt:variant>
      <vt:variant>
        <vt:lpwstr>_Toc248914435</vt:lpwstr>
      </vt:variant>
      <vt:variant>
        <vt:i4>1900607</vt:i4>
      </vt:variant>
      <vt:variant>
        <vt:i4>92</vt:i4>
      </vt:variant>
      <vt:variant>
        <vt:i4>0</vt:i4>
      </vt:variant>
      <vt:variant>
        <vt:i4>5</vt:i4>
      </vt:variant>
      <vt:variant>
        <vt:lpwstr/>
      </vt:variant>
      <vt:variant>
        <vt:lpwstr>_Toc248914434</vt:lpwstr>
      </vt:variant>
      <vt:variant>
        <vt:i4>1900607</vt:i4>
      </vt:variant>
      <vt:variant>
        <vt:i4>86</vt:i4>
      </vt:variant>
      <vt:variant>
        <vt:i4>0</vt:i4>
      </vt:variant>
      <vt:variant>
        <vt:i4>5</vt:i4>
      </vt:variant>
      <vt:variant>
        <vt:lpwstr/>
      </vt:variant>
      <vt:variant>
        <vt:lpwstr>_Toc248914433</vt:lpwstr>
      </vt:variant>
      <vt:variant>
        <vt:i4>1900607</vt:i4>
      </vt:variant>
      <vt:variant>
        <vt:i4>80</vt:i4>
      </vt:variant>
      <vt:variant>
        <vt:i4>0</vt:i4>
      </vt:variant>
      <vt:variant>
        <vt:i4>5</vt:i4>
      </vt:variant>
      <vt:variant>
        <vt:lpwstr/>
      </vt:variant>
      <vt:variant>
        <vt:lpwstr>_Toc248914432</vt:lpwstr>
      </vt:variant>
      <vt:variant>
        <vt:i4>1900607</vt:i4>
      </vt:variant>
      <vt:variant>
        <vt:i4>74</vt:i4>
      </vt:variant>
      <vt:variant>
        <vt:i4>0</vt:i4>
      </vt:variant>
      <vt:variant>
        <vt:i4>5</vt:i4>
      </vt:variant>
      <vt:variant>
        <vt:lpwstr/>
      </vt:variant>
      <vt:variant>
        <vt:lpwstr>_Toc248914431</vt:lpwstr>
      </vt:variant>
      <vt:variant>
        <vt:i4>1900607</vt:i4>
      </vt:variant>
      <vt:variant>
        <vt:i4>68</vt:i4>
      </vt:variant>
      <vt:variant>
        <vt:i4>0</vt:i4>
      </vt:variant>
      <vt:variant>
        <vt:i4>5</vt:i4>
      </vt:variant>
      <vt:variant>
        <vt:lpwstr/>
      </vt:variant>
      <vt:variant>
        <vt:lpwstr>_Toc248914430</vt:lpwstr>
      </vt:variant>
      <vt:variant>
        <vt:i4>1835071</vt:i4>
      </vt:variant>
      <vt:variant>
        <vt:i4>62</vt:i4>
      </vt:variant>
      <vt:variant>
        <vt:i4>0</vt:i4>
      </vt:variant>
      <vt:variant>
        <vt:i4>5</vt:i4>
      </vt:variant>
      <vt:variant>
        <vt:lpwstr/>
      </vt:variant>
      <vt:variant>
        <vt:lpwstr>_Toc248914429</vt:lpwstr>
      </vt:variant>
      <vt:variant>
        <vt:i4>1835071</vt:i4>
      </vt:variant>
      <vt:variant>
        <vt:i4>56</vt:i4>
      </vt:variant>
      <vt:variant>
        <vt:i4>0</vt:i4>
      </vt:variant>
      <vt:variant>
        <vt:i4>5</vt:i4>
      </vt:variant>
      <vt:variant>
        <vt:lpwstr/>
      </vt:variant>
      <vt:variant>
        <vt:lpwstr>_Toc248914428</vt:lpwstr>
      </vt:variant>
      <vt:variant>
        <vt:i4>1835071</vt:i4>
      </vt:variant>
      <vt:variant>
        <vt:i4>50</vt:i4>
      </vt:variant>
      <vt:variant>
        <vt:i4>0</vt:i4>
      </vt:variant>
      <vt:variant>
        <vt:i4>5</vt:i4>
      </vt:variant>
      <vt:variant>
        <vt:lpwstr/>
      </vt:variant>
      <vt:variant>
        <vt:lpwstr>_Toc248914427</vt:lpwstr>
      </vt:variant>
      <vt:variant>
        <vt:i4>1835071</vt:i4>
      </vt:variant>
      <vt:variant>
        <vt:i4>44</vt:i4>
      </vt:variant>
      <vt:variant>
        <vt:i4>0</vt:i4>
      </vt:variant>
      <vt:variant>
        <vt:i4>5</vt:i4>
      </vt:variant>
      <vt:variant>
        <vt:lpwstr/>
      </vt:variant>
      <vt:variant>
        <vt:lpwstr>_Toc248914426</vt:lpwstr>
      </vt:variant>
      <vt:variant>
        <vt:i4>1835071</vt:i4>
      </vt:variant>
      <vt:variant>
        <vt:i4>38</vt:i4>
      </vt:variant>
      <vt:variant>
        <vt:i4>0</vt:i4>
      </vt:variant>
      <vt:variant>
        <vt:i4>5</vt:i4>
      </vt:variant>
      <vt:variant>
        <vt:lpwstr/>
      </vt:variant>
      <vt:variant>
        <vt:lpwstr>_Toc248914425</vt:lpwstr>
      </vt:variant>
      <vt:variant>
        <vt:i4>1835071</vt:i4>
      </vt:variant>
      <vt:variant>
        <vt:i4>32</vt:i4>
      </vt:variant>
      <vt:variant>
        <vt:i4>0</vt:i4>
      </vt:variant>
      <vt:variant>
        <vt:i4>5</vt:i4>
      </vt:variant>
      <vt:variant>
        <vt:lpwstr/>
      </vt:variant>
      <vt:variant>
        <vt:lpwstr>_Toc248914424</vt:lpwstr>
      </vt:variant>
      <vt:variant>
        <vt:i4>1835071</vt:i4>
      </vt:variant>
      <vt:variant>
        <vt:i4>26</vt:i4>
      </vt:variant>
      <vt:variant>
        <vt:i4>0</vt:i4>
      </vt:variant>
      <vt:variant>
        <vt:i4>5</vt:i4>
      </vt:variant>
      <vt:variant>
        <vt:lpwstr/>
      </vt:variant>
      <vt:variant>
        <vt:lpwstr>_Toc248914423</vt:lpwstr>
      </vt:variant>
      <vt:variant>
        <vt:i4>1835071</vt:i4>
      </vt:variant>
      <vt:variant>
        <vt:i4>20</vt:i4>
      </vt:variant>
      <vt:variant>
        <vt:i4>0</vt:i4>
      </vt:variant>
      <vt:variant>
        <vt:i4>5</vt:i4>
      </vt:variant>
      <vt:variant>
        <vt:lpwstr/>
      </vt:variant>
      <vt:variant>
        <vt:lpwstr>_Toc248914422</vt:lpwstr>
      </vt:variant>
      <vt:variant>
        <vt:i4>1835071</vt:i4>
      </vt:variant>
      <vt:variant>
        <vt:i4>14</vt:i4>
      </vt:variant>
      <vt:variant>
        <vt:i4>0</vt:i4>
      </vt:variant>
      <vt:variant>
        <vt:i4>5</vt:i4>
      </vt:variant>
      <vt:variant>
        <vt:lpwstr/>
      </vt:variant>
      <vt:variant>
        <vt:lpwstr>_Toc248914421</vt:lpwstr>
      </vt:variant>
      <vt:variant>
        <vt:i4>1835071</vt:i4>
      </vt:variant>
      <vt:variant>
        <vt:i4>8</vt:i4>
      </vt:variant>
      <vt:variant>
        <vt:i4>0</vt:i4>
      </vt:variant>
      <vt:variant>
        <vt:i4>5</vt:i4>
      </vt:variant>
      <vt:variant>
        <vt:lpwstr/>
      </vt:variant>
      <vt:variant>
        <vt:lpwstr>_Toc248914420</vt:lpwstr>
      </vt:variant>
      <vt:variant>
        <vt:i4>2031679</vt:i4>
      </vt:variant>
      <vt:variant>
        <vt:i4>2</vt:i4>
      </vt:variant>
      <vt:variant>
        <vt:i4>0</vt:i4>
      </vt:variant>
      <vt:variant>
        <vt:i4>5</vt:i4>
      </vt:variant>
      <vt:variant>
        <vt:lpwstr/>
      </vt:variant>
      <vt:variant>
        <vt:lpwstr>_Toc248914419</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ASN CHARTER-Rev13.0_20Oct2007_FINAL,formatted4signing_19Nov2007_Art45,46,diffFont.doc</dc:title>
  <dc:subject/>
  <dc:creator>amalia</dc:creator>
  <cp:keywords/>
  <cp:lastModifiedBy>Chan Sze Wei</cp:lastModifiedBy>
  <cp:revision>2</cp:revision>
  <cp:lastPrinted>2014-09-04T08:09:00Z</cp:lastPrinted>
  <dcterms:created xsi:type="dcterms:W3CDTF">2018-05-31T07:18:00Z</dcterms:created>
  <dcterms:modified xsi:type="dcterms:W3CDTF">2018-05-31T07:18:00Z</dcterms:modified>
</cp:coreProperties>
</file>