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1F" w:rsidRPr="006B39DE" w:rsidRDefault="00D44F1F" w:rsidP="006B39DE">
      <w:pPr>
        <w:pStyle w:val="CILTitle"/>
      </w:pPr>
      <w:bookmarkStart w:id="0" w:name="_Toc356822446"/>
      <w:bookmarkStart w:id="1" w:name="_Toc356915992"/>
      <w:bookmarkStart w:id="2" w:name="_GoBack"/>
      <w:bookmarkEnd w:id="2"/>
      <w:r w:rsidRPr="006B39DE">
        <w:t xml:space="preserve">2010 </w:t>
      </w:r>
      <w:bookmarkEnd w:id="0"/>
      <w:r w:rsidRPr="006B39DE">
        <w:t>INSTRUMENT OF INCORPORATION OF THE RULES FOR REFERENCE OF UNRESOLVED DISPUTES TO THE ASEAN SUMMIT TO THE PROTOCOL TO THE ASEAN CHARTER ON DISPUTE SETTLEMENT MECHANISMS</w:t>
      </w:r>
      <w:bookmarkEnd w:id="1"/>
    </w:p>
    <w:p w:rsidR="00D44F1F" w:rsidRDefault="00643E7F" w:rsidP="006B39DE">
      <w:pPr>
        <w:pStyle w:val="CILSubtitle"/>
        <w:rPr>
          <w:lang w:val="en-US"/>
        </w:rPr>
      </w:pPr>
      <w:r>
        <w:t>Adopted</w:t>
      </w:r>
      <w:r w:rsidR="00D44F1F" w:rsidRPr="006B39DE">
        <w:t xml:space="preserve"> in </w:t>
      </w:r>
      <w:r w:rsidR="00D44F1F" w:rsidRPr="006B39DE">
        <w:rPr>
          <w:szCs w:val="20"/>
        </w:rPr>
        <w:t xml:space="preserve">Ha Noi, Viet Nam </w:t>
      </w:r>
      <w:r w:rsidR="00D44F1F" w:rsidRPr="006B39DE">
        <w:t xml:space="preserve">on </w:t>
      </w:r>
      <w:r w:rsidR="00D44F1F" w:rsidRPr="006B39DE">
        <w:rPr>
          <w:lang w:val="en-US"/>
        </w:rPr>
        <w:t>27 October 2010</w:t>
      </w:r>
    </w:p>
    <w:p w:rsidR="00782770" w:rsidRPr="006B39DE" w:rsidRDefault="00782770" w:rsidP="006B39DE">
      <w:pPr>
        <w:pStyle w:val="CILSubtitle"/>
      </w:pPr>
    </w:p>
    <w:p w:rsidR="00D44F1F" w:rsidRPr="006B39DE" w:rsidRDefault="00D44F1F" w:rsidP="006B39DE">
      <w:pPr>
        <w:rPr>
          <w:rFonts w:cs="Arial"/>
          <w:color w:val="272725"/>
        </w:rPr>
      </w:pPr>
      <w:r w:rsidRPr="006B39DE">
        <w:rPr>
          <w:rFonts w:cs="Arial"/>
        </w:rPr>
        <w:t>The Governments of Brunei Darussalam, the Kingdom of Cambodia</w:t>
      </w:r>
      <w:r w:rsidRPr="006B39DE">
        <w:rPr>
          <w:rFonts w:cs="Arial"/>
          <w:color w:val="272725"/>
        </w:rPr>
        <w:t xml:space="preserve">, </w:t>
      </w:r>
      <w:r w:rsidRPr="006B39DE">
        <w:rPr>
          <w:rFonts w:cs="Arial"/>
        </w:rPr>
        <w:t>the Republic of Indonesia, the Lao People's Democratic Republic</w:t>
      </w:r>
      <w:r w:rsidRPr="006B39DE">
        <w:rPr>
          <w:rFonts w:cs="Arial"/>
          <w:color w:val="272725"/>
        </w:rPr>
        <w:t xml:space="preserve">, </w:t>
      </w:r>
      <w:r w:rsidRPr="006B39DE">
        <w:rPr>
          <w:rFonts w:cs="Arial"/>
        </w:rPr>
        <w:t>Malaysia</w:t>
      </w:r>
      <w:r w:rsidRPr="006B39DE">
        <w:rPr>
          <w:rFonts w:cs="Arial"/>
          <w:color w:val="272725"/>
        </w:rPr>
        <w:t xml:space="preserve">, </w:t>
      </w:r>
      <w:r w:rsidRPr="006B39DE">
        <w:rPr>
          <w:rFonts w:cs="Arial"/>
        </w:rPr>
        <w:t>the Union of Myanmar</w:t>
      </w:r>
      <w:r w:rsidRPr="006B39DE">
        <w:rPr>
          <w:rFonts w:cs="Arial"/>
          <w:color w:val="464543"/>
        </w:rPr>
        <w:t xml:space="preserve">, </w:t>
      </w:r>
      <w:r w:rsidRPr="006B39DE">
        <w:rPr>
          <w:rFonts w:cs="Arial"/>
        </w:rPr>
        <w:t>the Republic of the Philippines</w:t>
      </w:r>
      <w:r w:rsidRPr="006B39DE">
        <w:rPr>
          <w:rFonts w:cs="Arial"/>
          <w:color w:val="464543"/>
        </w:rPr>
        <w:t xml:space="preserve">, </w:t>
      </w:r>
      <w:r w:rsidRPr="006B39DE">
        <w:rPr>
          <w:rFonts w:cs="Arial"/>
        </w:rPr>
        <w:t>the Republic of Singapore, the Kingdom of Thailand and the Socialist Republic of Viet Nam</w:t>
      </w:r>
      <w:r w:rsidRPr="006B39DE">
        <w:rPr>
          <w:rFonts w:cs="Arial"/>
          <w:color w:val="272725"/>
        </w:rPr>
        <w:t xml:space="preserve">, </w:t>
      </w:r>
      <w:r w:rsidRPr="006B39DE">
        <w:rPr>
          <w:rFonts w:cs="Arial"/>
        </w:rPr>
        <w:t xml:space="preserve">Member States of the Association of Southeast Asian Nations (ASEAN), hereinafter collectively referred to as </w:t>
      </w:r>
      <w:r w:rsidRPr="006B39DE">
        <w:rPr>
          <w:rFonts w:cs="Arial"/>
          <w:color w:val="272725"/>
        </w:rPr>
        <w:t>"</w:t>
      </w:r>
      <w:r w:rsidRPr="006B39DE">
        <w:rPr>
          <w:rFonts w:cs="Arial"/>
        </w:rPr>
        <w:t xml:space="preserve">Member States" or individually as </w:t>
      </w:r>
      <w:r w:rsidRPr="006B39DE">
        <w:rPr>
          <w:rFonts w:cs="Arial"/>
          <w:color w:val="272725"/>
        </w:rPr>
        <w:t>"</w:t>
      </w:r>
      <w:r w:rsidRPr="006B39DE">
        <w:rPr>
          <w:rFonts w:cs="Arial"/>
        </w:rPr>
        <w:t>Member State</w:t>
      </w:r>
      <w:r w:rsidRPr="006B39DE">
        <w:rPr>
          <w:rFonts w:cs="Arial"/>
          <w:color w:val="272725"/>
        </w:rPr>
        <w:t>";</w:t>
      </w:r>
    </w:p>
    <w:p w:rsidR="00D44F1F" w:rsidRPr="006B39DE" w:rsidRDefault="00D44F1F" w:rsidP="006B39DE">
      <w:pPr>
        <w:rPr>
          <w:rFonts w:cs="Arial"/>
        </w:rPr>
      </w:pPr>
      <w:r w:rsidRPr="006B39DE">
        <w:rPr>
          <w:rFonts w:cs="Arial"/>
          <w:b/>
          <w:bCs/>
        </w:rPr>
        <w:t xml:space="preserve">RECALLING </w:t>
      </w:r>
      <w:r w:rsidRPr="006B39DE">
        <w:rPr>
          <w:rFonts w:cs="Arial"/>
        </w:rPr>
        <w:t xml:space="preserve">that the Protocol to the ASEAN Charter on Dispute Settlement Mechanisms was signed on 8 April 2010, hereinafter referred to as </w:t>
      </w:r>
      <w:r w:rsidRPr="006B39DE">
        <w:rPr>
          <w:rFonts w:cs="Arial"/>
          <w:color w:val="272725"/>
        </w:rPr>
        <w:t>"</w:t>
      </w:r>
      <w:r w:rsidRPr="006B39DE">
        <w:rPr>
          <w:rFonts w:cs="Arial"/>
        </w:rPr>
        <w:t>the Protocol</w:t>
      </w:r>
      <w:r w:rsidRPr="006B39DE">
        <w:rPr>
          <w:rFonts w:cs="Arial"/>
          <w:color w:val="272725"/>
        </w:rPr>
        <w:t>"</w:t>
      </w:r>
      <w:r w:rsidRPr="006B39DE">
        <w:rPr>
          <w:rFonts w:cs="Arial"/>
        </w:rPr>
        <w:t>;</w:t>
      </w:r>
    </w:p>
    <w:p w:rsidR="00D44F1F" w:rsidRPr="006B39DE" w:rsidRDefault="00D44F1F" w:rsidP="006B39DE">
      <w:pPr>
        <w:rPr>
          <w:rFonts w:cs="Arial"/>
          <w:color w:val="272725"/>
        </w:rPr>
      </w:pPr>
      <w:r w:rsidRPr="006B39DE">
        <w:rPr>
          <w:rFonts w:cs="Arial"/>
          <w:b/>
          <w:bCs/>
        </w:rPr>
        <w:t xml:space="preserve">BEARING IN MIND </w:t>
      </w:r>
      <w:r w:rsidRPr="006B39DE">
        <w:rPr>
          <w:rFonts w:cs="Arial"/>
        </w:rPr>
        <w:t>that the Protocol has not entered into force</w:t>
      </w:r>
      <w:r w:rsidRPr="006B39DE">
        <w:rPr>
          <w:rFonts w:cs="Arial"/>
          <w:color w:val="272725"/>
        </w:rPr>
        <w:t>;</w:t>
      </w:r>
    </w:p>
    <w:p w:rsidR="00D44F1F" w:rsidRPr="006B39DE" w:rsidRDefault="00D44F1F" w:rsidP="006B39DE">
      <w:pPr>
        <w:rPr>
          <w:rFonts w:cs="Arial"/>
          <w:color w:val="272725"/>
        </w:rPr>
      </w:pPr>
      <w:r w:rsidRPr="006B39DE">
        <w:rPr>
          <w:rFonts w:cs="Arial"/>
          <w:b/>
          <w:bCs/>
        </w:rPr>
        <w:t xml:space="preserve">RECALLING ALSO </w:t>
      </w:r>
      <w:r w:rsidRPr="006B39DE">
        <w:rPr>
          <w:rFonts w:cs="Arial"/>
        </w:rPr>
        <w:t>that the Rules for Reference of Unresolved Disputes to the ASEAN Summit was adopted by the ASEAN Foreign Ministers on 27 October 2010 in Ha Noi</w:t>
      </w:r>
      <w:r w:rsidRPr="006B39DE">
        <w:rPr>
          <w:rFonts w:cs="Arial"/>
          <w:color w:val="272725"/>
        </w:rPr>
        <w:t>;</w:t>
      </w:r>
    </w:p>
    <w:p w:rsidR="00D44F1F" w:rsidRPr="006B39DE" w:rsidRDefault="00D44F1F" w:rsidP="006B39DE">
      <w:pPr>
        <w:rPr>
          <w:rFonts w:cs="Arial"/>
          <w:b/>
        </w:rPr>
      </w:pPr>
      <w:r w:rsidRPr="006B39DE">
        <w:rPr>
          <w:rFonts w:cs="Arial"/>
          <w:b/>
          <w:bCs/>
        </w:rPr>
        <w:t>HAVE AGREED AS FOLLOWS:</w:t>
      </w:r>
      <w:r w:rsidRPr="006B39DE">
        <w:rPr>
          <w:rFonts w:cs="Arial"/>
          <w:b/>
        </w:rPr>
        <w:t xml:space="preserve"> </w:t>
      </w:r>
    </w:p>
    <w:p w:rsidR="00D44F1F" w:rsidRPr="006B39DE" w:rsidRDefault="00D44F1F" w:rsidP="006B39DE">
      <w:pPr>
        <w:pStyle w:val="Heading1"/>
        <w:spacing w:after="120"/>
        <w:rPr>
          <w:rFonts w:cs="Arial"/>
        </w:rPr>
      </w:pPr>
      <w:bookmarkStart w:id="3" w:name="_Toc356915993"/>
      <w:r w:rsidRPr="006B39DE">
        <w:rPr>
          <w:rFonts w:cs="Arial"/>
        </w:rPr>
        <w:t>ARTICLE 1</w:t>
      </w:r>
      <w:bookmarkEnd w:id="3"/>
    </w:p>
    <w:p w:rsidR="00D44F1F" w:rsidRPr="006B39DE" w:rsidRDefault="00D44F1F" w:rsidP="006B39DE">
      <w:pPr>
        <w:rPr>
          <w:rFonts w:cs="Arial"/>
        </w:rPr>
      </w:pPr>
      <w:r w:rsidRPr="006B39DE">
        <w:rPr>
          <w:rFonts w:cs="Arial"/>
        </w:rPr>
        <w:t>The Annex of this Instrument</w:t>
      </w:r>
      <w:r w:rsidRPr="006B39DE">
        <w:rPr>
          <w:rFonts w:cs="Arial"/>
          <w:color w:val="2A2A28"/>
        </w:rPr>
        <w:t xml:space="preserve">, </w:t>
      </w:r>
      <w:r w:rsidRPr="006B39DE">
        <w:rPr>
          <w:rFonts w:cs="Arial"/>
        </w:rPr>
        <w:t xml:space="preserve">which is titled </w:t>
      </w:r>
      <w:r w:rsidRPr="006B39DE">
        <w:rPr>
          <w:rFonts w:cs="Arial"/>
          <w:b/>
          <w:bCs/>
        </w:rPr>
        <w:t>"Rules for Reference of Unresolved Dispu</w:t>
      </w:r>
      <w:r w:rsidRPr="006B39DE">
        <w:rPr>
          <w:rFonts w:cs="Arial"/>
          <w:b/>
          <w:bCs/>
          <w:color w:val="2A2A28"/>
        </w:rPr>
        <w:t>t</w:t>
      </w:r>
      <w:r w:rsidRPr="006B39DE">
        <w:rPr>
          <w:rFonts w:cs="Arial"/>
          <w:b/>
          <w:bCs/>
        </w:rPr>
        <w:t xml:space="preserve">es to the ASEAN </w:t>
      </w:r>
      <w:r w:rsidRPr="006B39DE">
        <w:rPr>
          <w:rFonts w:cs="Arial"/>
          <w:b/>
        </w:rPr>
        <w:t>Summit</w:t>
      </w:r>
      <w:r w:rsidRPr="006B39DE">
        <w:rPr>
          <w:rFonts w:cs="Arial"/>
          <w:color w:val="2A2A28"/>
        </w:rPr>
        <w:t>"</w:t>
      </w:r>
      <w:r w:rsidRPr="006B39DE">
        <w:rPr>
          <w:rFonts w:cs="Arial"/>
        </w:rPr>
        <w:t>, shall be incorporated as Annex 5 to the Protocol and constitute an annex under Article 20 thereof</w:t>
      </w:r>
    </w:p>
    <w:p w:rsidR="00D44F1F" w:rsidRPr="006B39DE" w:rsidRDefault="00D44F1F" w:rsidP="006B39DE">
      <w:pPr>
        <w:pStyle w:val="Heading1"/>
        <w:spacing w:after="120"/>
        <w:rPr>
          <w:rFonts w:cs="Arial"/>
        </w:rPr>
      </w:pPr>
      <w:bookmarkStart w:id="4" w:name="_Toc356915994"/>
      <w:r w:rsidRPr="006B39DE">
        <w:rPr>
          <w:rFonts w:cs="Arial"/>
        </w:rPr>
        <w:t>ARTICLE 2</w:t>
      </w:r>
      <w:bookmarkEnd w:id="4"/>
    </w:p>
    <w:p w:rsidR="00D44F1F" w:rsidRPr="006B39DE" w:rsidRDefault="00D44F1F" w:rsidP="006B39DE">
      <w:pPr>
        <w:numPr>
          <w:ilvl w:val="0"/>
          <w:numId w:val="4"/>
        </w:numPr>
        <w:rPr>
          <w:rFonts w:cs="Arial"/>
          <w:color w:val="2A2A28"/>
        </w:rPr>
      </w:pPr>
      <w:r w:rsidRPr="006B39DE">
        <w:rPr>
          <w:rFonts w:cs="Arial"/>
        </w:rPr>
        <w:t>This Instrument shall enter into force upon signature</w:t>
      </w:r>
      <w:r w:rsidRPr="006B39DE">
        <w:rPr>
          <w:rFonts w:cs="Arial"/>
          <w:color w:val="2A2A28"/>
        </w:rPr>
        <w:t>.</w:t>
      </w:r>
    </w:p>
    <w:p w:rsidR="00D44F1F" w:rsidRPr="006B39DE" w:rsidRDefault="00D44F1F" w:rsidP="006B39DE">
      <w:pPr>
        <w:numPr>
          <w:ilvl w:val="0"/>
          <w:numId w:val="4"/>
        </w:numPr>
        <w:rPr>
          <w:rFonts w:cs="Arial"/>
        </w:rPr>
      </w:pPr>
      <w:r w:rsidRPr="006B39DE">
        <w:rPr>
          <w:rFonts w:cs="Arial"/>
        </w:rPr>
        <w:t>Annex 5 to the Protocol shall apply to any reference of unresolved disputes to the ASEAN Summit only upon the entry into force of the Protocol.</w:t>
      </w:r>
    </w:p>
    <w:p w:rsidR="00D44F1F" w:rsidRPr="006B39DE" w:rsidRDefault="00D44F1F" w:rsidP="006B39DE">
      <w:pPr>
        <w:numPr>
          <w:ilvl w:val="0"/>
          <w:numId w:val="4"/>
        </w:numPr>
        <w:rPr>
          <w:rFonts w:cs="Arial"/>
        </w:rPr>
      </w:pPr>
      <w:r w:rsidRPr="006B39DE">
        <w:rPr>
          <w:rFonts w:cs="Arial"/>
        </w:rPr>
        <w:t>The instrument of ratification of the Protocol by any Member State shall also represent its consent to be bound by Annex 5 to the Protocol.</w:t>
      </w:r>
    </w:p>
    <w:p w:rsidR="00D44F1F" w:rsidRPr="006B39DE" w:rsidRDefault="00D44F1F" w:rsidP="006B39DE">
      <w:pPr>
        <w:numPr>
          <w:ilvl w:val="0"/>
          <w:numId w:val="4"/>
        </w:numPr>
        <w:rPr>
          <w:rFonts w:cs="Arial"/>
          <w:color w:val="2A2A28"/>
        </w:rPr>
      </w:pPr>
      <w:r w:rsidRPr="006B39DE">
        <w:rPr>
          <w:rFonts w:cs="Arial"/>
        </w:rPr>
        <w:t>This Instrument shall be deposited with the Secretary-General of ASEAN</w:t>
      </w:r>
      <w:r w:rsidRPr="006B39DE">
        <w:rPr>
          <w:rFonts w:cs="Arial"/>
          <w:color w:val="2A2A28"/>
        </w:rPr>
        <w:t xml:space="preserve">, </w:t>
      </w:r>
      <w:r w:rsidRPr="006B39DE">
        <w:rPr>
          <w:rFonts w:cs="Arial"/>
        </w:rPr>
        <w:t>who sha</w:t>
      </w:r>
      <w:r w:rsidRPr="006B39DE">
        <w:rPr>
          <w:rFonts w:cs="Arial"/>
          <w:color w:val="2A2A28"/>
        </w:rPr>
        <w:t>l</w:t>
      </w:r>
      <w:r w:rsidRPr="006B39DE">
        <w:rPr>
          <w:rFonts w:cs="Arial"/>
        </w:rPr>
        <w:t>l promptly furnish a certified copy thereof to each Member State</w:t>
      </w:r>
      <w:r w:rsidRPr="006B39DE">
        <w:rPr>
          <w:rFonts w:cs="Arial"/>
          <w:color w:val="2A2A28"/>
        </w:rPr>
        <w:t>.</w:t>
      </w:r>
    </w:p>
    <w:p w:rsidR="00D44F1F" w:rsidRPr="006B39DE" w:rsidRDefault="00D44F1F" w:rsidP="006B39DE">
      <w:pPr>
        <w:rPr>
          <w:rFonts w:cs="Arial"/>
          <w:b/>
          <w:bCs/>
        </w:rPr>
      </w:pPr>
    </w:p>
    <w:p w:rsidR="00D44F1F" w:rsidRPr="006B39DE" w:rsidRDefault="00782770" w:rsidP="006B39DE">
      <w:pPr>
        <w:rPr>
          <w:rFonts w:cs="Arial"/>
          <w:color w:val="2A2A28"/>
        </w:rPr>
      </w:pPr>
      <w:r>
        <w:rPr>
          <w:rFonts w:cs="Arial"/>
          <w:b/>
          <w:bCs/>
        </w:rPr>
        <w:br w:type="page"/>
      </w:r>
      <w:r w:rsidR="00D44F1F" w:rsidRPr="006B39DE">
        <w:rPr>
          <w:rFonts w:cs="Arial"/>
          <w:b/>
          <w:bCs/>
        </w:rPr>
        <w:lastRenderedPageBreak/>
        <w:t xml:space="preserve">IN WITNESS WHEREOF, </w:t>
      </w:r>
      <w:r w:rsidR="00D44F1F" w:rsidRPr="006B39DE">
        <w:rPr>
          <w:rFonts w:cs="Arial"/>
        </w:rPr>
        <w:t>the undersigned</w:t>
      </w:r>
      <w:r w:rsidR="00D44F1F" w:rsidRPr="006B39DE">
        <w:rPr>
          <w:rFonts w:cs="Arial"/>
          <w:color w:val="3C3C3B"/>
        </w:rPr>
        <w:t xml:space="preserve">, </w:t>
      </w:r>
      <w:r w:rsidR="00D44F1F" w:rsidRPr="006B39DE">
        <w:rPr>
          <w:rFonts w:cs="Arial"/>
        </w:rPr>
        <w:t>being duly authorised thereto by their respective Governments, have signed the Instrument of Incorporation of the Rules for Reference of Unresolved Disputes to the ASEAN Summit to the Protocol to the ASEAN Charter on Dispute Settlement Mechanisms</w:t>
      </w:r>
      <w:r w:rsidR="00D44F1F" w:rsidRPr="006B39DE">
        <w:rPr>
          <w:rFonts w:cs="Arial"/>
          <w:color w:val="2A2A28"/>
        </w:rPr>
        <w:t>.</w:t>
      </w:r>
    </w:p>
    <w:p w:rsidR="00D44F1F" w:rsidRPr="006B39DE" w:rsidRDefault="00D44F1F" w:rsidP="006B39DE">
      <w:pPr>
        <w:rPr>
          <w:rFonts w:cs="Arial"/>
          <w:color w:val="50504D"/>
        </w:rPr>
      </w:pPr>
      <w:r w:rsidRPr="006B39DE">
        <w:rPr>
          <w:rFonts w:cs="Arial"/>
          <w:b/>
          <w:bCs/>
        </w:rPr>
        <w:t xml:space="preserve">DONE </w:t>
      </w:r>
      <w:r w:rsidRPr="006B39DE">
        <w:rPr>
          <w:rFonts w:cs="Arial"/>
        </w:rPr>
        <w:t>at Ha Noi</w:t>
      </w:r>
      <w:r w:rsidRPr="006B39DE">
        <w:rPr>
          <w:rFonts w:cs="Arial"/>
          <w:color w:val="2A2A28"/>
        </w:rPr>
        <w:t xml:space="preserve">, </w:t>
      </w:r>
      <w:r w:rsidRPr="006B39DE">
        <w:rPr>
          <w:rFonts w:cs="Arial"/>
        </w:rPr>
        <w:t>Viet Nam, on the Twenty-Seventh Day of October in the Year Two Thousand and Ten, in a single copy in the English language</w:t>
      </w:r>
      <w:r w:rsidRPr="006B39DE">
        <w:rPr>
          <w:rFonts w:cs="Arial"/>
          <w:color w:val="50504D"/>
        </w:rPr>
        <w:t>.</w:t>
      </w:r>
    </w:p>
    <w:p w:rsidR="00ED4739" w:rsidRPr="006B39DE" w:rsidRDefault="00ED4739" w:rsidP="006B39DE">
      <w:pPr>
        <w:rPr>
          <w:rFonts w:cs="Arial"/>
          <w:color w:val="50504D"/>
        </w:rPr>
      </w:pPr>
    </w:p>
    <w:p w:rsidR="00F61B4F" w:rsidRPr="006B39DE" w:rsidRDefault="00D44F1F" w:rsidP="006B39DE">
      <w:pPr>
        <w:jc w:val="center"/>
        <w:rPr>
          <w:rFonts w:cs="Arial"/>
        </w:rPr>
      </w:pPr>
      <w:r w:rsidRPr="006B39DE">
        <w:rPr>
          <w:rFonts w:cs="Arial"/>
        </w:rPr>
        <w:t>For Brunei Darussalam:</w:t>
      </w:r>
    </w:p>
    <w:p w:rsidR="00D44F1F" w:rsidRPr="006B39DE" w:rsidRDefault="00D44F1F" w:rsidP="006B39DE">
      <w:pPr>
        <w:jc w:val="center"/>
        <w:rPr>
          <w:rFonts w:cs="Arial"/>
          <w:b/>
        </w:rPr>
      </w:pPr>
      <w:r w:rsidRPr="006B39DE">
        <w:rPr>
          <w:rFonts w:cs="Arial"/>
          <w:b/>
        </w:rPr>
        <w:t>MOHAMED BOLKIAH</w:t>
      </w:r>
    </w:p>
    <w:p w:rsidR="00D44F1F" w:rsidRDefault="00D44F1F" w:rsidP="006B39DE">
      <w:pPr>
        <w:jc w:val="center"/>
        <w:rPr>
          <w:rFonts w:cs="Arial"/>
        </w:rPr>
      </w:pPr>
      <w:r w:rsidRPr="006B39DE">
        <w:rPr>
          <w:rFonts w:cs="Arial"/>
        </w:rPr>
        <w:t>Minister of Foreign Affairs and Trade</w:t>
      </w:r>
    </w:p>
    <w:p w:rsidR="00782770" w:rsidRPr="006B39DE" w:rsidRDefault="00782770" w:rsidP="006B39DE">
      <w:pPr>
        <w:jc w:val="center"/>
        <w:rPr>
          <w:rFonts w:cs="Arial"/>
        </w:rPr>
      </w:pPr>
    </w:p>
    <w:p w:rsidR="00D44F1F" w:rsidRPr="006B39DE" w:rsidRDefault="00D44F1F" w:rsidP="006B39DE">
      <w:pPr>
        <w:jc w:val="center"/>
        <w:rPr>
          <w:rFonts w:cs="Arial"/>
        </w:rPr>
      </w:pPr>
      <w:r w:rsidRPr="006B39DE">
        <w:rPr>
          <w:rFonts w:cs="Arial"/>
        </w:rPr>
        <w:t>For the Kingdom of Cambodia:</w:t>
      </w:r>
    </w:p>
    <w:p w:rsidR="00D44F1F" w:rsidRPr="006B39DE" w:rsidRDefault="00D44F1F" w:rsidP="006B39DE">
      <w:pPr>
        <w:jc w:val="center"/>
        <w:rPr>
          <w:rFonts w:cs="Arial"/>
          <w:b/>
        </w:rPr>
      </w:pPr>
      <w:r w:rsidRPr="006B39DE">
        <w:rPr>
          <w:rFonts w:cs="Arial"/>
          <w:b/>
        </w:rPr>
        <w:t>HOR NAMHONG</w:t>
      </w:r>
    </w:p>
    <w:p w:rsidR="00D44F1F" w:rsidRDefault="00D44F1F" w:rsidP="006B39DE">
      <w:pPr>
        <w:jc w:val="center"/>
        <w:rPr>
          <w:rFonts w:cs="Arial"/>
        </w:rPr>
      </w:pPr>
      <w:r w:rsidRPr="006B39DE">
        <w:rPr>
          <w:rFonts w:cs="Arial"/>
        </w:rPr>
        <w:t>Deputy Prime Minister and Minister of Foreign Affairs and International Cooperation</w:t>
      </w:r>
    </w:p>
    <w:p w:rsidR="00782770" w:rsidRPr="006B39DE" w:rsidRDefault="00782770" w:rsidP="006B39DE">
      <w:pPr>
        <w:jc w:val="center"/>
        <w:rPr>
          <w:rFonts w:cs="Arial"/>
        </w:rPr>
      </w:pPr>
    </w:p>
    <w:p w:rsidR="00D44F1F" w:rsidRPr="006B39DE" w:rsidRDefault="00D44F1F" w:rsidP="006B39DE">
      <w:pPr>
        <w:jc w:val="center"/>
        <w:rPr>
          <w:rFonts w:cs="Arial"/>
        </w:rPr>
      </w:pPr>
      <w:r w:rsidRPr="006B39DE">
        <w:rPr>
          <w:rFonts w:cs="Arial"/>
        </w:rPr>
        <w:t>For the Republic of Indonesia:</w:t>
      </w:r>
    </w:p>
    <w:p w:rsidR="00D44F1F" w:rsidRPr="006B39DE" w:rsidRDefault="00D44F1F" w:rsidP="006B39DE">
      <w:pPr>
        <w:jc w:val="center"/>
        <w:rPr>
          <w:rFonts w:cs="Arial"/>
          <w:b/>
        </w:rPr>
      </w:pPr>
      <w:r w:rsidRPr="006B39DE">
        <w:rPr>
          <w:rFonts w:cs="Arial"/>
          <w:b/>
        </w:rPr>
        <w:t>DR. R.M. MARTY M. NATALEGAWA</w:t>
      </w:r>
    </w:p>
    <w:p w:rsidR="00D44F1F" w:rsidRDefault="00D44F1F" w:rsidP="006B39DE">
      <w:pPr>
        <w:jc w:val="center"/>
        <w:rPr>
          <w:rFonts w:cs="Arial"/>
        </w:rPr>
      </w:pPr>
      <w:r w:rsidRPr="006B39DE">
        <w:rPr>
          <w:rFonts w:cs="Arial"/>
        </w:rPr>
        <w:t>Minister for Foreign Affairs</w:t>
      </w:r>
    </w:p>
    <w:p w:rsidR="00782770" w:rsidRPr="006B39DE" w:rsidRDefault="00782770" w:rsidP="006B39DE">
      <w:pPr>
        <w:jc w:val="center"/>
        <w:rPr>
          <w:rFonts w:cs="Arial"/>
        </w:rPr>
      </w:pPr>
    </w:p>
    <w:p w:rsidR="00D44F1F" w:rsidRPr="006B39DE" w:rsidRDefault="00D44F1F" w:rsidP="006B39DE">
      <w:pPr>
        <w:jc w:val="center"/>
        <w:rPr>
          <w:rFonts w:cs="Arial"/>
        </w:rPr>
      </w:pPr>
      <w:r w:rsidRPr="006B39DE">
        <w:rPr>
          <w:rFonts w:cs="Arial"/>
        </w:rPr>
        <w:t>For the Lao People’s Democratic Republic:</w:t>
      </w:r>
    </w:p>
    <w:p w:rsidR="00D44F1F" w:rsidRPr="006B39DE" w:rsidRDefault="00D44F1F" w:rsidP="006B39DE">
      <w:pPr>
        <w:jc w:val="center"/>
        <w:rPr>
          <w:rFonts w:cs="Arial"/>
          <w:b/>
        </w:rPr>
      </w:pPr>
      <w:r w:rsidRPr="006B39DE">
        <w:rPr>
          <w:rFonts w:cs="Arial"/>
          <w:b/>
        </w:rPr>
        <w:t>DR. THONGLOUN SISOULITH</w:t>
      </w:r>
    </w:p>
    <w:p w:rsidR="00D44F1F" w:rsidRDefault="00D44F1F" w:rsidP="006B39DE">
      <w:pPr>
        <w:jc w:val="center"/>
        <w:rPr>
          <w:rFonts w:cs="Arial"/>
        </w:rPr>
      </w:pPr>
      <w:r w:rsidRPr="006B39DE">
        <w:rPr>
          <w:rFonts w:cs="Arial"/>
        </w:rPr>
        <w:t>Deputy Prime Minister and Minister of Foreign Affairs</w:t>
      </w:r>
    </w:p>
    <w:p w:rsidR="00782770" w:rsidRPr="006B39DE" w:rsidRDefault="00782770" w:rsidP="006B39DE">
      <w:pPr>
        <w:jc w:val="center"/>
        <w:rPr>
          <w:rFonts w:cs="Arial"/>
        </w:rPr>
      </w:pPr>
    </w:p>
    <w:p w:rsidR="00D44F1F" w:rsidRPr="006B39DE" w:rsidRDefault="00D44F1F" w:rsidP="006B39DE">
      <w:pPr>
        <w:jc w:val="center"/>
        <w:rPr>
          <w:rFonts w:cs="Arial"/>
        </w:rPr>
      </w:pPr>
      <w:r w:rsidRPr="006B39DE">
        <w:rPr>
          <w:rFonts w:cs="Arial"/>
        </w:rPr>
        <w:t>For Malaysia:</w:t>
      </w:r>
    </w:p>
    <w:p w:rsidR="00D44F1F" w:rsidRPr="006B39DE" w:rsidRDefault="00D44F1F" w:rsidP="006B39DE">
      <w:pPr>
        <w:jc w:val="center"/>
        <w:rPr>
          <w:rFonts w:cs="Arial"/>
          <w:b/>
        </w:rPr>
      </w:pPr>
      <w:r w:rsidRPr="006B39DE">
        <w:rPr>
          <w:rFonts w:cs="Arial"/>
          <w:b/>
        </w:rPr>
        <w:t>DATUK RICHARD RIOT ANAK JAEM</w:t>
      </w:r>
    </w:p>
    <w:p w:rsidR="00D44F1F" w:rsidRDefault="00D44F1F" w:rsidP="006B39DE">
      <w:pPr>
        <w:jc w:val="center"/>
        <w:rPr>
          <w:rFonts w:cs="Arial"/>
        </w:rPr>
      </w:pPr>
      <w:r w:rsidRPr="006B39DE">
        <w:rPr>
          <w:rFonts w:cs="Arial"/>
        </w:rPr>
        <w:t>Deputy Minister of Foreign Affairs</w:t>
      </w:r>
    </w:p>
    <w:p w:rsidR="00782770" w:rsidRPr="006B39DE" w:rsidRDefault="00782770" w:rsidP="006B39DE">
      <w:pPr>
        <w:jc w:val="center"/>
        <w:rPr>
          <w:rFonts w:cs="Arial"/>
        </w:rPr>
      </w:pPr>
    </w:p>
    <w:p w:rsidR="00D44F1F" w:rsidRPr="006B39DE" w:rsidRDefault="00782770" w:rsidP="006B39DE">
      <w:pPr>
        <w:jc w:val="center"/>
        <w:rPr>
          <w:rFonts w:cs="Arial"/>
        </w:rPr>
      </w:pPr>
      <w:r>
        <w:rPr>
          <w:rFonts w:cs="Arial"/>
        </w:rPr>
        <w:br w:type="page"/>
      </w:r>
      <w:r w:rsidR="00D44F1F" w:rsidRPr="006B39DE">
        <w:rPr>
          <w:rFonts w:cs="Arial"/>
        </w:rPr>
        <w:lastRenderedPageBreak/>
        <w:t>For the Union of Myanmar:</w:t>
      </w:r>
    </w:p>
    <w:p w:rsidR="00D44F1F" w:rsidRPr="006B39DE" w:rsidRDefault="00D44F1F" w:rsidP="006B39DE">
      <w:pPr>
        <w:jc w:val="center"/>
        <w:rPr>
          <w:rFonts w:cs="Arial"/>
          <w:b/>
        </w:rPr>
      </w:pPr>
      <w:r w:rsidRPr="006B39DE">
        <w:rPr>
          <w:rFonts w:cs="Arial"/>
          <w:b/>
        </w:rPr>
        <w:t>NYAN WIN</w:t>
      </w:r>
    </w:p>
    <w:p w:rsidR="00D44F1F" w:rsidRDefault="00D44F1F" w:rsidP="006B39DE">
      <w:pPr>
        <w:jc w:val="center"/>
        <w:rPr>
          <w:rFonts w:cs="Arial"/>
        </w:rPr>
      </w:pPr>
      <w:r w:rsidRPr="006B39DE">
        <w:rPr>
          <w:rFonts w:cs="Arial"/>
        </w:rPr>
        <w:t>Minister for Foreign Affairs</w:t>
      </w:r>
    </w:p>
    <w:p w:rsidR="00782770" w:rsidRPr="006B39DE" w:rsidRDefault="00782770" w:rsidP="006B39DE">
      <w:pPr>
        <w:jc w:val="center"/>
        <w:rPr>
          <w:rFonts w:cs="Arial"/>
        </w:rPr>
      </w:pPr>
    </w:p>
    <w:p w:rsidR="00D44F1F" w:rsidRPr="006B39DE" w:rsidRDefault="00D44F1F" w:rsidP="006B39DE">
      <w:pPr>
        <w:jc w:val="center"/>
        <w:rPr>
          <w:rFonts w:cs="Arial"/>
        </w:rPr>
      </w:pPr>
      <w:r w:rsidRPr="006B39DE">
        <w:rPr>
          <w:rFonts w:cs="Arial"/>
        </w:rPr>
        <w:t>For the Republic of the Philippines:</w:t>
      </w:r>
    </w:p>
    <w:p w:rsidR="00D44F1F" w:rsidRPr="006B39DE" w:rsidRDefault="00D44F1F" w:rsidP="006B39DE">
      <w:pPr>
        <w:jc w:val="center"/>
        <w:rPr>
          <w:rFonts w:cs="Arial"/>
          <w:b/>
        </w:rPr>
      </w:pPr>
      <w:r w:rsidRPr="006B39DE">
        <w:rPr>
          <w:rFonts w:cs="Arial"/>
          <w:b/>
        </w:rPr>
        <w:t>ALBERTO G. ROMULO</w:t>
      </w:r>
    </w:p>
    <w:p w:rsidR="00D44F1F" w:rsidRDefault="00D44F1F" w:rsidP="006B39DE">
      <w:pPr>
        <w:jc w:val="center"/>
        <w:rPr>
          <w:rFonts w:cs="Arial"/>
        </w:rPr>
      </w:pPr>
      <w:r w:rsidRPr="006B39DE">
        <w:rPr>
          <w:rFonts w:cs="Arial"/>
        </w:rPr>
        <w:t>Secretary of Foreign Affairs</w:t>
      </w:r>
    </w:p>
    <w:p w:rsidR="00782770" w:rsidRPr="006B39DE" w:rsidRDefault="00782770" w:rsidP="006B39DE">
      <w:pPr>
        <w:jc w:val="center"/>
        <w:rPr>
          <w:rFonts w:cs="Arial"/>
        </w:rPr>
      </w:pPr>
    </w:p>
    <w:p w:rsidR="00D44F1F" w:rsidRPr="006B39DE" w:rsidRDefault="00D44F1F" w:rsidP="006B39DE">
      <w:pPr>
        <w:jc w:val="center"/>
        <w:rPr>
          <w:rFonts w:cs="Arial"/>
        </w:rPr>
      </w:pPr>
      <w:r w:rsidRPr="006B39DE">
        <w:rPr>
          <w:rFonts w:cs="Arial"/>
        </w:rPr>
        <w:t>For the Republic of Singapore:</w:t>
      </w:r>
    </w:p>
    <w:p w:rsidR="00D44F1F" w:rsidRPr="006B39DE" w:rsidRDefault="00D44F1F" w:rsidP="006B39DE">
      <w:pPr>
        <w:jc w:val="center"/>
        <w:rPr>
          <w:rFonts w:cs="Arial"/>
          <w:b/>
        </w:rPr>
      </w:pPr>
      <w:r w:rsidRPr="006B39DE">
        <w:rPr>
          <w:rFonts w:cs="Arial"/>
          <w:b/>
        </w:rPr>
        <w:t>GEORGE YONG-BOON YEO</w:t>
      </w:r>
    </w:p>
    <w:p w:rsidR="00D44F1F" w:rsidRDefault="00D44F1F" w:rsidP="006B39DE">
      <w:pPr>
        <w:jc w:val="center"/>
        <w:rPr>
          <w:rFonts w:cs="Arial"/>
        </w:rPr>
      </w:pPr>
      <w:r w:rsidRPr="006B39DE">
        <w:rPr>
          <w:rFonts w:cs="Arial"/>
        </w:rPr>
        <w:t>Minister for Foreign Affairs</w:t>
      </w:r>
    </w:p>
    <w:p w:rsidR="00782770" w:rsidRPr="006B39DE" w:rsidRDefault="00782770" w:rsidP="006B39DE">
      <w:pPr>
        <w:jc w:val="center"/>
        <w:rPr>
          <w:rFonts w:cs="Arial"/>
        </w:rPr>
      </w:pPr>
    </w:p>
    <w:p w:rsidR="00D44F1F" w:rsidRPr="006B39DE" w:rsidRDefault="00D44F1F" w:rsidP="006B39DE">
      <w:pPr>
        <w:jc w:val="center"/>
        <w:rPr>
          <w:rFonts w:cs="Arial"/>
        </w:rPr>
      </w:pPr>
      <w:r w:rsidRPr="006B39DE">
        <w:rPr>
          <w:rFonts w:cs="Arial"/>
        </w:rPr>
        <w:t>For the Kingdom of Thailand</w:t>
      </w:r>
    </w:p>
    <w:p w:rsidR="00D44F1F" w:rsidRPr="006B39DE" w:rsidRDefault="00D44F1F" w:rsidP="006B39DE">
      <w:pPr>
        <w:jc w:val="center"/>
        <w:rPr>
          <w:rFonts w:cs="Arial"/>
          <w:b/>
        </w:rPr>
      </w:pPr>
      <w:r w:rsidRPr="006B39DE">
        <w:rPr>
          <w:rFonts w:cs="Arial"/>
          <w:b/>
        </w:rPr>
        <w:t>KASIT PIROMYA</w:t>
      </w:r>
    </w:p>
    <w:p w:rsidR="00D44F1F" w:rsidRDefault="00D44F1F" w:rsidP="006B39DE">
      <w:pPr>
        <w:jc w:val="center"/>
        <w:rPr>
          <w:rFonts w:cs="Arial"/>
        </w:rPr>
      </w:pPr>
      <w:r w:rsidRPr="006B39DE">
        <w:rPr>
          <w:rFonts w:cs="Arial"/>
        </w:rPr>
        <w:t>Minister of Foreign Affairs</w:t>
      </w:r>
    </w:p>
    <w:p w:rsidR="00782770" w:rsidRPr="006B39DE" w:rsidRDefault="00782770" w:rsidP="006B39DE">
      <w:pPr>
        <w:jc w:val="center"/>
        <w:rPr>
          <w:rFonts w:cs="Arial"/>
        </w:rPr>
      </w:pPr>
    </w:p>
    <w:p w:rsidR="00D44F1F" w:rsidRPr="006B39DE" w:rsidRDefault="00D44F1F" w:rsidP="006B39DE">
      <w:pPr>
        <w:jc w:val="center"/>
        <w:rPr>
          <w:rFonts w:cs="Arial"/>
        </w:rPr>
      </w:pPr>
      <w:r w:rsidRPr="006B39DE">
        <w:rPr>
          <w:rFonts w:cs="Arial"/>
        </w:rPr>
        <w:t>For the Socialist Republic of Viet Nam:</w:t>
      </w:r>
    </w:p>
    <w:p w:rsidR="00D44F1F" w:rsidRPr="006B39DE" w:rsidRDefault="00D44F1F" w:rsidP="006B39DE">
      <w:pPr>
        <w:jc w:val="center"/>
        <w:rPr>
          <w:rFonts w:cs="Arial"/>
          <w:b/>
        </w:rPr>
      </w:pPr>
      <w:r w:rsidRPr="006B39DE">
        <w:rPr>
          <w:rFonts w:cs="Arial"/>
          <w:b/>
        </w:rPr>
        <w:t>DR.PHAM GIA KHIEM</w:t>
      </w:r>
    </w:p>
    <w:p w:rsidR="00D44F1F" w:rsidRPr="006B39DE" w:rsidRDefault="00D44F1F" w:rsidP="006B39DE">
      <w:pPr>
        <w:jc w:val="center"/>
        <w:rPr>
          <w:rFonts w:cs="Arial"/>
        </w:rPr>
      </w:pPr>
      <w:r w:rsidRPr="006B39DE">
        <w:rPr>
          <w:rFonts w:cs="Arial"/>
        </w:rPr>
        <w:t>Deputy Prime Minister and Minister for Foreign Affairs</w:t>
      </w:r>
    </w:p>
    <w:sectPr w:rsidR="00D44F1F" w:rsidRPr="006B39DE"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625" w:rsidRDefault="009F3625" w:rsidP="00F61B4F">
      <w:pPr>
        <w:spacing w:before="0" w:after="0" w:line="240" w:lineRule="auto"/>
      </w:pPr>
      <w:r>
        <w:separator/>
      </w:r>
    </w:p>
  </w:endnote>
  <w:endnote w:type="continuationSeparator" w:id="0">
    <w:p w:rsidR="009F3625" w:rsidRDefault="009F362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E2A44">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E2A44">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625" w:rsidRDefault="009F3625" w:rsidP="00F61B4F">
      <w:pPr>
        <w:spacing w:before="0" w:after="0" w:line="240" w:lineRule="auto"/>
      </w:pPr>
      <w:r>
        <w:separator/>
      </w:r>
    </w:p>
  </w:footnote>
  <w:footnote w:type="continuationSeparator" w:id="0">
    <w:p w:rsidR="009F3625" w:rsidRDefault="009F362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Pr="00F61B4F" w:rsidRDefault="00ED4739" w:rsidP="00F61B4F">
    <w:pPr>
      <w:pStyle w:val="Header"/>
      <w:pBdr>
        <w:bottom w:val="single" w:sz="8" w:space="1" w:color="auto"/>
      </w:pBdr>
      <w:rPr>
        <w:rFonts w:cs="Arial"/>
        <w:caps/>
        <w:color w:val="808080"/>
        <w:sz w:val="16"/>
        <w:szCs w:val="16"/>
      </w:rPr>
    </w:pPr>
    <w:r>
      <w:rPr>
        <w:rFonts w:cs="Arial"/>
        <w:caps/>
        <w:color w:val="808080"/>
        <w:sz w:val="16"/>
        <w:szCs w:val="16"/>
      </w:rPr>
      <w:t>2010 instrument of incorporation of the rules for reference of unresolved disputes to the asean summit to the protocol to the asean charter on dispute settlement mechanisms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E65"/>
    <w:multiLevelType w:val="hybridMultilevel"/>
    <w:tmpl w:val="2D929CBC"/>
    <w:lvl w:ilvl="0" w:tplc="06C4F470">
      <w:start w:val="1"/>
      <w:numFmt w:val="decimal"/>
      <w:lvlText w:val="%1."/>
      <w:lvlJc w:val="left"/>
      <w:pPr>
        <w:ind w:left="900" w:hanging="54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EAC4B88"/>
    <w:multiLevelType w:val="hybridMultilevel"/>
    <w:tmpl w:val="D42E6EAE"/>
    <w:lvl w:ilvl="0" w:tplc="06C4F470">
      <w:start w:val="1"/>
      <w:numFmt w:val="decimal"/>
      <w:lvlText w:val="%1."/>
      <w:lvlJc w:val="left"/>
      <w:pPr>
        <w:ind w:left="1260" w:hanging="540"/>
      </w:pPr>
      <w:rPr>
        <w:rFonts w:hint="default"/>
        <w:color w:val="auto"/>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569423B3"/>
    <w:multiLevelType w:val="hybridMultilevel"/>
    <w:tmpl w:val="7FA8D4C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B8C2F5C"/>
    <w:multiLevelType w:val="hybridMultilevel"/>
    <w:tmpl w:val="0FFED08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1F"/>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6DF5"/>
    <w:rsid w:val="000D7512"/>
    <w:rsid w:val="000E1DDB"/>
    <w:rsid w:val="000E2394"/>
    <w:rsid w:val="000F2D66"/>
    <w:rsid w:val="001013AD"/>
    <w:rsid w:val="0010259B"/>
    <w:rsid w:val="00102B66"/>
    <w:rsid w:val="001063A1"/>
    <w:rsid w:val="001077E4"/>
    <w:rsid w:val="00107BDB"/>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91FB7"/>
    <w:rsid w:val="00194639"/>
    <w:rsid w:val="0019674F"/>
    <w:rsid w:val="001A31BD"/>
    <w:rsid w:val="001B572F"/>
    <w:rsid w:val="001C50F5"/>
    <w:rsid w:val="001C7B98"/>
    <w:rsid w:val="001D116B"/>
    <w:rsid w:val="001D2E66"/>
    <w:rsid w:val="001D4FF0"/>
    <w:rsid w:val="001D7F95"/>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84B"/>
    <w:rsid w:val="00343E97"/>
    <w:rsid w:val="00346F41"/>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69D4"/>
    <w:rsid w:val="003F148C"/>
    <w:rsid w:val="003F1817"/>
    <w:rsid w:val="00401F7F"/>
    <w:rsid w:val="00405210"/>
    <w:rsid w:val="0042164B"/>
    <w:rsid w:val="0042562D"/>
    <w:rsid w:val="00432B9B"/>
    <w:rsid w:val="004410EB"/>
    <w:rsid w:val="00442DB1"/>
    <w:rsid w:val="00452091"/>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2388"/>
    <w:rsid w:val="005325F9"/>
    <w:rsid w:val="00534217"/>
    <w:rsid w:val="00535BF3"/>
    <w:rsid w:val="00537A67"/>
    <w:rsid w:val="00537D8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4B74"/>
    <w:rsid w:val="0062758C"/>
    <w:rsid w:val="00627B91"/>
    <w:rsid w:val="00642035"/>
    <w:rsid w:val="0064206B"/>
    <w:rsid w:val="00643E7F"/>
    <w:rsid w:val="00646905"/>
    <w:rsid w:val="006477C3"/>
    <w:rsid w:val="006633EA"/>
    <w:rsid w:val="00666445"/>
    <w:rsid w:val="006829B2"/>
    <w:rsid w:val="00686294"/>
    <w:rsid w:val="006878B4"/>
    <w:rsid w:val="00695153"/>
    <w:rsid w:val="006A181F"/>
    <w:rsid w:val="006A368A"/>
    <w:rsid w:val="006A5BC7"/>
    <w:rsid w:val="006B0864"/>
    <w:rsid w:val="006B39DE"/>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2770"/>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3AA4"/>
    <w:rsid w:val="00871D6D"/>
    <w:rsid w:val="00875863"/>
    <w:rsid w:val="008761FC"/>
    <w:rsid w:val="008A2C17"/>
    <w:rsid w:val="008A3A39"/>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17AEB"/>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F3625"/>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3940"/>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90E"/>
    <w:rsid w:val="00AA6452"/>
    <w:rsid w:val="00AA6802"/>
    <w:rsid w:val="00AB26B5"/>
    <w:rsid w:val="00AB38E2"/>
    <w:rsid w:val="00AB6F60"/>
    <w:rsid w:val="00AB7A69"/>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4396"/>
    <w:rsid w:val="00B173B5"/>
    <w:rsid w:val="00B267DC"/>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A21A1"/>
    <w:rsid w:val="00CA449F"/>
    <w:rsid w:val="00CA540E"/>
    <w:rsid w:val="00CA5A41"/>
    <w:rsid w:val="00CB0C6C"/>
    <w:rsid w:val="00CB2E1A"/>
    <w:rsid w:val="00CB485A"/>
    <w:rsid w:val="00CC2470"/>
    <w:rsid w:val="00CC2F8C"/>
    <w:rsid w:val="00CC535D"/>
    <w:rsid w:val="00CD2BE4"/>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3EA3"/>
    <w:rsid w:val="00D44F1F"/>
    <w:rsid w:val="00D45FAB"/>
    <w:rsid w:val="00D472FE"/>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2A44"/>
    <w:rsid w:val="00DE4868"/>
    <w:rsid w:val="00DE4917"/>
    <w:rsid w:val="00DE57D4"/>
    <w:rsid w:val="00DF3DF6"/>
    <w:rsid w:val="00DF4E11"/>
    <w:rsid w:val="00DF64FF"/>
    <w:rsid w:val="00DF72C5"/>
    <w:rsid w:val="00E00569"/>
    <w:rsid w:val="00E005B9"/>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EC"/>
    <w:rsid w:val="00E80D04"/>
    <w:rsid w:val="00E82ED4"/>
    <w:rsid w:val="00E853A3"/>
    <w:rsid w:val="00E854D8"/>
    <w:rsid w:val="00E87AA3"/>
    <w:rsid w:val="00E925D7"/>
    <w:rsid w:val="00E94458"/>
    <w:rsid w:val="00EA1963"/>
    <w:rsid w:val="00EA422B"/>
    <w:rsid w:val="00EA44D0"/>
    <w:rsid w:val="00EA6B9C"/>
    <w:rsid w:val="00EC2FAE"/>
    <w:rsid w:val="00EC57B1"/>
    <w:rsid w:val="00ED01F1"/>
    <w:rsid w:val="00ED4739"/>
    <w:rsid w:val="00ED61BD"/>
    <w:rsid w:val="00ED6DF2"/>
    <w:rsid w:val="00EE207B"/>
    <w:rsid w:val="00EF63CD"/>
    <w:rsid w:val="00F01D85"/>
    <w:rsid w:val="00F05438"/>
    <w:rsid w:val="00F125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3D68B6-584E-4DAE-8D5D-4C4D14CF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505BB-C557-4DB5-9D39-2B6E7A3E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2</cp:revision>
  <dcterms:created xsi:type="dcterms:W3CDTF">2018-06-13T03:32:00Z</dcterms:created>
  <dcterms:modified xsi:type="dcterms:W3CDTF">2018-06-13T03:32:00Z</dcterms:modified>
</cp:coreProperties>
</file>