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2A7" w:rsidRDefault="003342A7" w:rsidP="007C1587">
      <w:pPr>
        <w:pStyle w:val="CILTitle"/>
      </w:pPr>
      <w:bookmarkStart w:id="0" w:name="_GoBack"/>
      <w:bookmarkEnd w:id="0"/>
      <w:r>
        <w:t>2010 INTERNATIONAL CONVENTION ON LIABILITY AND COMPENSATION FOR DAMAGE IN CONNECTION WITH THE CARRIAGE OF HAZARDOUS AND NOXIOUS SUBSTANCES BY SEA (2010 HNS CONVENTION)</w:t>
      </w:r>
    </w:p>
    <w:p w:rsidR="00FF0195" w:rsidRDefault="00FF0195" w:rsidP="007C1587">
      <w:pPr>
        <w:pStyle w:val="CILSubtitle"/>
      </w:pPr>
      <w:r>
        <w:t xml:space="preserve">Adopted in London, United Kingdom on 13 April 2010 </w:t>
      </w:r>
    </w:p>
    <w:p w:rsidR="00B53D62" w:rsidRDefault="00B53D62" w:rsidP="007C1587"/>
    <w:p w:rsidR="001940FE" w:rsidRDefault="007C1587">
      <w:pPr>
        <w:pStyle w:val="TOC1"/>
        <w:tabs>
          <w:tab w:val="right" w:leader="dot" w:pos="9017"/>
        </w:tabs>
        <w:rPr>
          <w:rFonts w:asciiTheme="minorHAnsi" w:eastAsiaTheme="minorEastAsia" w:hAnsiTheme="minorHAnsi" w:cstheme="minorBidi"/>
          <w:caps w:val="0"/>
          <w:noProof/>
          <w:sz w:val="22"/>
          <w:szCs w:val="22"/>
          <w:lang w:val="en-SG" w:eastAsia="en-SG"/>
        </w:rPr>
      </w:pPr>
      <w:r>
        <w:rPr>
          <w:caps w:val="0"/>
        </w:rPr>
        <w:fldChar w:fldCharType="begin"/>
      </w:r>
      <w:r>
        <w:rPr>
          <w:caps w:val="0"/>
        </w:rPr>
        <w:instrText xml:space="preserve"> TOC \o "1-2" \h \z \u </w:instrText>
      </w:r>
      <w:r>
        <w:rPr>
          <w:caps w:val="0"/>
        </w:rPr>
        <w:fldChar w:fldCharType="separate"/>
      </w:r>
      <w:hyperlink w:anchor="_Toc519066827" w:history="1">
        <w:r w:rsidR="001940FE" w:rsidRPr="007C10B6">
          <w:rPr>
            <w:rStyle w:val="Hyperlink"/>
            <w:noProof/>
          </w:rPr>
          <w:t>Chapter I GENERAL PROVISIONS</w:t>
        </w:r>
        <w:r w:rsidR="001940FE">
          <w:rPr>
            <w:noProof/>
            <w:webHidden/>
          </w:rPr>
          <w:tab/>
        </w:r>
        <w:r w:rsidR="001940FE">
          <w:rPr>
            <w:noProof/>
            <w:webHidden/>
          </w:rPr>
          <w:fldChar w:fldCharType="begin"/>
        </w:r>
        <w:r w:rsidR="001940FE">
          <w:rPr>
            <w:noProof/>
            <w:webHidden/>
          </w:rPr>
          <w:instrText xml:space="preserve"> PAGEREF _Toc519066827 \h </w:instrText>
        </w:r>
        <w:r w:rsidR="001940FE">
          <w:rPr>
            <w:noProof/>
            <w:webHidden/>
          </w:rPr>
        </w:r>
        <w:r w:rsidR="001940FE">
          <w:rPr>
            <w:noProof/>
            <w:webHidden/>
          </w:rPr>
          <w:fldChar w:fldCharType="separate"/>
        </w:r>
        <w:r w:rsidR="001940FE">
          <w:rPr>
            <w:noProof/>
            <w:webHidden/>
          </w:rPr>
          <w:t>3</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28" w:history="1">
        <w:r w:rsidR="001940FE" w:rsidRPr="007C10B6">
          <w:rPr>
            <w:rStyle w:val="Hyperlink"/>
            <w:noProof/>
          </w:rPr>
          <w:t>Definitions</w:t>
        </w:r>
        <w:r w:rsidR="001940FE">
          <w:rPr>
            <w:noProof/>
            <w:webHidden/>
          </w:rPr>
          <w:tab/>
        </w:r>
        <w:r w:rsidR="001940FE">
          <w:rPr>
            <w:noProof/>
            <w:webHidden/>
          </w:rPr>
          <w:fldChar w:fldCharType="begin"/>
        </w:r>
        <w:r w:rsidR="001940FE">
          <w:rPr>
            <w:noProof/>
            <w:webHidden/>
          </w:rPr>
          <w:instrText xml:space="preserve"> PAGEREF _Toc519066828 \h </w:instrText>
        </w:r>
        <w:r w:rsidR="001940FE">
          <w:rPr>
            <w:noProof/>
            <w:webHidden/>
          </w:rPr>
        </w:r>
        <w:r w:rsidR="001940FE">
          <w:rPr>
            <w:noProof/>
            <w:webHidden/>
          </w:rPr>
          <w:fldChar w:fldCharType="separate"/>
        </w:r>
        <w:r w:rsidR="001940FE">
          <w:rPr>
            <w:noProof/>
            <w:webHidden/>
          </w:rPr>
          <w:t>3</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29" w:history="1">
        <w:r w:rsidR="001940FE" w:rsidRPr="007C10B6">
          <w:rPr>
            <w:rStyle w:val="Hyperlink"/>
            <w:noProof/>
          </w:rPr>
          <w:t>Annexes</w:t>
        </w:r>
        <w:r w:rsidR="001940FE">
          <w:rPr>
            <w:noProof/>
            <w:webHidden/>
          </w:rPr>
          <w:tab/>
        </w:r>
        <w:r w:rsidR="001940FE">
          <w:rPr>
            <w:noProof/>
            <w:webHidden/>
          </w:rPr>
          <w:fldChar w:fldCharType="begin"/>
        </w:r>
        <w:r w:rsidR="001940FE">
          <w:rPr>
            <w:noProof/>
            <w:webHidden/>
          </w:rPr>
          <w:instrText xml:space="preserve"> PAGEREF _Toc519066829 \h </w:instrText>
        </w:r>
        <w:r w:rsidR="001940FE">
          <w:rPr>
            <w:noProof/>
            <w:webHidden/>
          </w:rPr>
        </w:r>
        <w:r w:rsidR="001940FE">
          <w:rPr>
            <w:noProof/>
            <w:webHidden/>
          </w:rPr>
          <w:fldChar w:fldCharType="separate"/>
        </w:r>
        <w:r w:rsidR="001940FE">
          <w:rPr>
            <w:noProof/>
            <w:webHidden/>
          </w:rPr>
          <w:t>7</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30" w:history="1">
        <w:r w:rsidR="001940FE" w:rsidRPr="007C10B6">
          <w:rPr>
            <w:rStyle w:val="Hyperlink"/>
            <w:noProof/>
          </w:rPr>
          <w:t>Scope of application</w:t>
        </w:r>
        <w:r w:rsidR="001940FE">
          <w:rPr>
            <w:noProof/>
            <w:webHidden/>
          </w:rPr>
          <w:tab/>
        </w:r>
        <w:r w:rsidR="001940FE">
          <w:rPr>
            <w:noProof/>
            <w:webHidden/>
          </w:rPr>
          <w:fldChar w:fldCharType="begin"/>
        </w:r>
        <w:r w:rsidR="001940FE">
          <w:rPr>
            <w:noProof/>
            <w:webHidden/>
          </w:rPr>
          <w:instrText xml:space="preserve"> PAGEREF _Toc519066830 \h </w:instrText>
        </w:r>
        <w:r w:rsidR="001940FE">
          <w:rPr>
            <w:noProof/>
            <w:webHidden/>
          </w:rPr>
        </w:r>
        <w:r w:rsidR="001940FE">
          <w:rPr>
            <w:noProof/>
            <w:webHidden/>
          </w:rPr>
          <w:fldChar w:fldCharType="separate"/>
        </w:r>
        <w:r w:rsidR="001940FE">
          <w:rPr>
            <w:noProof/>
            <w:webHidden/>
          </w:rPr>
          <w:t>7</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31" w:history="1">
        <w:r w:rsidR="001940FE" w:rsidRPr="007C10B6">
          <w:rPr>
            <w:rStyle w:val="Hyperlink"/>
            <w:noProof/>
          </w:rPr>
          <w:t>Duties of State Parties</w:t>
        </w:r>
        <w:r w:rsidR="001940FE">
          <w:rPr>
            <w:noProof/>
            <w:webHidden/>
          </w:rPr>
          <w:tab/>
        </w:r>
        <w:r w:rsidR="001940FE">
          <w:rPr>
            <w:noProof/>
            <w:webHidden/>
          </w:rPr>
          <w:fldChar w:fldCharType="begin"/>
        </w:r>
        <w:r w:rsidR="001940FE">
          <w:rPr>
            <w:noProof/>
            <w:webHidden/>
          </w:rPr>
          <w:instrText xml:space="preserve"> PAGEREF _Toc519066831 \h </w:instrText>
        </w:r>
        <w:r w:rsidR="001940FE">
          <w:rPr>
            <w:noProof/>
            <w:webHidden/>
          </w:rPr>
        </w:r>
        <w:r w:rsidR="001940FE">
          <w:rPr>
            <w:noProof/>
            <w:webHidden/>
          </w:rPr>
          <w:fldChar w:fldCharType="separate"/>
        </w:r>
        <w:r w:rsidR="001940FE">
          <w:rPr>
            <w:noProof/>
            <w:webHidden/>
          </w:rPr>
          <w:t>8</w:t>
        </w:r>
        <w:r w:rsidR="001940FE">
          <w:rPr>
            <w:noProof/>
            <w:webHidden/>
          </w:rPr>
          <w:fldChar w:fldCharType="end"/>
        </w:r>
      </w:hyperlink>
    </w:p>
    <w:p w:rsidR="001940FE" w:rsidRDefault="001B5BB4">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066832" w:history="1">
        <w:r w:rsidR="001940FE" w:rsidRPr="007C10B6">
          <w:rPr>
            <w:rStyle w:val="Hyperlink"/>
            <w:noProof/>
          </w:rPr>
          <w:t>Chapter II LIABILITY</w:t>
        </w:r>
        <w:r w:rsidR="001940FE">
          <w:rPr>
            <w:noProof/>
            <w:webHidden/>
          </w:rPr>
          <w:tab/>
        </w:r>
        <w:r w:rsidR="001940FE">
          <w:rPr>
            <w:noProof/>
            <w:webHidden/>
          </w:rPr>
          <w:fldChar w:fldCharType="begin"/>
        </w:r>
        <w:r w:rsidR="001940FE">
          <w:rPr>
            <w:noProof/>
            <w:webHidden/>
          </w:rPr>
          <w:instrText xml:space="preserve"> PAGEREF _Toc519066832 \h </w:instrText>
        </w:r>
        <w:r w:rsidR="001940FE">
          <w:rPr>
            <w:noProof/>
            <w:webHidden/>
          </w:rPr>
        </w:r>
        <w:r w:rsidR="001940FE">
          <w:rPr>
            <w:noProof/>
            <w:webHidden/>
          </w:rPr>
          <w:fldChar w:fldCharType="separate"/>
        </w:r>
        <w:r w:rsidR="001940FE">
          <w:rPr>
            <w:noProof/>
            <w:webHidden/>
          </w:rPr>
          <w:t>9</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33" w:history="1">
        <w:r w:rsidR="001940FE" w:rsidRPr="007C10B6">
          <w:rPr>
            <w:rStyle w:val="Hyperlink"/>
            <w:noProof/>
          </w:rPr>
          <w:t>Liability of the owner</w:t>
        </w:r>
        <w:r w:rsidR="001940FE">
          <w:rPr>
            <w:noProof/>
            <w:webHidden/>
          </w:rPr>
          <w:tab/>
        </w:r>
        <w:r w:rsidR="001940FE">
          <w:rPr>
            <w:noProof/>
            <w:webHidden/>
          </w:rPr>
          <w:fldChar w:fldCharType="begin"/>
        </w:r>
        <w:r w:rsidR="001940FE">
          <w:rPr>
            <w:noProof/>
            <w:webHidden/>
          </w:rPr>
          <w:instrText xml:space="preserve"> PAGEREF _Toc519066833 \h </w:instrText>
        </w:r>
        <w:r w:rsidR="001940FE">
          <w:rPr>
            <w:noProof/>
            <w:webHidden/>
          </w:rPr>
        </w:r>
        <w:r w:rsidR="001940FE">
          <w:rPr>
            <w:noProof/>
            <w:webHidden/>
          </w:rPr>
          <w:fldChar w:fldCharType="separate"/>
        </w:r>
        <w:r w:rsidR="001940FE">
          <w:rPr>
            <w:noProof/>
            <w:webHidden/>
          </w:rPr>
          <w:t>9</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34" w:history="1">
        <w:r w:rsidR="001940FE" w:rsidRPr="007C10B6">
          <w:rPr>
            <w:rStyle w:val="Hyperlink"/>
            <w:noProof/>
          </w:rPr>
          <w:t>Limitation of liability</w:t>
        </w:r>
        <w:r w:rsidR="001940FE">
          <w:rPr>
            <w:noProof/>
            <w:webHidden/>
          </w:rPr>
          <w:tab/>
        </w:r>
        <w:r w:rsidR="001940FE">
          <w:rPr>
            <w:noProof/>
            <w:webHidden/>
          </w:rPr>
          <w:fldChar w:fldCharType="begin"/>
        </w:r>
        <w:r w:rsidR="001940FE">
          <w:rPr>
            <w:noProof/>
            <w:webHidden/>
          </w:rPr>
          <w:instrText xml:space="preserve"> PAGEREF _Toc519066834 \h </w:instrText>
        </w:r>
        <w:r w:rsidR="001940FE">
          <w:rPr>
            <w:noProof/>
            <w:webHidden/>
          </w:rPr>
        </w:r>
        <w:r w:rsidR="001940FE">
          <w:rPr>
            <w:noProof/>
            <w:webHidden/>
          </w:rPr>
          <w:fldChar w:fldCharType="separate"/>
        </w:r>
        <w:r w:rsidR="001940FE">
          <w:rPr>
            <w:noProof/>
            <w:webHidden/>
          </w:rPr>
          <w:t>10</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35" w:history="1">
        <w:r w:rsidR="001940FE" w:rsidRPr="007C10B6">
          <w:rPr>
            <w:rStyle w:val="Hyperlink"/>
            <w:noProof/>
          </w:rPr>
          <w:t>Death and injury</w:t>
        </w:r>
        <w:r w:rsidR="001940FE">
          <w:rPr>
            <w:noProof/>
            <w:webHidden/>
          </w:rPr>
          <w:tab/>
        </w:r>
        <w:r w:rsidR="001940FE">
          <w:rPr>
            <w:noProof/>
            <w:webHidden/>
          </w:rPr>
          <w:fldChar w:fldCharType="begin"/>
        </w:r>
        <w:r w:rsidR="001940FE">
          <w:rPr>
            <w:noProof/>
            <w:webHidden/>
          </w:rPr>
          <w:instrText xml:space="preserve"> PAGEREF _Toc519066835 \h </w:instrText>
        </w:r>
        <w:r w:rsidR="001940FE">
          <w:rPr>
            <w:noProof/>
            <w:webHidden/>
          </w:rPr>
        </w:r>
        <w:r w:rsidR="001940FE">
          <w:rPr>
            <w:noProof/>
            <w:webHidden/>
          </w:rPr>
          <w:fldChar w:fldCharType="separate"/>
        </w:r>
        <w:r w:rsidR="001940FE">
          <w:rPr>
            <w:noProof/>
            <w:webHidden/>
          </w:rPr>
          <w:t>13</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36" w:history="1">
        <w:r w:rsidR="001940FE" w:rsidRPr="007C10B6">
          <w:rPr>
            <w:rStyle w:val="Hyperlink"/>
            <w:noProof/>
          </w:rPr>
          <w:t>Compulsory insurance of the owner</w:t>
        </w:r>
        <w:r w:rsidR="001940FE">
          <w:rPr>
            <w:noProof/>
            <w:webHidden/>
          </w:rPr>
          <w:tab/>
        </w:r>
        <w:r w:rsidR="001940FE">
          <w:rPr>
            <w:noProof/>
            <w:webHidden/>
          </w:rPr>
          <w:fldChar w:fldCharType="begin"/>
        </w:r>
        <w:r w:rsidR="001940FE">
          <w:rPr>
            <w:noProof/>
            <w:webHidden/>
          </w:rPr>
          <w:instrText xml:space="preserve"> PAGEREF _Toc519066836 \h </w:instrText>
        </w:r>
        <w:r w:rsidR="001940FE">
          <w:rPr>
            <w:noProof/>
            <w:webHidden/>
          </w:rPr>
        </w:r>
        <w:r w:rsidR="001940FE">
          <w:rPr>
            <w:noProof/>
            <w:webHidden/>
          </w:rPr>
          <w:fldChar w:fldCharType="separate"/>
        </w:r>
        <w:r w:rsidR="001940FE">
          <w:rPr>
            <w:noProof/>
            <w:webHidden/>
          </w:rPr>
          <w:t>13</w:t>
        </w:r>
        <w:r w:rsidR="001940FE">
          <w:rPr>
            <w:noProof/>
            <w:webHidden/>
          </w:rPr>
          <w:fldChar w:fldCharType="end"/>
        </w:r>
      </w:hyperlink>
    </w:p>
    <w:p w:rsidR="001940FE" w:rsidRDefault="001B5BB4">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066837" w:history="1">
        <w:r w:rsidR="001940FE" w:rsidRPr="007C10B6">
          <w:rPr>
            <w:rStyle w:val="Hyperlink"/>
            <w:noProof/>
          </w:rPr>
          <w:t>Chapter III COMPENSATION BY THE INTERNATIONAL HAZARDOUS AND NOXIOUS SUBSTANCES FUND (HNS FUND)</w:t>
        </w:r>
        <w:r w:rsidR="001940FE">
          <w:rPr>
            <w:noProof/>
            <w:webHidden/>
          </w:rPr>
          <w:tab/>
        </w:r>
        <w:r w:rsidR="001940FE">
          <w:rPr>
            <w:noProof/>
            <w:webHidden/>
          </w:rPr>
          <w:fldChar w:fldCharType="begin"/>
        </w:r>
        <w:r w:rsidR="001940FE">
          <w:rPr>
            <w:noProof/>
            <w:webHidden/>
          </w:rPr>
          <w:instrText xml:space="preserve"> PAGEREF _Toc519066837 \h </w:instrText>
        </w:r>
        <w:r w:rsidR="001940FE">
          <w:rPr>
            <w:noProof/>
            <w:webHidden/>
          </w:rPr>
        </w:r>
        <w:r w:rsidR="001940FE">
          <w:rPr>
            <w:noProof/>
            <w:webHidden/>
          </w:rPr>
          <w:fldChar w:fldCharType="separate"/>
        </w:r>
        <w:r w:rsidR="001940FE">
          <w:rPr>
            <w:noProof/>
            <w:webHidden/>
          </w:rPr>
          <w:t>16</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38" w:history="1">
        <w:r w:rsidR="001940FE" w:rsidRPr="007C10B6">
          <w:rPr>
            <w:rStyle w:val="Hyperlink"/>
            <w:noProof/>
          </w:rPr>
          <w:t>Establishment of the HNS Fund</w:t>
        </w:r>
        <w:r w:rsidR="001940FE">
          <w:rPr>
            <w:noProof/>
            <w:webHidden/>
          </w:rPr>
          <w:tab/>
        </w:r>
        <w:r w:rsidR="001940FE">
          <w:rPr>
            <w:noProof/>
            <w:webHidden/>
          </w:rPr>
          <w:fldChar w:fldCharType="begin"/>
        </w:r>
        <w:r w:rsidR="001940FE">
          <w:rPr>
            <w:noProof/>
            <w:webHidden/>
          </w:rPr>
          <w:instrText xml:space="preserve"> PAGEREF _Toc519066838 \h </w:instrText>
        </w:r>
        <w:r w:rsidR="001940FE">
          <w:rPr>
            <w:noProof/>
            <w:webHidden/>
          </w:rPr>
        </w:r>
        <w:r w:rsidR="001940FE">
          <w:rPr>
            <w:noProof/>
            <w:webHidden/>
          </w:rPr>
          <w:fldChar w:fldCharType="separate"/>
        </w:r>
        <w:r w:rsidR="001940FE">
          <w:rPr>
            <w:noProof/>
            <w:webHidden/>
          </w:rPr>
          <w:t>16</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39" w:history="1">
        <w:r w:rsidR="001940FE" w:rsidRPr="007C10B6">
          <w:rPr>
            <w:rStyle w:val="Hyperlink"/>
            <w:noProof/>
          </w:rPr>
          <w:t>Compensation</w:t>
        </w:r>
        <w:r w:rsidR="001940FE">
          <w:rPr>
            <w:noProof/>
            <w:webHidden/>
          </w:rPr>
          <w:tab/>
        </w:r>
        <w:r w:rsidR="001940FE">
          <w:rPr>
            <w:noProof/>
            <w:webHidden/>
          </w:rPr>
          <w:fldChar w:fldCharType="begin"/>
        </w:r>
        <w:r w:rsidR="001940FE">
          <w:rPr>
            <w:noProof/>
            <w:webHidden/>
          </w:rPr>
          <w:instrText xml:space="preserve"> PAGEREF _Toc519066839 \h </w:instrText>
        </w:r>
        <w:r w:rsidR="001940FE">
          <w:rPr>
            <w:noProof/>
            <w:webHidden/>
          </w:rPr>
        </w:r>
        <w:r w:rsidR="001940FE">
          <w:rPr>
            <w:noProof/>
            <w:webHidden/>
          </w:rPr>
          <w:fldChar w:fldCharType="separate"/>
        </w:r>
        <w:r w:rsidR="001940FE">
          <w:rPr>
            <w:noProof/>
            <w:webHidden/>
          </w:rPr>
          <w:t>16</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40" w:history="1">
        <w:r w:rsidR="001940FE" w:rsidRPr="007C10B6">
          <w:rPr>
            <w:rStyle w:val="Hyperlink"/>
            <w:noProof/>
          </w:rPr>
          <w:t>Related tasks of the HNS Fund</w:t>
        </w:r>
        <w:r w:rsidR="001940FE">
          <w:rPr>
            <w:noProof/>
            <w:webHidden/>
          </w:rPr>
          <w:tab/>
        </w:r>
        <w:r w:rsidR="001940FE">
          <w:rPr>
            <w:noProof/>
            <w:webHidden/>
          </w:rPr>
          <w:fldChar w:fldCharType="begin"/>
        </w:r>
        <w:r w:rsidR="001940FE">
          <w:rPr>
            <w:noProof/>
            <w:webHidden/>
          </w:rPr>
          <w:instrText xml:space="preserve"> PAGEREF _Toc519066840 \h </w:instrText>
        </w:r>
        <w:r w:rsidR="001940FE">
          <w:rPr>
            <w:noProof/>
            <w:webHidden/>
          </w:rPr>
        </w:r>
        <w:r w:rsidR="001940FE">
          <w:rPr>
            <w:noProof/>
            <w:webHidden/>
          </w:rPr>
          <w:fldChar w:fldCharType="separate"/>
        </w:r>
        <w:r w:rsidR="001940FE">
          <w:rPr>
            <w:noProof/>
            <w:webHidden/>
          </w:rPr>
          <w:t>17</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41" w:history="1">
        <w:r w:rsidR="001940FE" w:rsidRPr="007C10B6">
          <w:rPr>
            <w:rStyle w:val="Hyperlink"/>
            <w:noProof/>
          </w:rPr>
          <w:t>General provisions on contributions</w:t>
        </w:r>
        <w:r w:rsidR="001940FE">
          <w:rPr>
            <w:noProof/>
            <w:webHidden/>
          </w:rPr>
          <w:tab/>
        </w:r>
        <w:r w:rsidR="001940FE">
          <w:rPr>
            <w:noProof/>
            <w:webHidden/>
          </w:rPr>
          <w:fldChar w:fldCharType="begin"/>
        </w:r>
        <w:r w:rsidR="001940FE">
          <w:rPr>
            <w:noProof/>
            <w:webHidden/>
          </w:rPr>
          <w:instrText xml:space="preserve"> PAGEREF _Toc519066841 \h </w:instrText>
        </w:r>
        <w:r w:rsidR="001940FE">
          <w:rPr>
            <w:noProof/>
            <w:webHidden/>
          </w:rPr>
        </w:r>
        <w:r w:rsidR="001940FE">
          <w:rPr>
            <w:noProof/>
            <w:webHidden/>
          </w:rPr>
          <w:fldChar w:fldCharType="separate"/>
        </w:r>
        <w:r w:rsidR="001940FE">
          <w:rPr>
            <w:noProof/>
            <w:webHidden/>
          </w:rPr>
          <w:t>18</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42" w:history="1">
        <w:r w:rsidR="001940FE" w:rsidRPr="007C10B6">
          <w:rPr>
            <w:rStyle w:val="Hyperlink"/>
            <w:noProof/>
          </w:rPr>
          <w:t>General provisions on annual contributions</w:t>
        </w:r>
        <w:r w:rsidR="001940FE">
          <w:rPr>
            <w:noProof/>
            <w:webHidden/>
          </w:rPr>
          <w:tab/>
        </w:r>
        <w:r w:rsidR="001940FE">
          <w:rPr>
            <w:noProof/>
            <w:webHidden/>
          </w:rPr>
          <w:fldChar w:fldCharType="begin"/>
        </w:r>
        <w:r w:rsidR="001940FE">
          <w:rPr>
            <w:noProof/>
            <w:webHidden/>
          </w:rPr>
          <w:instrText xml:space="preserve"> PAGEREF _Toc519066842 \h </w:instrText>
        </w:r>
        <w:r w:rsidR="001940FE">
          <w:rPr>
            <w:noProof/>
            <w:webHidden/>
          </w:rPr>
        </w:r>
        <w:r w:rsidR="001940FE">
          <w:rPr>
            <w:noProof/>
            <w:webHidden/>
          </w:rPr>
          <w:fldChar w:fldCharType="separate"/>
        </w:r>
        <w:r w:rsidR="001940FE">
          <w:rPr>
            <w:noProof/>
            <w:webHidden/>
          </w:rPr>
          <w:t>19</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43" w:history="1">
        <w:r w:rsidR="001940FE" w:rsidRPr="007C10B6">
          <w:rPr>
            <w:rStyle w:val="Hyperlink"/>
            <w:noProof/>
          </w:rPr>
          <w:t>Annual contributions to the general account</w:t>
        </w:r>
        <w:r w:rsidR="001940FE">
          <w:rPr>
            <w:noProof/>
            <w:webHidden/>
          </w:rPr>
          <w:tab/>
        </w:r>
        <w:r w:rsidR="001940FE">
          <w:rPr>
            <w:noProof/>
            <w:webHidden/>
          </w:rPr>
          <w:fldChar w:fldCharType="begin"/>
        </w:r>
        <w:r w:rsidR="001940FE">
          <w:rPr>
            <w:noProof/>
            <w:webHidden/>
          </w:rPr>
          <w:instrText xml:space="preserve"> PAGEREF _Toc519066843 \h </w:instrText>
        </w:r>
        <w:r w:rsidR="001940FE">
          <w:rPr>
            <w:noProof/>
            <w:webHidden/>
          </w:rPr>
        </w:r>
        <w:r w:rsidR="001940FE">
          <w:rPr>
            <w:noProof/>
            <w:webHidden/>
          </w:rPr>
          <w:fldChar w:fldCharType="separate"/>
        </w:r>
        <w:r w:rsidR="001940FE">
          <w:rPr>
            <w:noProof/>
            <w:webHidden/>
          </w:rPr>
          <w:t>19</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44" w:history="1">
        <w:r w:rsidR="001940FE" w:rsidRPr="007C10B6">
          <w:rPr>
            <w:rStyle w:val="Hyperlink"/>
            <w:noProof/>
          </w:rPr>
          <w:t>Annual contributions to separate accounts</w:t>
        </w:r>
        <w:r w:rsidR="001940FE">
          <w:rPr>
            <w:noProof/>
            <w:webHidden/>
          </w:rPr>
          <w:tab/>
        </w:r>
        <w:r w:rsidR="001940FE">
          <w:rPr>
            <w:noProof/>
            <w:webHidden/>
          </w:rPr>
          <w:fldChar w:fldCharType="begin"/>
        </w:r>
        <w:r w:rsidR="001940FE">
          <w:rPr>
            <w:noProof/>
            <w:webHidden/>
          </w:rPr>
          <w:instrText xml:space="preserve"> PAGEREF _Toc519066844 \h </w:instrText>
        </w:r>
        <w:r w:rsidR="001940FE">
          <w:rPr>
            <w:noProof/>
            <w:webHidden/>
          </w:rPr>
        </w:r>
        <w:r w:rsidR="001940FE">
          <w:rPr>
            <w:noProof/>
            <w:webHidden/>
          </w:rPr>
          <w:fldChar w:fldCharType="separate"/>
        </w:r>
        <w:r w:rsidR="001940FE">
          <w:rPr>
            <w:noProof/>
            <w:webHidden/>
          </w:rPr>
          <w:t>20</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45" w:history="1">
        <w:r w:rsidR="001940FE" w:rsidRPr="007C10B6">
          <w:rPr>
            <w:rStyle w:val="Hyperlink"/>
            <w:noProof/>
          </w:rPr>
          <w:t>Initial contributions</w:t>
        </w:r>
        <w:r w:rsidR="001940FE">
          <w:rPr>
            <w:noProof/>
            <w:webHidden/>
          </w:rPr>
          <w:tab/>
        </w:r>
        <w:r w:rsidR="001940FE">
          <w:rPr>
            <w:noProof/>
            <w:webHidden/>
          </w:rPr>
          <w:fldChar w:fldCharType="begin"/>
        </w:r>
        <w:r w:rsidR="001940FE">
          <w:rPr>
            <w:noProof/>
            <w:webHidden/>
          </w:rPr>
          <w:instrText xml:space="preserve"> PAGEREF _Toc519066845 \h </w:instrText>
        </w:r>
        <w:r w:rsidR="001940FE">
          <w:rPr>
            <w:noProof/>
            <w:webHidden/>
          </w:rPr>
        </w:r>
        <w:r w:rsidR="001940FE">
          <w:rPr>
            <w:noProof/>
            <w:webHidden/>
          </w:rPr>
          <w:fldChar w:fldCharType="separate"/>
        </w:r>
        <w:r w:rsidR="001940FE">
          <w:rPr>
            <w:noProof/>
            <w:webHidden/>
          </w:rPr>
          <w:t>21</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46" w:history="1">
        <w:r w:rsidR="001940FE" w:rsidRPr="007C10B6">
          <w:rPr>
            <w:rStyle w:val="Hyperlink"/>
            <w:noProof/>
          </w:rPr>
          <w:t>Reports</w:t>
        </w:r>
        <w:r w:rsidR="001940FE">
          <w:rPr>
            <w:noProof/>
            <w:webHidden/>
          </w:rPr>
          <w:tab/>
        </w:r>
        <w:r w:rsidR="001940FE">
          <w:rPr>
            <w:noProof/>
            <w:webHidden/>
          </w:rPr>
          <w:fldChar w:fldCharType="begin"/>
        </w:r>
        <w:r w:rsidR="001940FE">
          <w:rPr>
            <w:noProof/>
            <w:webHidden/>
          </w:rPr>
          <w:instrText xml:space="preserve"> PAGEREF _Toc519066846 \h </w:instrText>
        </w:r>
        <w:r w:rsidR="001940FE">
          <w:rPr>
            <w:noProof/>
            <w:webHidden/>
          </w:rPr>
        </w:r>
        <w:r w:rsidR="001940FE">
          <w:rPr>
            <w:noProof/>
            <w:webHidden/>
          </w:rPr>
          <w:fldChar w:fldCharType="separate"/>
        </w:r>
        <w:r w:rsidR="001940FE">
          <w:rPr>
            <w:noProof/>
            <w:webHidden/>
          </w:rPr>
          <w:t>22</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47" w:history="1">
        <w:r w:rsidR="001940FE" w:rsidRPr="007C10B6">
          <w:rPr>
            <w:rStyle w:val="Hyperlink"/>
            <w:noProof/>
          </w:rPr>
          <w:t>Non-reporting</w:t>
        </w:r>
        <w:r w:rsidR="001940FE">
          <w:rPr>
            <w:noProof/>
            <w:webHidden/>
          </w:rPr>
          <w:tab/>
        </w:r>
        <w:r w:rsidR="001940FE">
          <w:rPr>
            <w:noProof/>
            <w:webHidden/>
          </w:rPr>
          <w:fldChar w:fldCharType="begin"/>
        </w:r>
        <w:r w:rsidR="001940FE">
          <w:rPr>
            <w:noProof/>
            <w:webHidden/>
          </w:rPr>
          <w:instrText xml:space="preserve"> PAGEREF _Toc519066847 \h </w:instrText>
        </w:r>
        <w:r w:rsidR="001940FE">
          <w:rPr>
            <w:noProof/>
            <w:webHidden/>
          </w:rPr>
        </w:r>
        <w:r w:rsidR="001940FE">
          <w:rPr>
            <w:noProof/>
            <w:webHidden/>
          </w:rPr>
          <w:fldChar w:fldCharType="separate"/>
        </w:r>
        <w:r w:rsidR="001940FE">
          <w:rPr>
            <w:noProof/>
            <w:webHidden/>
          </w:rPr>
          <w:t>23</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48" w:history="1">
        <w:r w:rsidR="001940FE" w:rsidRPr="007C10B6">
          <w:rPr>
            <w:rStyle w:val="Hyperlink"/>
            <w:noProof/>
          </w:rPr>
          <w:t>Non-payment of contributions</w:t>
        </w:r>
        <w:r w:rsidR="001940FE">
          <w:rPr>
            <w:noProof/>
            <w:webHidden/>
          </w:rPr>
          <w:tab/>
        </w:r>
        <w:r w:rsidR="001940FE">
          <w:rPr>
            <w:noProof/>
            <w:webHidden/>
          </w:rPr>
          <w:fldChar w:fldCharType="begin"/>
        </w:r>
        <w:r w:rsidR="001940FE">
          <w:rPr>
            <w:noProof/>
            <w:webHidden/>
          </w:rPr>
          <w:instrText xml:space="preserve"> PAGEREF _Toc519066848 \h </w:instrText>
        </w:r>
        <w:r w:rsidR="001940FE">
          <w:rPr>
            <w:noProof/>
            <w:webHidden/>
          </w:rPr>
        </w:r>
        <w:r w:rsidR="001940FE">
          <w:rPr>
            <w:noProof/>
            <w:webHidden/>
          </w:rPr>
          <w:fldChar w:fldCharType="separate"/>
        </w:r>
        <w:r w:rsidR="001940FE">
          <w:rPr>
            <w:noProof/>
            <w:webHidden/>
          </w:rPr>
          <w:t>23</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49" w:history="1">
        <w:r w:rsidR="001940FE" w:rsidRPr="007C10B6">
          <w:rPr>
            <w:rStyle w:val="Hyperlink"/>
            <w:noProof/>
          </w:rPr>
          <w:t>Optional liability of States Parties for the payment of contributions</w:t>
        </w:r>
        <w:r w:rsidR="001940FE">
          <w:rPr>
            <w:noProof/>
            <w:webHidden/>
          </w:rPr>
          <w:tab/>
        </w:r>
        <w:r w:rsidR="001940FE">
          <w:rPr>
            <w:noProof/>
            <w:webHidden/>
          </w:rPr>
          <w:fldChar w:fldCharType="begin"/>
        </w:r>
        <w:r w:rsidR="001940FE">
          <w:rPr>
            <w:noProof/>
            <w:webHidden/>
          </w:rPr>
          <w:instrText xml:space="preserve"> PAGEREF _Toc519066849 \h </w:instrText>
        </w:r>
        <w:r w:rsidR="001940FE">
          <w:rPr>
            <w:noProof/>
            <w:webHidden/>
          </w:rPr>
        </w:r>
        <w:r w:rsidR="001940FE">
          <w:rPr>
            <w:noProof/>
            <w:webHidden/>
          </w:rPr>
          <w:fldChar w:fldCharType="separate"/>
        </w:r>
        <w:r w:rsidR="001940FE">
          <w:rPr>
            <w:noProof/>
            <w:webHidden/>
          </w:rPr>
          <w:t>23</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50" w:history="1">
        <w:r w:rsidR="001940FE" w:rsidRPr="007C10B6">
          <w:rPr>
            <w:rStyle w:val="Hyperlink"/>
            <w:noProof/>
          </w:rPr>
          <w:t>Organization and administration</w:t>
        </w:r>
        <w:r w:rsidR="001940FE">
          <w:rPr>
            <w:noProof/>
            <w:webHidden/>
          </w:rPr>
          <w:tab/>
        </w:r>
        <w:r w:rsidR="001940FE">
          <w:rPr>
            <w:noProof/>
            <w:webHidden/>
          </w:rPr>
          <w:fldChar w:fldCharType="begin"/>
        </w:r>
        <w:r w:rsidR="001940FE">
          <w:rPr>
            <w:noProof/>
            <w:webHidden/>
          </w:rPr>
          <w:instrText xml:space="preserve"> PAGEREF _Toc519066850 \h </w:instrText>
        </w:r>
        <w:r w:rsidR="001940FE">
          <w:rPr>
            <w:noProof/>
            <w:webHidden/>
          </w:rPr>
        </w:r>
        <w:r w:rsidR="001940FE">
          <w:rPr>
            <w:noProof/>
            <w:webHidden/>
          </w:rPr>
          <w:fldChar w:fldCharType="separate"/>
        </w:r>
        <w:r w:rsidR="001940FE">
          <w:rPr>
            <w:noProof/>
            <w:webHidden/>
          </w:rPr>
          <w:t>24</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51" w:history="1">
        <w:r w:rsidR="001940FE" w:rsidRPr="007C10B6">
          <w:rPr>
            <w:rStyle w:val="Hyperlink"/>
            <w:noProof/>
          </w:rPr>
          <w:t>Assembly</w:t>
        </w:r>
        <w:r w:rsidR="001940FE">
          <w:rPr>
            <w:noProof/>
            <w:webHidden/>
          </w:rPr>
          <w:tab/>
        </w:r>
        <w:r w:rsidR="001940FE">
          <w:rPr>
            <w:noProof/>
            <w:webHidden/>
          </w:rPr>
          <w:fldChar w:fldCharType="begin"/>
        </w:r>
        <w:r w:rsidR="001940FE">
          <w:rPr>
            <w:noProof/>
            <w:webHidden/>
          </w:rPr>
          <w:instrText xml:space="preserve"> PAGEREF _Toc519066851 \h </w:instrText>
        </w:r>
        <w:r w:rsidR="001940FE">
          <w:rPr>
            <w:noProof/>
            <w:webHidden/>
          </w:rPr>
        </w:r>
        <w:r w:rsidR="001940FE">
          <w:rPr>
            <w:noProof/>
            <w:webHidden/>
          </w:rPr>
          <w:fldChar w:fldCharType="separate"/>
        </w:r>
        <w:r w:rsidR="001940FE">
          <w:rPr>
            <w:noProof/>
            <w:webHidden/>
          </w:rPr>
          <w:t>24</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52" w:history="1">
        <w:r w:rsidR="001940FE" w:rsidRPr="007C10B6">
          <w:rPr>
            <w:rStyle w:val="Hyperlink"/>
            <w:noProof/>
          </w:rPr>
          <w:t>Secretariat</w:t>
        </w:r>
        <w:r w:rsidR="001940FE">
          <w:rPr>
            <w:noProof/>
            <w:webHidden/>
          </w:rPr>
          <w:tab/>
        </w:r>
        <w:r w:rsidR="001940FE">
          <w:rPr>
            <w:noProof/>
            <w:webHidden/>
          </w:rPr>
          <w:fldChar w:fldCharType="begin"/>
        </w:r>
        <w:r w:rsidR="001940FE">
          <w:rPr>
            <w:noProof/>
            <w:webHidden/>
          </w:rPr>
          <w:instrText xml:space="preserve"> PAGEREF _Toc519066852 \h </w:instrText>
        </w:r>
        <w:r w:rsidR="001940FE">
          <w:rPr>
            <w:noProof/>
            <w:webHidden/>
          </w:rPr>
        </w:r>
        <w:r w:rsidR="001940FE">
          <w:rPr>
            <w:noProof/>
            <w:webHidden/>
          </w:rPr>
          <w:fldChar w:fldCharType="separate"/>
        </w:r>
        <w:r w:rsidR="001940FE">
          <w:rPr>
            <w:noProof/>
            <w:webHidden/>
          </w:rPr>
          <w:t>26</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53" w:history="1">
        <w:r w:rsidR="001940FE" w:rsidRPr="007C10B6">
          <w:rPr>
            <w:rStyle w:val="Hyperlink"/>
            <w:noProof/>
          </w:rPr>
          <w:t>Finances</w:t>
        </w:r>
        <w:r w:rsidR="001940FE">
          <w:rPr>
            <w:noProof/>
            <w:webHidden/>
          </w:rPr>
          <w:tab/>
        </w:r>
        <w:r w:rsidR="001940FE">
          <w:rPr>
            <w:noProof/>
            <w:webHidden/>
          </w:rPr>
          <w:fldChar w:fldCharType="begin"/>
        </w:r>
        <w:r w:rsidR="001940FE">
          <w:rPr>
            <w:noProof/>
            <w:webHidden/>
          </w:rPr>
          <w:instrText xml:space="preserve"> PAGEREF _Toc519066853 \h </w:instrText>
        </w:r>
        <w:r w:rsidR="001940FE">
          <w:rPr>
            <w:noProof/>
            <w:webHidden/>
          </w:rPr>
        </w:r>
        <w:r w:rsidR="001940FE">
          <w:rPr>
            <w:noProof/>
            <w:webHidden/>
          </w:rPr>
          <w:fldChar w:fldCharType="separate"/>
        </w:r>
        <w:r w:rsidR="001940FE">
          <w:rPr>
            <w:noProof/>
            <w:webHidden/>
          </w:rPr>
          <w:t>26</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54" w:history="1">
        <w:r w:rsidR="001940FE" w:rsidRPr="007C10B6">
          <w:rPr>
            <w:rStyle w:val="Hyperlink"/>
            <w:noProof/>
          </w:rPr>
          <w:t>Voting</w:t>
        </w:r>
        <w:r w:rsidR="001940FE">
          <w:rPr>
            <w:noProof/>
            <w:webHidden/>
          </w:rPr>
          <w:tab/>
        </w:r>
        <w:r w:rsidR="001940FE">
          <w:rPr>
            <w:noProof/>
            <w:webHidden/>
          </w:rPr>
          <w:fldChar w:fldCharType="begin"/>
        </w:r>
        <w:r w:rsidR="001940FE">
          <w:rPr>
            <w:noProof/>
            <w:webHidden/>
          </w:rPr>
          <w:instrText xml:space="preserve"> PAGEREF _Toc519066854 \h </w:instrText>
        </w:r>
        <w:r w:rsidR="001940FE">
          <w:rPr>
            <w:noProof/>
            <w:webHidden/>
          </w:rPr>
        </w:r>
        <w:r w:rsidR="001940FE">
          <w:rPr>
            <w:noProof/>
            <w:webHidden/>
          </w:rPr>
          <w:fldChar w:fldCharType="separate"/>
        </w:r>
        <w:r w:rsidR="001940FE">
          <w:rPr>
            <w:noProof/>
            <w:webHidden/>
          </w:rPr>
          <w:t>27</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55" w:history="1">
        <w:r w:rsidR="001940FE" w:rsidRPr="007C10B6">
          <w:rPr>
            <w:rStyle w:val="Hyperlink"/>
            <w:noProof/>
          </w:rPr>
          <w:t>Tax exemptions and currency regulations</w:t>
        </w:r>
        <w:r w:rsidR="001940FE">
          <w:rPr>
            <w:noProof/>
            <w:webHidden/>
          </w:rPr>
          <w:tab/>
        </w:r>
        <w:r w:rsidR="001940FE">
          <w:rPr>
            <w:noProof/>
            <w:webHidden/>
          </w:rPr>
          <w:fldChar w:fldCharType="begin"/>
        </w:r>
        <w:r w:rsidR="001940FE">
          <w:rPr>
            <w:noProof/>
            <w:webHidden/>
          </w:rPr>
          <w:instrText xml:space="preserve"> PAGEREF _Toc519066855 \h </w:instrText>
        </w:r>
        <w:r w:rsidR="001940FE">
          <w:rPr>
            <w:noProof/>
            <w:webHidden/>
          </w:rPr>
        </w:r>
        <w:r w:rsidR="001940FE">
          <w:rPr>
            <w:noProof/>
            <w:webHidden/>
          </w:rPr>
          <w:fldChar w:fldCharType="separate"/>
        </w:r>
        <w:r w:rsidR="001940FE">
          <w:rPr>
            <w:noProof/>
            <w:webHidden/>
          </w:rPr>
          <w:t>27</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56" w:history="1">
        <w:r w:rsidR="001940FE" w:rsidRPr="007C10B6">
          <w:rPr>
            <w:rStyle w:val="Hyperlink"/>
            <w:noProof/>
          </w:rPr>
          <w:t>Confidentiality of information</w:t>
        </w:r>
        <w:r w:rsidR="001940FE">
          <w:rPr>
            <w:noProof/>
            <w:webHidden/>
          </w:rPr>
          <w:tab/>
        </w:r>
        <w:r w:rsidR="001940FE">
          <w:rPr>
            <w:noProof/>
            <w:webHidden/>
          </w:rPr>
          <w:fldChar w:fldCharType="begin"/>
        </w:r>
        <w:r w:rsidR="001940FE">
          <w:rPr>
            <w:noProof/>
            <w:webHidden/>
          </w:rPr>
          <w:instrText xml:space="preserve"> PAGEREF _Toc519066856 \h </w:instrText>
        </w:r>
        <w:r w:rsidR="001940FE">
          <w:rPr>
            <w:noProof/>
            <w:webHidden/>
          </w:rPr>
        </w:r>
        <w:r w:rsidR="001940FE">
          <w:rPr>
            <w:noProof/>
            <w:webHidden/>
          </w:rPr>
          <w:fldChar w:fldCharType="separate"/>
        </w:r>
        <w:r w:rsidR="001940FE">
          <w:rPr>
            <w:noProof/>
            <w:webHidden/>
          </w:rPr>
          <w:t>28</w:t>
        </w:r>
        <w:r w:rsidR="001940FE">
          <w:rPr>
            <w:noProof/>
            <w:webHidden/>
          </w:rPr>
          <w:fldChar w:fldCharType="end"/>
        </w:r>
      </w:hyperlink>
    </w:p>
    <w:p w:rsidR="001940FE" w:rsidRDefault="001B5BB4">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066857" w:history="1">
        <w:r w:rsidR="001940FE" w:rsidRPr="007C10B6">
          <w:rPr>
            <w:rStyle w:val="Hyperlink"/>
            <w:noProof/>
          </w:rPr>
          <w:t>Chapter IV CLAIMS AND ACTIONS</w:t>
        </w:r>
        <w:r w:rsidR="001940FE">
          <w:rPr>
            <w:noProof/>
            <w:webHidden/>
          </w:rPr>
          <w:tab/>
        </w:r>
        <w:r w:rsidR="001940FE">
          <w:rPr>
            <w:noProof/>
            <w:webHidden/>
          </w:rPr>
          <w:fldChar w:fldCharType="begin"/>
        </w:r>
        <w:r w:rsidR="001940FE">
          <w:rPr>
            <w:noProof/>
            <w:webHidden/>
          </w:rPr>
          <w:instrText xml:space="preserve"> PAGEREF _Toc519066857 \h </w:instrText>
        </w:r>
        <w:r w:rsidR="001940FE">
          <w:rPr>
            <w:noProof/>
            <w:webHidden/>
          </w:rPr>
        </w:r>
        <w:r w:rsidR="001940FE">
          <w:rPr>
            <w:noProof/>
            <w:webHidden/>
          </w:rPr>
          <w:fldChar w:fldCharType="separate"/>
        </w:r>
        <w:r w:rsidR="001940FE">
          <w:rPr>
            <w:noProof/>
            <w:webHidden/>
          </w:rPr>
          <w:t>28</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58" w:history="1">
        <w:r w:rsidR="001940FE" w:rsidRPr="007C10B6">
          <w:rPr>
            <w:rStyle w:val="Hyperlink"/>
            <w:noProof/>
          </w:rPr>
          <w:t>Limitation of actions</w:t>
        </w:r>
        <w:r w:rsidR="001940FE">
          <w:rPr>
            <w:noProof/>
            <w:webHidden/>
          </w:rPr>
          <w:tab/>
        </w:r>
        <w:r w:rsidR="001940FE">
          <w:rPr>
            <w:noProof/>
            <w:webHidden/>
          </w:rPr>
          <w:fldChar w:fldCharType="begin"/>
        </w:r>
        <w:r w:rsidR="001940FE">
          <w:rPr>
            <w:noProof/>
            <w:webHidden/>
          </w:rPr>
          <w:instrText xml:space="preserve"> PAGEREF _Toc519066858 \h </w:instrText>
        </w:r>
        <w:r w:rsidR="001940FE">
          <w:rPr>
            <w:noProof/>
            <w:webHidden/>
          </w:rPr>
        </w:r>
        <w:r w:rsidR="001940FE">
          <w:rPr>
            <w:noProof/>
            <w:webHidden/>
          </w:rPr>
          <w:fldChar w:fldCharType="separate"/>
        </w:r>
        <w:r w:rsidR="001940FE">
          <w:rPr>
            <w:noProof/>
            <w:webHidden/>
          </w:rPr>
          <w:t>28</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59" w:history="1">
        <w:r w:rsidR="001940FE" w:rsidRPr="007C10B6">
          <w:rPr>
            <w:rStyle w:val="Hyperlink"/>
            <w:noProof/>
          </w:rPr>
          <w:t>Jurisdiction in respect of action against the owner</w:t>
        </w:r>
        <w:r w:rsidR="001940FE">
          <w:rPr>
            <w:noProof/>
            <w:webHidden/>
          </w:rPr>
          <w:tab/>
        </w:r>
        <w:r w:rsidR="001940FE">
          <w:rPr>
            <w:noProof/>
            <w:webHidden/>
          </w:rPr>
          <w:fldChar w:fldCharType="begin"/>
        </w:r>
        <w:r w:rsidR="001940FE">
          <w:rPr>
            <w:noProof/>
            <w:webHidden/>
          </w:rPr>
          <w:instrText xml:space="preserve"> PAGEREF _Toc519066859 \h </w:instrText>
        </w:r>
        <w:r w:rsidR="001940FE">
          <w:rPr>
            <w:noProof/>
            <w:webHidden/>
          </w:rPr>
        </w:r>
        <w:r w:rsidR="001940FE">
          <w:rPr>
            <w:noProof/>
            <w:webHidden/>
          </w:rPr>
          <w:fldChar w:fldCharType="separate"/>
        </w:r>
        <w:r w:rsidR="001940FE">
          <w:rPr>
            <w:noProof/>
            <w:webHidden/>
          </w:rPr>
          <w:t>29</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60" w:history="1">
        <w:r w:rsidR="001940FE" w:rsidRPr="007C10B6">
          <w:rPr>
            <w:rStyle w:val="Hyperlink"/>
            <w:noProof/>
          </w:rPr>
          <w:t>Jurisdiction in respect of action against the HNS Fund or taken by the HNS Fund</w:t>
        </w:r>
        <w:r w:rsidR="001940FE">
          <w:rPr>
            <w:noProof/>
            <w:webHidden/>
          </w:rPr>
          <w:tab/>
        </w:r>
        <w:r w:rsidR="001940FE">
          <w:rPr>
            <w:noProof/>
            <w:webHidden/>
          </w:rPr>
          <w:fldChar w:fldCharType="begin"/>
        </w:r>
        <w:r w:rsidR="001940FE">
          <w:rPr>
            <w:noProof/>
            <w:webHidden/>
          </w:rPr>
          <w:instrText xml:space="preserve"> PAGEREF _Toc519066860 \h </w:instrText>
        </w:r>
        <w:r w:rsidR="001940FE">
          <w:rPr>
            <w:noProof/>
            <w:webHidden/>
          </w:rPr>
        </w:r>
        <w:r w:rsidR="001940FE">
          <w:rPr>
            <w:noProof/>
            <w:webHidden/>
          </w:rPr>
          <w:fldChar w:fldCharType="separate"/>
        </w:r>
        <w:r w:rsidR="001940FE">
          <w:rPr>
            <w:noProof/>
            <w:webHidden/>
          </w:rPr>
          <w:t>29</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61" w:history="1">
        <w:r w:rsidR="001940FE" w:rsidRPr="007C10B6">
          <w:rPr>
            <w:rStyle w:val="Hyperlink"/>
            <w:noProof/>
          </w:rPr>
          <w:t>Recognition and enforcement</w:t>
        </w:r>
        <w:r w:rsidR="001940FE">
          <w:rPr>
            <w:noProof/>
            <w:webHidden/>
          </w:rPr>
          <w:tab/>
        </w:r>
        <w:r w:rsidR="001940FE">
          <w:rPr>
            <w:noProof/>
            <w:webHidden/>
          </w:rPr>
          <w:fldChar w:fldCharType="begin"/>
        </w:r>
        <w:r w:rsidR="001940FE">
          <w:rPr>
            <w:noProof/>
            <w:webHidden/>
          </w:rPr>
          <w:instrText xml:space="preserve"> PAGEREF _Toc519066861 \h </w:instrText>
        </w:r>
        <w:r w:rsidR="001940FE">
          <w:rPr>
            <w:noProof/>
            <w:webHidden/>
          </w:rPr>
        </w:r>
        <w:r w:rsidR="001940FE">
          <w:rPr>
            <w:noProof/>
            <w:webHidden/>
          </w:rPr>
          <w:fldChar w:fldCharType="separate"/>
        </w:r>
        <w:r w:rsidR="001940FE">
          <w:rPr>
            <w:noProof/>
            <w:webHidden/>
          </w:rPr>
          <w:t>30</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62" w:history="1">
        <w:r w:rsidR="001940FE" w:rsidRPr="007C10B6">
          <w:rPr>
            <w:rStyle w:val="Hyperlink"/>
            <w:noProof/>
          </w:rPr>
          <w:t>Subrogation and recourse</w:t>
        </w:r>
        <w:r w:rsidR="001940FE">
          <w:rPr>
            <w:noProof/>
            <w:webHidden/>
          </w:rPr>
          <w:tab/>
        </w:r>
        <w:r w:rsidR="001940FE">
          <w:rPr>
            <w:noProof/>
            <w:webHidden/>
          </w:rPr>
          <w:fldChar w:fldCharType="begin"/>
        </w:r>
        <w:r w:rsidR="001940FE">
          <w:rPr>
            <w:noProof/>
            <w:webHidden/>
          </w:rPr>
          <w:instrText xml:space="preserve"> PAGEREF _Toc519066862 \h </w:instrText>
        </w:r>
        <w:r w:rsidR="001940FE">
          <w:rPr>
            <w:noProof/>
            <w:webHidden/>
          </w:rPr>
        </w:r>
        <w:r w:rsidR="001940FE">
          <w:rPr>
            <w:noProof/>
            <w:webHidden/>
          </w:rPr>
          <w:fldChar w:fldCharType="separate"/>
        </w:r>
        <w:r w:rsidR="001940FE">
          <w:rPr>
            <w:noProof/>
            <w:webHidden/>
          </w:rPr>
          <w:t>30</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63" w:history="1">
        <w:r w:rsidR="001940FE" w:rsidRPr="007C10B6">
          <w:rPr>
            <w:rStyle w:val="Hyperlink"/>
            <w:noProof/>
          </w:rPr>
          <w:t>Supersession clause</w:t>
        </w:r>
        <w:r w:rsidR="001940FE">
          <w:rPr>
            <w:noProof/>
            <w:webHidden/>
          </w:rPr>
          <w:tab/>
        </w:r>
        <w:r w:rsidR="001940FE">
          <w:rPr>
            <w:noProof/>
            <w:webHidden/>
          </w:rPr>
          <w:fldChar w:fldCharType="begin"/>
        </w:r>
        <w:r w:rsidR="001940FE">
          <w:rPr>
            <w:noProof/>
            <w:webHidden/>
          </w:rPr>
          <w:instrText xml:space="preserve"> PAGEREF _Toc519066863 \h </w:instrText>
        </w:r>
        <w:r w:rsidR="001940FE">
          <w:rPr>
            <w:noProof/>
            <w:webHidden/>
          </w:rPr>
        </w:r>
        <w:r w:rsidR="001940FE">
          <w:rPr>
            <w:noProof/>
            <w:webHidden/>
          </w:rPr>
          <w:fldChar w:fldCharType="separate"/>
        </w:r>
        <w:r w:rsidR="001940FE">
          <w:rPr>
            <w:noProof/>
            <w:webHidden/>
          </w:rPr>
          <w:t>31</w:t>
        </w:r>
        <w:r w:rsidR="001940FE">
          <w:rPr>
            <w:noProof/>
            <w:webHidden/>
          </w:rPr>
          <w:fldChar w:fldCharType="end"/>
        </w:r>
      </w:hyperlink>
    </w:p>
    <w:p w:rsidR="001940FE" w:rsidRDefault="001B5BB4">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066864" w:history="1">
        <w:r w:rsidR="001940FE" w:rsidRPr="007C10B6">
          <w:rPr>
            <w:rStyle w:val="Hyperlink"/>
            <w:noProof/>
          </w:rPr>
          <w:t>Chapter V TRANSITIONAL PROVISIONS</w:t>
        </w:r>
        <w:r w:rsidR="001940FE">
          <w:rPr>
            <w:noProof/>
            <w:webHidden/>
          </w:rPr>
          <w:tab/>
        </w:r>
        <w:r w:rsidR="001940FE">
          <w:rPr>
            <w:noProof/>
            <w:webHidden/>
          </w:rPr>
          <w:fldChar w:fldCharType="begin"/>
        </w:r>
        <w:r w:rsidR="001940FE">
          <w:rPr>
            <w:noProof/>
            <w:webHidden/>
          </w:rPr>
          <w:instrText xml:space="preserve"> PAGEREF _Toc519066864 \h </w:instrText>
        </w:r>
        <w:r w:rsidR="001940FE">
          <w:rPr>
            <w:noProof/>
            <w:webHidden/>
          </w:rPr>
        </w:r>
        <w:r w:rsidR="001940FE">
          <w:rPr>
            <w:noProof/>
            <w:webHidden/>
          </w:rPr>
          <w:fldChar w:fldCharType="separate"/>
        </w:r>
        <w:r w:rsidR="001940FE">
          <w:rPr>
            <w:noProof/>
            <w:webHidden/>
          </w:rPr>
          <w:t>31</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65" w:history="1">
        <w:r w:rsidR="001940FE" w:rsidRPr="007C10B6">
          <w:rPr>
            <w:rStyle w:val="Hyperlink"/>
            <w:noProof/>
          </w:rPr>
          <w:t>First session of the Assembly</w:t>
        </w:r>
        <w:r w:rsidR="001940FE">
          <w:rPr>
            <w:noProof/>
            <w:webHidden/>
          </w:rPr>
          <w:tab/>
        </w:r>
        <w:r w:rsidR="001940FE">
          <w:rPr>
            <w:noProof/>
            <w:webHidden/>
          </w:rPr>
          <w:fldChar w:fldCharType="begin"/>
        </w:r>
        <w:r w:rsidR="001940FE">
          <w:rPr>
            <w:noProof/>
            <w:webHidden/>
          </w:rPr>
          <w:instrText xml:space="preserve"> PAGEREF _Toc519066865 \h </w:instrText>
        </w:r>
        <w:r w:rsidR="001940FE">
          <w:rPr>
            <w:noProof/>
            <w:webHidden/>
          </w:rPr>
        </w:r>
        <w:r w:rsidR="001940FE">
          <w:rPr>
            <w:noProof/>
            <w:webHidden/>
          </w:rPr>
          <w:fldChar w:fldCharType="separate"/>
        </w:r>
        <w:r w:rsidR="001940FE">
          <w:rPr>
            <w:noProof/>
            <w:webHidden/>
          </w:rPr>
          <w:t>31</w:t>
        </w:r>
        <w:r w:rsidR="001940FE">
          <w:rPr>
            <w:noProof/>
            <w:webHidden/>
          </w:rPr>
          <w:fldChar w:fldCharType="end"/>
        </w:r>
      </w:hyperlink>
    </w:p>
    <w:p w:rsidR="001940FE" w:rsidRDefault="001B5BB4">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066866" w:history="1">
        <w:r w:rsidR="001940FE" w:rsidRPr="007C10B6">
          <w:rPr>
            <w:rStyle w:val="Hyperlink"/>
            <w:noProof/>
          </w:rPr>
          <w:t>Chapter VI FINAL CLAUSES</w:t>
        </w:r>
        <w:r w:rsidR="001940FE">
          <w:rPr>
            <w:noProof/>
            <w:webHidden/>
          </w:rPr>
          <w:tab/>
        </w:r>
        <w:r w:rsidR="001940FE">
          <w:rPr>
            <w:noProof/>
            <w:webHidden/>
          </w:rPr>
          <w:fldChar w:fldCharType="begin"/>
        </w:r>
        <w:r w:rsidR="001940FE">
          <w:rPr>
            <w:noProof/>
            <w:webHidden/>
          </w:rPr>
          <w:instrText xml:space="preserve"> PAGEREF _Toc519066866 \h </w:instrText>
        </w:r>
        <w:r w:rsidR="001940FE">
          <w:rPr>
            <w:noProof/>
            <w:webHidden/>
          </w:rPr>
        </w:r>
        <w:r w:rsidR="001940FE">
          <w:rPr>
            <w:noProof/>
            <w:webHidden/>
          </w:rPr>
          <w:fldChar w:fldCharType="separate"/>
        </w:r>
        <w:r w:rsidR="001940FE">
          <w:rPr>
            <w:noProof/>
            <w:webHidden/>
          </w:rPr>
          <w:t>32</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67" w:history="1">
        <w:r w:rsidR="001940FE" w:rsidRPr="007C10B6">
          <w:rPr>
            <w:rStyle w:val="Hyperlink"/>
            <w:noProof/>
          </w:rPr>
          <w:t>Signature, ratification, acceptance, approval and accession</w:t>
        </w:r>
        <w:r w:rsidR="001940FE">
          <w:rPr>
            <w:noProof/>
            <w:webHidden/>
          </w:rPr>
          <w:tab/>
        </w:r>
        <w:r w:rsidR="001940FE">
          <w:rPr>
            <w:noProof/>
            <w:webHidden/>
          </w:rPr>
          <w:fldChar w:fldCharType="begin"/>
        </w:r>
        <w:r w:rsidR="001940FE">
          <w:rPr>
            <w:noProof/>
            <w:webHidden/>
          </w:rPr>
          <w:instrText xml:space="preserve"> PAGEREF _Toc519066867 \h </w:instrText>
        </w:r>
        <w:r w:rsidR="001940FE">
          <w:rPr>
            <w:noProof/>
            <w:webHidden/>
          </w:rPr>
        </w:r>
        <w:r w:rsidR="001940FE">
          <w:rPr>
            <w:noProof/>
            <w:webHidden/>
          </w:rPr>
          <w:fldChar w:fldCharType="separate"/>
        </w:r>
        <w:r w:rsidR="001940FE">
          <w:rPr>
            <w:noProof/>
            <w:webHidden/>
          </w:rPr>
          <w:t>32</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68" w:history="1">
        <w:r w:rsidR="001940FE" w:rsidRPr="007C10B6">
          <w:rPr>
            <w:rStyle w:val="Hyperlink"/>
            <w:noProof/>
          </w:rPr>
          <w:t>Entry into force</w:t>
        </w:r>
        <w:r w:rsidR="001940FE">
          <w:rPr>
            <w:noProof/>
            <w:webHidden/>
          </w:rPr>
          <w:tab/>
        </w:r>
        <w:r w:rsidR="001940FE">
          <w:rPr>
            <w:noProof/>
            <w:webHidden/>
          </w:rPr>
          <w:fldChar w:fldCharType="begin"/>
        </w:r>
        <w:r w:rsidR="001940FE">
          <w:rPr>
            <w:noProof/>
            <w:webHidden/>
          </w:rPr>
          <w:instrText xml:space="preserve"> PAGEREF _Toc519066868 \h </w:instrText>
        </w:r>
        <w:r w:rsidR="001940FE">
          <w:rPr>
            <w:noProof/>
            <w:webHidden/>
          </w:rPr>
        </w:r>
        <w:r w:rsidR="001940FE">
          <w:rPr>
            <w:noProof/>
            <w:webHidden/>
          </w:rPr>
          <w:fldChar w:fldCharType="separate"/>
        </w:r>
        <w:r w:rsidR="001940FE">
          <w:rPr>
            <w:noProof/>
            <w:webHidden/>
          </w:rPr>
          <w:t>33</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69" w:history="1">
        <w:r w:rsidR="001940FE" w:rsidRPr="007C10B6">
          <w:rPr>
            <w:rStyle w:val="Hyperlink"/>
            <w:noProof/>
          </w:rPr>
          <w:t>Revision and amendment</w:t>
        </w:r>
        <w:r w:rsidR="001940FE">
          <w:rPr>
            <w:noProof/>
            <w:webHidden/>
          </w:rPr>
          <w:tab/>
        </w:r>
        <w:r w:rsidR="001940FE">
          <w:rPr>
            <w:noProof/>
            <w:webHidden/>
          </w:rPr>
          <w:fldChar w:fldCharType="begin"/>
        </w:r>
        <w:r w:rsidR="001940FE">
          <w:rPr>
            <w:noProof/>
            <w:webHidden/>
          </w:rPr>
          <w:instrText xml:space="preserve"> PAGEREF _Toc519066869 \h </w:instrText>
        </w:r>
        <w:r w:rsidR="001940FE">
          <w:rPr>
            <w:noProof/>
            <w:webHidden/>
          </w:rPr>
        </w:r>
        <w:r w:rsidR="001940FE">
          <w:rPr>
            <w:noProof/>
            <w:webHidden/>
          </w:rPr>
          <w:fldChar w:fldCharType="separate"/>
        </w:r>
        <w:r w:rsidR="001940FE">
          <w:rPr>
            <w:noProof/>
            <w:webHidden/>
          </w:rPr>
          <w:t>33</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70" w:history="1">
        <w:r w:rsidR="001940FE" w:rsidRPr="007C10B6">
          <w:rPr>
            <w:rStyle w:val="Hyperlink"/>
            <w:noProof/>
          </w:rPr>
          <w:t>Amendment of limits</w:t>
        </w:r>
        <w:r w:rsidR="001940FE">
          <w:rPr>
            <w:noProof/>
            <w:webHidden/>
          </w:rPr>
          <w:tab/>
        </w:r>
        <w:r w:rsidR="001940FE">
          <w:rPr>
            <w:noProof/>
            <w:webHidden/>
          </w:rPr>
          <w:fldChar w:fldCharType="begin"/>
        </w:r>
        <w:r w:rsidR="001940FE">
          <w:rPr>
            <w:noProof/>
            <w:webHidden/>
          </w:rPr>
          <w:instrText xml:space="preserve"> PAGEREF _Toc519066870 \h </w:instrText>
        </w:r>
        <w:r w:rsidR="001940FE">
          <w:rPr>
            <w:noProof/>
            <w:webHidden/>
          </w:rPr>
        </w:r>
        <w:r w:rsidR="001940FE">
          <w:rPr>
            <w:noProof/>
            <w:webHidden/>
          </w:rPr>
          <w:fldChar w:fldCharType="separate"/>
        </w:r>
        <w:r w:rsidR="001940FE">
          <w:rPr>
            <w:noProof/>
            <w:webHidden/>
          </w:rPr>
          <w:t>33</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71" w:history="1">
        <w:r w:rsidR="001940FE" w:rsidRPr="007C10B6">
          <w:rPr>
            <w:rStyle w:val="Hyperlink"/>
            <w:noProof/>
          </w:rPr>
          <w:t>Denunciation</w:t>
        </w:r>
        <w:r w:rsidR="001940FE">
          <w:rPr>
            <w:noProof/>
            <w:webHidden/>
          </w:rPr>
          <w:tab/>
        </w:r>
        <w:r w:rsidR="001940FE">
          <w:rPr>
            <w:noProof/>
            <w:webHidden/>
          </w:rPr>
          <w:fldChar w:fldCharType="begin"/>
        </w:r>
        <w:r w:rsidR="001940FE">
          <w:rPr>
            <w:noProof/>
            <w:webHidden/>
          </w:rPr>
          <w:instrText xml:space="preserve"> PAGEREF _Toc519066871 \h </w:instrText>
        </w:r>
        <w:r w:rsidR="001940FE">
          <w:rPr>
            <w:noProof/>
            <w:webHidden/>
          </w:rPr>
        </w:r>
        <w:r w:rsidR="001940FE">
          <w:rPr>
            <w:noProof/>
            <w:webHidden/>
          </w:rPr>
          <w:fldChar w:fldCharType="separate"/>
        </w:r>
        <w:r w:rsidR="001940FE">
          <w:rPr>
            <w:noProof/>
            <w:webHidden/>
          </w:rPr>
          <w:t>35</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72" w:history="1">
        <w:r w:rsidR="001940FE" w:rsidRPr="007C10B6">
          <w:rPr>
            <w:rStyle w:val="Hyperlink"/>
            <w:noProof/>
          </w:rPr>
          <w:t>Extraordinary sessions of the Assembly</w:t>
        </w:r>
        <w:r w:rsidR="001940FE">
          <w:rPr>
            <w:noProof/>
            <w:webHidden/>
          </w:rPr>
          <w:tab/>
        </w:r>
        <w:r w:rsidR="001940FE">
          <w:rPr>
            <w:noProof/>
            <w:webHidden/>
          </w:rPr>
          <w:fldChar w:fldCharType="begin"/>
        </w:r>
        <w:r w:rsidR="001940FE">
          <w:rPr>
            <w:noProof/>
            <w:webHidden/>
          </w:rPr>
          <w:instrText xml:space="preserve"> PAGEREF _Toc519066872 \h </w:instrText>
        </w:r>
        <w:r w:rsidR="001940FE">
          <w:rPr>
            <w:noProof/>
            <w:webHidden/>
          </w:rPr>
        </w:r>
        <w:r w:rsidR="001940FE">
          <w:rPr>
            <w:noProof/>
            <w:webHidden/>
          </w:rPr>
          <w:fldChar w:fldCharType="separate"/>
        </w:r>
        <w:r w:rsidR="001940FE">
          <w:rPr>
            <w:noProof/>
            <w:webHidden/>
          </w:rPr>
          <w:t>36</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73" w:history="1">
        <w:r w:rsidR="001940FE" w:rsidRPr="007C10B6">
          <w:rPr>
            <w:rStyle w:val="Hyperlink"/>
            <w:noProof/>
          </w:rPr>
          <w:t>Cessation</w:t>
        </w:r>
        <w:r w:rsidR="001940FE">
          <w:rPr>
            <w:noProof/>
            <w:webHidden/>
          </w:rPr>
          <w:tab/>
        </w:r>
        <w:r w:rsidR="001940FE">
          <w:rPr>
            <w:noProof/>
            <w:webHidden/>
          </w:rPr>
          <w:fldChar w:fldCharType="begin"/>
        </w:r>
        <w:r w:rsidR="001940FE">
          <w:rPr>
            <w:noProof/>
            <w:webHidden/>
          </w:rPr>
          <w:instrText xml:space="preserve"> PAGEREF _Toc519066873 \h </w:instrText>
        </w:r>
        <w:r w:rsidR="001940FE">
          <w:rPr>
            <w:noProof/>
            <w:webHidden/>
          </w:rPr>
        </w:r>
        <w:r w:rsidR="001940FE">
          <w:rPr>
            <w:noProof/>
            <w:webHidden/>
          </w:rPr>
          <w:fldChar w:fldCharType="separate"/>
        </w:r>
        <w:r w:rsidR="001940FE">
          <w:rPr>
            <w:noProof/>
            <w:webHidden/>
          </w:rPr>
          <w:t>36</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74" w:history="1">
        <w:r w:rsidR="001940FE" w:rsidRPr="007C10B6">
          <w:rPr>
            <w:rStyle w:val="Hyperlink"/>
            <w:noProof/>
          </w:rPr>
          <w:t>Winding up of the HNS Fund</w:t>
        </w:r>
        <w:r w:rsidR="001940FE">
          <w:rPr>
            <w:noProof/>
            <w:webHidden/>
          </w:rPr>
          <w:tab/>
        </w:r>
        <w:r w:rsidR="001940FE">
          <w:rPr>
            <w:noProof/>
            <w:webHidden/>
          </w:rPr>
          <w:fldChar w:fldCharType="begin"/>
        </w:r>
        <w:r w:rsidR="001940FE">
          <w:rPr>
            <w:noProof/>
            <w:webHidden/>
          </w:rPr>
          <w:instrText xml:space="preserve"> PAGEREF _Toc519066874 \h </w:instrText>
        </w:r>
        <w:r w:rsidR="001940FE">
          <w:rPr>
            <w:noProof/>
            <w:webHidden/>
          </w:rPr>
        </w:r>
        <w:r w:rsidR="001940FE">
          <w:rPr>
            <w:noProof/>
            <w:webHidden/>
          </w:rPr>
          <w:fldChar w:fldCharType="separate"/>
        </w:r>
        <w:r w:rsidR="001940FE">
          <w:rPr>
            <w:noProof/>
            <w:webHidden/>
          </w:rPr>
          <w:t>37</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75" w:history="1">
        <w:r w:rsidR="001940FE" w:rsidRPr="007C10B6">
          <w:rPr>
            <w:rStyle w:val="Hyperlink"/>
            <w:noProof/>
          </w:rPr>
          <w:t>Depositary</w:t>
        </w:r>
        <w:r w:rsidR="001940FE">
          <w:rPr>
            <w:noProof/>
            <w:webHidden/>
          </w:rPr>
          <w:tab/>
        </w:r>
        <w:r w:rsidR="001940FE">
          <w:rPr>
            <w:noProof/>
            <w:webHidden/>
          </w:rPr>
          <w:fldChar w:fldCharType="begin"/>
        </w:r>
        <w:r w:rsidR="001940FE">
          <w:rPr>
            <w:noProof/>
            <w:webHidden/>
          </w:rPr>
          <w:instrText xml:space="preserve"> PAGEREF _Toc519066875 \h </w:instrText>
        </w:r>
        <w:r w:rsidR="001940FE">
          <w:rPr>
            <w:noProof/>
            <w:webHidden/>
          </w:rPr>
        </w:r>
        <w:r w:rsidR="001940FE">
          <w:rPr>
            <w:noProof/>
            <w:webHidden/>
          </w:rPr>
          <w:fldChar w:fldCharType="separate"/>
        </w:r>
        <w:r w:rsidR="001940FE">
          <w:rPr>
            <w:noProof/>
            <w:webHidden/>
          </w:rPr>
          <w:t>37</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76" w:history="1">
        <w:r w:rsidR="001940FE" w:rsidRPr="007C10B6">
          <w:rPr>
            <w:rStyle w:val="Hyperlink"/>
            <w:noProof/>
          </w:rPr>
          <w:t>Languages</w:t>
        </w:r>
        <w:r w:rsidR="001940FE">
          <w:rPr>
            <w:noProof/>
            <w:webHidden/>
          </w:rPr>
          <w:tab/>
        </w:r>
        <w:r w:rsidR="001940FE">
          <w:rPr>
            <w:noProof/>
            <w:webHidden/>
          </w:rPr>
          <w:fldChar w:fldCharType="begin"/>
        </w:r>
        <w:r w:rsidR="001940FE">
          <w:rPr>
            <w:noProof/>
            <w:webHidden/>
          </w:rPr>
          <w:instrText xml:space="preserve"> PAGEREF _Toc519066876 \h </w:instrText>
        </w:r>
        <w:r w:rsidR="001940FE">
          <w:rPr>
            <w:noProof/>
            <w:webHidden/>
          </w:rPr>
        </w:r>
        <w:r w:rsidR="001940FE">
          <w:rPr>
            <w:noProof/>
            <w:webHidden/>
          </w:rPr>
          <w:fldChar w:fldCharType="separate"/>
        </w:r>
        <w:r w:rsidR="001940FE">
          <w:rPr>
            <w:noProof/>
            <w:webHidden/>
          </w:rPr>
          <w:t>38</w:t>
        </w:r>
        <w:r w:rsidR="001940FE">
          <w:rPr>
            <w:noProof/>
            <w:webHidden/>
          </w:rPr>
          <w:fldChar w:fldCharType="end"/>
        </w:r>
      </w:hyperlink>
    </w:p>
    <w:p w:rsidR="001940FE" w:rsidRDefault="001B5BB4">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066877" w:history="1">
        <w:r w:rsidR="001940FE" w:rsidRPr="007C10B6">
          <w:rPr>
            <w:rStyle w:val="Hyperlink"/>
            <w:noProof/>
          </w:rPr>
          <w:t>ANNEX I</w:t>
        </w:r>
        <w:r w:rsidR="001940FE">
          <w:rPr>
            <w:noProof/>
            <w:webHidden/>
          </w:rPr>
          <w:tab/>
        </w:r>
        <w:r w:rsidR="001940FE">
          <w:rPr>
            <w:noProof/>
            <w:webHidden/>
          </w:rPr>
          <w:fldChar w:fldCharType="begin"/>
        </w:r>
        <w:r w:rsidR="001940FE">
          <w:rPr>
            <w:noProof/>
            <w:webHidden/>
          </w:rPr>
          <w:instrText xml:space="preserve"> PAGEREF _Toc519066877 \h </w:instrText>
        </w:r>
        <w:r w:rsidR="001940FE">
          <w:rPr>
            <w:noProof/>
            <w:webHidden/>
          </w:rPr>
        </w:r>
        <w:r w:rsidR="001940FE">
          <w:rPr>
            <w:noProof/>
            <w:webHidden/>
          </w:rPr>
          <w:fldChar w:fldCharType="separate"/>
        </w:r>
        <w:r w:rsidR="001940FE">
          <w:rPr>
            <w:noProof/>
            <w:webHidden/>
          </w:rPr>
          <w:t>39</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78" w:history="1">
        <w:r w:rsidR="001940FE" w:rsidRPr="007C10B6">
          <w:rPr>
            <w:rStyle w:val="Hyperlink"/>
            <w:noProof/>
          </w:rPr>
          <w:t>CERTIFICATE OF INSURANCE OR OTHER FINANCIAL SECURITY IN RESPECT OF LIABILITY FOR DAMAGE CAUSED BY HAZARDOUS AND NOXIOUS SUBSTANCES (HNS)</w:t>
        </w:r>
        <w:r w:rsidR="001940FE">
          <w:rPr>
            <w:noProof/>
            <w:webHidden/>
          </w:rPr>
          <w:tab/>
        </w:r>
        <w:r w:rsidR="001940FE">
          <w:rPr>
            <w:noProof/>
            <w:webHidden/>
          </w:rPr>
          <w:fldChar w:fldCharType="begin"/>
        </w:r>
        <w:r w:rsidR="001940FE">
          <w:rPr>
            <w:noProof/>
            <w:webHidden/>
          </w:rPr>
          <w:instrText xml:space="preserve"> PAGEREF _Toc519066878 \h </w:instrText>
        </w:r>
        <w:r w:rsidR="001940FE">
          <w:rPr>
            <w:noProof/>
            <w:webHidden/>
          </w:rPr>
        </w:r>
        <w:r w:rsidR="001940FE">
          <w:rPr>
            <w:noProof/>
            <w:webHidden/>
          </w:rPr>
          <w:fldChar w:fldCharType="separate"/>
        </w:r>
        <w:r w:rsidR="001940FE">
          <w:rPr>
            <w:noProof/>
            <w:webHidden/>
          </w:rPr>
          <w:t>39</w:t>
        </w:r>
        <w:r w:rsidR="001940FE">
          <w:rPr>
            <w:noProof/>
            <w:webHidden/>
          </w:rPr>
          <w:fldChar w:fldCharType="end"/>
        </w:r>
      </w:hyperlink>
    </w:p>
    <w:p w:rsidR="001940FE" w:rsidRDefault="001B5BB4">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066879" w:history="1">
        <w:r w:rsidR="001940FE" w:rsidRPr="007C10B6">
          <w:rPr>
            <w:rStyle w:val="Hyperlink"/>
            <w:noProof/>
          </w:rPr>
          <w:t>ANNEX II</w:t>
        </w:r>
        <w:r w:rsidR="001940FE">
          <w:rPr>
            <w:noProof/>
            <w:webHidden/>
          </w:rPr>
          <w:tab/>
        </w:r>
        <w:r w:rsidR="001940FE">
          <w:rPr>
            <w:noProof/>
            <w:webHidden/>
          </w:rPr>
          <w:fldChar w:fldCharType="begin"/>
        </w:r>
        <w:r w:rsidR="001940FE">
          <w:rPr>
            <w:noProof/>
            <w:webHidden/>
          </w:rPr>
          <w:instrText xml:space="preserve"> PAGEREF _Toc519066879 \h </w:instrText>
        </w:r>
        <w:r w:rsidR="001940FE">
          <w:rPr>
            <w:noProof/>
            <w:webHidden/>
          </w:rPr>
        </w:r>
        <w:r w:rsidR="001940FE">
          <w:rPr>
            <w:noProof/>
            <w:webHidden/>
          </w:rPr>
          <w:fldChar w:fldCharType="separate"/>
        </w:r>
        <w:r w:rsidR="001940FE">
          <w:rPr>
            <w:noProof/>
            <w:webHidden/>
          </w:rPr>
          <w:t>41</w:t>
        </w:r>
        <w:r w:rsidR="001940FE">
          <w:rPr>
            <w:noProof/>
            <w:webHidden/>
          </w:rPr>
          <w:fldChar w:fldCharType="end"/>
        </w:r>
      </w:hyperlink>
    </w:p>
    <w:p w:rsidR="001940FE" w:rsidRDefault="001B5BB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9066880" w:history="1">
        <w:r w:rsidR="001940FE" w:rsidRPr="007C10B6">
          <w:rPr>
            <w:rStyle w:val="Hyperlink"/>
            <w:noProof/>
          </w:rPr>
          <w:t>REGULATIONS FOR THE CALCULATION OF ANNUAL CONTRIBUTIONS TO THE GENERAL ACCOUNT</w:t>
        </w:r>
        <w:r w:rsidR="001940FE">
          <w:rPr>
            <w:noProof/>
            <w:webHidden/>
          </w:rPr>
          <w:tab/>
        </w:r>
        <w:r w:rsidR="001940FE">
          <w:rPr>
            <w:noProof/>
            <w:webHidden/>
          </w:rPr>
          <w:fldChar w:fldCharType="begin"/>
        </w:r>
        <w:r w:rsidR="001940FE">
          <w:rPr>
            <w:noProof/>
            <w:webHidden/>
          </w:rPr>
          <w:instrText xml:space="preserve"> PAGEREF _Toc519066880 \h </w:instrText>
        </w:r>
        <w:r w:rsidR="001940FE">
          <w:rPr>
            <w:noProof/>
            <w:webHidden/>
          </w:rPr>
        </w:r>
        <w:r w:rsidR="001940FE">
          <w:rPr>
            <w:noProof/>
            <w:webHidden/>
          </w:rPr>
          <w:fldChar w:fldCharType="separate"/>
        </w:r>
        <w:r w:rsidR="001940FE">
          <w:rPr>
            <w:noProof/>
            <w:webHidden/>
          </w:rPr>
          <w:t>41</w:t>
        </w:r>
        <w:r w:rsidR="001940FE">
          <w:rPr>
            <w:noProof/>
            <w:webHidden/>
          </w:rPr>
          <w:fldChar w:fldCharType="end"/>
        </w:r>
      </w:hyperlink>
    </w:p>
    <w:p w:rsidR="00B53D62" w:rsidRDefault="007C1587" w:rsidP="007C1587">
      <w:r>
        <w:rPr>
          <w:caps/>
        </w:rPr>
        <w:fldChar w:fldCharType="end"/>
      </w:r>
    </w:p>
    <w:p w:rsidR="00FF0195" w:rsidRDefault="007C1587" w:rsidP="007C1587">
      <w:pPr>
        <w:pStyle w:val="CILTitle"/>
      </w:pPr>
      <w:r>
        <w:br w:type="page"/>
      </w:r>
      <w:r w:rsidR="00FF0195">
        <w:lastRenderedPageBreak/>
        <w:t>2010 INTERNATIONAL CONVENTION ON LIABILITY AND COMPENSATION FOR DAMAGE IN CONNECTION WITH THE CARRIAGE OF HAZARDOUS AND NOXIOUS SUBSTANCES BY SEA (2010 HNS CONVENTION)</w:t>
      </w:r>
      <w:r w:rsidR="00FF0195">
        <w:rPr>
          <w:rStyle w:val="FootnoteReference"/>
        </w:rPr>
        <w:footnoteReference w:id="1"/>
      </w:r>
      <w:r w:rsidR="00FF0195">
        <w:rPr>
          <w:rStyle w:val="FootnoteReference"/>
        </w:rPr>
        <w:footnoteReference w:id="2"/>
      </w:r>
    </w:p>
    <w:p w:rsidR="00FF0195" w:rsidRDefault="00FF0195" w:rsidP="007C1587">
      <w:pPr>
        <w:pStyle w:val="CILSubtitle"/>
      </w:pPr>
      <w:r>
        <w:t xml:space="preserve">Adopted in London, United Kingdom on 13 April 2010 </w:t>
      </w:r>
    </w:p>
    <w:p w:rsidR="00FF0195" w:rsidRDefault="00FF0195" w:rsidP="007C1587"/>
    <w:p w:rsidR="003342A7" w:rsidRDefault="003342A7" w:rsidP="007C1587">
      <w:pPr>
        <w:pStyle w:val="Heading1"/>
      </w:pPr>
      <w:bookmarkStart w:id="1" w:name="_Toc519066827"/>
      <w:r>
        <w:t>Chapter I</w:t>
      </w:r>
      <w:r w:rsidR="00084194">
        <w:br/>
      </w:r>
      <w:r>
        <w:t>GENERAL PROVISIONS</w:t>
      </w:r>
      <w:bookmarkEnd w:id="1"/>
    </w:p>
    <w:p w:rsidR="00084194" w:rsidRPr="00084194" w:rsidRDefault="00084194" w:rsidP="007C1587">
      <w:pPr>
        <w:pStyle w:val="Heading2"/>
      </w:pPr>
      <w:bookmarkStart w:id="2" w:name="_Toc519066828"/>
      <w:r>
        <w:t>Definitions</w:t>
      </w:r>
      <w:r>
        <w:rPr>
          <w:rStyle w:val="FootnoteReference"/>
        </w:rPr>
        <w:footnoteReference w:id="3"/>
      </w:r>
      <w:bookmarkEnd w:id="2"/>
    </w:p>
    <w:p w:rsidR="003342A7" w:rsidRDefault="003342A7" w:rsidP="007C1587">
      <w:pPr>
        <w:pStyle w:val="Heading3"/>
      </w:pPr>
      <w:r>
        <w:t>Article 1</w:t>
      </w:r>
    </w:p>
    <w:p w:rsidR="003342A7" w:rsidRDefault="003342A7" w:rsidP="007C1587">
      <w:r>
        <w:t>For the purposes of this Convention:</w:t>
      </w:r>
    </w:p>
    <w:p w:rsidR="003342A7" w:rsidRDefault="003342A7" w:rsidP="007C1587">
      <w:pPr>
        <w:pStyle w:val="ListParagraph"/>
        <w:numPr>
          <w:ilvl w:val="0"/>
          <w:numId w:val="1"/>
        </w:numPr>
        <w:contextualSpacing w:val="0"/>
      </w:pPr>
      <w:r>
        <w:t>"Ship" means any seagoing vessel and seaborne craft, of any type whatsoever.</w:t>
      </w:r>
    </w:p>
    <w:p w:rsidR="003342A7" w:rsidRDefault="003342A7" w:rsidP="007C1587">
      <w:pPr>
        <w:pStyle w:val="ListParagraph"/>
        <w:numPr>
          <w:ilvl w:val="0"/>
          <w:numId w:val="1"/>
        </w:numPr>
        <w:contextualSpacing w:val="0"/>
      </w:pPr>
      <w:r>
        <w:t>"Person" means any individual or partnership or any public or private body, whether</w:t>
      </w:r>
      <w:r w:rsidR="00084194">
        <w:t xml:space="preserve"> </w:t>
      </w:r>
      <w:r>
        <w:t>corporate or not, including a State or any of its constituent subdivisions.</w:t>
      </w:r>
    </w:p>
    <w:p w:rsidR="003342A7" w:rsidRDefault="003342A7" w:rsidP="007C1587">
      <w:pPr>
        <w:pStyle w:val="ListParagraph"/>
        <w:numPr>
          <w:ilvl w:val="0"/>
          <w:numId w:val="1"/>
        </w:numPr>
        <w:contextualSpacing w:val="0"/>
      </w:pPr>
      <w:r>
        <w:t>"Owner" means the person or persons registered as the owner of the ship or, in the</w:t>
      </w:r>
      <w:r w:rsidR="00084194">
        <w:t xml:space="preserve"> </w:t>
      </w:r>
      <w:r>
        <w:t>absence of registration, the person or persons owning the ship. However, in the case of a</w:t>
      </w:r>
      <w:r w:rsidR="00084194">
        <w:t xml:space="preserve"> </w:t>
      </w:r>
      <w:r>
        <w:t>ship owned by a State and operated by a company which in that State is registered as the</w:t>
      </w:r>
      <w:r w:rsidR="00084194">
        <w:t xml:space="preserve"> </w:t>
      </w:r>
      <w:r>
        <w:t>ship's operator, "</w:t>
      </w:r>
      <w:r w:rsidR="00084194">
        <w:t>owner" shall mean such company.</w:t>
      </w:r>
    </w:p>
    <w:p w:rsidR="003342A7" w:rsidRDefault="003342A7" w:rsidP="007C1587">
      <w:pPr>
        <w:pStyle w:val="ListParagraph"/>
        <w:numPr>
          <w:ilvl w:val="0"/>
          <w:numId w:val="1"/>
        </w:numPr>
        <w:contextualSpacing w:val="0"/>
      </w:pPr>
      <w:r>
        <w:t>"Receiver" means either:</w:t>
      </w:r>
    </w:p>
    <w:p w:rsidR="003342A7" w:rsidRDefault="003342A7" w:rsidP="007C1587">
      <w:pPr>
        <w:pStyle w:val="ListParagraph"/>
        <w:numPr>
          <w:ilvl w:val="0"/>
          <w:numId w:val="2"/>
        </w:numPr>
        <w:contextualSpacing w:val="0"/>
      </w:pPr>
      <w:r>
        <w:t>the person who physically receives contributing cargo discharged in the</w:t>
      </w:r>
      <w:r w:rsidR="00084194">
        <w:t xml:space="preserve"> </w:t>
      </w:r>
      <w:r>
        <w:t>ports and terminals of a State Party; provided that if at the time of receipt</w:t>
      </w:r>
      <w:r w:rsidR="00084194">
        <w:t xml:space="preserve"> </w:t>
      </w:r>
      <w:r>
        <w:t>the person who physically receives the cargo acts as an agent for another</w:t>
      </w:r>
      <w:r w:rsidR="00084194">
        <w:t xml:space="preserve"> </w:t>
      </w:r>
      <w:r>
        <w:t>who is subject to the jurisdiction of any State Party, then the principal shall</w:t>
      </w:r>
      <w:r w:rsidR="00084194">
        <w:t xml:space="preserve"> </w:t>
      </w:r>
      <w:r>
        <w:t>be deemed to be the receiver, if the agent discloses the principal to the</w:t>
      </w:r>
      <w:r w:rsidR="00084194">
        <w:t xml:space="preserve"> </w:t>
      </w:r>
      <w:r>
        <w:t>HNS Fund; or</w:t>
      </w:r>
    </w:p>
    <w:p w:rsidR="003342A7" w:rsidRDefault="003342A7" w:rsidP="007C1587">
      <w:pPr>
        <w:pStyle w:val="ListParagraph"/>
        <w:numPr>
          <w:ilvl w:val="0"/>
          <w:numId w:val="2"/>
        </w:numPr>
        <w:contextualSpacing w:val="0"/>
      </w:pPr>
      <w:r>
        <w:t>the person in the State Party who in accordance with the national law of</w:t>
      </w:r>
      <w:r w:rsidR="00084194">
        <w:t xml:space="preserve"> </w:t>
      </w:r>
      <w:r>
        <w:t>that State Party is deemed to be the receiver of contributing cargo</w:t>
      </w:r>
      <w:r w:rsidR="00084194">
        <w:t xml:space="preserve"> </w:t>
      </w:r>
      <w:r>
        <w:t xml:space="preserve">discharged in the ports and terminals of a </w:t>
      </w:r>
      <w:r>
        <w:lastRenderedPageBreak/>
        <w:t>State Party, provided that the</w:t>
      </w:r>
      <w:r w:rsidR="00084194">
        <w:t xml:space="preserve"> </w:t>
      </w:r>
      <w:r>
        <w:t>total contributing cargo received according to such national law is</w:t>
      </w:r>
      <w:r w:rsidR="00084194">
        <w:t xml:space="preserve"> </w:t>
      </w:r>
      <w:r>
        <w:t>substantially the same as that which would have been received under (a).</w:t>
      </w:r>
    </w:p>
    <w:p w:rsidR="003342A7" w:rsidRDefault="003342A7" w:rsidP="007C1587">
      <w:pPr>
        <w:pStyle w:val="ListParagraph"/>
        <w:numPr>
          <w:ilvl w:val="0"/>
          <w:numId w:val="1"/>
        </w:numPr>
        <w:contextualSpacing w:val="0"/>
      </w:pPr>
      <w:r>
        <w:t>"Hazardous and noxious substances" (HNS) means:</w:t>
      </w:r>
    </w:p>
    <w:p w:rsidR="003342A7" w:rsidRDefault="003342A7" w:rsidP="007C1587">
      <w:pPr>
        <w:pStyle w:val="ListParagraph"/>
        <w:numPr>
          <w:ilvl w:val="0"/>
          <w:numId w:val="3"/>
        </w:numPr>
        <w:contextualSpacing w:val="0"/>
      </w:pPr>
      <w:r>
        <w:t>any substances, materials and articles carried on board a ship as cargo,</w:t>
      </w:r>
      <w:r w:rsidR="00084194">
        <w:t xml:space="preserve"> </w:t>
      </w:r>
      <w:r>
        <w:t>referred to in (i) to (vii) below:</w:t>
      </w:r>
    </w:p>
    <w:p w:rsidR="003342A7" w:rsidRDefault="003342A7" w:rsidP="007C1587">
      <w:pPr>
        <w:pStyle w:val="ListParagraph"/>
        <w:numPr>
          <w:ilvl w:val="0"/>
          <w:numId w:val="4"/>
        </w:numPr>
        <w:ind w:left="1792"/>
        <w:contextualSpacing w:val="0"/>
      </w:pPr>
      <w:r>
        <w:t>oils, carried in bulk, as defined in regulation 1 of annex I to</w:t>
      </w:r>
      <w:r w:rsidR="00084194">
        <w:t xml:space="preserve"> </w:t>
      </w:r>
      <w:r>
        <w:t>the International Convention for the Prevention of Pollution from</w:t>
      </w:r>
      <w:r w:rsidR="00084194">
        <w:t xml:space="preserve"> </w:t>
      </w:r>
      <w:r>
        <w:t>Ships, 1973, as modified by the Protocol of 1978 relating thereto,</w:t>
      </w:r>
      <w:r w:rsidR="00084194">
        <w:t xml:space="preserve"> </w:t>
      </w:r>
      <w:r>
        <w:t>as amended;</w:t>
      </w:r>
    </w:p>
    <w:p w:rsidR="003342A7" w:rsidRDefault="003342A7" w:rsidP="007C1587">
      <w:pPr>
        <w:pStyle w:val="ListParagraph"/>
        <w:numPr>
          <w:ilvl w:val="0"/>
          <w:numId w:val="4"/>
        </w:numPr>
        <w:ind w:left="1792"/>
        <w:contextualSpacing w:val="0"/>
      </w:pPr>
      <w:r>
        <w:t>noxious liquid substances, carried in bulk, as defined in</w:t>
      </w:r>
      <w:r w:rsidR="00084194">
        <w:t xml:space="preserve"> </w:t>
      </w:r>
      <w:r>
        <w:t>regulation 1.10 of Annex II to the International Convention for the</w:t>
      </w:r>
      <w:r w:rsidR="00084194">
        <w:t xml:space="preserve"> </w:t>
      </w:r>
      <w:r>
        <w:t>Prevention of Pollution from Ships, 1973, as modified by the</w:t>
      </w:r>
      <w:r w:rsidR="00084194">
        <w:t xml:space="preserve"> </w:t>
      </w:r>
      <w:r>
        <w:t>Protocol of 1978 relating thereto, as amended, and those</w:t>
      </w:r>
      <w:r w:rsidR="00084194">
        <w:t xml:space="preserve"> </w:t>
      </w:r>
      <w:r>
        <w:t>substances and mixtures provisionally categorized as falling in</w:t>
      </w:r>
      <w:r w:rsidR="00084194">
        <w:t xml:space="preserve"> </w:t>
      </w:r>
      <w:r>
        <w:t>pollution category X, Y or Z in accordance with regulation 6.3 of</w:t>
      </w:r>
      <w:r w:rsidR="00084194">
        <w:t xml:space="preserve"> </w:t>
      </w:r>
      <w:r>
        <w:t>the said Annex II;</w:t>
      </w:r>
    </w:p>
    <w:p w:rsidR="003342A7" w:rsidRDefault="003342A7" w:rsidP="007C1587">
      <w:pPr>
        <w:pStyle w:val="ListParagraph"/>
        <w:numPr>
          <w:ilvl w:val="0"/>
          <w:numId w:val="4"/>
        </w:numPr>
        <w:ind w:left="1792"/>
        <w:contextualSpacing w:val="0"/>
      </w:pPr>
      <w:r>
        <w:t>dangerous liquid substances carried in bulk listed in chapter 17 of</w:t>
      </w:r>
      <w:r w:rsidR="00084194">
        <w:t xml:space="preserve"> </w:t>
      </w:r>
      <w:r>
        <w:t>the International Code for the Construction and Equipment of</w:t>
      </w:r>
      <w:r w:rsidR="00084194">
        <w:t xml:space="preserve"> </w:t>
      </w:r>
      <w:r>
        <w:t>Ships Carrying Dangerous Chemicals in Bulk, as amended, and</w:t>
      </w:r>
      <w:r w:rsidR="00084194">
        <w:t xml:space="preserve"> </w:t>
      </w:r>
      <w:r>
        <w:t>the dangerous products for which the preliminary suitable</w:t>
      </w:r>
      <w:r w:rsidR="00084194">
        <w:t xml:space="preserve"> </w:t>
      </w:r>
      <w:r>
        <w:t>conditions for the carriage have been prescribed by the</w:t>
      </w:r>
      <w:r w:rsidR="00084194">
        <w:t xml:space="preserve"> </w:t>
      </w:r>
      <w:r>
        <w:t>Administration and port administrations involved in accordance</w:t>
      </w:r>
      <w:r w:rsidR="00084194">
        <w:t xml:space="preserve"> </w:t>
      </w:r>
      <w:r>
        <w:t>with paragraph 1.1.6 of the Code;</w:t>
      </w:r>
    </w:p>
    <w:p w:rsidR="003342A7" w:rsidRDefault="003342A7" w:rsidP="007C1587">
      <w:pPr>
        <w:pStyle w:val="ListParagraph"/>
        <w:numPr>
          <w:ilvl w:val="0"/>
          <w:numId w:val="4"/>
        </w:numPr>
        <w:ind w:left="1792"/>
        <w:contextualSpacing w:val="0"/>
      </w:pPr>
      <w:r>
        <w:t>dangerous, hazardous and harmful substances, materials and</w:t>
      </w:r>
      <w:r w:rsidR="00084194">
        <w:t xml:space="preserve"> </w:t>
      </w:r>
      <w:r>
        <w:t>articles in packaged form covered by the International Maritime</w:t>
      </w:r>
      <w:r w:rsidR="00084194">
        <w:t xml:space="preserve"> </w:t>
      </w:r>
      <w:r>
        <w:t>Dangerous Goods Code, as amended;</w:t>
      </w:r>
    </w:p>
    <w:p w:rsidR="003342A7" w:rsidRDefault="003342A7" w:rsidP="007C1587">
      <w:pPr>
        <w:pStyle w:val="ListParagraph"/>
        <w:numPr>
          <w:ilvl w:val="0"/>
          <w:numId w:val="4"/>
        </w:numPr>
        <w:ind w:left="1792"/>
        <w:contextualSpacing w:val="0"/>
      </w:pPr>
      <w:r>
        <w:t>liquefied gases as listed in chapter 19 of the International Code for</w:t>
      </w:r>
      <w:r w:rsidR="00084194">
        <w:t xml:space="preserve"> </w:t>
      </w:r>
      <w:r>
        <w:t>the Construction and Equipment of Ships Carrying Liquefied</w:t>
      </w:r>
      <w:r w:rsidR="00084194">
        <w:t xml:space="preserve"> </w:t>
      </w:r>
      <w:r>
        <w:t>Gases in Bulk, as amended, and the products for which</w:t>
      </w:r>
      <w:r w:rsidR="00084194">
        <w:t xml:space="preserve"> </w:t>
      </w:r>
      <w:r>
        <w:t>preliminary suitable condit</w:t>
      </w:r>
      <w:r w:rsidR="00084194">
        <w:t xml:space="preserve">ions for the carriage have been </w:t>
      </w:r>
      <w:r>
        <w:t>prescribed by the Administration and port administrations involved</w:t>
      </w:r>
      <w:r w:rsidR="00084194">
        <w:t xml:space="preserve"> </w:t>
      </w:r>
      <w:r>
        <w:t>in accordance with paragraph 1.1.6 of the Code;</w:t>
      </w:r>
    </w:p>
    <w:p w:rsidR="003342A7" w:rsidRDefault="003342A7" w:rsidP="007C1587">
      <w:pPr>
        <w:pStyle w:val="ListParagraph"/>
        <w:numPr>
          <w:ilvl w:val="0"/>
          <w:numId w:val="4"/>
        </w:numPr>
        <w:ind w:left="1792"/>
        <w:contextualSpacing w:val="0"/>
      </w:pPr>
      <w:r>
        <w:t>liquid substances carried in bulk with a flashpoint not</w:t>
      </w:r>
      <w:r w:rsidR="00084194">
        <w:t xml:space="preserve"> </w:t>
      </w:r>
      <w:r>
        <w:t>exceeding 60°C (</w:t>
      </w:r>
      <w:r w:rsidR="00084194">
        <w:t>measured by a closed-cup test);</w:t>
      </w:r>
    </w:p>
    <w:p w:rsidR="003342A7" w:rsidRDefault="003342A7" w:rsidP="007C1587">
      <w:pPr>
        <w:pStyle w:val="ListParagraph"/>
        <w:numPr>
          <w:ilvl w:val="0"/>
          <w:numId w:val="4"/>
        </w:numPr>
        <w:ind w:left="1792"/>
        <w:contextualSpacing w:val="0"/>
      </w:pPr>
      <w:r>
        <w:t>solid bulk materials possessing chemical hazards covered by the</w:t>
      </w:r>
      <w:r w:rsidR="00084194">
        <w:t xml:space="preserve"> </w:t>
      </w:r>
      <w:r>
        <w:t>International Maritime Solid Bulk Cargoes Code, as amended, to</w:t>
      </w:r>
      <w:r w:rsidR="00084194">
        <w:t xml:space="preserve"> </w:t>
      </w:r>
      <w:r>
        <w:t>the extent that these substances are also subject to the provisions</w:t>
      </w:r>
      <w:r w:rsidR="00084194">
        <w:t xml:space="preserve"> </w:t>
      </w:r>
      <w:r>
        <w:t>of the International Maritime Dangerous Goods Code in effect</w:t>
      </w:r>
      <w:r w:rsidR="00084194">
        <w:t xml:space="preserve"> </w:t>
      </w:r>
      <w:r>
        <w:t>in 1996, when carried in packaged form; and</w:t>
      </w:r>
    </w:p>
    <w:p w:rsidR="003342A7" w:rsidRDefault="003342A7" w:rsidP="007C1587">
      <w:pPr>
        <w:pStyle w:val="ListParagraph"/>
        <w:numPr>
          <w:ilvl w:val="0"/>
          <w:numId w:val="3"/>
        </w:numPr>
        <w:contextualSpacing w:val="0"/>
      </w:pPr>
      <w:r>
        <w:t>residues from the previous carriage in bulk of substances referred to in</w:t>
      </w:r>
      <w:r w:rsidR="00084194">
        <w:t xml:space="preserve"> </w:t>
      </w:r>
      <w:r>
        <w:t>(a)(i) to (iii) and (v) to (vii) above.</w:t>
      </w:r>
    </w:p>
    <w:p w:rsidR="003342A7" w:rsidRDefault="003342A7" w:rsidP="007C1587">
      <w:pPr>
        <w:tabs>
          <w:tab w:val="left" w:pos="720"/>
        </w:tabs>
        <w:ind w:left="720" w:hanging="450"/>
      </w:pPr>
      <w:r>
        <w:t>5bis "Bulk HNS" means any hazardous and noxious substances referred to in article 1,</w:t>
      </w:r>
      <w:r w:rsidR="00084194">
        <w:t xml:space="preserve"> </w:t>
      </w:r>
      <w:r>
        <w:t>paragraph 5(a)(i) to (iii) and (v) to (vii) and paragraph 5(b).</w:t>
      </w:r>
    </w:p>
    <w:p w:rsidR="003342A7" w:rsidRDefault="003342A7" w:rsidP="007C1587">
      <w:pPr>
        <w:ind w:left="720" w:hanging="450"/>
      </w:pPr>
      <w:r>
        <w:t>5ter "Packaged HNS" means any hazardous and noxious substances referred to in</w:t>
      </w:r>
      <w:r w:rsidR="00084194">
        <w:t xml:space="preserve"> </w:t>
      </w:r>
      <w:r>
        <w:t>article 1, paragraph 5(a)(iv).</w:t>
      </w:r>
    </w:p>
    <w:p w:rsidR="003342A7" w:rsidRDefault="003342A7" w:rsidP="007C1587">
      <w:pPr>
        <w:pStyle w:val="ListParagraph"/>
        <w:numPr>
          <w:ilvl w:val="0"/>
          <w:numId w:val="1"/>
        </w:numPr>
        <w:contextualSpacing w:val="0"/>
      </w:pPr>
      <w:r>
        <w:t>"Damage" means:</w:t>
      </w:r>
    </w:p>
    <w:p w:rsidR="003342A7" w:rsidRDefault="003342A7" w:rsidP="007C1587">
      <w:pPr>
        <w:pStyle w:val="ListParagraph"/>
        <w:numPr>
          <w:ilvl w:val="0"/>
          <w:numId w:val="5"/>
        </w:numPr>
        <w:contextualSpacing w:val="0"/>
      </w:pPr>
      <w:r>
        <w:lastRenderedPageBreak/>
        <w:t>loss of life or personal injury on board or outside the ship carrying the</w:t>
      </w:r>
      <w:r w:rsidR="00084194">
        <w:t xml:space="preserve"> </w:t>
      </w:r>
      <w:r>
        <w:t>hazardous and noxious substances caused by those substances;</w:t>
      </w:r>
    </w:p>
    <w:p w:rsidR="003342A7" w:rsidRDefault="003342A7" w:rsidP="007C1587">
      <w:pPr>
        <w:pStyle w:val="ListParagraph"/>
        <w:numPr>
          <w:ilvl w:val="0"/>
          <w:numId w:val="5"/>
        </w:numPr>
        <w:contextualSpacing w:val="0"/>
      </w:pPr>
      <w:r>
        <w:t>loss of or damage to property outside the ship carrying the hazardous and</w:t>
      </w:r>
      <w:r w:rsidR="00084194">
        <w:t xml:space="preserve"> </w:t>
      </w:r>
      <w:r>
        <w:t>noxious substances caused by those substances;</w:t>
      </w:r>
    </w:p>
    <w:p w:rsidR="003342A7" w:rsidRDefault="003342A7" w:rsidP="007C1587">
      <w:pPr>
        <w:pStyle w:val="ListParagraph"/>
        <w:numPr>
          <w:ilvl w:val="0"/>
          <w:numId w:val="5"/>
        </w:numPr>
        <w:contextualSpacing w:val="0"/>
      </w:pPr>
      <w:r>
        <w:t>loss or damage by contamination of the environment caused by the</w:t>
      </w:r>
      <w:r w:rsidR="00084194">
        <w:t xml:space="preserve"> </w:t>
      </w:r>
      <w:r>
        <w:t>hazardous and noxious substances, provided that compensation for</w:t>
      </w:r>
      <w:r w:rsidR="00084194">
        <w:t xml:space="preserve"> </w:t>
      </w:r>
      <w:r>
        <w:t>impairment of the environment other than loss of profit from such</w:t>
      </w:r>
      <w:r w:rsidR="00084194">
        <w:t xml:space="preserve"> </w:t>
      </w:r>
      <w:r>
        <w:t>impairment shall be limited to costs of reasonable measures of</w:t>
      </w:r>
      <w:r w:rsidR="00084194">
        <w:t xml:space="preserve"> </w:t>
      </w:r>
      <w:r>
        <w:t>reinstatement actually undertaken or to be undertaken; and</w:t>
      </w:r>
    </w:p>
    <w:p w:rsidR="003342A7" w:rsidRDefault="003342A7" w:rsidP="007C1587">
      <w:pPr>
        <w:pStyle w:val="ListParagraph"/>
        <w:numPr>
          <w:ilvl w:val="0"/>
          <w:numId w:val="5"/>
        </w:numPr>
        <w:contextualSpacing w:val="0"/>
      </w:pPr>
      <w:r>
        <w:t>the costs of preventive measures and further loss or damage caused by</w:t>
      </w:r>
      <w:r w:rsidR="00084194">
        <w:t xml:space="preserve"> </w:t>
      </w:r>
      <w:r>
        <w:t>preventive measures.</w:t>
      </w:r>
      <w:r w:rsidR="00084194">
        <w:t xml:space="preserve"> </w:t>
      </w:r>
      <w:r>
        <w:t>Where it is not reasonably possible to separate dam</w:t>
      </w:r>
      <w:r w:rsidR="00084194">
        <w:t xml:space="preserve">age caused by the hazardous and </w:t>
      </w:r>
      <w:r>
        <w:t>noxious substances from that caused by other factors, all such damage shall be deemed to</w:t>
      </w:r>
      <w:r w:rsidR="00084194">
        <w:t xml:space="preserve"> </w:t>
      </w:r>
      <w:r>
        <w:t>be caused by the hazardous and noxious substances except if, and to the extent that, the</w:t>
      </w:r>
      <w:r w:rsidR="00084194">
        <w:t xml:space="preserve"> </w:t>
      </w:r>
      <w:r>
        <w:t>damage caused by other factors is damage of a type referred to in article 4, paragraph 3.</w:t>
      </w:r>
      <w:r w:rsidR="00084194">
        <w:t xml:space="preserve"> </w:t>
      </w:r>
      <w:r>
        <w:t>In this paragraph, "caused by those substances" means caused by the hazardous or noxious</w:t>
      </w:r>
      <w:r w:rsidR="00084194">
        <w:t xml:space="preserve"> </w:t>
      </w:r>
      <w:r>
        <w:t>nature of the substances.</w:t>
      </w:r>
    </w:p>
    <w:p w:rsidR="003342A7" w:rsidRDefault="003342A7" w:rsidP="007C1587">
      <w:pPr>
        <w:pStyle w:val="ListParagraph"/>
        <w:numPr>
          <w:ilvl w:val="0"/>
          <w:numId w:val="1"/>
        </w:numPr>
        <w:contextualSpacing w:val="0"/>
      </w:pPr>
      <w:r>
        <w:t>"Preventive measures" means any reasonable measures taken by any person after</w:t>
      </w:r>
      <w:r w:rsidR="00084194">
        <w:t xml:space="preserve"> </w:t>
      </w:r>
      <w:r>
        <w:t>an incident has occurred to prevent or minimize damage.</w:t>
      </w:r>
    </w:p>
    <w:p w:rsidR="003342A7" w:rsidRDefault="003342A7" w:rsidP="007C1587">
      <w:pPr>
        <w:pStyle w:val="ListParagraph"/>
        <w:numPr>
          <w:ilvl w:val="0"/>
          <w:numId w:val="1"/>
        </w:numPr>
        <w:contextualSpacing w:val="0"/>
      </w:pPr>
      <w:r>
        <w:t>"Incident" means any occurrence or series of occurrences having the same origin,</w:t>
      </w:r>
      <w:r w:rsidR="00084194">
        <w:t xml:space="preserve"> </w:t>
      </w:r>
      <w:r>
        <w:t>which causes damage or creates a grave and imminent threat of causing damage.</w:t>
      </w:r>
    </w:p>
    <w:p w:rsidR="003342A7" w:rsidRDefault="003342A7" w:rsidP="007C1587">
      <w:pPr>
        <w:pStyle w:val="ListParagraph"/>
        <w:numPr>
          <w:ilvl w:val="0"/>
          <w:numId w:val="1"/>
        </w:numPr>
        <w:contextualSpacing w:val="0"/>
      </w:pPr>
      <w:r>
        <w:t>"Carriage by sea" means the period from the time when the hazardous and noxious</w:t>
      </w:r>
      <w:r w:rsidR="00084194">
        <w:t xml:space="preserve"> </w:t>
      </w:r>
      <w:r>
        <w:t>substances enter any part of the ship's equipment, on loading, to the time they cease to be</w:t>
      </w:r>
      <w:r w:rsidR="00084194">
        <w:t xml:space="preserve"> </w:t>
      </w:r>
      <w:r>
        <w:t>present in any part of the ship's equipment, on discharge. If no ship's equipment is used, the</w:t>
      </w:r>
      <w:r w:rsidR="00084194">
        <w:t xml:space="preserve"> </w:t>
      </w:r>
      <w:r>
        <w:t>period begins and ends respectively when the hazardous and noxious substances cross the</w:t>
      </w:r>
      <w:r w:rsidR="00084194">
        <w:t xml:space="preserve"> ship's rail.</w:t>
      </w:r>
    </w:p>
    <w:p w:rsidR="003342A7" w:rsidRDefault="003342A7" w:rsidP="007C1587">
      <w:pPr>
        <w:pStyle w:val="ListParagraph"/>
        <w:numPr>
          <w:ilvl w:val="0"/>
          <w:numId w:val="1"/>
        </w:numPr>
        <w:contextualSpacing w:val="0"/>
      </w:pPr>
      <w:r>
        <w:t>"Contributing cargo" means any bulk HNS which is carried by sea as cargo to a port</w:t>
      </w:r>
      <w:r w:rsidR="00084194">
        <w:t xml:space="preserve"> </w:t>
      </w:r>
      <w:r>
        <w:t>or terminal in the territory of a State Party and discharged in that State. Cargo in transit</w:t>
      </w:r>
      <w:r w:rsidR="00084194">
        <w:t xml:space="preserve"> </w:t>
      </w:r>
      <w:r>
        <w:t>which is transferred directly, or through a port or terminal, from one ship to another, either</w:t>
      </w:r>
      <w:r w:rsidR="00084194">
        <w:t xml:space="preserve"> </w:t>
      </w:r>
      <w:r>
        <w:t>wholly or in part, in the course of carriage from the port or terminal of original loading to the</w:t>
      </w:r>
      <w:r w:rsidR="00084194">
        <w:t xml:space="preserve"> </w:t>
      </w:r>
      <w:r>
        <w:t>port or terminal of final destination shall be considered as contributing cargo only in respect</w:t>
      </w:r>
      <w:r w:rsidR="00084194">
        <w:t xml:space="preserve"> </w:t>
      </w:r>
      <w:r>
        <w:t>of receipt at the final destination.</w:t>
      </w:r>
    </w:p>
    <w:p w:rsidR="003342A7" w:rsidRDefault="003342A7" w:rsidP="007C1587">
      <w:pPr>
        <w:pStyle w:val="ListParagraph"/>
        <w:numPr>
          <w:ilvl w:val="0"/>
          <w:numId w:val="1"/>
        </w:numPr>
        <w:contextualSpacing w:val="0"/>
      </w:pPr>
      <w:r>
        <w:t>The "HNS Fund" means the International Hazardous and Noxious Substances Fund</w:t>
      </w:r>
      <w:r w:rsidR="00084194">
        <w:t xml:space="preserve"> </w:t>
      </w:r>
      <w:r>
        <w:t>established under article 13.</w:t>
      </w:r>
    </w:p>
    <w:p w:rsidR="003342A7" w:rsidRDefault="003342A7" w:rsidP="007C1587">
      <w:pPr>
        <w:pStyle w:val="ListParagraph"/>
        <w:numPr>
          <w:ilvl w:val="0"/>
          <w:numId w:val="1"/>
        </w:numPr>
        <w:contextualSpacing w:val="0"/>
      </w:pPr>
      <w:r>
        <w:t>"Unit of account" means the Special Drawing Right as defined by the International</w:t>
      </w:r>
      <w:r w:rsidR="00084194">
        <w:t xml:space="preserve"> </w:t>
      </w:r>
      <w:r>
        <w:t>Monetary Fund.</w:t>
      </w:r>
    </w:p>
    <w:p w:rsidR="003342A7" w:rsidRDefault="003342A7" w:rsidP="007C1587">
      <w:pPr>
        <w:pStyle w:val="ListParagraph"/>
        <w:numPr>
          <w:ilvl w:val="0"/>
          <w:numId w:val="1"/>
        </w:numPr>
        <w:contextualSpacing w:val="0"/>
      </w:pPr>
      <w:r>
        <w:t>"State of the ship's registry" means in relation to a registered ship the State of</w:t>
      </w:r>
      <w:r w:rsidR="00084194">
        <w:t xml:space="preserve"> </w:t>
      </w:r>
      <w:r>
        <w:t>registration of the ship, and in relation to an unregistered ship the State whose flag the ship</w:t>
      </w:r>
      <w:r w:rsidR="00084194">
        <w:t xml:space="preserve"> </w:t>
      </w:r>
      <w:r>
        <w:t>is entitled to fly.</w:t>
      </w:r>
    </w:p>
    <w:p w:rsidR="003342A7" w:rsidRDefault="003342A7" w:rsidP="007C1587">
      <w:pPr>
        <w:pStyle w:val="ListParagraph"/>
        <w:numPr>
          <w:ilvl w:val="0"/>
          <w:numId w:val="1"/>
        </w:numPr>
        <w:contextualSpacing w:val="0"/>
      </w:pPr>
      <w:r>
        <w:t>"Terminal" means any site for the storage of hazardous and noxious substances</w:t>
      </w:r>
      <w:r w:rsidR="00084194">
        <w:t xml:space="preserve"> </w:t>
      </w:r>
      <w:r>
        <w:t>received from waterborne transportation, including any facility situated off-shore and linked</w:t>
      </w:r>
      <w:r w:rsidR="00084194">
        <w:t xml:space="preserve"> </w:t>
      </w:r>
      <w:r>
        <w:t>by pipeline or otherwise to such site.</w:t>
      </w:r>
    </w:p>
    <w:p w:rsidR="003342A7" w:rsidRDefault="003342A7" w:rsidP="007C1587">
      <w:pPr>
        <w:pStyle w:val="ListParagraph"/>
        <w:numPr>
          <w:ilvl w:val="0"/>
          <w:numId w:val="1"/>
        </w:numPr>
        <w:contextualSpacing w:val="0"/>
      </w:pPr>
      <w:r>
        <w:t>"Director" means the Director of the HNS Fund.</w:t>
      </w:r>
    </w:p>
    <w:p w:rsidR="003342A7" w:rsidRDefault="003342A7" w:rsidP="007C1587">
      <w:pPr>
        <w:pStyle w:val="ListParagraph"/>
        <w:numPr>
          <w:ilvl w:val="0"/>
          <w:numId w:val="1"/>
        </w:numPr>
        <w:contextualSpacing w:val="0"/>
      </w:pPr>
      <w:r>
        <w:lastRenderedPageBreak/>
        <w:t>"Organization" means the International Maritime Organization.</w:t>
      </w:r>
    </w:p>
    <w:p w:rsidR="007C1587" w:rsidRDefault="003342A7" w:rsidP="007C1587">
      <w:pPr>
        <w:pStyle w:val="ListParagraph"/>
        <w:numPr>
          <w:ilvl w:val="0"/>
          <w:numId w:val="1"/>
        </w:numPr>
        <w:contextualSpacing w:val="0"/>
      </w:pPr>
      <w:r>
        <w:t>"Secretary-General" means the Secretary-General of the Organization.</w:t>
      </w:r>
    </w:p>
    <w:p w:rsidR="003342A7" w:rsidRDefault="007C1587" w:rsidP="007C1587">
      <w:pPr>
        <w:pStyle w:val="Heading2"/>
      </w:pPr>
      <w:r>
        <w:br w:type="page"/>
      </w:r>
      <w:bookmarkStart w:id="3" w:name="_Toc519066829"/>
      <w:r w:rsidR="003342A7">
        <w:lastRenderedPageBreak/>
        <w:t>Annexes</w:t>
      </w:r>
      <w:bookmarkEnd w:id="3"/>
    </w:p>
    <w:p w:rsidR="003342A7" w:rsidRDefault="003342A7" w:rsidP="007C1587">
      <w:pPr>
        <w:pStyle w:val="Heading3"/>
      </w:pPr>
      <w:r>
        <w:t>Article 2</w:t>
      </w:r>
    </w:p>
    <w:p w:rsidR="003342A7" w:rsidRDefault="003342A7" w:rsidP="007C1587">
      <w:r>
        <w:t>The Annexes to this Convention shall constitute an integral part of this Convention.</w:t>
      </w:r>
    </w:p>
    <w:p w:rsidR="003342A7" w:rsidRDefault="003342A7" w:rsidP="007C1587">
      <w:pPr>
        <w:pStyle w:val="Heading2"/>
      </w:pPr>
      <w:bookmarkStart w:id="4" w:name="_Toc519066830"/>
      <w:r>
        <w:t>Scope of application</w:t>
      </w:r>
      <w:bookmarkEnd w:id="4"/>
    </w:p>
    <w:p w:rsidR="003342A7" w:rsidRDefault="003342A7" w:rsidP="007C1587">
      <w:pPr>
        <w:pStyle w:val="Heading3"/>
      </w:pPr>
      <w:r>
        <w:t>Article 3</w:t>
      </w:r>
    </w:p>
    <w:p w:rsidR="003342A7" w:rsidRDefault="003342A7" w:rsidP="007C1587">
      <w:r>
        <w:t>This Convention shall apply exclusively:</w:t>
      </w:r>
    </w:p>
    <w:p w:rsidR="003342A7" w:rsidRDefault="003342A7" w:rsidP="007C1587">
      <w:pPr>
        <w:pStyle w:val="ListParagraph"/>
        <w:numPr>
          <w:ilvl w:val="0"/>
          <w:numId w:val="6"/>
        </w:numPr>
        <w:contextualSpacing w:val="0"/>
      </w:pPr>
      <w:r>
        <w:t>to any damage caused in the territory, including the territorial sea, of a</w:t>
      </w:r>
      <w:r w:rsidR="00084194">
        <w:t xml:space="preserve"> </w:t>
      </w:r>
      <w:r>
        <w:t>State Party;</w:t>
      </w:r>
    </w:p>
    <w:p w:rsidR="003342A7" w:rsidRDefault="003342A7" w:rsidP="007C1587">
      <w:pPr>
        <w:pStyle w:val="ListParagraph"/>
        <w:numPr>
          <w:ilvl w:val="0"/>
          <w:numId w:val="6"/>
        </w:numPr>
        <w:contextualSpacing w:val="0"/>
      </w:pPr>
      <w:r>
        <w:t>to damage by contamination of the environment caused in the exclusive</w:t>
      </w:r>
      <w:r w:rsidR="00084194">
        <w:t xml:space="preserve"> </w:t>
      </w:r>
      <w:r>
        <w:t>economic zone of a State Party, established in accordance with</w:t>
      </w:r>
      <w:r w:rsidR="00084194">
        <w:t xml:space="preserve"> </w:t>
      </w:r>
      <w:r>
        <w:t>international law, or, if a State Party has not established such a zone, in an</w:t>
      </w:r>
      <w:r w:rsidR="00084194">
        <w:t xml:space="preserve"> </w:t>
      </w:r>
      <w:r>
        <w:t>area beyond and adjacent to the territorial sea of that State determined by</w:t>
      </w:r>
      <w:r w:rsidR="00084194">
        <w:t xml:space="preserve"> </w:t>
      </w:r>
      <w:r>
        <w:t>that State in accordance with international law and extending not more</w:t>
      </w:r>
      <w:r w:rsidR="00084194">
        <w:t xml:space="preserve"> </w:t>
      </w:r>
      <w:r>
        <w:t>than 200 nautical miles from the baselines from which the breadth of its</w:t>
      </w:r>
      <w:r w:rsidR="00084194">
        <w:t xml:space="preserve"> territorial sea is measured;</w:t>
      </w:r>
    </w:p>
    <w:p w:rsidR="003342A7" w:rsidRDefault="003342A7" w:rsidP="007C1587">
      <w:pPr>
        <w:pStyle w:val="ListParagraph"/>
        <w:numPr>
          <w:ilvl w:val="0"/>
          <w:numId w:val="6"/>
        </w:numPr>
        <w:contextualSpacing w:val="0"/>
      </w:pPr>
      <w:r>
        <w:t>to damage, other than damage by contamination of the environment,</w:t>
      </w:r>
      <w:r w:rsidR="00084194">
        <w:t xml:space="preserve"> </w:t>
      </w:r>
      <w:r>
        <w:t>caused outside the territory, including the territorial sea, of any State, if this</w:t>
      </w:r>
      <w:r w:rsidR="00084194">
        <w:t xml:space="preserve"> </w:t>
      </w:r>
      <w:r>
        <w:t>damage has been caused by a substance carried on board a ship</w:t>
      </w:r>
      <w:r w:rsidR="00084194">
        <w:t xml:space="preserve"> </w:t>
      </w:r>
      <w:r>
        <w:t>registered in a State Party or, in the case of an unregistered ship, on board</w:t>
      </w:r>
      <w:r w:rsidR="00084194">
        <w:t xml:space="preserve"> </w:t>
      </w:r>
      <w:r>
        <w:t>a ship entitled to fly the flag of a State Party; and</w:t>
      </w:r>
    </w:p>
    <w:p w:rsidR="003342A7" w:rsidRDefault="003342A7" w:rsidP="007C1587">
      <w:pPr>
        <w:pStyle w:val="ListParagraph"/>
        <w:numPr>
          <w:ilvl w:val="0"/>
          <w:numId w:val="6"/>
        </w:numPr>
        <w:contextualSpacing w:val="0"/>
      </w:pPr>
      <w:r>
        <w:t>to preventive measures, wherever taken, to prevent or minimize such</w:t>
      </w:r>
      <w:r w:rsidR="00084194">
        <w:t xml:space="preserve"> </w:t>
      </w:r>
      <w:r>
        <w:t>damage as referred to in (a), (b) and (c) above.</w:t>
      </w:r>
    </w:p>
    <w:p w:rsidR="003342A7" w:rsidRDefault="003342A7" w:rsidP="007C1587">
      <w:pPr>
        <w:pStyle w:val="Heading3"/>
      </w:pPr>
      <w:r>
        <w:t>Article 4</w:t>
      </w:r>
    </w:p>
    <w:p w:rsidR="003342A7" w:rsidRDefault="003342A7" w:rsidP="007C1587">
      <w:pPr>
        <w:pStyle w:val="ListParagraph"/>
        <w:numPr>
          <w:ilvl w:val="0"/>
          <w:numId w:val="7"/>
        </w:numPr>
        <w:contextualSpacing w:val="0"/>
      </w:pPr>
      <w:r>
        <w:t>This Convention shall apply to claims, other than claims arising out of any contract</w:t>
      </w:r>
      <w:r w:rsidR="00084194">
        <w:t xml:space="preserve"> </w:t>
      </w:r>
      <w:r>
        <w:t>for the carriage of goods and passengers, for damage arising from the carriage of hazardous</w:t>
      </w:r>
      <w:r w:rsidR="00084194">
        <w:t xml:space="preserve"> </w:t>
      </w:r>
      <w:r>
        <w:t>and noxious substances by sea.</w:t>
      </w:r>
    </w:p>
    <w:p w:rsidR="003342A7" w:rsidRDefault="003342A7" w:rsidP="007C1587">
      <w:pPr>
        <w:pStyle w:val="ListParagraph"/>
        <w:numPr>
          <w:ilvl w:val="0"/>
          <w:numId w:val="7"/>
        </w:numPr>
        <w:contextualSpacing w:val="0"/>
      </w:pPr>
      <w:r>
        <w:t>This Convention shall not apply to the extent that its provisions are incompatible with</w:t>
      </w:r>
      <w:r w:rsidR="00084194">
        <w:t xml:space="preserve"> </w:t>
      </w:r>
      <w:r>
        <w:t>those of the applicable law relating to workers' compensation or social security schemes.</w:t>
      </w:r>
    </w:p>
    <w:p w:rsidR="003342A7" w:rsidRDefault="003342A7" w:rsidP="007C1587">
      <w:pPr>
        <w:pStyle w:val="ListParagraph"/>
        <w:numPr>
          <w:ilvl w:val="0"/>
          <w:numId w:val="7"/>
        </w:numPr>
        <w:contextualSpacing w:val="0"/>
      </w:pPr>
      <w:r>
        <w:t>This Convention shall not apply:</w:t>
      </w:r>
    </w:p>
    <w:p w:rsidR="003342A7" w:rsidRDefault="003342A7" w:rsidP="007C1587">
      <w:pPr>
        <w:pStyle w:val="ListParagraph"/>
        <w:numPr>
          <w:ilvl w:val="0"/>
          <w:numId w:val="8"/>
        </w:numPr>
        <w:contextualSpacing w:val="0"/>
      </w:pPr>
      <w:r>
        <w:t>to pollution damage as defined in the International Convention on Civil</w:t>
      </w:r>
      <w:r w:rsidR="00084194">
        <w:t xml:space="preserve"> </w:t>
      </w:r>
      <w:r>
        <w:t>Liability for Oil Pollution Damage, 1969, as amended, whether or not</w:t>
      </w:r>
      <w:r w:rsidR="00084194">
        <w:t xml:space="preserve"> </w:t>
      </w:r>
      <w:r>
        <w:t>compensation is payable in respect of it under that Convention; and</w:t>
      </w:r>
    </w:p>
    <w:p w:rsidR="003342A7" w:rsidRDefault="003342A7" w:rsidP="007C1587">
      <w:pPr>
        <w:pStyle w:val="ListParagraph"/>
        <w:numPr>
          <w:ilvl w:val="0"/>
          <w:numId w:val="8"/>
        </w:numPr>
        <w:contextualSpacing w:val="0"/>
      </w:pPr>
      <w:r>
        <w:t>to damage caused by a radioactive material of class 7 either in the</w:t>
      </w:r>
      <w:r w:rsidR="00084194">
        <w:t xml:space="preserve"> </w:t>
      </w:r>
      <w:r>
        <w:t>International Maritime Dangerous Goods Code, as amended, or in the</w:t>
      </w:r>
      <w:r w:rsidR="00084194">
        <w:t xml:space="preserve"> </w:t>
      </w:r>
      <w:r>
        <w:t>International Maritime Solid Bulk Cargoes Code, as amended.</w:t>
      </w:r>
    </w:p>
    <w:p w:rsidR="003342A7" w:rsidRDefault="003342A7" w:rsidP="007C1587">
      <w:pPr>
        <w:pStyle w:val="ListParagraph"/>
        <w:numPr>
          <w:ilvl w:val="0"/>
          <w:numId w:val="7"/>
        </w:numPr>
        <w:contextualSpacing w:val="0"/>
      </w:pPr>
      <w:r>
        <w:t>Except as provided in paragraph 5, the provisions of this Convention shall not apply</w:t>
      </w:r>
      <w:r w:rsidR="00084194">
        <w:t xml:space="preserve"> </w:t>
      </w:r>
      <w:r>
        <w:t>to warships, naval auxiliary or other ships owned or operated by a State and used, for the</w:t>
      </w:r>
      <w:r w:rsidR="00084194">
        <w:t xml:space="preserve"> </w:t>
      </w:r>
      <w:r>
        <w:t>time being, only on Government non-commercial service.</w:t>
      </w:r>
    </w:p>
    <w:p w:rsidR="003342A7" w:rsidRDefault="003342A7" w:rsidP="007C1587">
      <w:pPr>
        <w:pStyle w:val="ListParagraph"/>
        <w:numPr>
          <w:ilvl w:val="0"/>
          <w:numId w:val="7"/>
        </w:numPr>
        <w:contextualSpacing w:val="0"/>
      </w:pPr>
      <w:r>
        <w:lastRenderedPageBreak/>
        <w:t>A State Party may decide to apply this Convention to its warships or other vessels</w:t>
      </w:r>
      <w:r w:rsidR="00084194">
        <w:t xml:space="preserve"> </w:t>
      </w:r>
      <w:r>
        <w:t>described in paragraph 4, in which case it shall notify the Secretary-General thereof</w:t>
      </w:r>
      <w:r w:rsidR="00084194">
        <w:t xml:space="preserve"> </w:t>
      </w:r>
      <w:r>
        <w:t>specifying the terms and conditions of such application.</w:t>
      </w:r>
    </w:p>
    <w:p w:rsidR="003342A7" w:rsidRDefault="003342A7" w:rsidP="007C1587">
      <w:pPr>
        <w:pStyle w:val="ListParagraph"/>
        <w:numPr>
          <w:ilvl w:val="0"/>
          <w:numId w:val="7"/>
        </w:numPr>
        <w:contextualSpacing w:val="0"/>
      </w:pPr>
      <w:r>
        <w:t>With respect to ships owned by a State Party and used for commercial purposes,</w:t>
      </w:r>
      <w:r w:rsidR="00084194">
        <w:t xml:space="preserve"> </w:t>
      </w:r>
      <w:r>
        <w:t>each State shall be subject to suit in the jurisdictions set forth in article 38 and shall waive all</w:t>
      </w:r>
      <w:r w:rsidR="00084194">
        <w:t xml:space="preserve"> </w:t>
      </w:r>
      <w:r>
        <w:t>defences based on its status as a sovereign State.</w:t>
      </w:r>
    </w:p>
    <w:p w:rsidR="003342A7" w:rsidRDefault="003342A7" w:rsidP="007C1587">
      <w:pPr>
        <w:pStyle w:val="Heading3"/>
      </w:pPr>
      <w:r>
        <w:t>Article 5</w:t>
      </w:r>
    </w:p>
    <w:p w:rsidR="003342A7" w:rsidRDefault="003342A7" w:rsidP="007C1587">
      <w:pPr>
        <w:pStyle w:val="ListParagraph"/>
        <w:numPr>
          <w:ilvl w:val="0"/>
          <w:numId w:val="9"/>
        </w:numPr>
        <w:contextualSpacing w:val="0"/>
      </w:pPr>
      <w:r>
        <w:t>A State may, at the time of ratification, acceptance, approval of, or accession to, this</w:t>
      </w:r>
      <w:r w:rsidR="00152946">
        <w:t xml:space="preserve"> </w:t>
      </w:r>
      <w:r>
        <w:t>Convention, or any time thereafter, declare that this Convention does not apply to ships:</w:t>
      </w:r>
    </w:p>
    <w:p w:rsidR="003342A7" w:rsidRDefault="003342A7" w:rsidP="007C1587">
      <w:pPr>
        <w:pStyle w:val="ListParagraph"/>
        <w:numPr>
          <w:ilvl w:val="0"/>
          <w:numId w:val="10"/>
        </w:numPr>
        <w:contextualSpacing w:val="0"/>
      </w:pPr>
      <w:r>
        <w:t>which do not exceed 200 gross tonnage; and</w:t>
      </w:r>
    </w:p>
    <w:p w:rsidR="003342A7" w:rsidRDefault="003342A7" w:rsidP="007C1587">
      <w:pPr>
        <w:pStyle w:val="ListParagraph"/>
        <w:numPr>
          <w:ilvl w:val="0"/>
          <w:numId w:val="10"/>
        </w:numPr>
        <w:contextualSpacing w:val="0"/>
      </w:pPr>
      <w:r>
        <w:t>which carry hazardous and noxious substances only in packaged form; and</w:t>
      </w:r>
    </w:p>
    <w:p w:rsidR="003342A7" w:rsidRDefault="003342A7" w:rsidP="007C1587">
      <w:pPr>
        <w:pStyle w:val="ListParagraph"/>
        <w:numPr>
          <w:ilvl w:val="0"/>
          <w:numId w:val="10"/>
        </w:numPr>
        <w:contextualSpacing w:val="0"/>
      </w:pPr>
      <w:r>
        <w:t>while they are engaged on voyages between por</w:t>
      </w:r>
      <w:r w:rsidR="00152946">
        <w:t>ts or facilities of that State.</w:t>
      </w:r>
    </w:p>
    <w:p w:rsidR="003342A7" w:rsidRDefault="003342A7" w:rsidP="007C1587">
      <w:pPr>
        <w:pStyle w:val="ListParagraph"/>
        <w:numPr>
          <w:ilvl w:val="0"/>
          <w:numId w:val="9"/>
        </w:numPr>
        <w:contextualSpacing w:val="0"/>
      </w:pPr>
      <w:r>
        <w:t>Where two neighbouring States agree that this Convention does not apply also to</w:t>
      </w:r>
      <w:r w:rsidR="00152946">
        <w:t xml:space="preserve"> </w:t>
      </w:r>
      <w:r>
        <w:t>ships which are covered by paragraph 1(a) and (b) while engaged on voyages between ports</w:t>
      </w:r>
      <w:r w:rsidR="00152946">
        <w:t xml:space="preserve"> </w:t>
      </w:r>
      <w:r>
        <w:t>or facilities of those States, the States concerned may declare that the exclusion from the</w:t>
      </w:r>
      <w:r w:rsidR="00152946">
        <w:t xml:space="preserve"> </w:t>
      </w:r>
      <w:r>
        <w:t>application of this Convention declared under paragraph 1 covers also ships referred to in</w:t>
      </w:r>
      <w:r w:rsidR="00152946">
        <w:t xml:space="preserve"> </w:t>
      </w:r>
      <w:r>
        <w:t>this paragraph.</w:t>
      </w:r>
    </w:p>
    <w:p w:rsidR="003342A7" w:rsidRDefault="003342A7" w:rsidP="007C1587">
      <w:pPr>
        <w:pStyle w:val="ListParagraph"/>
        <w:numPr>
          <w:ilvl w:val="0"/>
          <w:numId w:val="9"/>
        </w:numPr>
        <w:contextualSpacing w:val="0"/>
      </w:pPr>
      <w:r>
        <w:t>Any State which has made the declaration under paragraph 1 or 2 may withdraw</w:t>
      </w:r>
      <w:r w:rsidR="00152946">
        <w:t xml:space="preserve"> </w:t>
      </w:r>
      <w:r>
        <w:t>such declaration at any time.</w:t>
      </w:r>
    </w:p>
    <w:p w:rsidR="003342A7" w:rsidRDefault="003342A7" w:rsidP="007C1587">
      <w:pPr>
        <w:pStyle w:val="ListParagraph"/>
        <w:numPr>
          <w:ilvl w:val="0"/>
          <w:numId w:val="9"/>
        </w:numPr>
        <w:contextualSpacing w:val="0"/>
      </w:pPr>
      <w:r>
        <w:t>A declaration made under paragraph 1 or 2, and the withdrawal of the declaration</w:t>
      </w:r>
      <w:r w:rsidR="00152946">
        <w:t xml:space="preserve"> </w:t>
      </w:r>
      <w:r>
        <w:t>made under paragraph 3, shall be deposited with the Secretary-General who shall, after the</w:t>
      </w:r>
      <w:r w:rsidR="00152946">
        <w:t xml:space="preserve"> </w:t>
      </w:r>
      <w:r>
        <w:t>entry into force of this Convention, communicate it to the Director.</w:t>
      </w:r>
    </w:p>
    <w:p w:rsidR="003342A7" w:rsidRDefault="003342A7" w:rsidP="007C1587">
      <w:pPr>
        <w:pStyle w:val="ListParagraph"/>
        <w:numPr>
          <w:ilvl w:val="0"/>
          <w:numId w:val="9"/>
        </w:numPr>
        <w:contextualSpacing w:val="0"/>
      </w:pPr>
      <w:r>
        <w:t>The HNS Fund is not liable to pay compensation for damage caused by substances</w:t>
      </w:r>
      <w:r w:rsidR="00152946">
        <w:t xml:space="preserve"> </w:t>
      </w:r>
      <w:r>
        <w:t>carried by a ship to which the Convention does not apply pursuant to a declaration made</w:t>
      </w:r>
      <w:r w:rsidR="00152946">
        <w:t xml:space="preserve"> </w:t>
      </w:r>
      <w:r>
        <w:t>under paragraph 1or 2, to the extent that:</w:t>
      </w:r>
    </w:p>
    <w:p w:rsidR="003342A7" w:rsidRDefault="003342A7" w:rsidP="007C1587">
      <w:pPr>
        <w:pStyle w:val="ListParagraph"/>
        <w:numPr>
          <w:ilvl w:val="0"/>
          <w:numId w:val="11"/>
        </w:numPr>
        <w:contextualSpacing w:val="0"/>
      </w:pPr>
      <w:r>
        <w:t>the damage as defined in article 1, paragraph 6(a), (b) or (c) was caused in</w:t>
      </w:r>
      <w:r w:rsidR="00152946">
        <w:t xml:space="preserve"> </w:t>
      </w:r>
    </w:p>
    <w:p w:rsidR="003342A7" w:rsidRDefault="003342A7" w:rsidP="007C1587">
      <w:pPr>
        <w:pStyle w:val="ListParagraph"/>
        <w:numPr>
          <w:ilvl w:val="0"/>
          <w:numId w:val="12"/>
        </w:numPr>
        <w:contextualSpacing w:val="0"/>
      </w:pPr>
      <w:r>
        <w:t>the territory, including the territorial sea, of the State which has</w:t>
      </w:r>
      <w:r w:rsidR="00152946">
        <w:t xml:space="preserve"> </w:t>
      </w:r>
      <w:r>
        <w:t>made the declaration, or in the case of neighbouring States which</w:t>
      </w:r>
      <w:r w:rsidR="00152946">
        <w:t xml:space="preserve"> </w:t>
      </w:r>
      <w:r>
        <w:t>have made a declaration under paragraph 2, of either of them; or</w:t>
      </w:r>
    </w:p>
    <w:p w:rsidR="003342A7" w:rsidRDefault="003342A7" w:rsidP="007C1587">
      <w:pPr>
        <w:pStyle w:val="ListParagraph"/>
        <w:numPr>
          <w:ilvl w:val="0"/>
          <w:numId w:val="12"/>
        </w:numPr>
        <w:contextualSpacing w:val="0"/>
      </w:pPr>
      <w:r>
        <w:t>the exclusive economic zone, or area mentioned in article 3(b), of</w:t>
      </w:r>
      <w:r w:rsidR="00152946">
        <w:t xml:space="preserve"> </w:t>
      </w:r>
      <w:r>
        <w:t>the State or States referred to in (i);</w:t>
      </w:r>
    </w:p>
    <w:p w:rsidR="003342A7" w:rsidRDefault="003342A7" w:rsidP="007C1587">
      <w:pPr>
        <w:pStyle w:val="ListParagraph"/>
        <w:numPr>
          <w:ilvl w:val="0"/>
          <w:numId w:val="11"/>
        </w:numPr>
        <w:contextualSpacing w:val="0"/>
      </w:pPr>
      <w:r>
        <w:t>the damage includes measures taken to prevent or minimize such damage.</w:t>
      </w:r>
    </w:p>
    <w:p w:rsidR="003342A7" w:rsidRDefault="003342A7" w:rsidP="007C1587">
      <w:pPr>
        <w:pStyle w:val="Heading2"/>
      </w:pPr>
      <w:bookmarkStart w:id="5" w:name="_Toc519066831"/>
      <w:r>
        <w:t>Duties of State Parties</w:t>
      </w:r>
      <w:bookmarkEnd w:id="5"/>
    </w:p>
    <w:p w:rsidR="003342A7" w:rsidRDefault="003342A7" w:rsidP="007C1587">
      <w:pPr>
        <w:pStyle w:val="Heading3"/>
      </w:pPr>
      <w:r>
        <w:t>Article 6</w:t>
      </w:r>
    </w:p>
    <w:p w:rsidR="003342A7" w:rsidRDefault="003342A7" w:rsidP="007C1587">
      <w:r>
        <w:lastRenderedPageBreak/>
        <w:t>Each State Party shall ensure that any obligation arising under this Convention is fulfilled and</w:t>
      </w:r>
      <w:r w:rsidR="00152946">
        <w:t xml:space="preserve"> </w:t>
      </w:r>
      <w:r>
        <w:t>shall take appropriate measures under its law including the imposing of sanctions as it may</w:t>
      </w:r>
      <w:r w:rsidR="00152946">
        <w:t xml:space="preserve"> </w:t>
      </w:r>
      <w:r>
        <w:t>deem necessary, with a view to the effective ex</w:t>
      </w:r>
      <w:r w:rsidR="00152946">
        <w:t>ecution of any such obligation.</w:t>
      </w:r>
    </w:p>
    <w:p w:rsidR="003342A7" w:rsidRDefault="003342A7" w:rsidP="007C1587">
      <w:pPr>
        <w:pStyle w:val="Heading1"/>
      </w:pPr>
      <w:bookmarkStart w:id="6" w:name="_Toc519066832"/>
      <w:r>
        <w:t>Chapter II</w:t>
      </w:r>
      <w:r w:rsidR="00152946">
        <w:br/>
      </w:r>
      <w:r>
        <w:t>LIABILITY</w:t>
      </w:r>
      <w:bookmarkEnd w:id="6"/>
    </w:p>
    <w:p w:rsidR="003342A7" w:rsidRDefault="003342A7" w:rsidP="007C1587">
      <w:pPr>
        <w:pStyle w:val="Heading2"/>
      </w:pPr>
      <w:bookmarkStart w:id="7" w:name="_Toc519066833"/>
      <w:r>
        <w:t>Liability of the owner</w:t>
      </w:r>
      <w:bookmarkEnd w:id="7"/>
    </w:p>
    <w:p w:rsidR="003342A7" w:rsidRDefault="003342A7" w:rsidP="007C1587">
      <w:pPr>
        <w:pStyle w:val="Heading3"/>
      </w:pPr>
      <w:r>
        <w:t>Article 7</w:t>
      </w:r>
    </w:p>
    <w:p w:rsidR="003342A7" w:rsidRDefault="003342A7" w:rsidP="007C1587">
      <w:pPr>
        <w:pStyle w:val="ListParagraph"/>
        <w:numPr>
          <w:ilvl w:val="0"/>
          <w:numId w:val="13"/>
        </w:numPr>
        <w:contextualSpacing w:val="0"/>
      </w:pPr>
      <w:r>
        <w:t>Except as provided in paragraphs 2 and 3, the owner at the time of an incident shall</w:t>
      </w:r>
      <w:r w:rsidR="00152946">
        <w:t xml:space="preserve"> </w:t>
      </w:r>
      <w:r>
        <w:t>be liable for damage caused by any hazardous and noxious substances in connection with</w:t>
      </w:r>
      <w:r w:rsidR="00152946">
        <w:t xml:space="preserve"> </w:t>
      </w:r>
      <w:r>
        <w:t>their carriage by sea on board the ship, provided that if an incident consists of a series of</w:t>
      </w:r>
      <w:r w:rsidR="00152946">
        <w:t xml:space="preserve"> </w:t>
      </w:r>
      <w:r>
        <w:t>occurrences having the same origin the liability shall attach to the owner at the time of the</w:t>
      </w:r>
      <w:r w:rsidR="00152946">
        <w:t xml:space="preserve"> </w:t>
      </w:r>
      <w:r>
        <w:t>first of such occurrences.</w:t>
      </w:r>
    </w:p>
    <w:p w:rsidR="003342A7" w:rsidRDefault="003342A7" w:rsidP="007C1587">
      <w:pPr>
        <w:pStyle w:val="ListParagraph"/>
        <w:numPr>
          <w:ilvl w:val="0"/>
          <w:numId w:val="13"/>
        </w:numPr>
        <w:contextualSpacing w:val="0"/>
      </w:pPr>
      <w:r>
        <w:t>No liability shall attach to the owner if the owner proves that:</w:t>
      </w:r>
    </w:p>
    <w:p w:rsidR="003342A7" w:rsidRDefault="003342A7" w:rsidP="007C1587">
      <w:pPr>
        <w:pStyle w:val="ListParagraph"/>
        <w:numPr>
          <w:ilvl w:val="0"/>
          <w:numId w:val="14"/>
        </w:numPr>
        <w:contextualSpacing w:val="0"/>
      </w:pPr>
      <w:r>
        <w:t>the damage resulted from an act of war, hostilities, civil war, insurrection or a</w:t>
      </w:r>
      <w:r w:rsidR="00152946">
        <w:t xml:space="preserve"> </w:t>
      </w:r>
      <w:r>
        <w:t>natural phenomenon of an exceptional, inevitable and irresistible character; or</w:t>
      </w:r>
    </w:p>
    <w:p w:rsidR="003342A7" w:rsidRDefault="003342A7" w:rsidP="007C1587">
      <w:pPr>
        <w:pStyle w:val="ListParagraph"/>
        <w:numPr>
          <w:ilvl w:val="0"/>
          <w:numId w:val="14"/>
        </w:numPr>
        <w:contextualSpacing w:val="0"/>
      </w:pPr>
      <w:r>
        <w:t>the damage was wholly caused by an act or omission done with the intent</w:t>
      </w:r>
      <w:r w:rsidR="00152946">
        <w:t xml:space="preserve"> </w:t>
      </w:r>
      <w:r>
        <w:t>to cause damage by a third party; or</w:t>
      </w:r>
    </w:p>
    <w:p w:rsidR="003342A7" w:rsidRDefault="003342A7" w:rsidP="007C1587">
      <w:pPr>
        <w:pStyle w:val="ListParagraph"/>
        <w:numPr>
          <w:ilvl w:val="0"/>
          <w:numId w:val="14"/>
        </w:numPr>
        <w:contextualSpacing w:val="0"/>
      </w:pPr>
      <w:r>
        <w:t>the damage was wholly caused by the negligence or other wrongful act of</w:t>
      </w:r>
      <w:r w:rsidR="00152946">
        <w:t xml:space="preserve"> </w:t>
      </w:r>
      <w:r>
        <w:t>any Government or other authority responsible for the maintenance of lights</w:t>
      </w:r>
      <w:r w:rsidR="00152946">
        <w:t xml:space="preserve"> </w:t>
      </w:r>
      <w:r>
        <w:t>or other navigational aids in the exercise of that function; or</w:t>
      </w:r>
    </w:p>
    <w:p w:rsidR="003342A7" w:rsidRDefault="003342A7" w:rsidP="007C1587">
      <w:pPr>
        <w:pStyle w:val="ListParagraph"/>
        <w:numPr>
          <w:ilvl w:val="0"/>
          <w:numId w:val="14"/>
        </w:numPr>
        <w:contextualSpacing w:val="0"/>
      </w:pPr>
      <w:r>
        <w:t>the failure of the shipper or any other person to furnish information</w:t>
      </w:r>
      <w:r w:rsidR="00152946">
        <w:t xml:space="preserve"> </w:t>
      </w:r>
      <w:r>
        <w:t>concerning the hazardous and noxious nature of the substances shipped</w:t>
      </w:r>
      <w:r w:rsidR="00152946">
        <w:t xml:space="preserve"> </w:t>
      </w:r>
      <w:r>
        <w:t>either:</w:t>
      </w:r>
    </w:p>
    <w:p w:rsidR="003342A7" w:rsidRDefault="003342A7" w:rsidP="007C1587">
      <w:pPr>
        <w:pStyle w:val="ListParagraph"/>
        <w:numPr>
          <w:ilvl w:val="0"/>
          <w:numId w:val="15"/>
        </w:numPr>
        <w:contextualSpacing w:val="0"/>
      </w:pPr>
      <w:r>
        <w:t>has caused the damage, wholly or partly; or</w:t>
      </w:r>
    </w:p>
    <w:p w:rsidR="00152946" w:rsidRDefault="003342A7" w:rsidP="007C1587">
      <w:pPr>
        <w:pStyle w:val="ListParagraph"/>
        <w:numPr>
          <w:ilvl w:val="0"/>
          <w:numId w:val="15"/>
        </w:numPr>
        <w:contextualSpacing w:val="0"/>
      </w:pPr>
      <w:r>
        <w:t>has led the owner not to obtain insurance in accordance with</w:t>
      </w:r>
      <w:r w:rsidR="00152946">
        <w:t xml:space="preserve"> </w:t>
      </w:r>
      <w:r>
        <w:t>article 12;</w:t>
      </w:r>
      <w:r w:rsidR="00152946">
        <w:t xml:space="preserve"> </w:t>
      </w:r>
    </w:p>
    <w:p w:rsidR="003342A7" w:rsidRDefault="003342A7" w:rsidP="007C1587">
      <w:pPr>
        <w:ind w:left="720"/>
      </w:pPr>
      <w:r>
        <w:t>provided that neither the owner nor its servants or agents knew or ought</w:t>
      </w:r>
      <w:r w:rsidR="00152946">
        <w:t xml:space="preserve"> </w:t>
      </w:r>
      <w:r>
        <w:t>reasonably to have known of the hazardous and noxious nature of the</w:t>
      </w:r>
      <w:r w:rsidR="00152946">
        <w:t xml:space="preserve"> </w:t>
      </w:r>
      <w:r>
        <w:t>substances shipped.</w:t>
      </w:r>
    </w:p>
    <w:p w:rsidR="003342A7" w:rsidRDefault="003342A7" w:rsidP="007C1587">
      <w:pPr>
        <w:pStyle w:val="ListParagraph"/>
        <w:numPr>
          <w:ilvl w:val="0"/>
          <w:numId w:val="13"/>
        </w:numPr>
        <w:contextualSpacing w:val="0"/>
      </w:pPr>
      <w:r>
        <w:t>If the owner proves that the damage resulted wholly or partly either from an act or</w:t>
      </w:r>
      <w:r w:rsidR="00152946">
        <w:t xml:space="preserve"> </w:t>
      </w:r>
      <w:r>
        <w:t>omission done with intent to cause damage by the person who suffered the damage or from</w:t>
      </w:r>
      <w:r w:rsidR="00152946">
        <w:t xml:space="preserve"> </w:t>
      </w:r>
      <w:r>
        <w:t>the negligence of that person, the owner may be exonerated wholly or partially from liability</w:t>
      </w:r>
      <w:r w:rsidR="00152946">
        <w:t xml:space="preserve"> </w:t>
      </w:r>
      <w:r>
        <w:t>to such person.</w:t>
      </w:r>
    </w:p>
    <w:p w:rsidR="003342A7" w:rsidRDefault="003342A7" w:rsidP="007C1587">
      <w:pPr>
        <w:pStyle w:val="ListParagraph"/>
        <w:numPr>
          <w:ilvl w:val="0"/>
          <w:numId w:val="13"/>
        </w:numPr>
        <w:contextualSpacing w:val="0"/>
      </w:pPr>
      <w:r>
        <w:t>No claim for compensation for damage shall be made against the owner otherwise</w:t>
      </w:r>
      <w:r w:rsidR="00152946">
        <w:t xml:space="preserve"> </w:t>
      </w:r>
      <w:r>
        <w:t>than in accordance with this Convention.</w:t>
      </w:r>
    </w:p>
    <w:p w:rsidR="003342A7" w:rsidRDefault="003342A7" w:rsidP="007C1587">
      <w:pPr>
        <w:pStyle w:val="ListParagraph"/>
        <w:numPr>
          <w:ilvl w:val="0"/>
          <w:numId w:val="13"/>
        </w:numPr>
        <w:contextualSpacing w:val="0"/>
      </w:pPr>
      <w:r>
        <w:t>Subject to paragraph 6, no claim for compensation for damage under this</w:t>
      </w:r>
      <w:r w:rsidR="00152946">
        <w:t xml:space="preserve"> </w:t>
      </w:r>
      <w:r>
        <w:t>Convention or otherwise may be made against:</w:t>
      </w:r>
    </w:p>
    <w:p w:rsidR="003342A7" w:rsidRDefault="003342A7" w:rsidP="007C1587">
      <w:pPr>
        <w:pStyle w:val="ListParagraph"/>
        <w:numPr>
          <w:ilvl w:val="0"/>
          <w:numId w:val="16"/>
        </w:numPr>
        <w:contextualSpacing w:val="0"/>
      </w:pPr>
      <w:r>
        <w:t>the servants or agents of the owner or the members of the crew;</w:t>
      </w:r>
    </w:p>
    <w:p w:rsidR="003342A7" w:rsidRDefault="003342A7" w:rsidP="007C1587">
      <w:pPr>
        <w:pStyle w:val="ListParagraph"/>
        <w:numPr>
          <w:ilvl w:val="0"/>
          <w:numId w:val="16"/>
        </w:numPr>
        <w:contextualSpacing w:val="0"/>
      </w:pPr>
      <w:r>
        <w:lastRenderedPageBreak/>
        <w:t>the pilot or any other person who, without being a member of the crew,</w:t>
      </w:r>
      <w:r w:rsidR="00152946">
        <w:t xml:space="preserve"> performs services for the ship;</w:t>
      </w:r>
    </w:p>
    <w:p w:rsidR="003342A7" w:rsidRDefault="003342A7" w:rsidP="007C1587">
      <w:pPr>
        <w:pStyle w:val="ListParagraph"/>
        <w:numPr>
          <w:ilvl w:val="0"/>
          <w:numId w:val="16"/>
        </w:numPr>
        <w:contextualSpacing w:val="0"/>
      </w:pPr>
      <w:r>
        <w:t>any charterer (howsoever described, including a bareboat charterer),</w:t>
      </w:r>
      <w:r w:rsidR="00152946">
        <w:t xml:space="preserve"> </w:t>
      </w:r>
      <w:r>
        <w:t>manager or operator of the ship;</w:t>
      </w:r>
    </w:p>
    <w:p w:rsidR="003342A7" w:rsidRDefault="003342A7" w:rsidP="007C1587">
      <w:pPr>
        <w:pStyle w:val="ListParagraph"/>
        <w:numPr>
          <w:ilvl w:val="0"/>
          <w:numId w:val="16"/>
        </w:numPr>
        <w:contextualSpacing w:val="0"/>
      </w:pPr>
      <w:r>
        <w:t>any person performing salvage operations with the consent of the owner or</w:t>
      </w:r>
      <w:r w:rsidR="00152946">
        <w:t xml:space="preserve"> </w:t>
      </w:r>
      <w:r>
        <w:t>on the instructions of a competent public authority;</w:t>
      </w:r>
    </w:p>
    <w:p w:rsidR="003342A7" w:rsidRDefault="003342A7" w:rsidP="007C1587">
      <w:pPr>
        <w:pStyle w:val="ListParagraph"/>
        <w:numPr>
          <w:ilvl w:val="0"/>
          <w:numId w:val="16"/>
        </w:numPr>
        <w:contextualSpacing w:val="0"/>
      </w:pPr>
      <w:r>
        <w:t>any person taking preventive measures; and</w:t>
      </w:r>
    </w:p>
    <w:p w:rsidR="00152946" w:rsidRDefault="003342A7" w:rsidP="007C1587">
      <w:pPr>
        <w:pStyle w:val="ListParagraph"/>
        <w:numPr>
          <w:ilvl w:val="0"/>
          <w:numId w:val="16"/>
        </w:numPr>
        <w:contextualSpacing w:val="0"/>
      </w:pPr>
      <w:r>
        <w:t>the servants or agents of persons mentioned in (c),</w:t>
      </w:r>
      <w:r w:rsidR="00152946">
        <w:t xml:space="preserve"> (d) and (e); </w:t>
      </w:r>
    </w:p>
    <w:p w:rsidR="003342A7" w:rsidRDefault="003342A7" w:rsidP="007C1587">
      <w:pPr>
        <w:ind w:left="720"/>
      </w:pPr>
      <w:r>
        <w:t>unless the damage resulted from their personal act or omission, committed with the</w:t>
      </w:r>
      <w:r w:rsidR="00152946">
        <w:t xml:space="preserve"> </w:t>
      </w:r>
      <w:r>
        <w:t>intent to cause such damage, or recklessly and with knowledge that such damage</w:t>
      </w:r>
      <w:r w:rsidR="00152946">
        <w:t xml:space="preserve"> </w:t>
      </w:r>
      <w:r>
        <w:t>would probably result.</w:t>
      </w:r>
    </w:p>
    <w:p w:rsidR="003342A7" w:rsidRDefault="003342A7" w:rsidP="007C1587">
      <w:pPr>
        <w:pStyle w:val="ListParagraph"/>
        <w:numPr>
          <w:ilvl w:val="0"/>
          <w:numId w:val="13"/>
        </w:numPr>
        <w:contextualSpacing w:val="0"/>
      </w:pPr>
      <w:r>
        <w:t>Nothing in this Convention shall prejudice any existing right of recourse of the owner</w:t>
      </w:r>
      <w:r w:rsidR="00152946">
        <w:t xml:space="preserve"> </w:t>
      </w:r>
      <w:r>
        <w:t>against any third party, including, but not limited to, the shipper or the receiver of the</w:t>
      </w:r>
      <w:r w:rsidR="00152946">
        <w:t xml:space="preserve"> </w:t>
      </w:r>
      <w:r>
        <w:t>substance causing the damage, or the persons indicated in paragraph 5.</w:t>
      </w:r>
      <w:r w:rsidR="00152946">
        <w:t xml:space="preserve"> </w:t>
      </w:r>
      <w:r>
        <w:t>Incidents involving two or more ships</w:t>
      </w:r>
    </w:p>
    <w:p w:rsidR="003342A7" w:rsidRDefault="003342A7" w:rsidP="007C1587">
      <w:pPr>
        <w:pStyle w:val="Heading3"/>
      </w:pPr>
      <w:r>
        <w:t>Article 8</w:t>
      </w:r>
    </w:p>
    <w:p w:rsidR="003342A7" w:rsidRDefault="003342A7" w:rsidP="007C1587">
      <w:pPr>
        <w:pStyle w:val="ListParagraph"/>
        <w:numPr>
          <w:ilvl w:val="0"/>
          <w:numId w:val="17"/>
        </w:numPr>
        <w:contextualSpacing w:val="0"/>
      </w:pPr>
      <w:r>
        <w:t>Whenever damage has resulted from an incident involving two or more ships each</w:t>
      </w:r>
      <w:r w:rsidR="00152946">
        <w:t xml:space="preserve"> </w:t>
      </w:r>
      <w:r>
        <w:t>of which is carrying hazardous and noxious substances, each owner, unless exonerated</w:t>
      </w:r>
      <w:r w:rsidR="00152946">
        <w:t xml:space="preserve"> </w:t>
      </w:r>
      <w:r>
        <w:t>under article 7, shall be liable for the damage. The owners shall be jointly and severally</w:t>
      </w:r>
      <w:r w:rsidR="00152946">
        <w:t xml:space="preserve"> </w:t>
      </w:r>
      <w:r>
        <w:t>liable for all such damage which is not reasonably separable.</w:t>
      </w:r>
    </w:p>
    <w:p w:rsidR="003342A7" w:rsidRDefault="003342A7" w:rsidP="007C1587">
      <w:pPr>
        <w:pStyle w:val="ListParagraph"/>
        <w:numPr>
          <w:ilvl w:val="0"/>
          <w:numId w:val="17"/>
        </w:numPr>
        <w:contextualSpacing w:val="0"/>
      </w:pPr>
      <w:r>
        <w:t>However, owners shall be entitled to the limits of liability applicable to each of them</w:t>
      </w:r>
      <w:r w:rsidR="00152946">
        <w:t xml:space="preserve"> </w:t>
      </w:r>
      <w:r>
        <w:t>under article 9.</w:t>
      </w:r>
    </w:p>
    <w:p w:rsidR="003342A7" w:rsidRDefault="003342A7" w:rsidP="007C1587">
      <w:pPr>
        <w:pStyle w:val="ListParagraph"/>
        <w:numPr>
          <w:ilvl w:val="0"/>
          <w:numId w:val="17"/>
        </w:numPr>
        <w:contextualSpacing w:val="0"/>
      </w:pPr>
      <w:r>
        <w:t>Nothing in this article shall prejudice any right of recourse of an owner against any</w:t>
      </w:r>
      <w:r w:rsidR="00152946">
        <w:t xml:space="preserve"> </w:t>
      </w:r>
      <w:r>
        <w:t>other owner.</w:t>
      </w:r>
    </w:p>
    <w:p w:rsidR="003342A7" w:rsidRDefault="003342A7" w:rsidP="007C1587">
      <w:pPr>
        <w:pStyle w:val="Heading2"/>
      </w:pPr>
      <w:bookmarkStart w:id="8" w:name="_Toc519066834"/>
      <w:r>
        <w:t>Limitation of liability</w:t>
      </w:r>
      <w:bookmarkEnd w:id="8"/>
    </w:p>
    <w:p w:rsidR="003342A7" w:rsidRDefault="003342A7" w:rsidP="007C1587">
      <w:pPr>
        <w:pStyle w:val="Heading3"/>
      </w:pPr>
      <w:r>
        <w:t>Article 9</w:t>
      </w:r>
    </w:p>
    <w:p w:rsidR="003342A7" w:rsidRDefault="003342A7" w:rsidP="007C1587">
      <w:pPr>
        <w:pStyle w:val="ListParagraph"/>
        <w:numPr>
          <w:ilvl w:val="0"/>
          <w:numId w:val="18"/>
        </w:numPr>
        <w:contextualSpacing w:val="0"/>
      </w:pPr>
      <w:r>
        <w:t>The owner of a ship shall be entitled to limit liability under this Convention in respect</w:t>
      </w:r>
      <w:r w:rsidR="00152946">
        <w:t xml:space="preserve"> </w:t>
      </w:r>
      <w:r>
        <w:t>of any one incident to an aggregate amount calculated as follows:</w:t>
      </w:r>
    </w:p>
    <w:p w:rsidR="003342A7" w:rsidRDefault="003342A7" w:rsidP="007C1587">
      <w:pPr>
        <w:pStyle w:val="ListParagraph"/>
        <w:numPr>
          <w:ilvl w:val="0"/>
          <w:numId w:val="19"/>
        </w:numPr>
        <w:contextualSpacing w:val="0"/>
      </w:pPr>
      <w:r>
        <w:t>Where the damage has been caused by bulk HNS:</w:t>
      </w:r>
    </w:p>
    <w:p w:rsidR="003342A7" w:rsidRDefault="003342A7" w:rsidP="007C1587">
      <w:pPr>
        <w:pStyle w:val="ListParagraph"/>
        <w:numPr>
          <w:ilvl w:val="0"/>
          <w:numId w:val="20"/>
        </w:numPr>
        <w:contextualSpacing w:val="0"/>
      </w:pPr>
      <w:r>
        <w:t>10 million units of account for a ship not exceeding 2,000 units of</w:t>
      </w:r>
      <w:r w:rsidR="00152946">
        <w:t xml:space="preserve"> </w:t>
      </w:r>
      <w:r>
        <w:t>tonnage; and</w:t>
      </w:r>
    </w:p>
    <w:p w:rsidR="00152946" w:rsidRDefault="003342A7" w:rsidP="007C1587">
      <w:pPr>
        <w:pStyle w:val="ListParagraph"/>
        <w:numPr>
          <w:ilvl w:val="0"/>
          <w:numId w:val="20"/>
        </w:numPr>
        <w:contextualSpacing w:val="0"/>
      </w:pPr>
      <w:r>
        <w:t>for a ship with a tonnage in excess thereof, the following amount in</w:t>
      </w:r>
      <w:r w:rsidR="00152946">
        <w:t xml:space="preserve"> </w:t>
      </w:r>
      <w:r>
        <w:t>addition to that mentioned in (i):</w:t>
      </w:r>
      <w:r w:rsidR="00152946">
        <w:t xml:space="preserve"> </w:t>
      </w:r>
    </w:p>
    <w:p w:rsidR="00152946" w:rsidRDefault="003342A7" w:rsidP="007C1587">
      <w:pPr>
        <w:tabs>
          <w:tab w:val="left" w:pos="1440"/>
        </w:tabs>
        <w:ind w:left="1440"/>
      </w:pPr>
      <w:r>
        <w:t>for each unit of tonnage from 2,001 to 50,000 units of tonnage,</w:t>
      </w:r>
      <w:r w:rsidR="00152946">
        <w:t xml:space="preserve"> </w:t>
      </w:r>
      <w:r>
        <w:t>1,500 units of account;</w:t>
      </w:r>
      <w:r w:rsidR="00152946">
        <w:t xml:space="preserve"> </w:t>
      </w:r>
    </w:p>
    <w:p w:rsidR="003342A7" w:rsidRDefault="003342A7" w:rsidP="007C1587">
      <w:pPr>
        <w:ind w:left="720" w:firstLine="720"/>
      </w:pPr>
      <w:r>
        <w:t>for each unit of tonnage in excess of 50,000 units of tonnage,</w:t>
      </w:r>
      <w:r w:rsidR="00152946">
        <w:t xml:space="preserve"> 360 units of account;</w:t>
      </w:r>
    </w:p>
    <w:p w:rsidR="003342A7" w:rsidRDefault="003342A7" w:rsidP="007C1587">
      <w:pPr>
        <w:ind w:left="720"/>
      </w:pPr>
      <w:r>
        <w:t>provided, however, that this aggregate amount shall not in any event</w:t>
      </w:r>
      <w:r w:rsidR="00152946">
        <w:t xml:space="preserve"> </w:t>
      </w:r>
      <w:r>
        <w:t>exceed 100 million units of account.</w:t>
      </w:r>
    </w:p>
    <w:p w:rsidR="003342A7" w:rsidRDefault="003342A7" w:rsidP="007C1587">
      <w:pPr>
        <w:pStyle w:val="ListParagraph"/>
        <w:numPr>
          <w:ilvl w:val="0"/>
          <w:numId w:val="19"/>
        </w:numPr>
        <w:contextualSpacing w:val="0"/>
      </w:pPr>
      <w:r>
        <w:lastRenderedPageBreak/>
        <w:t>Where the damage has been caused by packaged HNS, or where the</w:t>
      </w:r>
      <w:r w:rsidR="00152946">
        <w:t xml:space="preserve"> </w:t>
      </w:r>
      <w:r>
        <w:t>damage has been caused by both bulk HNS and packaged HNS, or where</w:t>
      </w:r>
      <w:r w:rsidR="00152946">
        <w:t xml:space="preserve"> </w:t>
      </w:r>
      <w:r>
        <w:t>it is not possible to determine whether the damage originating from that</w:t>
      </w:r>
      <w:r w:rsidR="00152946">
        <w:t xml:space="preserve"> </w:t>
      </w:r>
      <w:r>
        <w:t>ship has been caused by bulk HNS or by packaged HNS:</w:t>
      </w:r>
    </w:p>
    <w:p w:rsidR="003342A7" w:rsidRDefault="003342A7" w:rsidP="007C1587">
      <w:pPr>
        <w:pStyle w:val="ListParagraph"/>
        <w:numPr>
          <w:ilvl w:val="0"/>
          <w:numId w:val="21"/>
        </w:numPr>
        <w:contextualSpacing w:val="0"/>
      </w:pPr>
      <w:r>
        <w:t>11.5 million units of account for a ship not exceeding 2,000 units of</w:t>
      </w:r>
      <w:r w:rsidR="00152946">
        <w:t xml:space="preserve"> </w:t>
      </w:r>
      <w:r>
        <w:t>onnage; and</w:t>
      </w:r>
    </w:p>
    <w:p w:rsidR="003342A7" w:rsidRDefault="003342A7" w:rsidP="007C1587">
      <w:pPr>
        <w:pStyle w:val="ListParagraph"/>
        <w:numPr>
          <w:ilvl w:val="0"/>
          <w:numId w:val="21"/>
        </w:numPr>
        <w:contextualSpacing w:val="0"/>
      </w:pPr>
      <w:r>
        <w:t>for a ship with a tonnage in excess thereof, the following amount in</w:t>
      </w:r>
      <w:r w:rsidR="00152946">
        <w:t xml:space="preserve"> </w:t>
      </w:r>
      <w:r>
        <w:t>addition to that mentioned in (i):</w:t>
      </w:r>
    </w:p>
    <w:p w:rsidR="003342A7" w:rsidRDefault="003342A7" w:rsidP="007C1587">
      <w:pPr>
        <w:ind w:left="1440"/>
      </w:pPr>
      <w:r>
        <w:t>for each unit of tonnage from 2,001 to 50,000 units of tonnage,</w:t>
      </w:r>
      <w:r w:rsidR="00152946">
        <w:t xml:space="preserve"> </w:t>
      </w:r>
      <w:r>
        <w:t>1,725 units of account;</w:t>
      </w:r>
    </w:p>
    <w:p w:rsidR="003342A7" w:rsidRDefault="003342A7" w:rsidP="007C1587">
      <w:pPr>
        <w:ind w:left="720" w:firstLine="720"/>
      </w:pPr>
      <w:r>
        <w:t>for each unit of tonnage in excess of 50,000 units of tonnage,</w:t>
      </w:r>
      <w:r w:rsidR="00152946">
        <w:t xml:space="preserve"> </w:t>
      </w:r>
      <w:r>
        <w:t>414 units of account;</w:t>
      </w:r>
    </w:p>
    <w:p w:rsidR="003342A7" w:rsidRDefault="003342A7" w:rsidP="007C1587">
      <w:pPr>
        <w:ind w:left="720"/>
      </w:pPr>
      <w:r>
        <w:t>provided, however, that this aggregate amount shall not in any event</w:t>
      </w:r>
      <w:r w:rsidR="00152946">
        <w:t xml:space="preserve"> </w:t>
      </w:r>
      <w:r>
        <w:t>exceed 115 million units of account.</w:t>
      </w:r>
    </w:p>
    <w:p w:rsidR="003342A7" w:rsidRDefault="003342A7" w:rsidP="007C1587">
      <w:pPr>
        <w:pStyle w:val="ListParagraph"/>
        <w:numPr>
          <w:ilvl w:val="0"/>
          <w:numId w:val="18"/>
        </w:numPr>
        <w:contextualSpacing w:val="0"/>
      </w:pPr>
      <w:r>
        <w:t>The owner shall not be entitled to limit liability under this Convention if it is proved</w:t>
      </w:r>
      <w:r w:rsidR="00152946">
        <w:t xml:space="preserve"> </w:t>
      </w:r>
      <w:r>
        <w:t>that the damage resulted from the personal act or omission of the owner, committed with the</w:t>
      </w:r>
      <w:r w:rsidR="00152946">
        <w:t xml:space="preserve"> </w:t>
      </w:r>
      <w:r>
        <w:t>intent to cause such damage, or recklessly and with knowledge that such damage would</w:t>
      </w:r>
      <w:r w:rsidR="00152946">
        <w:t xml:space="preserve"> </w:t>
      </w:r>
      <w:r>
        <w:t>probably result.</w:t>
      </w:r>
    </w:p>
    <w:p w:rsidR="003342A7" w:rsidRDefault="003342A7" w:rsidP="007C1587">
      <w:pPr>
        <w:pStyle w:val="ListParagraph"/>
        <w:numPr>
          <w:ilvl w:val="0"/>
          <w:numId w:val="18"/>
        </w:numPr>
        <w:contextualSpacing w:val="0"/>
      </w:pPr>
      <w:r>
        <w:t>The owner shall, for the purpose of benefitting from the limitation provided for in</w:t>
      </w:r>
      <w:r w:rsidR="00152946">
        <w:t xml:space="preserve"> </w:t>
      </w:r>
      <w:r>
        <w:t>paragraph 1, constitute a fund for the total sum representing the limit of liability established in</w:t>
      </w:r>
      <w:r w:rsidR="00152946">
        <w:t xml:space="preserve"> </w:t>
      </w:r>
      <w:r>
        <w:t>accordance with paragraph 1 with the court or other competent authority of any one of the</w:t>
      </w:r>
      <w:r w:rsidR="00152946">
        <w:t xml:space="preserve"> </w:t>
      </w:r>
      <w:r>
        <w:t>States Parties in which action is brought under article 38 or, if no action is brought, with any</w:t>
      </w:r>
      <w:r w:rsidR="00152946">
        <w:t xml:space="preserve"> </w:t>
      </w:r>
      <w:r>
        <w:t>court or other competent authority in any one of the States Parties in which an action can be</w:t>
      </w:r>
      <w:r w:rsidR="00152946">
        <w:t xml:space="preserve"> </w:t>
      </w:r>
      <w:r>
        <w:t>brought under article 38. The fund can be constituted either by depositing the sum or by</w:t>
      </w:r>
      <w:r w:rsidR="00152946">
        <w:t xml:space="preserve"> </w:t>
      </w:r>
      <w:r>
        <w:t>producing a bank guarantee or other guarantee, acceptable under the law of the State Party</w:t>
      </w:r>
      <w:r w:rsidR="00152946">
        <w:t xml:space="preserve"> </w:t>
      </w:r>
      <w:r>
        <w:t>where the fund is constituted, and considered to be adequate by the court or other</w:t>
      </w:r>
      <w:r w:rsidR="00152946">
        <w:t xml:space="preserve"> </w:t>
      </w:r>
      <w:r>
        <w:t>competent authority.</w:t>
      </w:r>
    </w:p>
    <w:p w:rsidR="003342A7" w:rsidRDefault="003342A7" w:rsidP="007C1587">
      <w:pPr>
        <w:pStyle w:val="ListParagraph"/>
        <w:numPr>
          <w:ilvl w:val="0"/>
          <w:numId w:val="18"/>
        </w:numPr>
        <w:contextualSpacing w:val="0"/>
      </w:pPr>
      <w:r>
        <w:t>Subject to the provisions of article 11, the fund shall be distributed among the</w:t>
      </w:r>
      <w:r w:rsidR="00152946">
        <w:t xml:space="preserve"> </w:t>
      </w:r>
      <w:r>
        <w:t>claimants in proportion to the amounts of their established claims.</w:t>
      </w:r>
    </w:p>
    <w:p w:rsidR="003342A7" w:rsidRDefault="003342A7" w:rsidP="007C1587">
      <w:pPr>
        <w:pStyle w:val="ListParagraph"/>
        <w:numPr>
          <w:ilvl w:val="0"/>
          <w:numId w:val="18"/>
        </w:numPr>
        <w:contextualSpacing w:val="0"/>
      </w:pPr>
      <w:r>
        <w:t>If before the fund is distributed the owner or any of the servants or agents of the</w:t>
      </w:r>
      <w:r w:rsidR="00152946">
        <w:t xml:space="preserve"> </w:t>
      </w:r>
      <w:r>
        <w:t>owner or any person providing to the owner insurance or other financial security has as a</w:t>
      </w:r>
      <w:r w:rsidR="00152946">
        <w:t xml:space="preserve"> </w:t>
      </w:r>
      <w:r>
        <w:t>result of the incident in question, paid compensation for damage, such person shall, up to the</w:t>
      </w:r>
      <w:r w:rsidR="00152946">
        <w:t xml:space="preserve"> </w:t>
      </w:r>
      <w:r>
        <w:t>amount that person has paid, acquire by subrogation the rights which the person so</w:t>
      </w:r>
      <w:r w:rsidR="00152946">
        <w:t xml:space="preserve"> </w:t>
      </w:r>
      <w:r>
        <w:t>compensated would have enjoyed under this Convention.</w:t>
      </w:r>
    </w:p>
    <w:p w:rsidR="003342A7" w:rsidRDefault="003342A7" w:rsidP="007C1587">
      <w:pPr>
        <w:pStyle w:val="ListParagraph"/>
        <w:numPr>
          <w:ilvl w:val="0"/>
          <w:numId w:val="18"/>
        </w:numPr>
        <w:contextualSpacing w:val="0"/>
      </w:pPr>
      <w:r>
        <w:t>The right of subrogation provided for in paragraph 5 may also be exercised by a</w:t>
      </w:r>
      <w:r w:rsidR="00152946">
        <w:t xml:space="preserve"> </w:t>
      </w:r>
      <w:r>
        <w:t>person other than those mentioned therein in respect of any amount of compensation for</w:t>
      </w:r>
      <w:r w:rsidR="00152946">
        <w:t xml:space="preserve"> </w:t>
      </w:r>
      <w:r>
        <w:t>damage which such person may have paid but only to the extent that such subrogation is</w:t>
      </w:r>
      <w:r w:rsidR="00152946">
        <w:t xml:space="preserve"> </w:t>
      </w:r>
      <w:r>
        <w:t>permitted und</w:t>
      </w:r>
      <w:r w:rsidR="00152946">
        <w:t>er the applicable national law.</w:t>
      </w:r>
    </w:p>
    <w:p w:rsidR="003342A7" w:rsidRDefault="003342A7" w:rsidP="007C1587">
      <w:pPr>
        <w:pStyle w:val="ListParagraph"/>
        <w:numPr>
          <w:ilvl w:val="0"/>
          <w:numId w:val="18"/>
        </w:numPr>
        <w:contextualSpacing w:val="0"/>
      </w:pPr>
      <w:r>
        <w:t xml:space="preserve">Where owners or other persons establish that they may </w:t>
      </w:r>
      <w:r w:rsidR="00152946">
        <w:t xml:space="preserve">be compelled to pay at a </w:t>
      </w:r>
      <w:r>
        <w:t>later date in whole or in part any such amount of compensation, with regard to which the right</w:t>
      </w:r>
      <w:r w:rsidR="00152946">
        <w:t xml:space="preserve"> </w:t>
      </w:r>
      <w:r>
        <w:t>of subrogation would have been enjoyed under paragraphs 5 or 6 had the compensation</w:t>
      </w:r>
      <w:r w:rsidR="00152946">
        <w:t xml:space="preserve"> </w:t>
      </w:r>
      <w:r>
        <w:t>been paid before the fund was distributed, the court or other competent authority of the State</w:t>
      </w:r>
      <w:r w:rsidR="00152946">
        <w:t xml:space="preserve"> </w:t>
      </w:r>
      <w:r>
        <w:t>where the fund has been constituted may order that a sufficient sum shall be provisionally set</w:t>
      </w:r>
      <w:r w:rsidR="00152946">
        <w:t xml:space="preserve"> </w:t>
      </w:r>
      <w:r>
        <w:t>aside to enable such person at such later date to enforce the claim against the fund.</w:t>
      </w:r>
    </w:p>
    <w:p w:rsidR="003342A7" w:rsidRDefault="003342A7" w:rsidP="007C1587">
      <w:pPr>
        <w:pStyle w:val="ListParagraph"/>
        <w:numPr>
          <w:ilvl w:val="0"/>
          <w:numId w:val="18"/>
        </w:numPr>
        <w:contextualSpacing w:val="0"/>
      </w:pPr>
      <w:r>
        <w:lastRenderedPageBreak/>
        <w:t>Claims in respect of expenses reasonably incurred or sacrifices reasonably made by</w:t>
      </w:r>
      <w:r w:rsidR="00152946">
        <w:t xml:space="preserve"> </w:t>
      </w:r>
      <w:r>
        <w:t>the owner voluntarily to prevent or minimize damage shall rank equally with other claims</w:t>
      </w:r>
      <w:r w:rsidR="00152946">
        <w:t xml:space="preserve"> </w:t>
      </w:r>
      <w:r>
        <w:t>against the fund.</w:t>
      </w:r>
    </w:p>
    <w:p w:rsidR="003342A7" w:rsidRDefault="003342A7" w:rsidP="007C1587">
      <w:pPr>
        <w:pStyle w:val="ListParagraph"/>
        <w:numPr>
          <w:ilvl w:val="0"/>
          <w:numId w:val="18"/>
        </w:numPr>
        <w:tabs>
          <w:tab w:val="left" w:pos="720"/>
        </w:tabs>
        <w:ind w:left="1080" w:hanging="720"/>
        <w:contextualSpacing w:val="0"/>
      </w:pPr>
      <w:r>
        <w:t>(a)</w:t>
      </w:r>
      <w:r w:rsidR="00BE4654">
        <w:tab/>
      </w:r>
      <w:r>
        <w:t>The amounts mentioned in paragraph 1 shall be converted into national</w:t>
      </w:r>
      <w:r w:rsidR="00152946">
        <w:t xml:space="preserve"> </w:t>
      </w:r>
      <w:r>
        <w:t>currency on the basis of the value of that currency by reference to the</w:t>
      </w:r>
      <w:r w:rsidR="00152946">
        <w:t xml:space="preserve"> </w:t>
      </w:r>
      <w:r>
        <w:t>Special Drawing Right on the date of the constitution of the fund referred to</w:t>
      </w:r>
      <w:r w:rsidR="00152946">
        <w:t xml:space="preserve"> </w:t>
      </w:r>
      <w:r>
        <w:t>in paragraph 3. The value of the national currency, in terms of the Special</w:t>
      </w:r>
      <w:r w:rsidR="00152946">
        <w:t xml:space="preserve"> </w:t>
      </w:r>
      <w:r>
        <w:t xml:space="preserve">Drawing Right, of a State Party which is a member </w:t>
      </w:r>
      <w:r w:rsidR="00152946">
        <w:t xml:space="preserve">of the International </w:t>
      </w:r>
      <w:r>
        <w:t>Monetary Fund, shall be calculated in accordance with the method of</w:t>
      </w:r>
      <w:r w:rsidR="00152946">
        <w:t xml:space="preserve"> </w:t>
      </w:r>
      <w:r>
        <w:t>valuation applied by the International Monetary Fund in effect on the date in</w:t>
      </w:r>
      <w:r w:rsidR="00152946">
        <w:t xml:space="preserve"> </w:t>
      </w:r>
      <w:r>
        <w:t>question for its operations and transactions. The value of the national</w:t>
      </w:r>
      <w:r w:rsidR="00152946">
        <w:t xml:space="preserve"> </w:t>
      </w:r>
      <w:r>
        <w:t>currency, in terms of the Special Drawing Right, of a State Party which is</w:t>
      </w:r>
      <w:r w:rsidR="00152946">
        <w:t xml:space="preserve"> </w:t>
      </w:r>
      <w:r>
        <w:t>not a member of the International Monetary Fund, shall be calculated in a</w:t>
      </w:r>
      <w:r w:rsidR="00152946">
        <w:t xml:space="preserve"> </w:t>
      </w:r>
      <w:r>
        <w:t>manner determined by that State.</w:t>
      </w:r>
    </w:p>
    <w:p w:rsidR="003342A7" w:rsidRDefault="003342A7" w:rsidP="007C1587">
      <w:pPr>
        <w:pStyle w:val="ListParagraph"/>
        <w:numPr>
          <w:ilvl w:val="0"/>
          <w:numId w:val="22"/>
        </w:numPr>
        <w:contextualSpacing w:val="0"/>
      </w:pPr>
      <w:r>
        <w:t>Nevertheless, a State Party which is not a member of the International</w:t>
      </w:r>
      <w:r w:rsidR="00152946">
        <w:t xml:space="preserve"> </w:t>
      </w:r>
      <w:r>
        <w:t>Monetary Fund and whose law does not permit the application of the</w:t>
      </w:r>
      <w:r w:rsidR="00152946">
        <w:t xml:space="preserve"> </w:t>
      </w:r>
      <w:r>
        <w:t>provisions of paragraph 9(a) may, at the time of ratification, acceptance,</w:t>
      </w:r>
      <w:r w:rsidR="00152946">
        <w:t xml:space="preserve"> </w:t>
      </w:r>
      <w:r>
        <w:t>approval of or accession to this Conven</w:t>
      </w:r>
      <w:r w:rsidR="00152946">
        <w:t xml:space="preserve">tion or at any time thereafter, </w:t>
      </w:r>
      <w:r>
        <w:t>declare that the unit of account referred to in paragraph 9(a) shall be equal</w:t>
      </w:r>
      <w:r w:rsidR="00152946">
        <w:t xml:space="preserve"> </w:t>
      </w:r>
      <w:r>
        <w:t>to 15 gold francs. The gold franc referred to in this paragraph corresponds</w:t>
      </w:r>
      <w:r w:rsidR="00152946">
        <w:t xml:space="preserve"> </w:t>
      </w:r>
      <w:r>
        <w:t>to sixty-five-and-a-half milligrammes of gold of millesimal fineness nine</w:t>
      </w:r>
      <w:r w:rsidR="00152946">
        <w:t xml:space="preserve"> </w:t>
      </w:r>
      <w:r>
        <w:t>hundred. The conversion of the gold franc into the national currency sh</w:t>
      </w:r>
      <w:r w:rsidR="00152946">
        <w:t xml:space="preserve">all </w:t>
      </w:r>
      <w:r>
        <w:t>be made according to the law of the State concerned.</w:t>
      </w:r>
    </w:p>
    <w:p w:rsidR="003342A7" w:rsidRDefault="003342A7" w:rsidP="007C1587">
      <w:pPr>
        <w:pStyle w:val="ListParagraph"/>
        <w:numPr>
          <w:ilvl w:val="0"/>
          <w:numId w:val="22"/>
        </w:numPr>
        <w:contextualSpacing w:val="0"/>
      </w:pPr>
      <w:r>
        <w:t>The calculation mentioned in the last sentence of paragraph 9(a) and the</w:t>
      </w:r>
      <w:r w:rsidR="00152946">
        <w:t xml:space="preserve"> </w:t>
      </w:r>
      <w:r>
        <w:t>conversion mentioned in paragraph 9(b) shall be made in such manner as</w:t>
      </w:r>
      <w:r w:rsidR="00152946">
        <w:t xml:space="preserve"> </w:t>
      </w:r>
      <w:r>
        <w:t>to express in the national currency of the State Party as far as possible the</w:t>
      </w:r>
      <w:r w:rsidR="00152946">
        <w:t xml:space="preserve"> </w:t>
      </w:r>
      <w:r>
        <w:t>same real value for the amounts in paragraph 1 as would result from the</w:t>
      </w:r>
      <w:r w:rsidR="00152946">
        <w:t xml:space="preserve"> </w:t>
      </w:r>
      <w:r>
        <w:t>application of the first two sentences of parag</w:t>
      </w:r>
      <w:r w:rsidR="00152946">
        <w:t xml:space="preserve">raph 9(a). States Parties shall </w:t>
      </w:r>
      <w:r>
        <w:t>communicate to the Secretary-General the manner of calculation pursuant</w:t>
      </w:r>
      <w:r w:rsidR="00152946">
        <w:t xml:space="preserve"> </w:t>
      </w:r>
      <w:r>
        <w:t>to paragraph 9(a), or the result of the conversion in paragraph 9(b) as the</w:t>
      </w:r>
      <w:r w:rsidR="00152946">
        <w:t xml:space="preserve"> </w:t>
      </w:r>
      <w:r>
        <w:t>case may be, when depositing an instrument of ratification, acceptance,</w:t>
      </w:r>
      <w:r w:rsidR="00152946">
        <w:t xml:space="preserve"> </w:t>
      </w:r>
      <w:r>
        <w:t>approval of or accession to this Convention and whenever there is a change</w:t>
      </w:r>
      <w:r w:rsidR="00152946">
        <w:t xml:space="preserve"> </w:t>
      </w:r>
      <w:r>
        <w:t>in either.</w:t>
      </w:r>
    </w:p>
    <w:p w:rsidR="003342A7" w:rsidRDefault="003342A7" w:rsidP="007C1587">
      <w:pPr>
        <w:pStyle w:val="ListParagraph"/>
        <w:numPr>
          <w:ilvl w:val="0"/>
          <w:numId w:val="18"/>
        </w:numPr>
        <w:contextualSpacing w:val="0"/>
      </w:pPr>
      <w:r>
        <w:t>For the purpose of this article the ship's tonnage shall be the gross tonnage</w:t>
      </w:r>
      <w:r w:rsidR="002E02FB">
        <w:t xml:space="preserve"> c</w:t>
      </w:r>
      <w:r>
        <w:t>alculated in accordance with the tonnage measurement regulations contained in Annex I of</w:t>
      </w:r>
      <w:r w:rsidR="002E02FB">
        <w:t xml:space="preserve"> </w:t>
      </w:r>
      <w:r>
        <w:t>the International Convention on Tonnage Measurement of Ships, 1969.</w:t>
      </w:r>
    </w:p>
    <w:p w:rsidR="003342A7" w:rsidRDefault="003342A7" w:rsidP="007C1587">
      <w:pPr>
        <w:pStyle w:val="ListParagraph"/>
        <w:numPr>
          <w:ilvl w:val="0"/>
          <w:numId w:val="18"/>
        </w:numPr>
        <w:contextualSpacing w:val="0"/>
      </w:pPr>
      <w:r>
        <w:t>The insurer or other person providing financial security shall be entitled to constitute</w:t>
      </w:r>
      <w:r w:rsidR="002E02FB">
        <w:t xml:space="preserve"> </w:t>
      </w:r>
      <w:r>
        <w:t>a fund in accordance with this article on the same conditions and having the same effect as if</w:t>
      </w:r>
      <w:r w:rsidR="002E02FB">
        <w:t xml:space="preserve"> </w:t>
      </w:r>
      <w:r>
        <w:t>it were constituted by the owner. Such a fund may be constituted even if, under the</w:t>
      </w:r>
      <w:r w:rsidR="002E02FB">
        <w:t xml:space="preserve"> </w:t>
      </w:r>
      <w:r>
        <w:t>provisions of paragraph 2, the owner is not entitled to limitation of liability, but its constitution</w:t>
      </w:r>
      <w:r w:rsidR="002E02FB">
        <w:t xml:space="preserve"> </w:t>
      </w:r>
      <w:r>
        <w:t xml:space="preserve">shall in that case not prejudice the rights of </w:t>
      </w:r>
      <w:r w:rsidR="002E02FB">
        <w:t>any claimant against the owner.</w:t>
      </w:r>
    </w:p>
    <w:p w:rsidR="003342A7" w:rsidRDefault="003342A7" w:rsidP="007C1587">
      <w:pPr>
        <w:pStyle w:val="Heading3"/>
      </w:pPr>
      <w:r>
        <w:t>Article 10</w:t>
      </w:r>
    </w:p>
    <w:p w:rsidR="003342A7" w:rsidRDefault="003342A7" w:rsidP="007C1587">
      <w:pPr>
        <w:pStyle w:val="ListParagraph"/>
        <w:numPr>
          <w:ilvl w:val="0"/>
          <w:numId w:val="23"/>
        </w:numPr>
        <w:contextualSpacing w:val="0"/>
      </w:pPr>
      <w:r>
        <w:t>Where the owner, after an incident, has constituted a fund in accordance with</w:t>
      </w:r>
      <w:r w:rsidR="002E02FB">
        <w:t xml:space="preserve"> </w:t>
      </w:r>
      <w:r>
        <w:t>article 9 and is entitled to limit liability:</w:t>
      </w:r>
    </w:p>
    <w:p w:rsidR="003342A7" w:rsidRDefault="003342A7" w:rsidP="007C1587">
      <w:pPr>
        <w:pStyle w:val="ListParagraph"/>
        <w:numPr>
          <w:ilvl w:val="0"/>
          <w:numId w:val="24"/>
        </w:numPr>
        <w:contextualSpacing w:val="0"/>
      </w:pPr>
      <w:r>
        <w:t>no person having a claim for damage arising out of that incident shall be</w:t>
      </w:r>
      <w:r w:rsidR="002E02FB">
        <w:t xml:space="preserve"> </w:t>
      </w:r>
      <w:r>
        <w:t>entitled to exercise any right against any other assets of the owner in</w:t>
      </w:r>
      <w:r w:rsidR="002E02FB">
        <w:t xml:space="preserve"> </w:t>
      </w:r>
      <w:r>
        <w:t>respect of such claim; and</w:t>
      </w:r>
    </w:p>
    <w:p w:rsidR="003342A7" w:rsidRDefault="003342A7" w:rsidP="007C1587">
      <w:pPr>
        <w:pStyle w:val="ListParagraph"/>
        <w:numPr>
          <w:ilvl w:val="0"/>
          <w:numId w:val="24"/>
        </w:numPr>
        <w:contextualSpacing w:val="0"/>
      </w:pPr>
      <w:r>
        <w:t>the court or other competent authority of any State Party shall order the</w:t>
      </w:r>
      <w:r w:rsidR="002E02FB">
        <w:t xml:space="preserve"> </w:t>
      </w:r>
      <w:r>
        <w:t>release of any ship or other property belonging to the owner which has</w:t>
      </w:r>
      <w:r w:rsidR="002E02FB">
        <w:t xml:space="preserve"> </w:t>
      </w:r>
      <w:r>
        <w:t xml:space="preserve">been arrested in respect of a claim for </w:t>
      </w:r>
      <w:r>
        <w:lastRenderedPageBreak/>
        <w:t>damage arising out of that incident,</w:t>
      </w:r>
      <w:r w:rsidR="002E02FB">
        <w:t xml:space="preserve"> </w:t>
      </w:r>
      <w:r>
        <w:t>and shall similarly release any bail or other security furnishe</w:t>
      </w:r>
      <w:r w:rsidR="002E02FB">
        <w:t xml:space="preserve">d to avoid such </w:t>
      </w:r>
      <w:r>
        <w:t>arrest.</w:t>
      </w:r>
    </w:p>
    <w:p w:rsidR="003342A7" w:rsidRDefault="003342A7" w:rsidP="007C1587">
      <w:pPr>
        <w:pStyle w:val="ListParagraph"/>
        <w:numPr>
          <w:ilvl w:val="0"/>
          <w:numId w:val="23"/>
        </w:numPr>
        <w:contextualSpacing w:val="0"/>
      </w:pPr>
      <w:r>
        <w:t>The foregoing shall, however, only apply if the c</w:t>
      </w:r>
      <w:r w:rsidR="002E02FB">
        <w:t xml:space="preserve">laimant has access to the court </w:t>
      </w:r>
      <w:r>
        <w:t>administering the fund and the fund is actually available in respect of the claim.</w:t>
      </w:r>
    </w:p>
    <w:p w:rsidR="003342A7" w:rsidRDefault="003342A7" w:rsidP="007C1587">
      <w:pPr>
        <w:pStyle w:val="Heading2"/>
      </w:pPr>
      <w:bookmarkStart w:id="9" w:name="_Toc519066835"/>
      <w:r>
        <w:t>Death and injury</w:t>
      </w:r>
      <w:bookmarkEnd w:id="9"/>
    </w:p>
    <w:p w:rsidR="003342A7" w:rsidRDefault="003342A7" w:rsidP="007C1587">
      <w:pPr>
        <w:pStyle w:val="Heading3"/>
      </w:pPr>
      <w:r>
        <w:t>Article 11</w:t>
      </w:r>
    </w:p>
    <w:p w:rsidR="003342A7" w:rsidRDefault="003342A7" w:rsidP="007C1587">
      <w:r>
        <w:t>Claims in respect of death or personal injury have priority over other claims save to the</w:t>
      </w:r>
      <w:r w:rsidR="002E02FB">
        <w:t xml:space="preserve"> </w:t>
      </w:r>
      <w:r>
        <w:t>extent that the aggregate of such claims exceeds two-thirds of the total amount established</w:t>
      </w:r>
      <w:r w:rsidR="002E02FB">
        <w:t xml:space="preserve"> </w:t>
      </w:r>
      <w:r>
        <w:t>in accordance with article 9, paragraph 1.</w:t>
      </w:r>
    </w:p>
    <w:p w:rsidR="003342A7" w:rsidRDefault="003342A7" w:rsidP="007C1587">
      <w:pPr>
        <w:pStyle w:val="Heading2"/>
      </w:pPr>
      <w:bookmarkStart w:id="10" w:name="_Toc519066836"/>
      <w:r>
        <w:t>Compulsory insurance of the owner</w:t>
      </w:r>
      <w:bookmarkEnd w:id="10"/>
    </w:p>
    <w:p w:rsidR="003342A7" w:rsidRDefault="003342A7" w:rsidP="007C1587">
      <w:pPr>
        <w:pStyle w:val="Heading3"/>
      </w:pPr>
      <w:r>
        <w:t>Article 12</w:t>
      </w:r>
    </w:p>
    <w:p w:rsidR="003342A7" w:rsidRDefault="003342A7" w:rsidP="007C1587">
      <w:pPr>
        <w:pStyle w:val="ListParagraph"/>
        <w:numPr>
          <w:ilvl w:val="0"/>
          <w:numId w:val="25"/>
        </w:numPr>
        <w:contextualSpacing w:val="0"/>
      </w:pPr>
      <w:r>
        <w:t>The owner of a ship registered in a State Party and actually carrying hazardous and</w:t>
      </w:r>
      <w:r w:rsidR="002E02FB">
        <w:t xml:space="preserve"> </w:t>
      </w:r>
      <w:r>
        <w:t>noxious substances shall be required to maintain insurance or other financial security, such</w:t>
      </w:r>
      <w:r w:rsidR="002E02FB">
        <w:t xml:space="preserve"> </w:t>
      </w:r>
      <w:r>
        <w:t>as the guarantee of a bank or similar financial institution, in the sums fixed by applying the</w:t>
      </w:r>
      <w:r w:rsidR="002E02FB">
        <w:t xml:space="preserve"> </w:t>
      </w:r>
      <w:r>
        <w:t>limits of liability prescribed in article 9, paragraph 1, to cover liability for damage under this</w:t>
      </w:r>
      <w:r w:rsidR="002E02FB">
        <w:t xml:space="preserve"> </w:t>
      </w:r>
      <w:r>
        <w:t>Convention.</w:t>
      </w:r>
    </w:p>
    <w:p w:rsidR="003342A7" w:rsidRDefault="003342A7" w:rsidP="007C1587">
      <w:pPr>
        <w:pStyle w:val="ListParagraph"/>
        <w:numPr>
          <w:ilvl w:val="0"/>
          <w:numId w:val="25"/>
        </w:numPr>
        <w:contextualSpacing w:val="0"/>
      </w:pPr>
      <w:r>
        <w:t>A compulsory insurance certificate attesting that insurance or other financial security</w:t>
      </w:r>
      <w:r w:rsidR="002E02FB">
        <w:t xml:space="preserve"> </w:t>
      </w:r>
      <w:r>
        <w:t>is in force in accordance with the provisions of this Convention shall be issued to each ship</w:t>
      </w:r>
      <w:r w:rsidR="002E02FB">
        <w:t xml:space="preserve"> </w:t>
      </w:r>
      <w:r>
        <w:t>after the appropriate authority of a State Party has determined that the requirements of</w:t>
      </w:r>
      <w:r w:rsidR="002E02FB">
        <w:t xml:space="preserve"> </w:t>
      </w:r>
      <w:r>
        <w:t>paragraph 1 have been complied with. With respect to a ship registered in a State Party</w:t>
      </w:r>
      <w:r w:rsidR="002E02FB">
        <w:t xml:space="preserve"> </w:t>
      </w:r>
      <w:r>
        <w:t>such compulsory insurance certificate shall be issued or certified by the appropriate authority</w:t>
      </w:r>
      <w:r w:rsidR="002E02FB">
        <w:t xml:space="preserve"> </w:t>
      </w:r>
      <w:r>
        <w:t>of the State of the ship's registry; with respect to a ship not registered in a State Party it may</w:t>
      </w:r>
      <w:r w:rsidR="002E02FB">
        <w:t xml:space="preserve"> </w:t>
      </w:r>
      <w:r>
        <w:t>be issued or certified by the appropriate authority of any State Party. This compulsory</w:t>
      </w:r>
      <w:r w:rsidR="002E02FB">
        <w:t xml:space="preserve"> </w:t>
      </w:r>
      <w:r>
        <w:t>insurance certificate shall be in the form of the model set out in Annex I and shall contain the</w:t>
      </w:r>
      <w:r w:rsidR="002E02FB">
        <w:t xml:space="preserve"> </w:t>
      </w:r>
      <w:r>
        <w:t>following particulars:</w:t>
      </w:r>
    </w:p>
    <w:p w:rsidR="003342A7" w:rsidRDefault="003342A7" w:rsidP="007C1587">
      <w:pPr>
        <w:pStyle w:val="ListParagraph"/>
        <w:numPr>
          <w:ilvl w:val="0"/>
          <w:numId w:val="26"/>
        </w:numPr>
        <w:contextualSpacing w:val="0"/>
      </w:pPr>
      <w:r>
        <w:t>name of the ship, distinctive number or letters and port of registry;</w:t>
      </w:r>
    </w:p>
    <w:p w:rsidR="003342A7" w:rsidRDefault="003342A7" w:rsidP="007C1587">
      <w:pPr>
        <w:pStyle w:val="ListParagraph"/>
        <w:numPr>
          <w:ilvl w:val="0"/>
          <w:numId w:val="26"/>
        </w:numPr>
        <w:contextualSpacing w:val="0"/>
      </w:pPr>
      <w:r>
        <w:t>name and principal place of business of the owner;</w:t>
      </w:r>
    </w:p>
    <w:p w:rsidR="003342A7" w:rsidRDefault="003342A7" w:rsidP="007C1587">
      <w:pPr>
        <w:pStyle w:val="ListParagraph"/>
        <w:numPr>
          <w:ilvl w:val="0"/>
          <w:numId w:val="26"/>
        </w:numPr>
        <w:contextualSpacing w:val="0"/>
      </w:pPr>
      <w:r>
        <w:t>IMO ship identification number;</w:t>
      </w:r>
    </w:p>
    <w:p w:rsidR="003342A7" w:rsidRDefault="002E02FB" w:rsidP="007C1587">
      <w:pPr>
        <w:pStyle w:val="ListParagraph"/>
        <w:numPr>
          <w:ilvl w:val="0"/>
          <w:numId w:val="26"/>
        </w:numPr>
        <w:contextualSpacing w:val="0"/>
      </w:pPr>
      <w:r>
        <w:t>type and duration of security;</w:t>
      </w:r>
    </w:p>
    <w:p w:rsidR="003342A7" w:rsidRDefault="003342A7" w:rsidP="007C1587">
      <w:pPr>
        <w:pStyle w:val="ListParagraph"/>
        <w:numPr>
          <w:ilvl w:val="0"/>
          <w:numId w:val="26"/>
        </w:numPr>
        <w:contextualSpacing w:val="0"/>
      </w:pPr>
      <w:r>
        <w:t>name and principal place of business of insurer or other person giving</w:t>
      </w:r>
      <w:r w:rsidR="002E02FB">
        <w:t xml:space="preserve"> </w:t>
      </w:r>
      <w:r>
        <w:t>security and, where appropriate, place of business where the insurance or</w:t>
      </w:r>
      <w:r w:rsidR="002E02FB">
        <w:t xml:space="preserve"> </w:t>
      </w:r>
      <w:r>
        <w:t>security is established; and</w:t>
      </w:r>
    </w:p>
    <w:p w:rsidR="003342A7" w:rsidRDefault="003342A7" w:rsidP="007C1587">
      <w:pPr>
        <w:pStyle w:val="ListParagraph"/>
        <w:numPr>
          <w:ilvl w:val="0"/>
          <w:numId w:val="26"/>
        </w:numPr>
        <w:contextualSpacing w:val="0"/>
      </w:pPr>
      <w:r>
        <w:t>period of validity of certificate, which shall not be longer than the period of</w:t>
      </w:r>
      <w:r w:rsidR="002E02FB">
        <w:t xml:space="preserve"> </w:t>
      </w:r>
      <w:r>
        <w:t>validity of the insurance or other security.</w:t>
      </w:r>
    </w:p>
    <w:p w:rsidR="003342A7" w:rsidRDefault="003342A7" w:rsidP="007C1587">
      <w:pPr>
        <w:pStyle w:val="ListParagraph"/>
        <w:numPr>
          <w:ilvl w:val="0"/>
          <w:numId w:val="25"/>
        </w:numPr>
        <w:contextualSpacing w:val="0"/>
      </w:pPr>
      <w:r>
        <w:t>The compulsory insurance certificate shall be in the</w:t>
      </w:r>
      <w:r w:rsidR="002E02FB">
        <w:t xml:space="preserve"> official language or languages </w:t>
      </w:r>
      <w:r>
        <w:t>of the issuing State. If the language used is neither English, nor French nor Spanish, the text</w:t>
      </w:r>
      <w:r w:rsidR="002E02FB">
        <w:t xml:space="preserve"> </w:t>
      </w:r>
      <w:r>
        <w:t>shall include a translation into one of these languages.</w:t>
      </w:r>
    </w:p>
    <w:p w:rsidR="003342A7" w:rsidRDefault="003342A7" w:rsidP="007C1587">
      <w:pPr>
        <w:pStyle w:val="ListParagraph"/>
        <w:numPr>
          <w:ilvl w:val="0"/>
          <w:numId w:val="25"/>
        </w:numPr>
        <w:contextualSpacing w:val="0"/>
      </w:pPr>
      <w:r>
        <w:lastRenderedPageBreak/>
        <w:t>The compulsory insurance certificate shall be carried on board the ship and a copy</w:t>
      </w:r>
      <w:r w:rsidR="002E02FB">
        <w:t xml:space="preserve"> </w:t>
      </w:r>
      <w:r>
        <w:t>shall be deposited with the authorities who keep the record of the ship's registry or, if the ship</w:t>
      </w:r>
      <w:r w:rsidR="002E02FB">
        <w:t xml:space="preserve"> </w:t>
      </w:r>
      <w:r>
        <w:t>is not registered in a State Party, with the authority of the State issuing or certifying the</w:t>
      </w:r>
      <w:r w:rsidR="002E02FB">
        <w:t xml:space="preserve"> </w:t>
      </w:r>
      <w:r>
        <w:t>certificate.</w:t>
      </w:r>
    </w:p>
    <w:p w:rsidR="003342A7" w:rsidRDefault="003342A7" w:rsidP="007C1587">
      <w:pPr>
        <w:pStyle w:val="ListParagraph"/>
        <w:numPr>
          <w:ilvl w:val="0"/>
          <w:numId w:val="25"/>
        </w:numPr>
        <w:contextualSpacing w:val="0"/>
      </w:pPr>
      <w:r>
        <w:t>An insurance or other financial security shall not satisfy the requirements of this</w:t>
      </w:r>
      <w:r w:rsidR="002E02FB">
        <w:t xml:space="preserve"> </w:t>
      </w:r>
      <w:r>
        <w:t>article if it can cease, for reasons other than the expiry of the period of validity of the</w:t>
      </w:r>
      <w:r w:rsidR="002E02FB">
        <w:t xml:space="preserve"> </w:t>
      </w:r>
      <w:r>
        <w:t>insurance or security specified in the certificate under paragraph 2, before three months have</w:t>
      </w:r>
      <w:r w:rsidR="002E02FB">
        <w:t xml:space="preserve"> </w:t>
      </w:r>
      <w:r>
        <w:t>elapsed from the date on which notice of its termination is given to the authorities referred to</w:t>
      </w:r>
      <w:r w:rsidR="002E02FB">
        <w:t xml:space="preserve"> </w:t>
      </w:r>
      <w:r>
        <w:t>in paragraph 4, unless the compulsory insurance certificate has been surrendered to these</w:t>
      </w:r>
      <w:r w:rsidR="002E02FB">
        <w:t xml:space="preserve"> </w:t>
      </w:r>
      <w:r>
        <w:t>authorities or a new certificate has been issued within the said period. The foregoing</w:t>
      </w:r>
      <w:r w:rsidR="002E02FB">
        <w:t xml:space="preserve"> </w:t>
      </w:r>
      <w:r>
        <w:t>provisions shall similarly apply to any modification which results in the insurance or security</w:t>
      </w:r>
      <w:r w:rsidR="002E02FB">
        <w:t xml:space="preserve"> </w:t>
      </w:r>
      <w:r>
        <w:t>no longer satisfying the requirements of this article.</w:t>
      </w:r>
    </w:p>
    <w:p w:rsidR="003342A7" w:rsidRDefault="003342A7" w:rsidP="007C1587">
      <w:pPr>
        <w:pStyle w:val="ListParagraph"/>
        <w:numPr>
          <w:ilvl w:val="0"/>
          <w:numId w:val="25"/>
        </w:numPr>
        <w:contextualSpacing w:val="0"/>
      </w:pPr>
      <w:r>
        <w:t>The State of the ship's registry shall, subject to the provisions of this article,</w:t>
      </w:r>
      <w:r w:rsidR="002E02FB">
        <w:t xml:space="preserve"> </w:t>
      </w:r>
      <w:r>
        <w:t>determine the conditions of issue and validity of the compulsory insurance certificate.</w:t>
      </w:r>
    </w:p>
    <w:p w:rsidR="003342A7" w:rsidRDefault="003342A7" w:rsidP="007C1587">
      <w:pPr>
        <w:pStyle w:val="ListParagraph"/>
        <w:numPr>
          <w:ilvl w:val="0"/>
          <w:numId w:val="25"/>
        </w:numPr>
        <w:contextualSpacing w:val="0"/>
      </w:pPr>
      <w:r>
        <w:t>Compulsory insurance certificates issued or certified under the authority of a</w:t>
      </w:r>
      <w:r w:rsidR="002E02FB">
        <w:t xml:space="preserve"> </w:t>
      </w:r>
      <w:r>
        <w:t>State Party in accordance with paragraph 2 shall be accepted by other States Parties for the</w:t>
      </w:r>
      <w:r w:rsidR="002E02FB">
        <w:t xml:space="preserve"> </w:t>
      </w:r>
      <w:r>
        <w:t>purposes of this Convention and shall be regarded by other States Parties as having the</w:t>
      </w:r>
      <w:r w:rsidR="002E02FB">
        <w:t xml:space="preserve"> </w:t>
      </w:r>
      <w:r>
        <w:t>same force as compulsory insurance certificates issued or certified by them even if issued or</w:t>
      </w:r>
      <w:r w:rsidR="002E02FB">
        <w:t xml:space="preserve"> </w:t>
      </w:r>
      <w:r>
        <w:t>certified in respect of a ship not registered in a State Party. A State Party may at any time</w:t>
      </w:r>
      <w:r w:rsidR="002E02FB">
        <w:t xml:space="preserve"> </w:t>
      </w:r>
      <w:r>
        <w:t>request consultation with the issuing or certifying State should it believe that the insurer or</w:t>
      </w:r>
      <w:r w:rsidR="002E02FB">
        <w:t xml:space="preserve"> </w:t>
      </w:r>
      <w:r>
        <w:t>guarantor named in the compulsory insurance certificate is not financially capable of meeting</w:t>
      </w:r>
      <w:r w:rsidR="002E02FB">
        <w:t xml:space="preserve"> </w:t>
      </w:r>
      <w:r>
        <w:t>the obligations imposed by this Convention.</w:t>
      </w:r>
    </w:p>
    <w:p w:rsidR="003342A7" w:rsidRDefault="003342A7" w:rsidP="007C1587">
      <w:pPr>
        <w:pStyle w:val="ListParagraph"/>
        <w:numPr>
          <w:ilvl w:val="0"/>
          <w:numId w:val="25"/>
        </w:numPr>
        <w:contextualSpacing w:val="0"/>
      </w:pPr>
      <w:r>
        <w:t>Any claim for compensation for damage may be brought directly against the insurer</w:t>
      </w:r>
      <w:r w:rsidR="002E02FB">
        <w:t xml:space="preserve"> </w:t>
      </w:r>
      <w:r>
        <w:t>or other person providing financial security for the owner's liability for damage. In such case</w:t>
      </w:r>
      <w:r w:rsidR="002E02FB">
        <w:t xml:space="preserve"> </w:t>
      </w:r>
      <w:r>
        <w:t>the defendant may, even if the owner is not entitled to limitation of liability, benefit from the</w:t>
      </w:r>
      <w:r w:rsidR="002E02FB">
        <w:t xml:space="preserve"> </w:t>
      </w:r>
      <w:r>
        <w:t>limit of liability prescribed in accordance with paragraph 1. The defendant may further invoke</w:t>
      </w:r>
      <w:r w:rsidR="002E02FB">
        <w:t xml:space="preserve"> </w:t>
      </w:r>
      <w:r>
        <w:t>the defences (other than the bankruptcy or winding up of the owner) which the owner would</w:t>
      </w:r>
      <w:r w:rsidR="002E02FB">
        <w:t xml:space="preserve"> </w:t>
      </w:r>
      <w:r>
        <w:t>have been entitled to invoke. Furthermore, the defendant may invoke the defence that the</w:t>
      </w:r>
      <w:r w:rsidR="002E02FB">
        <w:t xml:space="preserve"> </w:t>
      </w:r>
      <w:r>
        <w:t>damage resulted from the wilful misconduct of the owner, but the defendant shall not invoke</w:t>
      </w:r>
      <w:r w:rsidR="002E02FB">
        <w:t xml:space="preserve"> </w:t>
      </w:r>
      <w:r>
        <w:t>any other defence which the defendant might have been entitled to invoke in proceedings</w:t>
      </w:r>
      <w:r w:rsidR="002E02FB">
        <w:t xml:space="preserve"> </w:t>
      </w:r>
      <w:r>
        <w:t>brought by the owner against the defendant. The defendant shall in any event have the right</w:t>
      </w:r>
      <w:r w:rsidR="002E02FB">
        <w:t xml:space="preserve"> </w:t>
      </w:r>
      <w:r>
        <w:t>to require the owner to be joined in the proceedings.</w:t>
      </w:r>
    </w:p>
    <w:p w:rsidR="003342A7" w:rsidRDefault="003342A7" w:rsidP="007C1587">
      <w:pPr>
        <w:pStyle w:val="ListParagraph"/>
        <w:numPr>
          <w:ilvl w:val="0"/>
          <w:numId w:val="25"/>
        </w:numPr>
        <w:contextualSpacing w:val="0"/>
      </w:pPr>
      <w:r>
        <w:t>Any sums provided by insurance or by other financial security maintained in</w:t>
      </w:r>
      <w:r w:rsidR="002E02FB">
        <w:t xml:space="preserve"> </w:t>
      </w:r>
      <w:r>
        <w:t>accordance with paragraph 1 shall be available exclusively for the satisfaction of claims</w:t>
      </w:r>
      <w:r w:rsidR="002E02FB">
        <w:t xml:space="preserve"> </w:t>
      </w:r>
      <w:r>
        <w:t>under this Convention.</w:t>
      </w:r>
    </w:p>
    <w:p w:rsidR="003342A7" w:rsidRDefault="003342A7" w:rsidP="007C1587">
      <w:pPr>
        <w:pStyle w:val="ListParagraph"/>
        <w:numPr>
          <w:ilvl w:val="0"/>
          <w:numId w:val="25"/>
        </w:numPr>
        <w:contextualSpacing w:val="0"/>
      </w:pPr>
      <w:r>
        <w:t>A State Party shall not permit a ship under its flag to which this article applies to</w:t>
      </w:r>
      <w:r w:rsidR="002E02FB">
        <w:t xml:space="preserve"> </w:t>
      </w:r>
      <w:r>
        <w:t>trade unless a certificate has been issued under paragraph 2 or 12.</w:t>
      </w:r>
    </w:p>
    <w:p w:rsidR="003342A7" w:rsidRDefault="003342A7" w:rsidP="007C1587">
      <w:pPr>
        <w:pStyle w:val="ListParagraph"/>
        <w:numPr>
          <w:ilvl w:val="0"/>
          <w:numId w:val="25"/>
        </w:numPr>
        <w:contextualSpacing w:val="0"/>
      </w:pPr>
      <w:r>
        <w:t>Subject to the provisions of this article, each State Party shall ensure, under its</w:t>
      </w:r>
      <w:r w:rsidR="002E02FB">
        <w:t xml:space="preserve"> </w:t>
      </w:r>
      <w:r>
        <w:t>national law, that insurance or other security in the sums specified in paragraph 1 is in force</w:t>
      </w:r>
      <w:r w:rsidR="002E02FB">
        <w:t xml:space="preserve"> </w:t>
      </w:r>
      <w:r>
        <w:t>in respect of any ship, wherever registered, entering or leaving a port in its territory, or</w:t>
      </w:r>
      <w:r w:rsidR="002E02FB">
        <w:t xml:space="preserve"> </w:t>
      </w:r>
      <w:r>
        <w:t>arriving at or leaving an offshore facility in its territorial sea.</w:t>
      </w:r>
    </w:p>
    <w:p w:rsidR="003342A7" w:rsidRDefault="003342A7" w:rsidP="007C1587">
      <w:pPr>
        <w:pStyle w:val="ListParagraph"/>
        <w:numPr>
          <w:ilvl w:val="0"/>
          <w:numId w:val="25"/>
        </w:numPr>
        <w:contextualSpacing w:val="0"/>
      </w:pPr>
      <w:r>
        <w:t>If insurance or other financial security is not maintained in respect of a ship owned</w:t>
      </w:r>
      <w:r w:rsidR="002E02FB">
        <w:t xml:space="preserve"> </w:t>
      </w:r>
      <w:r>
        <w:t>by a State Party, the provisions of this article relating thereto shall not be applicable to such</w:t>
      </w:r>
      <w:r w:rsidR="002E02FB">
        <w:t xml:space="preserve"> </w:t>
      </w:r>
      <w:r>
        <w:t>ship, but the ship shall carry a compulsory insurance certificate issued by the appropriate</w:t>
      </w:r>
      <w:r w:rsidR="002E02FB">
        <w:t xml:space="preserve"> </w:t>
      </w:r>
      <w:r>
        <w:t>authorities of the State of the ship's registry stating that the ship is owned by that State and</w:t>
      </w:r>
      <w:r w:rsidR="002E02FB">
        <w:t xml:space="preserve"> </w:t>
      </w:r>
      <w:r>
        <w:t xml:space="preserve">that the ship's liability </w:t>
      </w:r>
      <w:r>
        <w:lastRenderedPageBreak/>
        <w:t>is covered within the limit prescribed in accordance with paragraph 1.</w:t>
      </w:r>
      <w:r w:rsidR="002E02FB">
        <w:t xml:space="preserve"> </w:t>
      </w:r>
      <w:r>
        <w:t>Such a compulsory insurance certificate shall follow as closely as possible the model</w:t>
      </w:r>
      <w:r w:rsidR="002E02FB">
        <w:t xml:space="preserve"> prescribed by paragraph 2.</w:t>
      </w:r>
    </w:p>
    <w:p w:rsidR="003342A7" w:rsidRDefault="007C1587" w:rsidP="007C1587">
      <w:pPr>
        <w:pStyle w:val="Heading1"/>
      </w:pPr>
      <w:r>
        <w:br w:type="page"/>
      </w:r>
      <w:bookmarkStart w:id="11" w:name="_Toc519066837"/>
      <w:r w:rsidR="003342A7">
        <w:lastRenderedPageBreak/>
        <w:t>Chapter III</w:t>
      </w:r>
      <w:r w:rsidR="002E02FB">
        <w:br/>
      </w:r>
      <w:r w:rsidR="003342A7">
        <w:t>COMPENSATION BY THE INTERNATIONAL HAZARDOUS</w:t>
      </w:r>
      <w:r w:rsidR="002E02FB">
        <w:t xml:space="preserve"> </w:t>
      </w:r>
      <w:r w:rsidR="003342A7">
        <w:t>AND NOXIOUS SUBSTANCES FUND (HNS FUND)</w:t>
      </w:r>
      <w:bookmarkEnd w:id="11"/>
    </w:p>
    <w:p w:rsidR="003342A7" w:rsidRDefault="003342A7" w:rsidP="007C1587">
      <w:pPr>
        <w:pStyle w:val="Heading2"/>
      </w:pPr>
      <w:bookmarkStart w:id="12" w:name="_Toc519066838"/>
      <w:r>
        <w:t>Establishment of the HNS Fund</w:t>
      </w:r>
      <w:bookmarkEnd w:id="12"/>
    </w:p>
    <w:p w:rsidR="003342A7" w:rsidRDefault="003342A7" w:rsidP="007C1587">
      <w:pPr>
        <w:pStyle w:val="Heading3"/>
      </w:pPr>
      <w:r>
        <w:t>Article 13</w:t>
      </w:r>
    </w:p>
    <w:p w:rsidR="003342A7" w:rsidRDefault="003342A7" w:rsidP="007C1587">
      <w:pPr>
        <w:pStyle w:val="ListParagraph"/>
        <w:numPr>
          <w:ilvl w:val="0"/>
          <w:numId w:val="27"/>
        </w:numPr>
        <w:contextualSpacing w:val="0"/>
      </w:pPr>
      <w:r>
        <w:t>The International Hazardous and Noxious Substances Fund (HNS Fund) is hereby</w:t>
      </w:r>
      <w:r w:rsidR="002E02FB">
        <w:t xml:space="preserve"> </w:t>
      </w:r>
      <w:r>
        <w:t>established with the following aims:</w:t>
      </w:r>
    </w:p>
    <w:p w:rsidR="003342A7" w:rsidRDefault="003342A7" w:rsidP="007C1587">
      <w:pPr>
        <w:pStyle w:val="ListParagraph"/>
        <w:numPr>
          <w:ilvl w:val="0"/>
          <w:numId w:val="28"/>
        </w:numPr>
        <w:contextualSpacing w:val="0"/>
      </w:pPr>
      <w:r>
        <w:t>to provide compensation for damage in connection with the carriage of</w:t>
      </w:r>
      <w:r w:rsidR="002E02FB">
        <w:t xml:space="preserve"> </w:t>
      </w:r>
      <w:r>
        <w:t>hazardous and noxious substances by sea, to the extent that the protection</w:t>
      </w:r>
      <w:r w:rsidR="002E02FB">
        <w:t xml:space="preserve"> </w:t>
      </w:r>
      <w:r>
        <w:t>afforded by chapter II is inadequate or not available; and</w:t>
      </w:r>
    </w:p>
    <w:p w:rsidR="003342A7" w:rsidRDefault="003342A7" w:rsidP="007C1587">
      <w:pPr>
        <w:pStyle w:val="ListParagraph"/>
        <w:numPr>
          <w:ilvl w:val="0"/>
          <w:numId w:val="28"/>
        </w:numPr>
        <w:contextualSpacing w:val="0"/>
      </w:pPr>
      <w:r>
        <w:t>to give effect to the related tasks set out in article 15.</w:t>
      </w:r>
    </w:p>
    <w:p w:rsidR="003342A7" w:rsidRDefault="003342A7" w:rsidP="007C1587">
      <w:pPr>
        <w:pStyle w:val="ListParagraph"/>
        <w:numPr>
          <w:ilvl w:val="0"/>
          <w:numId w:val="27"/>
        </w:numPr>
        <w:contextualSpacing w:val="0"/>
      </w:pPr>
      <w:r>
        <w:t>The HNS Fund shall in each State Party be recognized as a legal person capable</w:t>
      </w:r>
      <w:r w:rsidR="002E02FB">
        <w:t xml:space="preserve"> </w:t>
      </w:r>
      <w:r>
        <w:t>under the laws of that State of assuming rights and obligations and of being a party in legal</w:t>
      </w:r>
      <w:r w:rsidR="002E02FB">
        <w:t xml:space="preserve"> </w:t>
      </w:r>
      <w:r>
        <w:t>proceedings before the courts of that State. Each State Party shall recognize the Director as</w:t>
      </w:r>
      <w:r w:rsidR="002E02FB">
        <w:t xml:space="preserve"> </w:t>
      </w:r>
      <w:r>
        <w:t>the legal representative of the HNS Fund.</w:t>
      </w:r>
    </w:p>
    <w:p w:rsidR="003342A7" w:rsidRDefault="003342A7" w:rsidP="007C1587">
      <w:pPr>
        <w:pStyle w:val="Heading2"/>
      </w:pPr>
      <w:bookmarkStart w:id="13" w:name="_Toc519066839"/>
      <w:r>
        <w:t>Compensation</w:t>
      </w:r>
      <w:bookmarkEnd w:id="13"/>
    </w:p>
    <w:p w:rsidR="003342A7" w:rsidRDefault="003342A7" w:rsidP="007C1587">
      <w:pPr>
        <w:pStyle w:val="Heading3"/>
      </w:pPr>
      <w:r>
        <w:t>Article 14</w:t>
      </w:r>
    </w:p>
    <w:p w:rsidR="003342A7" w:rsidRDefault="003342A7" w:rsidP="007C1587">
      <w:pPr>
        <w:pStyle w:val="ListParagraph"/>
        <w:numPr>
          <w:ilvl w:val="0"/>
          <w:numId w:val="29"/>
        </w:numPr>
        <w:contextualSpacing w:val="0"/>
      </w:pPr>
      <w:r>
        <w:t>For the purpose of fulfilling its function under article 13, paragraph 1(a), the HNS Fund</w:t>
      </w:r>
      <w:r w:rsidR="002E02FB">
        <w:t xml:space="preserve"> </w:t>
      </w:r>
      <w:r>
        <w:t>shall pay compensation to any person suffering damage if such person has been unable to</w:t>
      </w:r>
      <w:r w:rsidR="002E02FB">
        <w:t xml:space="preserve"> </w:t>
      </w:r>
      <w:r>
        <w:t>obtain full and adequate compensation for the damage under the terms of chapter II:</w:t>
      </w:r>
    </w:p>
    <w:p w:rsidR="003342A7" w:rsidRDefault="003342A7" w:rsidP="007C1587">
      <w:pPr>
        <w:pStyle w:val="ListParagraph"/>
        <w:numPr>
          <w:ilvl w:val="0"/>
          <w:numId w:val="30"/>
        </w:numPr>
        <w:contextualSpacing w:val="0"/>
      </w:pPr>
      <w:r>
        <w:t>because no liability for the damage arises under chapter II;</w:t>
      </w:r>
    </w:p>
    <w:p w:rsidR="003342A7" w:rsidRDefault="003342A7" w:rsidP="007C1587">
      <w:pPr>
        <w:pStyle w:val="ListParagraph"/>
        <w:numPr>
          <w:ilvl w:val="0"/>
          <w:numId w:val="30"/>
        </w:numPr>
        <w:contextualSpacing w:val="0"/>
      </w:pPr>
      <w:r>
        <w:t>because the owner liable for the damage under chapter II is financially</w:t>
      </w:r>
      <w:r w:rsidR="002E02FB">
        <w:t xml:space="preserve"> </w:t>
      </w:r>
      <w:r>
        <w:t>incapable of meeting the obligations under this Convention in full and any</w:t>
      </w:r>
      <w:r w:rsidR="002E02FB">
        <w:t xml:space="preserve"> </w:t>
      </w:r>
      <w:r>
        <w:t>financial security that may be provided under chapter II does not cover or is</w:t>
      </w:r>
      <w:r w:rsidR="002E02FB">
        <w:t xml:space="preserve"> </w:t>
      </w:r>
      <w:r>
        <w:t>insufficient to satisfy the claims for compensation for damage; an owner</w:t>
      </w:r>
      <w:r w:rsidR="002E02FB">
        <w:t xml:space="preserve"> </w:t>
      </w:r>
      <w:r>
        <w:t>being treated as financially incapable of meeting these obligations and a</w:t>
      </w:r>
      <w:r w:rsidR="002E02FB">
        <w:t xml:space="preserve"> </w:t>
      </w:r>
      <w:r>
        <w:t>financial security being treated as insufficient if the person suffering the</w:t>
      </w:r>
      <w:r w:rsidR="002E02FB">
        <w:t xml:space="preserve"> </w:t>
      </w:r>
      <w:r>
        <w:t>damage has been unable to obtain full satisfaction of the amount of</w:t>
      </w:r>
      <w:r w:rsidR="002E02FB">
        <w:t xml:space="preserve"> </w:t>
      </w:r>
      <w:r>
        <w:t>compensation due under chapter II after having taken all reasonable steps</w:t>
      </w:r>
      <w:r w:rsidR="002E02FB">
        <w:t xml:space="preserve"> </w:t>
      </w:r>
      <w:r>
        <w:t>to pursue the available legal remedies;</w:t>
      </w:r>
    </w:p>
    <w:p w:rsidR="003342A7" w:rsidRDefault="003342A7" w:rsidP="007C1587">
      <w:pPr>
        <w:pStyle w:val="ListParagraph"/>
        <w:numPr>
          <w:ilvl w:val="0"/>
          <w:numId w:val="30"/>
        </w:numPr>
        <w:contextualSpacing w:val="0"/>
      </w:pPr>
      <w:r>
        <w:t>because the damage exceeds the owner's liability under the terms of</w:t>
      </w:r>
      <w:r w:rsidR="002E02FB">
        <w:t xml:space="preserve"> </w:t>
      </w:r>
      <w:r>
        <w:t>chapter II.</w:t>
      </w:r>
    </w:p>
    <w:p w:rsidR="003342A7" w:rsidRDefault="003342A7" w:rsidP="007C1587">
      <w:pPr>
        <w:pStyle w:val="ListParagraph"/>
        <w:numPr>
          <w:ilvl w:val="0"/>
          <w:numId w:val="29"/>
        </w:numPr>
        <w:contextualSpacing w:val="0"/>
      </w:pPr>
      <w:r>
        <w:t>Expenses reasonably incurred or sacrifices reasonably made by the owner</w:t>
      </w:r>
      <w:r w:rsidR="002E02FB">
        <w:t xml:space="preserve"> </w:t>
      </w:r>
      <w:r>
        <w:t>voluntarily to prevent or minimize damage shall be treated as damage for the purposes of</w:t>
      </w:r>
      <w:r w:rsidR="002E02FB">
        <w:t xml:space="preserve"> this article.</w:t>
      </w:r>
    </w:p>
    <w:p w:rsidR="003342A7" w:rsidRDefault="003342A7" w:rsidP="007C1587">
      <w:pPr>
        <w:pStyle w:val="ListParagraph"/>
        <w:numPr>
          <w:ilvl w:val="0"/>
          <w:numId w:val="29"/>
        </w:numPr>
        <w:contextualSpacing w:val="0"/>
      </w:pPr>
      <w:r>
        <w:t>The HNS Fund shall incur no obligation under the preceding paragraphs if:</w:t>
      </w:r>
    </w:p>
    <w:p w:rsidR="003342A7" w:rsidRDefault="003342A7" w:rsidP="007C1587">
      <w:pPr>
        <w:pStyle w:val="ListParagraph"/>
        <w:numPr>
          <w:ilvl w:val="0"/>
          <w:numId w:val="31"/>
        </w:numPr>
        <w:contextualSpacing w:val="0"/>
      </w:pPr>
      <w:r>
        <w:t>it proves that the damage resulted from an act of war, hostilities, civil war or</w:t>
      </w:r>
      <w:r w:rsidR="002E02FB">
        <w:t xml:space="preserve"> </w:t>
      </w:r>
      <w:r>
        <w:t>insurrection or was caused by hazardous and noxious substances which</w:t>
      </w:r>
      <w:r w:rsidR="002E02FB">
        <w:t xml:space="preserve"> </w:t>
      </w:r>
      <w:r>
        <w:t>had escaped or been discharged from a warship or other ship owned or</w:t>
      </w:r>
      <w:r w:rsidR="002E02FB">
        <w:t xml:space="preserve"> </w:t>
      </w:r>
      <w:r>
        <w:t>operated by a State and used, at the time of the incident, only on</w:t>
      </w:r>
      <w:r w:rsidR="002E02FB">
        <w:t xml:space="preserve"> </w:t>
      </w:r>
      <w:r>
        <w:t>Government non-commercial service; or</w:t>
      </w:r>
    </w:p>
    <w:p w:rsidR="003342A7" w:rsidRDefault="003342A7" w:rsidP="007C1587">
      <w:pPr>
        <w:pStyle w:val="ListParagraph"/>
        <w:numPr>
          <w:ilvl w:val="0"/>
          <w:numId w:val="31"/>
        </w:numPr>
        <w:contextualSpacing w:val="0"/>
      </w:pPr>
      <w:r>
        <w:lastRenderedPageBreak/>
        <w:t>the claimant cannot prove that there is a reasonable probability that the</w:t>
      </w:r>
      <w:r w:rsidR="002E02FB">
        <w:t xml:space="preserve"> </w:t>
      </w:r>
      <w:r>
        <w:t>damage resulted from an incident involving one or more ships.</w:t>
      </w:r>
    </w:p>
    <w:p w:rsidR="003342A7" w:rsidRDefault="003342A7" w:rsidP="007C1587">
      <w:pPr>
        <w:pStyle w:val="ListParagraph"/>
        <w:numPr>
          <w:ilvl w:val="0"/>
          <w:numId w:val="29"/>
        </w:numPr>
        <w:contextualSpacing w:val="0"/>
      </w:pPr>
      <w:r>
        <w:t>If the HNS Fund proves that the damage resulted wholly or partly either from an act</w:t>
      </w:r>
      <w:r w:rsidR="002E02FB">
        <w:t xml:space="preserve"> </w:t>
      </w:r>
      <w:r>
        <w:t>or omission done with intent to cause damage by the person who suffered the damage or</w:t>
      </w:r>
      <w:r w:rsidR="002E02FB">
        <w:t xml:space="preserve"> </w:t>
      </w:r>
      <w:r>
        <w:t>from the negligence of that person, the HNS Fund may be exonerated wholly or partially from</w:t>
      </w:r>
      <w:r w:rsidR="002E02FB">
        <w:t xml:space="preserve"> </w:t>
      </w:r>
      <w:r>
        <w:t>its obligation to pay compensation to such person. The HNS Fund shall in any event be</w:t>
      </w:r>
      <w:r w:rsidR="002E02FB">
        <w:t xml:space="preserve"> </w:t>
      </w:r>
      <w:r>
        <w:t>exonerated to the extent that the owner may have been exonerated under article 7,</w:t>
      </w:r>
      <w:r w:rsidR="002E02FB">
        <w:t xml:space="preserve"> </w:t>
      </w:r>
      <w:r>
        <w:t>paragraph 3. However, there shall be no such exoneration of the HNS Fund with regard to</w:t>
      </w:r>
      <w:r w:rsidR="002E02FB">
        <w:t xml:space="preserve"> </w:t>
      </w:r>
      <w:r>
        <w:t>preventive measures.</w:t>
      </w:r>
    </w:p>
    <w:p w:rsidR="003342A7" w:rsidRDefault="003342A7" w:rsidP="007C1587">
      <w:pPr>
        <w:pStyle w:val="ListParagraph"/>
        <w:numPr>
          <w:ilvl w:val="0"/>
          <w:numId w:val="29"/>
        </w:numPr>
        <w:tabs>
          <w:tab w:val="left" w:pos="720"/>
        </w:tabs>
        <w:ind w:left="1080" w:hanging="720"/>
        <w:contextualSpacing w:val="0"/>
      </w:pPr>
      <w:r>
        <w:t xml:space="preserve">(a) </w:t>
      </w:r>
      <w:r w:rsidR="00BE4654">
        <w:tab/>
      </w:r>
      <w:r>
        <w:t>Except as otherwise provided in subparagraph (b), the aggregate amount</w:t>
      </w:r>
      <w:r w:rsidR="002E02FB">
        <w:t xml:space="preserve"> </w:t>
      </w:r>
      <w:r>
        <w:t>of compensation payable by the HNS Fund under this article shall in</w:t>
      </w:r>
      <w:r w:rsidR="002E02FB">
        <w:t xml:space="preserve"> </w:t>
      </w:r>
      <w:r>
        <w:t>respect of any one incident be limited, so that the total sum of that amount</w:t>
      </w:r>
      <w:r w:rsidR="002E02FB">
        <w:t xml:space="preserve"> </w:t>
      </w:r>
      <w:r>
        <w:t>and any amount of compensation actually paid under chapter II for damage</w:t>
      </w:r>
      <w:r w:rsidR="002E02FB">
        <w:t xml:space="preserve"> </w:t>
      </w:r>
      <w:r>
        <w:t>within the scope of application of this Con</w:t>
      </w:r>
      <w:r w:rsidR="002E02FB">
        <w:t xml:space="preserve">vention as defined in article 3 </w:t>
      </w:r>
      <w:r>
        <w:t>shall not exceed 250 million units of account.</w:t>
      </w:r>
    </w:p>
    <w:p w:rsidR="003342A7" w:rsidRDefault="003342A7" w:rsidP="007C1587">
      <w:pPr>
        <w:pStyle w:val="ListParagraph"/>
        <w:numPr>
          <w:ilvl w:val="0"/>
          <w:numId w:val="32"/>
        </w:numPr>
        <w:contextualSpacing w:val="0"/>
      </w:pPr>
      <w:r>
        <w:t>The aggregate amount of compensation payable by the HNS Fund under</w:t>
      </w:r>
      <w:r w:rsidR="002E02FB">
        <w:t xml:space="preserve"> </w:t>
      </w:r>
      <w:r>
        <w:t>this article for damage resulting from a natural phenomenon of an</w:t>
      </w:r>
      <w:r w:rsidR="002E02FB">
        <w:t xml:space="preserve"> </w:t>
      </w:r>
      <w:r>
        <w:t>exceptional, inevitable and irresistible character shall not exceed 250 million</w:t>
      </w:r>
      <w:r w:rsidR="002E02FB">
        <w:t xml:space="preserve"> </w:t>
      </w:r>
      <w:r>
        <w:t>units of account.</w:t>
      </w:r>
    </w:p>
    <w:p w:rsidR="003342A7" w:rsidRDefault="003342A7" w:rsidP="007C1587">
      <w:pPr>
        <w:pStyle w:val="ListParagraph"/>
        <w:numPr>
          <w:ilvl w:val="0"/>
          <w:numId w:val="32"/>
        </w:numPr>
        <w:contextualSpacing w:val="0"/>
      </w:pPr>
      <w:r>
        <w:t>Interest accrued on a fund constituted in accordance with article 9,</w:t>
      </w:r>
      <w:r w:rsidR="002E02FB">
        <w:t xml:space="preserve"> </w:t>
      </w:r>
      <w:r>
        <w:t>paragraph 3, if any, shall not be taken into account for the computation of</w:t>
      </w:r>
      <w:r w:rsidR="002E02FB">
        <w:t xml:space="preserve"> </w:t>
      </w:r>
      <w:r>
        <w:t>the maximum compensation payable by the HNS Fund under this article.</w:t>
      </w:r>
    </w:p>
    <w:p w:rsidR="003342A7" w:rsidRDefault="003342A7" w:rsidP="007C1587">
      <w:pPr>
        <w:pStyle w:val="ListParagraph"/>
        <w:numPr>
          <w:ilvl w:val="0"/>
          <w:numId w:val="32"/>
        </w:numPr>
        <w:contextualSpacing w:val="0"/>
      </w:pPr>
      <w:r>
        <w:t>The amounts mentioned in this article shall be converted into national</w:t>
      </w:r>
      <w:r w:rsidR="002E02FB">
        <w:t xml:space="preserve"> </w:t>
      </w:r>
      <w:r>
        <w:t>currency on the basis of the value of that currency with reference to the</w:t>
      </w:r>
      <w:r w:rsidR="002E02FB">
        <w:t xml:space="preserve"> </w:t>
      </w:r>
      <w:r>
        <w:t>Special Drawing Right on the date of the decision of the Assembly of the</w:t>
      </w:r>
      <w:r w:rsidR="002E02FB">
        <w:t xml:space="preserve"> </w:t>
      </w:r>
      <w:r>
        <w:t>HNS Fund as to the first date of payment of compensation.</w:t>
      </w:r>
    </w:p>
    <w:p w:rsidR="003342A7" w:rsidRDefault="003342A7" w:rsidP="007C1587">
      <w:pPr>
        <w:pStyle w:val="ListParagraph"/>
        <w:numPr>
          <w:ilvl w:val="0"/>
          <w:numId w:val="29"/>
        </w:numPr>
        <w:contextualSpacing w:val="0"/>
      </w:pPr>
      <w:r>
        <w:t>Where the amount of established claims against the HNS Fund exceeds the</w:t>
      </w:r>
      <w:r w:rsidR="002E02FB">
        <w:t xml:space="preserve"> </w:t>
      </w:r>
      <w:r>
        <w:t>aggregate amount of compensation payable under paragraph 5, the amount available shall</w:t>
      </w:r>
      <w:r w:rsidR="002E02FB">
        <w:t xml:space="preserve"> </w:t>
      </w:r>
      <w:r>
        <w:t>be distributed in such a manner that the proportion between any established claim and the</w:t>
      </w:r>
      <w:r w:rsidR="002E02FB">
        <w:t xml:space="preserve"> </w:t>
      </w:r>
      <w:r>
        <w:t>amount of compensation actually recovered by the claimant under this Convention shall be</w:t>
      </w:r>
      <w:r w:rsidR="002E02FB">
        <w:t xml:space="preserve"> </w:t>
      </w:r>
      <w:r>
        <w:t>the same for all claimants. Claims in respect of death or personal injury shall have priority</w:t>
      </w:r>
      <w:r w:rsidR="002E02FB">
        <w:t xml:space="preserve"> </w:t>
      </w:r>
      <w:r>
        <w:t>over other claims, however, save to the extent that the aggregate of such claims exceeds</w:t>
      </w:r>
      <w:r w:rsidR="002E02FB">
        <w:t xml:space="preserve"> </w:t>
      </w:r>
      <w:r>
        <w:t>two-thirds of the total amount established in accordance with paragraph 5.</w:t>
      </w:r>
    </w:p>
    <w:p w:rsidR="003342A7" w:rsidRDefault="003342A7" w:rsidP="007C1587">
      <w:pPr>
        <w:pStyle w:val="ListParagraph"/>
        <w:numPr>
          <w:ilvl w:val="0"/>
          <w:numId w:val="29"/>
        </w:numPr>
        <w:contextualSpacing w:val="0"/>
      </w:pPr>
      <w:r>
        <w:t>The Assembly of the HNS Fund may decide that, in exceptional cases,</w:t>
      </w:r>
      <w:r w:rsidR="002E02FB">
        <w:t xml:space="preserve"> </w:t>
      </w:r>
      <w:r>
        <w:t>compensation in accordance with this Convention can be paid even if the owner has not</w:t>
      </w:r>
      <w:r w:rsidR="002E02FB">
        <w:t xml:space="preserve"> </w:t>
      </w:r>
      <w:r>
        <w:t>constituted a fund in accordance with chapter II. In such cases paragraph 5(d) applies</w:t>
      </w:r>
      <w:r w:rsidR="002E02FB">
        <w:t xml:space="preserve"> accordingly.</w:t>
      </w:r>
    </w:p>
    <w:p w:rsidR="003342A7" w:rsidRDefault="003342A7" w:rsidP="007C1587">
      <w:pPr>
        <w:pStyle w:val="Heading2"/>
      </w:pPr>
      <w:bookmarkStart w:id="14" w:name="_Toc519066840"/>
      <w:r>
        <w:t>Related tasks of the HNS Fund</w:t>
      </w:r>
      <w:bookmarkEnd w:id="14"/>
    </w:p>
    <w:p w:rsidR="003342A7" w:rsidRDefault="003342A7" w:rsidP="007C1587">
      <w:pPr>
        <w:pStyle w:val="Heading3"/>
      </w:pPr>
      <w:r>
        <w:t>Article 15</w:t>
      </w:r>
    </w:p>
    <w:p w:rsidR="003342A7" w:rsidRDefault="003342A7" w:rsidP="007C1587">
      <w:r>
        <w:t>For the purpose of fulfilling its function under article 13, paragraph 1(a), the HNS Fund shall</w:t>
      </w:r>
      <w:r w:rsidR="002E02FB">
        <w:t xml:space="preserve"> </w:t>
      </w:r>
      <w:r>
        <w:t>have the following tasks:</w:t>
      </w:r>
    </w:p>
    <w:p w:rsidR="003342A7" w:rsidRDefault="003342A7" w:rsidP="007C1587">
      <w:pPr>
        <w:pStyle w:val="ListParagraph"/>
        <w:numPr>
          <w:ilvl w:val="0"/>
          <w:numId w:val="33"/>
        </w:numPr>
        <w:contextualSpacing w:val="0"/>
      </w:pPr>
      <w:r>
        <w:t>to consider claims made against the HNS Fund;</w:t>
      </w:r>
    </w:p>
    <w:p w:rsidR="003342A7" w:rsidRDefault="003342A7" w:rsidP="007C1587">
      <w:pPr>
        <w:pStyle w:val="ListParagraph"/>
        <w:numPr>
          <w:ilvl w:val="0"/>
          <w:numId w:val="33"/>
        </w:numPr>
        <w:contextualSpacing w:val="0"/>
      </w:pPr>
      <w:r>
        <w:t>to prepare an estimate in the form of a budget for each calendar year of:</w:t>
      </w:r>
    </w:p>
    <w:p w:rsidR="003342A7" w:rsidRDefault="003342A7" w:rsidP="007C1587">
      <w:pPr>
        <w:ind w:firstLine="720"/>
      </w:pPr>
      <w:r>
        <w:t>Expenditure:</w:t>
      </w:r>
    </w:p>
    <w:p w:rsidR="003342A7" w:rsidRDefault="003342A7" w:rsidP="007C1587">
      <w:pPr>
        <w:pStyle w:val="ListParagraph"/>
        <w:numPr>
          <w:ilvl w:val="0"/>
          <w:numId w:val="34"/>
        </w:numPr>
        <w:contextualSpacing w:val="0"/>
      </w:pPr>
      <w:r>
        <w:lastRenderedPageBreak/>
        <w:t>costs and expenses of the administration of the HNS Fund in the</w:t>
      </w:r>
      <w:r w:rsidR="002E02FB">
        <w:t xml:space="preserve"> </w:t>
      </w:r>
      <w:r>
        <w:t>relevant year and any deficit from operations in the preceding</w:t>
      </w:r>
      <w:r w:rsidR="002E02FB">
        <w:t xml:space="preserve"> </w:t>
      </w:r>
      <w:r>
        <w:t>years; and</w:t>
      </w:r>
    </w:p>
    <w:p w:rsidR="003342A7" w:rsidRDefault="003342A7" w:rsidP="007C1587">
      <w:pPr>
        <w:pStyle w:val="ListParagraph"/>
        <w:numPr>
          <w:ilvl w:val="0"/>
          <w:numId w:val="34"/>
        </w:numPr>
        <w:contextualSpacing w:val="0"/>
      </w:pPr>
      <w:r>
        <w:t>payments to be made by the HNS Fund in the relevant year;</w:t>
      </w:r>
    </w:p>
    <w:p w:rsidR="003342A7" w:rsidRDefault="003342A7" w:rsidP="007C1587">
      <w:pPr>
        <w:ind w:firstLine="720"/>
      </w:pPr>
      <w:r>
        <w:t>Income:</w:t>
      </w:r>
    </w:p>
    <w:p w:rsidR="003342A7" w:rsidRDefault="003342A7" w:rsidP="007C1587">
      <w:pPr>
        <w:pStyle w:val="ListParagraph"/>
        <w:numPr>
          <w:ilvl w:val="0"/>
          <w:numId w:val="34"/>
        </w:numPr>
        <w:contextualSpacing w:val="0"/>
      </w:pPr>
      <w:r>
        <w:t>surplus funds from operations in preceding years, including any</w:t>
      </w:r>
      <w:r w:rsidR="002E02FB">
        <w:t xml:space="preserve"> </w:t>
      </w:r>
      <w:r>
        <w:t>interest;</w:t>
      </w:r>
    </w:p>
    <w:p w:rsidR="003342A7" w:rsidRDefault="003342A7" w:rsidP="007C1587">
      <w:pPr>
        <w:pStyle w:val="ListParagraph"/>
        <w:numPr>
          <w:ilvl w:val="0"/>
          <w:numId w:val="34"/>
        </w:numPr>
        <w:contextualSpacing w:val="0"/>
      </w:pPr>
      <w:r>
        <w:t>initial contributions to be paid in the course of the year;</w:t>
      </w:r>
    </w:p>
    <w:p w:rsidR="003342A7" w:rsidRDefault="003342A7" w:rsidP="007C1587">
      <w:pPr>
        <w:pStyle w:val="ListParagraph"/>
        <w:numPr>
          <w:ilvl w:val="0"/>
          <w:numId w:val="34"/>
        </w:numPr>
        <w:contextualSpacing w:val="0"/>
      </w:pPr>
      <w:r>
        <w:t>annual contributions if required to balance the budget; and</w:t>
      </w:r>
    </w:p>
    <w:p w:rsidR="003342A7" w:rsidRDefault="003342A7" w:rsidP="007C1587">
      <w:pPr>
        <w:pStyle w:val="ListParagraph"/>
        <w:numPr>
          <w:ilvl w:val="0"/>
          <w:numId w:val="34"/>
        </w:numPr>
        <w:contextualSpacing w:val="0"/>
      </w:pPr>
      <w:r>
        <w:t>any other income;</w:t>
      </w:r>
    </w:p>
    <w:p w:rsidR="003342A7" w:rsidRDefault="003342A7" w:rsidP="007C1587">
      <w:pPr>
        <w:pStyle w:val="ListParagraph"/>
        <w:numPr>
          <w:ilvl w:val="0"/>
          <w:numId w:val="33"/>
        </w:numPr>
        <w:contextualSpacing w:val="0"/>
      </w:pPr>
      <w:r>
        <w:t>to use at the request of a State Party its good offices as necessary to assist</w:t>
      </w:r>
      <w:r w:rsidR="002E02FB">
        <w:t xml:space="preserve"> </w:t>
      </w:r>
      <w:r>
        <w:t>that State to secure promptly such personnel, material and services as are</w:t>
      </w:r>
      <w:r w:rsidR="002E02FB">
        <w:t xml:space="preserve"> </w:t>
      </w:r>
      <w:r>
        <w:t>necessary to enable the State to take measures to prevent or mitigate</w:t>
      </w:r>
      <w:r w:rsidR="002E02FB">
        <w:t xml:space="preserve"> </w:t>
      </w:r>
      <w:r>
        <w:t>damage arising from an incident in respect of which the HNS Fund may be</w:t>
      </w:r>
      <w:r w:rsidR="002E02FB">
        <w:t xml:space="preserve"> </w:t>
      </w:r>
      <w:r>
        <w:t>called upon to pay compensation under this Convention; and</w:t>
      </w:r>
    </w:p>
    <w:p w:rsidR="003342A7" w:rsidRDefault="003342A7" w:rsidP="007C1587">
      <w:pPr>
        <w:pStyle w:val="ListParagraph"/>
        <w:numPr>
          <w:ilvl w:val="0"/>
          <w:numId w:val="33"/>
        </w:numPr>
        <w:contextualSpacing w:val="0"/>
      </w:pPr>
      <w:r>
        <w:t>to provide, on conditions laid down in the internal regulations, credit</w:t>
      </w:r>
      <w:r w:rsidR="002E02FB">
        <w:t xml:space="preserve"> </w:t>
      </w:r>
      <w:r>
        <w:t>facilities with a view to the taking of preventive measures against damage</w:t>
      </w:r>
      <w:r w:rsidR="002E02FB">
        <w:t xml:space="preserve"> </w:t>
      </w:r>
      <w:r>
        <w:t>arising from a particular incident in respect of which the HNS Fund may be</w:t>
      </w:r>
      <w:r w:rsidR="002E02FB">
        <w:t xml:space="preserve"> </w:t>
      </w:r>
      <w:r>
        <w:t>called upon to pay compensation under this Convention.</w:t>
      </w:r>
    </w:p>
    <w:p w:rsidR="003342A7" w:rsidRDefault="003342A7" w:rsidP="007C1587">
      <w:pPr>
        <w:pStyle w:val="Heading2"/>
      </w:pPr>
      <w:bookmarkStart w:id="15" w:name="_Toc519066841"/>
      <w:r>
        <w:t>General provisions on contributions</w:t>
      </w:r>
      <w:bookmarkEnd w:id="15"/>
    </w:p>
    <w:p w:rsidR="003342A7" w:rsidRDefault="003342A7" w:rsidP="007C1587">
      <w:pPr>
        <w:pStyle w:val="Heading3"/>
      </w:pPr>
      <w:r>
        <w:t>Article 16</w:t>
      </w:r>
    </w:p>
    <w:p w:rsidR="003342A7" w:rsidRDefault="003342A7" w:rsidP="007C1587">
      <w:pPr>
        <w:pStyle w:val="ListParagraph"/>
        <w:numPr>
          <w:ilvl w:val="0"/>
          <w:numId w:val="35"/>
        </w:numPr>
        <w:contextualSpacing w:val="0"/>
      </w:pPr>
      <w:r>
        <w:t>The HNS Fund shall have a general account, which shall be divided into sectors.</w:t>
      </w:r>
    </w:p>
    <w:p w:rsidR="003342A7" w:rsidRDefault="003342A7" w:rsidP="007C1587">
      <w:pPr>
        <w:pStyle w:val="ListParagraph"/>
        <w:numPr>
          <w:ilvl w:val="0"/>
          <w:numId w:val="35"/>
        </w:numPr>
        <w:contextualSpacing w:val="0"/>
      </w:pPr>
      <w:r>
        <w:t>The HNS Fund shall, subject to article 19, paragraphs 3 and 4, also have separate</w:t>
      </w:r>
      <w:r w:rsidR="002E02FB">
        <w:t xml:space="preserve"> </w:t>
      </w:r>
      <w:r>
        <w:t>accounts in respect of:</w:t>
      </w:r>
    </w:p>
    <w:p w:rsidR="003342A7" w:rsidRDefault="003342A7" w:rsidP="007C1587">
      <w:pPr>
        <w:pStyle w:val="ListParagraph"/>
        <w:numPr>
          <w:ilvl w:val="0"/>
          <w:numId w:val="36"/>
        </w:numPr>
        <w:contextualSpacing w:val="0"/>
      </w:pPr>
      <w:r>
        <w:t>oil as defined in article 1, paragraph 5(a)(i) (oil account);</w:t>
      </w:r>
    </w:p>
    <w:p w:rsidR="003342A7" w:rsidRDefault="003342A7" w:rsidP="007C1587">
      <w:pPr>
        <w:pStyle w:val="ListParagraph"/>
        <w:numPr>
          <w:ilvl w:val="0"/>
          <w:numId w:val="36"/>
        </w:numPr>
        <w:contextualSpacing w:val="0"/>
      </w:pPr>
      <w:r>
        <w:t>liquefied natural gases of light hydrocarbons with methane as the main</w:t>
      </w:r>
      <w:r w:rsidR="002E02FB">
        <w:t xml:space="preserve"> </w:t>
      </w:r>
      <w:r>
        <w:t>constit</w:t>
      </w:r>
      <w:r w:rsidR="002E02FB">
        <w:t>uent (LNG) (LNG account); and</w:t>
      </w:r>
    </w:p>
    <w:p w:rsidR="003342A7" w:rsidRDefault="003342A7" w:rsidP="007C1587">
      <w:pPr>
        <w:pStyle w:val="ListParagraph"/>
        <w:numPr>
          <w:ilvl w:val="0"/>
          <w:numId w:val="36"/>
        </w:numPr>
        <w:contextualSpacing w:val="0"/>
      </w:pPr>
      <w:r>
        <w:t>liquefied petroleum gases of light hydrocarbons with propane and butane</w:t>
      </w:r>
      <w:r w:rsidR="002E02FB">
        <w:t xml:space="preserve"> </w:t>
      </w:r>
      <w:r>
        <w:t>as the main constituents (LPG) (LPG account).</w:t>
      </w:r>
    </w:p>
    <w:p w:rsidR="003342A7" w:rsidRDefault="003342A7" w:rsidP="007C1587">
      <w:pPr>
        <w:pStyle w:val="ListParagraph"/>
        <w:numPr>
          <w:ilvl w:val="0"/>
          <w:numId w:val="35"/>
        </w:numPr>
        <w:contextualSpacing w:val="0"/>
      </w:pPr>
      <w:r>
        <w:t>There shall be initial contributions and, as required, annual contributions to the</w:t>
      </w:r>
      <w:r w:rsidR="002E02FB">
        <w:t xml:space="preserve"> </w:t>
      </w:r>
      <w:r>
        <w:t>HNS Fund.</w:t>
      </w:r>
    </w:p>
    <w:p w:rsidR="003342A7" w:rsidRDefault="003342A7" w:rsidP="007C1587">
      <w:pPr>
        <w:pStyle w:val="ListParagraph"/>
        <w:numPr>
          <w:ilvl w:val="0"/>
          <w:numId w:val="35"/>
        </w:numPr>
        <w:contextualSpacing w:val="0"/>
      </w:pPr>
      <w:r>
        <w:t>Contributions to the HNS Fund shall be made into the general account in</w:t>
      </w:r>
      <w:r w:rsidR="002E02FB">
        <w:t xml:space="preserve"> </w:t>
      </w:r>
      <w:r>
        <w:t>accordance with article 18, to separate accounts in accordance with article 19 and to either</w:t>
      </w:r>
      <w:r w:rsidR="002E02FB">
        <w:t xml:space="preserve"> </w:t>
      </w:r>
      <w:r>
        <w:t>the general account or separate accounts in accordance with article 20 or article 21,</w:t>
      </w:r>
      <w:r w:rsidR="002E02FB">
        <w:t xml:space="preserve"> </w:t>
      </w:r>
      <w:r>
        <w:t>paragraph 5. Subject to article 19, paragraph 6, the general account shall be available to</w:t>
      </w:r>
      <w:r w:rsidR="002E02FB">
        <w:t xml:space="preserve"> </w:t>
      </w:r>
      <w:r>
        <w:t>compensate damage caused by hazardous and noxious substances covered by that</w:t>
      </w:r>
      <w:r w:rsidR="002E02FB">
        <w:t xml:space="preserve"> </w:t>
      </w:r>
      <w:r>
        <w:t>account, and a separate account shall be available to compensate damage caused by a</w:t>
      </w:r>
      <w:r w:rsidR="002E02FB">
        <w:t xml:space="preserve"> </w:t>
      </w:r>
      <w:r>
        <w:t>hazardous and noxious substance covered by that account.</w:t>
      </w:r>
    </w:p>
    <w:p w:rsidR="003342A7" w:rsidRDefault="003342A7" w:rsidP="007C1587">
      <w:pPr>
        <w:pStyle w:val="ListParagraph"/>
        <w:numPr>
          <w:ilvl w:val="0"/>
          <w:numId w:val="35"/>
        </w:numPr>
        <w:contextualSpacing w:val="0"/>
      </w:pPr>
      <w:r>
        <w:lastRenderedPageBreak/>
        <w:t>For the purposes of article 18, article 19, paragraph 1(a)(i), paragraph 1(a)(ii) and</w:t>
      </w:r>
      <w:r w:rsidR="002E02FB">
        <w:t xml:space="preserve"> </w:t>
      </w:r>
      <w:r>
        <w:t>paragraph 1(b), article 20 and article 21, paragraph 5, where the quantity of a given type of</w:t>
      </w:r>
      <w:r w:rsidR="002E02FB">
        <w:t xml:space="preserve"> </w:t>
      </w:r>
      <w:r>
        <w:t>contributing cargo received in the territory of a State Party by any person in a calendar year</w:t>
      </w:r>
      <w:r w:rsidR="002E02FB">
        <w:t xml:space="preserve"> </w:t>
      </w:r>
      <w:r>
        <w:t>when aggregated with the quantities of the same type of cargo received in the same</w:t>
      </w:r>
      <w:r w:rsidR="002E02FB">
        <w:t xml:space="preserve"> </w:t>
      </w:r>
      <w:r>
        <w:t>State Party in that year by any associated person or persons exceeds the limit specified in</w:t>
      </w:r>
      <w:r w:rsidR="002E02FB">
        <w:t xml:space="preserve"> </w:t>
      </w:r>
      <w:r>
        <w:t>the respective subparagraphs, such a person shall pay contributions in respect of the actual</w:t>
      </w:r>
      <w:r w:rsidR="002E02FB">
        <w:t xml:space="preserve"> </w:t>
      </w:r>
      <w:r>
        <w:t>quantity received by that person notwithstanding that that quantity did not exceed the</w:t>
      </w:r>
      <w:r w:rsidR="002E02FB">
        <w:t xml:space="preserve"> </w:t>
      </w:r>
      <w:r>
        <w:t>respective limit.</w:t>
      </w:r>
    </w:p>
    <w:p w:rsidR="003342A7" w:rsidRDefault="003342A7" w:rsidP="007C1587">
      <w:pPr>
        <w:pStyle w:val="ListParagraph"/>
        <w:numPr>
          <w:ilvl w:val="0"/>
          <w:numId w:val="35"/>
        </w:numPr>
        <w:contextualSpacing w:val="0"/>
      </w:pPr>
      <w:r>
        <w:t>"Associated person" means any subsidiary or commonly controlled entity. The</w:t>
      </w:r>
      <w:r w:rsidR="002E02FB">
        <w:t xml:space="preserve"> </w:t>
      </w:r>
      <w:r>
        <w:t>question whether a person comes within this definition shall be determined by the national</w:t>
      </w:r>
      <w:r w:rsidR="002E02FB">
        <w:t xml:space="preserve"> </w:t>
      </w:r>
      <w:r>
        <w:t>law of the State concerned.</w:t>
      </w:r>
    </w:p>
    <w:p w:rsidR="003342A7" w:rsidRDefault="003342A7" w:rsidP="007C1587">
      <w:pPr>
        <w:pStyle w:val="Heading2"/>
      </w:pPr>
      <w:bookmarkStart w:id="16" w:name="_Toc519066842"/>
      <w:r>
        <w:t>General provisions on annual contributions</w:t>
      </w:r>
      <w:bookmarkEnd w:id="16"/>
    </w:p>
    <w:p w:rsidR="003342A7" w:rsidRDefault="003342A7" w:rsidP="007C1587">
      <w:pPr>
        <w:pStyle w:val="Heading3"/>
      </w:pPr>
      <w:r>
        <w:t>Article 17</w:t>
      </w:r>
    </w:p>
    <w:p w:rsidR="003342A7" w:rsidRDefault="003342A7" w:rsidP="007C1587">
      <w:pPr>
        <w:pStyle w:val="ListParagraph"/>
        <w:numPr>
          <w:ilvl w:val="0"/>
          <w:numId w:val="37"/>
        </w:numPr>
        <w:contextualSpacing w:val="0"/>
      </w:pPr>
      <w:r>
        <w:t>Annual contributions to the general account and to each separate account shall be</w:t>
      </w:r>
      <w:r w:rsidR="002E02FB">
        <w:t xml:space="preserve"> </w:t>
      </w:r>
      <w:r>
        <w:t>levied only as required to make payments by the account in question.</w:t>
      </w:r>
    </w:p>
    <w:p w:rsidR="003342A7" w:rsidRDefault="003342A7" w:rsidP="007C1587">
      <w:pPr>
        <w:pStyle w:val="ListParagraph"/>
        <w:numPr>
          <w:ilvl w:val="0"/>
          <w:numId w:val="37"/>
        </w:numPr>
        <w:contextualSpacing w:val="0"/>
      </w:pPr>
      <w:r>
        <w:t>Annual contributions payable pursuant to articles 18, 19 and article 21, paragraph 5,</w:t>
      </w:r>
      <w:r w:rsidR="002E02FB">
        <w:t xml:space="preserve"> </w:t>
      </w:r>
      <w:r>
        <w:t>shall be determined by the Assembly and shall be calculated in accordance with those</w:t>
      </w:r>
      <w:r w:rsidR="002E02FB">
        <w:t xml:space="preserve"> </w:t>
      </w:r>
      <w:r>
        <w:t>articles on the basis of the units of contributing cargo received during the preceding calendar</w:t>
      </w:r>
      <w:r w:rsidR="002E02FB">
        <w:t xml:space="preserve"> </w:t>
      </w:r>
      <w:r>
        <w:t>year or such other year as the Assembly may decide.</w:t>
      </w:r>
    </w:p>
    <w:p w:rsidR="003342A7" w:rsidRDefault="003342A7" w:rsidP="007C1587">
      <w:pPr>
        <w:pStyle w:val="ListParagraph"/>
        <w:numPr>
          <w:ilvl w:val="0"/>
          <w:numId w:val="37"/>
        </w:numPr>
        <w:contextualSpacing w:val="0"/>
      </w:pPr>
      <w:r>
        <w:t>The Assembly shall decide the total amount of annual contributions to be levied to</w:t>
      </w:r>
      <w:r w:rsidR="002E02FB">
        <w:t xml:space="preserve"> </w:t>
      </w:r>
      <w:r>
        <w:t>the general account and to each separate account. Following that decision the Director</w:t>
      </w:r>
      <w:r w:rsidR="002E02FB">
        <w:t xml:space="preserve"> </w:t>
      </w:r>
      <w:r>
        <w:t>shall, in respect of each State Party, calculate for each person liable to pay contributions in</w:t>
      </w:r>
      <w:r w:rsidR="002E02FB">
        <w:t xml:space="preserve"> </w:t>
      </w:r>
      <w:r>
        <w:t>accordance with article 18, article 19, paragraph 1 and paragraph 1bis, and article 21,</w:t>
      </w:r>
      <w:r w:rsidR="002E02FB">
        <w:t xml:space="preserve"> </w:t>
      </w:r>
      <w:r>
        <w:t>paragraph 5, the amount of that person's annual contribution to each account, on the basis of</w:t>
      </w:r>
      <w:r w:rsidR="002E02FB">
        <w:t xml:space="preserve"> </w:t>
      </w:r>
      <w:r>
        <w:t>a fixed sum for each unit of contributing cargo reported in respect of the person during the</w:t>
      </w:r>
      <w:r w:rsidR="002E02FB">
        <w:t xml:space="preserve"> </w:t>
      </w:r>
      <w:r>
        <w:t>preceding calendar year or such other year as the Assembly may decide. For the general</w:t>
      </w:r>
      <w:r w:rsidR="002E02FB">
        <w:t xml:space="preserve"> </w:t>
      </w:r>
      <w:r>
        <w:t>account, the above-mentioned fixed sum per unit of contributing cargo for each sector shall</w:t>
      </w:r>
      <w:r w:rsidR="002E02FB">
        <w:t xml:space="preserve"> </w:t>
      </w:r>
      <w:r>
        <w:t>be calculated pursuant to the regulations contained in Annex II to this Convention. For each</w:t>
      </w:r>
      <w:r w:rsidR="002E02FB">
        <w:t xml:space="preserve"> </w:t>
      </w:r>
      <w:r>
        <w:t>separate account, the fixed sum per unit of contributing cargo referred to above shall be</w:t>
      </w:r>
      <w:r w:rsidR="002E02FB">
        <w:t xml:space="preserve"> </w:t>
      </w:r>
      <w:r>
        <w:t>calculated by dividing the total annual contribution to be levi</w:t>
      </w:r>
      <w:r w:rsidR="002E02FB">
        <w:t xml:space="preserve">ed to that account by the total </w:t>
      </w:r>
      <w:r>
        <w:t>quantity of cargo contributing to that account.</w:t>
      </w:r>
    </w:p>
    <w:p w:rsidR="003342A7" w:rsidRDefault="003342A7" w:rsidP="007C1587">
      <w:pPr>
        <w:pStyle w:val="ListParagraph"/>
        <w:numPr>
          <w:ilvl w:val="0"/>
          <w:numId w:val="37"/>
        </w:numPr>
        <w:contextualSpacing w:val="0"/>
      </w:pPr>
      <w:r>
        <w:t>The Assembly may also levy annual contributions for administrative costs and</w:t>
      </w:r>
      <w:r w:rsidR="002E02FB">
        <w:t xml:space="preserve"> </w:t>
      </w:r>
      <w:r>
        <w:t>decide on the distribution of such costs between the sectors of the general account and the</w:t>
      </w:r>
      <w:r w:rsidR="002E02FB">
        <w:t xml:space="preserve"> separate accounts.</w:t>
      </w:r>
    </w:p>
    <w:p w:rsidR="003342A7" w:rsidRDefault="003342A7" w:rsidP="007C1587">
      <w:pPr>
        <w:pStyle w:val="ListParagraph"/>
        <w:numPr>
          <w:ilvl w:val="0"/>
          <w:numId w:val="37"/>
        </w:numPr>
        <w:contextualSpacing w:val="0"/>
      </w:pPr>
      <w:r>
        <w:t>The Assembly shall also decide on the distribution between the relevant accounts</w:t>
      </w:r>
      <w:r w:rsidR="002E02FB">
        <w:t xml:space="preserve"> </w:t>
      </w:r>
      <w:r>
        <w:t>and sectors of amounts paid in compensation for damage caused by two or more substances</w:t>
      </w:r>
      <w:r w:rsidR="002E02FB">
        <w:t xml:space="preserve"> </w:t>
      </w:r>
      <w:r>
        <w:t>which fall within different accounts or sectors, on the basis of an estimate of the extent to</w:t>
      </w:r>
      <w:r w:rsidR="002E02FB">
        <w:t xml:space="preserve"> </w:t>
      </w:r>
      <w:r>
        <w:t>which each of the substances involved contributed to the damage.</w:t>
      </w:r>
    </w:p>
    <w:p w:rsidR="003342A7" w:rsidRDefault="003342A7" w:rsidP="007C1587">
      <w:pPr>
        <w:pStyle w:val="Heading2"/>
      </w:pPr>
      <w:bookmarkStart w:id="17" w:name="_Toc519066843"/>
      <w:r>
        <w:t>Annual contributions to the general account</w:t>
      </w:r>
      <w:bookmarkEnd w:id="17"/>
    </w:p>
    <w:p w:rsidR="003342A7" w:rsidRDefault="003342A7" w:rsidP="007C1587">
      <w:pPr>
        <w:pStyle w:val="Heading3"/>
      </w:pPr>
      <w:r>
        <w:t>Article 18</w:t>
      </w:r>
    </w:p>
    <w:p w:rsidR="003342A7" w:rsidRDefault="003342A7" w:rsidP="007C1587">
      <w:pPr>
        <w:pStyle w:val="ListParagraph"/>
        <w:numPr>
          <w:ilvl w:val="0"/>
          <w:numId w:val="38"/>
        </w:numPr>
        <w:contextualSpacing w:val="0"/>
      </w:pPr>
      <w:r>
        <w:t>Subject to article 16, paragraph 5, annual contributions to the general account shall</w:t>
      </w:r>
      <w:r w:rsidR="002E02FB">
        <w:t xml:space="preserve"> </w:t>
      </w:r>
      <w:r>
        <w:t>be made in respect of each State Party by any person who was the receiver in that State in</w:t>
      </w:r>
      <w:r w:rsidR="002E02FB">
        <w:t xml:space="preserve"> </w:t>
      </w:r>
      <w:r>
        <w:t>the preceding calendar year, or such other year as the Assembly may decide, of aggregate</w:t>
      </w:r>
      <w:r w:rsidR="002E02FB">
        <w:t xml:space="preserve"> </w:t>
      </w:r>
      <w:r>
        <w:t xml:space="preserve">quantities </w:t>
      </w:r>
      <w:r>
        <w:lastRenderedPageBreak/>
        <w:t>exceeding 20,000 tonnes of contributing cargo, other than substances referred to</w:t>
      </w:r>
      <w:r w:rsidR="002E02FB">
        <w:t xml:space="preserve"> </w:t>
      </w:r>
      <w:r>
        <w:t>in article 19, paragraph 1 and paragraph 1bis, which fall within the following sectors:</w:t>
      </w:r>
    </w:p>
    <w:p w:rsidR="003342A7" w:rsidRDefault="003342A7" w:rsidP="007C1587">
      <w:pPr>
        <w:pStyle w:val="ListParagraph"/>
        <w:numPr>
          <w:ilvl w:val="0"/>
          <w:numId w:val="39"/>
        </w:numPr>
        <w:contextualSpacing w:val="0"/>
      </w:pPr>
      <w:r>
        <w:t>bulk materials referred to in article 1, paragraph 5(a)(vii);</w:t>
      </w:r>
    </w:p>
    <w:p w:rsidR="003342A7" w:rsidRDefault="003342A7" w:rsidP="007C1587">
      <w:pPr>
        <w:pStyle w:val="ListParagraph"/>
        <w:numPr>
          <w:ilvl w:val="0"/>
          <w:numId w:val="39"/>
        </w:numPr>
        <w:contextualSpacing w:val="0"/>
      </w:pPr>
      <w:r>
        <w:t>substances referred to in paragraph 2; and</w:t>
      </w:r>
    </w:p>
    <w:p w:rsidR="003342A7" w:rsidRDefault="003342A7" w:rsidP="007C1587">
      <w:pPr>
        <w:pStyle w:val="ListParagraph"/>
        <w:numPr>
          <w:ilvl w:val="0"/>
          <w:numId w:val="39"/>
        </w:numPr>
        <w:contextualSpacing w:val="0"/>
      </w:pPr>
      <w:r>
        <w:t>other substances.</w:t>
      </w:r>
    </w:p>
    <w:p w:rsidR="003342A7" w:rsidRDefault="003342A7" w:rsidP="007C1587">
      <w:pPr>
        <w:pStyle w:val="ListParagraph"/>
        <w:numPr>
          <w:ilvl w:val="0"/>
          <w:numId w:val="38"/>
        </w:numPr>
        <w:contextualSpacing w:val="0"/>
      </w:pPr>
      <w:r>
        <w:t>Annual contributions shall also be payable to the general account by persons who</w:t>
      </w:r>
      <w:r w:rsidR="002E02FB">
        <w:t xml:space="preserve"> </w:t>
      </w:r>
      <w:r>
        <w:t>would have been liable to pay contributions to a separate account in accordance with</w:t>
      </w:r>
      <w:r w:rsidR="002E02FB">
        <w:t xml:space="preserve"> </w:t>
      </w:r>
      <w:r>
        <w:t>article 19, paragraph 1 and paragraph 1bis, had its operation not been postponed or</w:t>
      </w:r>
      <w:r w:rsidR="002E02FB">
        <w:t xml:space="preserve"> </w:t>
      </w:r>
      <w:r>
        <w:t>suspended in accordance with article 19. Each separate account the operation of which has</w:t>
      </w:r>
      <w:r w:rsidR="002E02FB">
        <w:t xml:space="preserve"> </w:t>
      </w:r>
      <w:r>
        <w:t>been postponed or suspended under article 19 shall form a separate sector within the</w:t>
      </w:r>
      <w:r w:rsidR="002E02FB">
        <w:t xml:space="preserve"> </w:t>
      </w:r>
      <w:r>
        <w:t>general account.</w:t>
      </w:r>
    </w:p>
    <w:p w:rsidR="003342A7" w:rsidRDefault="003342A7" w:rsidP="007C1587">
      <w:pPr>
        <w:pStyle w:val="Heading2"/>
      </w:pPr>
      <w:bookmarkStart w:id="18" w:name="_Toc519066844"/>
      <w:r>
        <w:t>Annual contributions to separate accounts</w:t>
      </w:r>
      <w:bookmarkEnd w:id="18"/>
    </w:p>
    <w:p w:rsidR="003342A7" w:rsidRDefault="003342A7" w:rsidP="007C1587">
      <w:pPr>
        <w:pStyle w:val="Heading3"/>
      </w:pPr>
      <w:r>
        <w:t>Article 19</w:t>
      </w:r>
    </w:p>
    <w:p w:rsidR="003342A7" w:rsidRDefault="003342A7" w:rsidP="007C1587">
      <w:pPr>
        <w:pStyle w:val="ListParagraph"/>
        <w:numPr>
          <w:ilvl w:val="0"/>
          <w:numId w:val="40"/>
        </w:numPr>
        <w:contextualSpacing w:val="0"/>
      </w:pPr>
      <w:r>
        <w:t>Subject to article 16, paragraph 5, annual contributions to separate accounts shall</w:t>
      </w:r>
      <w:r w:rsidR="002E02FB">
        <w:t xml:space="preserve"> </w:t>
      </w:r>
      <w:r>
        <w:t>be made in respect of each State Party:</w:t>
      </w:r>
    </w:p>
    <w:p w:rsidR="003342A7" w:rsidRDefault="003342A7" w:rsidP="007C1587">
      <w:pPr>
        <w:pStyle w:val="ListParagraph"/>
        <w:numPr>
          <w:ilvl w:val="0"/>
          <w:numId w:val="41"/>
        </w:numPr>
        <w:contextualSpacing w:val="0"/>
      </w:pPr>
      <w:r>
        <w:t>in the case of the oil account,</w:t>
      </w:r>
    </w:p>
    <w:p w:rsidR="003342A7" w:rsidRDefault="003342A7" w:rsidP="007C1587">
      <w:pPr>
        <w:pStyle w:val="ListParagraph"/>
        <w:numPr>
          <w:ilvl w:val="0"/>
          <w:numId w:val="42"/>
        </w:numPr>
        <w:contextualSpacing w:val="0"/>
      </w:pPr>
      <w:r>
        <w:t>by any person who has received in that State in the preceding</w:t>
      </w:r>
      <w:r w:rsidR="002E02FB">
        <w:t xml:space="preserve"> </w:t>
      </w:r>
      <w:r>
        <w:t>calendar year, or such other year as the Assembly may decide,</w:t>
      </w:r>
      <w:r w:rsidR="002E02FB">
        <w:t xml:space="preserve"> </w:t>
      </w:r>
      <w:r>
        <w:t>total quantities exceeding 150,000 tonnes of contributing oil as</w:t>
      </w:r>
      <w:r w:rsidR="002E02FB">
        <w:t xml:space="preserve"> </w:t>
      </w:r>
      <w:r>
        <w:t>defined in article 1, paragraph 3 of the International Convention on</w:t>
      </w:r>
      <w:r w:rsidR="002E02FB">
        <w:t xml:space="preserve"> </w:t>
      </w:r>
      <w:r>
        <w:t>the Establishment of an International Fund for Compensation for</w:t>
      </w:r>
      <w:r w:rsidR="002E02FB">
        <w:t xml:space="preserve"> </w:t>
      </w:r>
      <w:r>
        <w:t>Oil Pollution Damage, 1971, as amended, and who is or would be</w:t>
      </w:r>
      <w:r w:rsidR="002E02FB">
        <w:t xml:space="preserve"> </w:t>
      </w:r>
      <w:r>
        <w:t>liable to pay contributions to the International Oil Pollution</w:t>
      </w:r>
      <w:r w:rsidR="002E02FB">
        <w:t xml:space="preserve"> </w:t>
      </w:r>
      <w:r>
        <w:t>Compensation Fund in accordance with article 10 of that</w:t>
      </w:r>
      <w:r w:rsidR="002E02FB">
        <w:t xml:space="preserve"> </w:t>
      </w:r>
      <w:r>
        <w:t>Convention; and</w:t>
      </w:r>
    </w:p>
    <w:p w:rsidR="003342A7" w:rsidRDefault="003342A7" w:rsidP="007C1587">
      <w:pPr>
        <w:pStyle w:val="ListParagraph"/>
        <w:numPr>
          <w:ilvl w:val="0"/>
          <w:numId w:val="42"/>
        </w:numPr>
        <w:contextualSpacing w:val="0"/>
      </w:pPr>
      <w:r>
        <w:t>by any person who was the receiver</w:t>
      </w:r>
      <w:r w:rsidR="002E02FB">
        <w:t xml:space="preserve"> in that State in the preceding </w:t>
      </w:r>
      <w:r>
        <w:t>calendar year, or such other year as the Assembly may decide, of</w:t>
      </w:r>
      <w:r w:rsidR="002E02FB">
        <w:t xml:space="preserve"> </w:t>
      </w:r>
      <w:r>
        <w:t>total quantities exceeding 20,000 tonnes of other oils carried in</w:t>
      </w:r>
      <w:r w:rsidR="002E02FB">
        <w:t xml:space="preserve"> </w:t>
      </w:r>
      <w:r>
        <w:t xml:space="preserve">bulk listed in appendix I of Annex I </w:t>
      </w:r>
      <w:r w:rsidR="002E02FB">
        <w:t xml:space="preserve">to the International Convention </w:t>
      </w:r>
      <w:r>
        <w:t>for the Prevention of Pollution from Ships, 1973, as modified by</w:t>
      </w:r>
      <w:r w:rsidR="002E02FB">
        <w:t xml:space="preserve"> </w:t>
      </w:r>
      <w:r>
        <w:t>the Protocol of 197</w:t>
      </w:r>
      <w:r w:rsidR="002E02FB">
        <w:t>8 relating thereto, as amended;</w:t>
      </w:r>
    </w:p>
    <w:p w:rsidR="003342A7" w:rsidRDefault="003342A7" w:rsidP="007C1587">
      <w:pPr>
        <w:pStyle w:val="ListParagraph"/>
        <w:numPr>
          <w:ilvl w:val="0"/>
          <w:numId w:val="41"/>
        </w:numPr>
        <w:contextualSpacing w:val="0"/>
      </w:pPr>
      <w:r>
        <w:t>in the case of the LPG account, by any person who in the preceding</w:t>
      </w:r>
      <w:r w:rsidR="002E02FB">
        <w:t xml:space="preserve"> </w:t>
      </w:r>
      <w:r>
        <w:t>calendar year, or such other year as the Assembly may decide, was the</w:t>
      </w:r>
      <w:r w:rsidR="002E02FB">
        <w:t xml:space="preserve"> </w:t>
      </w:r>
      <w:r>
        <w:t>receiver in that State of total quantities exceeding 20,000 tonnes of LPG.</w:t>
      </w:r>
    </w:p>
    <w:p w:rsidR="003342A7" w:rsidRDefault="003342A7" w:rsidP="007C1587">
      <w:pPr>
        <w:tabs>
          <w:tab w:val="left" w:pos="720"/>
        </w:tabs>
        <w:ind w:left="1080" w:hanging="810"/>
      </w:pPr>
      <w:r>
        <w:t>1bis (a)</w:t>
      </w:r>
      <w:r w:rsidR="00BE4654">
        <w:tab/>
      </w:r>
      <w:r>
        <w:t>In the case of the LNG account, subject to article 16, paragraph 5, annual</w:t>
      </w:r>
      <w:r w:rsidR="002E02FB">
        <w:t xml:space="preserve"> </w:t>
      </w:r>
      <w:r>
        <w:t>contributions to the LNG account shall be made in respect of each</w:t>
      </w:r>
      <w:r w:rsidR="002E02FB">
        <w:t xml:space="preserve"> </w:t>
      </w:r>
      <w:r>
        <w:t>State Party by any person who in the preceding calendar year, or such</w:t>
      </w:r>
      <w:r w:rsidR="002E02FB">
        <w:t xml:space="preserve"> </w:t>
      </w:r>
      <w:r>
        <w:t>other year as the Assembly may decide, was the receiver in that State of</w:t>
      </w:r>
      <w:r w:rsidR="002E02FB">
        <w:t xml:space="preserve"> </w:t>
      </w:r>
      <w:r>
        <w:t>any quantity of LNG.</w:t>
      </w:r>
    </w:p>
    <w:p w:rsidR="003342A7" w:rsidRDefault="003342A7" w:rsidP="007C1587">
      <w:pPr>
        <w:pStyle w:val="ListParagraph"/>
        <w:numPr>
          <w:ilvl w:val="0"/>
          <w:numId w:val="43"/>
        </w:numPr>
        <w:contextualSpacing w:val="0"/>
      </w:pPr>
      <w:r>
        <w:t>However, any contributions shall be made by the person who, immediately</w:t>
      </w:r>
      <w:r w:rsidR="002E02FB">
        <w:t xml:space="preserve"> </w:t>
      </w:r>
      <w:r>
        <w:t>prior to its discharge, held title to an LNG cargo discharged in a port or</w:t>
      </w:r>
      <w:r w:rsidR="002E02FB">
        <w:t xml:space="preserve"> </w:t>
      </w:r>
      <w:r>
        <w:t>terminal of that State (the titleholder) where:</w:t>
      </w:r>
    </w:p>
    <w:p w:rsidR="003342A7" w:rsidRDefault="003342A7" w:rsidP="007C1587">
      <w:pPr>
        <w:pStyle w:val="ListParagraph"/>
        <w:numPr>
          <w:ilvl w:val="0"/>
          <w:numId w:val="44"/>
        </w:numPr>
        <w:contextualSpacing w:val="0"/>
      </w:pPr>
      <w:r>
        <w:lastRenderedPageBreak/>
        <w:t>the titleholder has entered into an agreement with the receiver that</w:t>
      </w:r>
      <w:r w:rsidR="002E02FB">
        <w:t xml:space="preserve"> </w:t>
      </w:r>
      <w:r>
        <w:t>the titleholder shall make such contributions; and</w:t>
      </w:r>
    </w:p>
    <w:p w:rsidR="003342A7" w:rsidRDefault="003342A7" w:rsidP="007C1587">
      <w:pPr>
        <w:pStyle w:val="ListParagraph"/>
        <w:numPr>
          <w:ilvl w:val="0"/>
          <w:numId w:val="44"/>
        </w:numPr>
        <w:contextualSpacing w:val="0"/>
      </w:pPr>
      <w:r>
        <w:t>the receiver has informed the State Party that such an agreement</w:t>
      </w:r>
      <w:r w:rsidR="002E02FB">
        <w:t xml:space="preserve"> </w:t>
      </w:r>
      <w:r>
        <w:t>exists.</w:t>
      </w:r>
    </w:p>
    <w:p w:rsidR="003342A7" w:rsidRDefault="003342A7" w:rsidP="007C1587">
      <w:pPr>
        <w:pStyle w:val="ListParagraph"/>
        <w:numPr>
          <w:ilvl w:val="0"/>
          <w:numId w:val="43"/>
        </w:numPr>
        <w:contextualSpacing w:val="0"/>
      </w:pPr>
      <w:r>
        <w:t>If the titleholder referred to in subparagraph (b) above does not make the</w:t>
      </w:r>
      <w:r w:rsidR="002E02FB">
        <w:t xml:space="preserve"> </w:t>
      </w:r>
      <w:r>
        <w:t>contributions or any part thereof, the receiver shall make the remaining</w:t>
      </w:r>
      <w:r w:rsidR="002E02FB">
        <w:t xml:space="preserve"> </w:t>
      </w:r>
      <w:r>
        <w:t>contributions. The Assembly shall determine in the internal regulations the</w:t>
      </w:r>
      <w:r w:rsidR="002E02FB">
        <w:t xml:space="preserve"> </w:t>
      </w:r>
      <w:r>
        <w:t>circumstances under which the titleholder shall be considered as not having</w:t>
      </w:r>
      <w:r w:rsidR="002E02FB">
        <w:t xml:space="preserve"> </w:t>
      </w:r>
      <w:r>
        <w:t>made the contributions and the arrangemen</w:t>
      </w:r>
      <w:r w:rsidR="002E02FB">
        <w:t xml:space="preserve">ts in accordance with which the </w:t>
      </w:r>
      <w:r>
        <w:t>receiver shall make any remaining contributions.</w:t>
      </w:r>
    </w:p>
    <w:p w:rsidR="003342A7" w:rsidRDefault="003342A7" w:rsidP="007C1587">
      <w:pPr>
        <w:pStyle w:val="ListParagraph"/>
        <w:numPr>
          <w:ilvl w:val="0"/>
          <w:numId w:val="43"/>
        </w:numPr>
        <w:contextualSpacing w:val="0"/>
      </w:pPr>
      <w:r>
        <w:t>Nothing in this paragraph shall prejudice any rights of recourse or</w:t>
      </w:r>
      <w:r w:rsidR="002E02FB">
        <w:t xml:space="preserve"> </w:t>
      </w:r>
      <w:r>
        <w:t>reimbursement of the receiver that may arise between the receiver and the</w:t>
      </w:r>
      <w:r w:rsidR="002E02FB">
        <w:t xml:space="preserve"> </w:t>
      </w:r>
      <w:r>
        <w:t>titleholder under the applicable law.</w:t>
      </w:r>
    </w:p>
    <w:p w:rsidR="003342A7" w:rsidRDefault="003342A7" w:rsidP="007C1587">
      <w:pPr>
        <w:pStyle w:val="ListParagraph"/>
        <w:numPr>
          <w:ilvl w:val="0"/>
          <w:numId w:val="40"/>
        </w:numPr>
        <w:contextualSpacing w:val="0"/>
      </w:pPr>
      <w:r>
        <w:t>Subject to paragraph 3, the separate accounts referred to in paragraph 1 and</w:t>
      </w:r>
      <w:r w:rsidR="0002780F">
        <w:t xml:space="preserve"> </w:t>
      </w:r>
      <w:r>
        <w:t>paragraph 1bis above shall become effective at the same time as the general account.</w:t>
      </w:r>
    </w:p>
    <w:p w:rsidR="003342A7" w:rsidRDefault="003342A7" w:rsidP="007C1587">
      <w:pPr>
        <w:pStyle w:val="ListParagraph"/>
        <w:numPr>
          <w:ilvl w:val="0"/>
          <w:numId w:val="40"/>
        </w:numPr>
        <w:contextualSpacing w:val="0"/>
      </w:pPr>
      <w:r>
        <w:t>The initial operation of a separate account referred to in article 16, paragraph 2 shall</w:t>
      </w:r>
      <w:r w:rsidR="0002780F">
        <w:t xml:space="preserve"> </w:t>
      </w:r>
      <w:r>
        <w:t>be postponed until such time as the quantities of contributing cargo in respect of that account</w:t>
      </w:r>
      <w:r w:rsidR="0002780F">
        <w:t xml:space="preserve"> </w:t>
      </w:r>
      <w:r>
        <w:t>during the preceding calendar year, or such other year as the Assembly may decide, exceed</w:t>
      </w:r>
      <w:r w:rsidR="0002780F">
        <w:t xml:space="preserve"> </w:t>
      </w:r>
      <w:r>
        <w:t>the following levels:</w:t>
      </w:r>
    </w:p>
    <w:p w:rsidR="003342A7" w:rsidRDefault="003342A7" w:rsidP="007C1587">
      <w:pPr>
        <w:pStyle w:val="ListParagraph"/>
        <w:numPr>
          <w:ilvl w:val="0"/>
          <w:numId w:val="45"/>
        </w:numPr>
        <w:contextualSpacing w:val="0"/>
      </w:pPr>
      <w:r>
        <w:t>350 million tonnes of contributing cargo in respect of the oil account;</w:t>
      </w:r>
    </w:p>
    <w:p w:rsidR="003342A7" w:rsidRDefault="003342A7" w:rsidP="007C1587">
      <w:pPr>
        <w:pStyle w:val="ListParagraph"/>
        <w:numPr>
          <w:ilvl w:val="0"/>
          <w:numId w:val="45"/>
        </w:numPr>
        <w:contextualSpacing w:val="0"/>
      </w:pPr>
      <w:r>
        <w:t>20 million tonnes of contributing cargo in respect of the LNG account; and</w:t>
      </w:r>
    </w:p>
    <w:p w:rsidR="003342A7" w:rsidRDefault="003342A7" w:rsidP="007C1587">
      <w:pPr>
        <w:pStyle w:val="ListParagraph"/>
        <w:numPr>
          <w:ilvl w:val="0"/>
          <w:numId w:val="45"/>
        </w:numPr>
        <w:contextualSpacing w:val="0"/>
      </w:pPr>
      <w:r>
        <w:t>15 million tonnes of contributing cargo in respect of the LPG account.</w:t>
      </w:r>
    </w:p>
    <w:p w:rsidR="003342A7" w:rsidRDefault="003342A7" w:rsidP="007C1587">
      <w:pPr>
        <w:pStyle w:val="ListParagraph"/>
        <w:numPr>
          <w:ilvl w:val="0"/>
          <w:numId w:val="40"/>
        </w:numPr>
        <w:contextualSpacing w:val="0"/>
      </w:pPr>
      <w:r>
        <w:t>The Assembly may suspend the operation of a separate account if:</w:t>
      </w:r>
    </w:p>
    <w:p w:rsidR="003342A7" w:rsidRDefault="003342A7" w:rsidP="007C1587">
      <w:pPr>
        <w:pStyle w:val="ListParagraph"/>
        <w:numPr>
          <w:ilvl w:val="0"/>
          <w:numId w:val="46"/>
        </w:numPr>
        <w:contextualSpacing w:val="0"/>
      </w:pPr>
      <w:r>
        <w:t>the quantities of contributing cargo in respect of that account during the</w:t>
      </w:r>
      <w:r w:rsidR="0002780F">
        <w:t xml:space="preserve"> </w:t>
      </w:r>
      <w:r>
        <w:t>preceding calendar year fall below the respective level specified in</w:t>
      </w:r>
      <w:r w:rsidR="0002780F">
        <w:t xml:space="preserve"> </w:t>
      </w:r>
      <w:r>
        <w:t>paragraph 3; or</w:t>
      </w:r>
    </w:p>
    <w:p w:rsidR="003342A7" w:rsidRDefault="003342A7" w:rsidP="007C1587">
      <w:pPr>
        <w:pStyle w:val="ListParagraph"/>
        <w:numPr>
          <w:ilvl w:val="0"/>
          <w:numId w:val="46"/>
        </w:numPr>
        <w:contextualSpacing w:val="0"/>
      </w:pPr>
      <w:r>
        <w:t>when six months have elapsed from the date when the contributions were</w:t>
      </w:r>
      <w:r w:rsidR="0002780F">
        <w:t xml:space="preserve"> </w:t>
      </w:r>
      <w:r>
        <w:t>due, the total unpaid contributions to that account exceed ten per cent of</w:t>
      </w:r>
      <w:r w:rsidR="0002780F">
        <w:t xml:space="preserve"> </w:t>
      </w:r>
      <w:r>
        <w:t xml:space="preserve">the most recent levy to that account </w:t>
      </w:r>
      <w:r w:rsidR="0002780F">
        <w:t>in accordance with paragraph 1.</w:t>
      </w:r>
    </w:p>
    <w:p w:rsidR="003342A7" w:rsidRDefault="003342A7" w:rsidP="007C1587">
      <w:pPr>
        <w:pStyle w:val="ListParagraph"/>
        <w:numPr>
          <w:ilvl w:val="0"/>
          <w:numId w:val="40"/>
        </w:numPr>
        <w:contextualSpacing w:val="0"/>
      </w:pPr>
      <w:r>
        <w:t>The Assembly may reinstate the operation of a separate account which has been</w:t>
      </w:r>
      <w:r w:rsidR="0002780F">
        <w:t xml:space="preserve"> </w:t>
      </w:r>
      <w:r>
        <w:t>suspended in accordance with paragraph 4.</w:t>
      </w:r>
    </w:p>
    <w:p w:rsidR="003342A7" w:rsidRDefault="003342A7" w:rsidP="007C1587">
      <w:pPr>
        <w:pStyle w:val="ListParagraph"/>
        <w:numPr>
          <w:ilvl w:val="0"/>
          <w:numId w:val="40"/>
        </w:numPr>
        <w:contextualSpacing w:val="0"/>
      </w:pPr>
      <w:r>
        <w:t>Any person who would be liable to pay contributions to a separate account the</w:t>
      </w:r>
      <w:r w:rsidR="0002780F">
        <w:t xml:space="preserve"> </w:t>
      </w:r>
      <w:r>
        <w:t>operation of which has been postponed in accordance with paragraph 3 or suspended in</w:t>
      </w:r>
      <w:r w:rsidR="0002780F">
        <w:t xml:space="preserve"> </w:t>
      </w:r>
      <w:r>
        <w:t>accordance with paragraph 4, shall pay into the general account the contributions due by that</w:t>
      </w:r>
      <w:r w:rsidR="0002780F">
        <w:t xml:space="preserve"> </w:t>
      </w:r>
      <w:r>
        <w:t>person in respect of that separate account. For the purpose of calculating future</w:t>
      </w:r>
      <w:r w:rsidR="0002780F">
        <w:t xml:space="preserve"> </w:t>
      </w:r>
      <w:r>
        <w:t>contributions, the postponed or suspended separate account shall form a new sector in the</w:t>
      </w:r>
      <w:r w:rsidR="0002780F">
        <w:t xml:space="preserve"> </w:t>
      </w:r>
      <w:r>
        <w:t>general account and shall be subject to the HNS points system defined in Annex II.</w:t>
      </w:r>
    </w:p>
    <w:p w:rsidR="003342A7" w:rsidRDefault="003342A7" w:rsidP="007C1587">
      <w:pPr>
        <w:pStyle w:val="Heading2"/>
      </w:pPr>
      <w:bookmarkStart w:id="19" w:name="_Toc519066845"/>
      <w:r>
        <w:t>Initial contributions</w:t>
      </w:r>
      <w:bookmarkEnd w:id="19"/>
    </w:p>
    <w:p w:rsidR="003342A7" w:rsidRDefault="003342A7" w:rsidP="007C1587">
      <w:pPr>
        <w:pStyle w:val="Heading3"/>
      </w:pPr>
      <w:r>
        <w:t>Article 20</w:t>
      </w:r>
    </w:p>
    <w:p w:rsidR="003342A7" w:rsidRDefault="003342A7" w:rsidP="007C1587">
      <w:pPr>
        <w:pStyle w:val="ListParagraph"/>
        <w:numPr>
          <w:ilvl w:val="0"/>
          <w:numId w:val="47"/>
        </w:numPr>
        <w:contextualSpacing w:val="0"/>
      </w:pPr>
      <w:r>
        <w:lastRenderedPageBreak/>
        <w:t>In respect of each State Party, initial contributions shall be made of an amount</w:t>
      </w:r>
      <w:r w:rsidR="0002780F">
        <w:t xml:space="preserve"> </w:t>
      </w:r>
      <w:r>
        <w:t>which shall, for each person liable to pay contributions in accordance with article 16,</w:t>
      </w:r>
      <w:r w:rsidR="0002780F">
        <w:t xml:space="preserve"> </w:t>
      </w:r>
      <w:r>
        <w:t>paragraph 5, articles 18, 19 and article 21, paragraph 5, be calculated on the basis of a fixed</w:t>
      </w:r>
      <w:r w:rsidR="0002780F">
        <w:t xml:space="preserve"> </w:t>
      </w:r>
      <w:r>
        <w:t>sum, equal for the general account and each separate account, for each unit of contributing</w:t>
      </w:r>
      <w:r w:rsidR="0002780F">
        <w:t xml:space="preserve"> </w:t>
      </w:r>
      <w:r>
        <w:t>cargo received in that State during the calendar year preceding that in which this Convention</w:t>
      </w:r>
      <w:r w:rsidR="0002780F">
        <w:t xml:space="preserve"> </w:t>
      </w:r>
      <w:r>
        <w:t>enters into force for that State.</w:t>
      </w:r>
    </w:p>
    <w:p w:rsidR="003342A7" w:rsidRDefault="003342A7" w:rsidP="007C1587">
      <w:pPr>
        <w:pStyle w:val="ListParagraph"/>
        <w:numPr>
          <w:ilvl w:val="0"/>
          <w:numId w:val="47"/>
        </w:numPr>
        <w:contextualSpacing w:val="0"/>
      </w:pPr>
      <w:r>
        <w:t>The fixed sum and the units for the different sectors within the general account as</w:t>
      </w:r>
      <w:r w:rsidR="0002780F">
        <w:t xml:space="preserve"> </w:t>
      </w:r>
      <w:r>
        <w:t>well as for each separate account referred to in paragraph 1 shall be determined by the</w:t>
      </w:r>
      <w:r w:rsidR="0002780F">
        <w:t xml:space="preserve"> </w:t>
      </w:r>
      <w:r>
        <w:t>Assembly.</w:t>
      </w:r>
    </w:p>
    <w:p w:rsidR="003342A7" w:rsidRDefault="003342A7" w:rsidP="007C1587">
      <w:pPr>
        <w:pStyle w:val="ListParagraph"/>
        <w:numPr>
          <w:ilvl w:val="0"/>
          <w:numId w:val="47"/>
        </w:numPr>
        <w:contextualSpacing w:val="0"/>
      </w:pPr>
      <w:r>
        <w:t>Initial contributions shall be paid within three months following the date on which the</w:t>
      </w:r>
      <w:r w:rsidR="0002780F">
        <w:t xml:space="preserve"> </w:t>
      </w:r>
      <w:r>
        <w:t>HNS Fund issues invoices in respect of each State Party to persons liable to pay</w:t>
      </w:r>
      <w:r w:rsidR="0002780F">
        <w:t xml:space="preserve"> </w:t>
      </w:r>
      <w:r>
        <w:t>contributions in accordance with paragraph 1.</w:t>
      </w:r>
    </w:p>
    <w:p w:rsidR="003342A7" w:rsidRDefault="003342A7" w:rsidP="007C1587">
      <w:pPr>
        <w:pStyle w:val="Heading2"/>
      </w:pPr>
      <w:bookmarkStart w:id="20" w:name="_Toc519066846"/>
      <w:r>
        <w:t>Reports</w:t>
      </w:r>
      <w:bookmarkEnd w:id="20"/>
    </w:p>
    <w:p w:rsidR="003342A7" w:rsidRDefault="003342A7" w:rsidP="007C1587">
      <w:pPr>
        <w:pStyle w:val="Heading3"/>
      </w:pPr>
      <w:r>
        <w:t>Article 21</w:t>
      </w:r>
    </w:p>
    <w:p w:rsidR="003342A7" w:rsidRDefault="003342A7" w:rsidP="007C1587">
      <w:pPr>
        <w:pStyle w:val="ListParagraph"/>
        <w:numPr>
          <w:ilvl w:val="0"/>
          <w:numId w:val="48"/>
        </w:numPr>
        <w:contextualSpacing w:val="0"/>
      </w:pPr>
      <w:r>
        <w:t>Each State Party shall ensure that any person liable to pay contributions in</w:t>
      </w:r>
      <w:r w:rsidR="0002780F">
        <w:t xml:space="preserve"> </w:t>
      </w:r>
      <w:r>
        <w:t>accordance with articles 18, 19 or paragraph 5 of this article appears on a list to be</w:t>
      </w:r>
      <w:r w:rsidR="0002780F">
        <w:t xml:space="preserve"> </w:t>
      </w:r>
      <w:r>
        <w:t>established and kept up to date by the Director in accordance with the provisions of this</w:t>
      </w:r>
      <w:r w:rsidR="0002780F">
        <w:t xml:space="preserve"> </w:t>
      </w:r>
      <w:r>
        <w:t>article.</w:t>
      </w:r>
    </w:p>
    <w:p w:rsidR="003342A7" w:rsidRDefault="003342A7" w:rsidP="007C1587">
      <w:pPr>
        <w:pStyle w:val="ListParagraph"/>
        <w:numPr>
          <w:ilvl w:val="0"/>
          <w:numId w:val="48"/>
        </w:numPr>
        <w:contextualSpacing w:val="0"/>
      </w:pPr>
      <w:r>
        <w:t>For the purposes set out in paragraph 1, each State Party shall communicate to the</w:t>
      </w:r>
      <w:r w:rsidR="0002780F">
        <w:t xml:space="preserve"> </w:t>
      </w:r>
      <w:r>
        <w:t>Director, at a time and in the manner to be prescribed in the internal regulations of the</w:t>
      </w:r>
      <w:r w:rsidR="0002780F">
        <w:t xml:space="preserve"> </w:t>
      </w:r>
      <w:r>
        <w:t>HNS Fund, the name and address of any person who in respect of the State is liable to pay</w:t>
      </w:r>
      <w:r w:rsidR="0002780F">
        <w:t xml:space="preserve"> </w:t>
      </w:r>
      <w:r>
        <w:t>contributions in accordance with articles 18, 19 or paragraph 5 of this article, as well as data</w:t>
      </w:r>
      <w:r w:rsidR="0002780F">
        <w:t xml:space="preserve"> </w:t>
      </w:r>
      <w:r>
        <w:t>on the relevant quantities of contributing cargo for which such a person is liable to contribute</w:t>
      </w:r>
      <w:r w:rsidR="0002780F">
        <w:t xml:space="preserve"> </w:t>
      </w:r>
      <w:r>
        <w:t>in respect of the preceding calendar year.</w:t>
      </w:r>
    </w:p>
    <w:p w:rsidR="003342A7" w:rsidRDefault="003342A7" w:rsidP="007C1587">
      <w:pPr>
        <w:pStyle w:val="ListParagraph"/>
        <w:numPr>
          <w:ilvl w:val="0"/>
          <w:numId w:val="48"/>
        </w:numPr>
        <w:contextualSpacing w:val="0"/>
      </w:pPr>
      <w:r>
        <w:t>For the purposes of ascertaining who are, at any given time, the persons liable to</w:t>
      </w:r>
      <w:r w:rsidR="0002780F">
        <w:t xml:space="preserve"> </w:t>
      </w:r>
      <w:r>
        <w:t>pay contributions in accordance with articles 18, 19 or paragraph 5 of this article and of</w:t>
      </w:r>
      <w:r w:rsidR="0002780F">
        <w:t xml:space="preserve"> </w:t>
      </w:r>
      <w:r>
        <w:t>establishing, where applicable, the quantities of cargo to be taken into account for any such</w:t>
      </w:r>
      <w:r w:rsidR="0002780F">
        <w:t xml:space="preserve"> </w:t>
      </w:r>
      <w:r>
        <w:t>person when determining the amount of the contribution, the list shall be prima facie</w:t>
      </w:r>
      <w:r w:rsidR="0002780F">
        <w:t xml:space="preserve"> </w:t>
      </w:r>
      <w:r>
        <w:t>evidence of the facts stated therein.</w:t>
      </w:r>
    </w:p>
    <w:p w:rsidR="003342A7" w:rsidRDefault="003342A7" w:rsidP="007C1587">
      <w:pPr>
        <w:pStyle w:val="ListParagraph"/>
        <w:numPr>
          <w:ilvl w:val="0"/>
          <w:numId w:val="48"/>
        </w:numPr>
        <w:contextualSpacing w:val="0"/>
      </w:pPr>
      <w:r>
        <w:t>If in a State Party there is no person liable to pay contributions in accordance with</w:t>
      </w:r>
      <w:r w:rsidR="0002780F">
        <w:t xml:space="preserve"> </w:t>
      </w:r>
      <w:r>
        <w:t>articles 18, 19 or paragraph 5 of this article, that State Party shall, for the purposes of this</w:t>
      </w:r>
      <w:r w:rsidR="0002780F">
        <w:t xml:space="preserve"> </w:t>
      </w:r>
      <w:r>
        <w:t>Convention, inform the Di</w:t>
      </w:r>
      <w:r w:rsidR="0002780F">
        <w:t>rector of the HNS Fund thereof.</w:t>
      </w:r>
    </w:p>
    <w:p w:rsidR="003342A7" w:rsidRDefault="003342A7" w:rsidP="007C1587">
      <w:pPr>
        <w:pStyle w:val="ListParagraph"/>
        <w:numPr>
          <w:ilvl w:val="0"/>
          <w:numId w:val="48"/>
        </w:numPr>
        <w:contextualSpacing w:val="0"/>
      </w:pPr>
      <w:r>
        <w:t>In respect of contributing cargo carried from one port or terminal of a State Party to</w:t>
      </w:r>
      <w:r w:rsidR="0002780F">
        <w:t xml:space="preserve"> </w:t>
      </w:r>
      <w:r>
        <w:t>another port or terminal located in the same State and discharged there, States Parties shall</w:t>
      </w:r>
      <w:r w:rsidR="0002780F">
        <w:t xml:space="preserve"> </w:t>
      </w:r>
      <w:r>
        <w:t>have the option of submitting to the HNS Fund a report with an annual aggregate quantity for</w:t>
      </w:r>
      <w:r w:rsidR="0002780F">
        <w:t xml:space="preserve"> </w:t>
      </w:r>
      <w:r>
        <w:t>each account covering all receipts of contributing cargo, including any quantities in respect of</w:t>
      </w:r>
      <w:r w:rsidR="0002780F">
        <w:t xml:space="preserve"> </w:t>
      </w:r>
      <w:r>
        <w:t>which contributions are payable pursuant to article 16, paragraph 5. The State Party shall, at</w:t>
      </w:r>
      <w:r w:rsidR="0002780F">
        <w:t xml:space="preserve"> </w:t>
      </w:r>
      <w:r>
        <w:t>the time of reporting, either:</w:t>
      </w:r>
    </w:p>
    <w:p w:rsidR="003342A7" w:rsidRDefault="003342A7" w:rsidP="007C1587">
      <w:pPr>
        <w:pStyle w:val="ListParagraph"/>
        <w:numPr>
          <w:ilvl w:val="0"/>
          <w:numId w:val="49"/>
        </w:numPr>
        <w:contextualSpacing w:val="0"/>
      </w:pPr>
      <w:r>
        <w:t>notify the HNS Fund that that State will pay the aggregate amount for each</w:t>
      </w:r>
      <w:r w:rsidR="0002780F">
        <w:t xml:space="preserve"> </w:t>
      </w:r>
      <w:r>
        <w:t>account in respect of the relevant year in one lump sum to the HNS Fund;</w:t>
      </w:r>
      <w:r w:rsidR="0002780F">
        <w:t xml:space="preserve"> </w:t>
      </w:r>
      <w:r>
        <w:t>or</w:t>
      </w:r>
    </w:p>
    <w:p w:rsidR="003342A7" w:rsidRDefault="003342A7" w:rsidP="007C1587">
      <w:pPr>
        <w:pStyle w:val="ListParagraph"/>
        <w:numPr>
          <w:ilvl w:val="0"/>
          <w:numId w:val="49"/>
        </w:numPr>
        <w:contextualSpacing w:val="0"/>
      </w:pPr>
      <w:r>
        <w:t>instruct the HNS Fund to levy the aggregate amount for each account by</w:t>
      </w:r>
      <w:r w:rsidR="0002780F">
        <w:t xml:space="preserve"> </w:t>
      </w:r>
      <w:r>
        <w:t>invoicing individual receivers, or, in the case of LNG, the titleholder if</w:t>
      </w:r>
      <w:r w:rsidR="0002780F">
        <w:t xml:space="preserve"> </w:t>
      </w:r>
      <w:r>
        <w:t>article 19, paragraph 1bis(b) is applicable, for the amount payable by each</w:t>
      </w:r>
      <w:r w:rsidR="0002780F">
        <w:t xml:space="preserve"> </w:t>
      </w:r>
      <w:r>
        <w:t>of them. If the titleholder does not make the contributions or any part</w:t>
      </w:r>
      <w:r w:rsidR="0002780F">
        <w:t xml:space="preserve"> </w:t>
      </w:r>
      <w:r>
        <w:t>thereof, the HNS Fund shall levy the remaining contributions by invoicing</w:t>
      </w:r>
      <w:r w:rsidR="0002780F">
        <w:t xml:space="preserve"> </w:t>
      </w:r>
      <w:r>
        <w:t xml:space="preserve">the </w:t>
      </w:r>
      <w:r>
        <w:lastRenderedPageBreak/>
        <w:t>receiver of the LNG cargo. These persons shall be identified in</w:t>
      </w:r>
      <w:r w:rsidR="0002780F">
        <w:t xml:space="preserve"> </w:t>
      </w:r>
      <w:r>
        <w:t>accordance with the national law of the State concerned.</w:t>
      </w:r>
    </w:p>
    <w:p w:rsidR="003342A7" w:rsidRDefault="003342A7" w:rsidP="007C1587">
      <w:pPr>
        <w:pStyle w:val="Heading2"/>
      </w:pPr>
      <w:bookmarkStart w:id="21" w:name="_Toc519066847"/>
      <w:r>
        <w:t>Non-reporting</w:t>
      </w:r>
      <w:bookmarkEnd w:id="21"/>
    </w:p>
    <w:p w:rsidR="003342A7" w:rsidRDefault="003342A7" w:rsidP="007C1587">
      <w:pPr>
        <w:pStyle w:val="Heading3"/>
      </w:pPr>
      <w:r>
        <w:t>Article 21bis</w:t>
      </w:r>
    </w:p>
    <w:p w:rsidR="003342A7" w:rsidRDefault="003342A7" w:rsidP="007C1587">
      <w:pPr>
        <w:pStyle w:val="ListParagraph"/>
        <w:numPr>
          <w:ilvl w:val="0"/>
          <w:numId w:val="50"/>
        </w:numPr>
        <w:contextualSpacing w:val="0"/>
      </w:pPr>
      <w:r>
        <w:t>Where a State Party does not fulfil its obligations under article 21, paragraph 2, and</w:t>
      </w:r>
      <w:r w:rsidR="0002780F">
        <w:t xml:space="preserve"> </w:t>
      </w:r>
      <w:r>
        <w:t>this results in a financial loss for the HNS Fund, that State Party shall be liable to</w:t>
      </w:r>
      <w:r w:rsidR="0002780F">
        <w:t xml:space="preserve"> </w:t>
      </w:r>
      <w:r>
        <w:t>compensate the HNS Fund for such loss. The Assembly shall, upon recommendation of the</w:t>
      </w:r>
      <w:r w:rsidR="0002780F">
        <w:t xml:space="preserve"> </w:t>
      </w:r>
      <w:r>
        <w:t>Director, decide whether such compensation shall be payable by a State.</w:t>
      </w:r>
    </w:p>
    <w:p w:rsidR="003342A7" w:rsidRDefault="003342A7" w:rsidP="007C1587">
      <w:pPr>
        <w:pStyle w:val="ListParagraph"/>
        <w:numPr>
          <w:ilvl w:val="0"/>
          <w:numId w:val="50"/>
        </w:numPr>
        <w:contextualSpacing w:val="0"/>
      </w:pPr>
      <w:r>
        <w:t>No compensation for any incident shall be paid by the HNS Fund for damage in the</w:t>
      </w:r>
      <w:r w:rsidR="0002780F">
        <w:t xml:space="preserve"> </w:t>
      </w:r>
      <w:r>
        <w:t>territory, including the territorial sea of a State Party in accordance with article 3(a), the</w:t>
      </w:r>
      <w:r w:rsidR="0002780F">
        <w:t xml:space="preserve"> </w:t>
      </w:r>
      <w:r>
        <w:t>exclusive economic zone or other area of a State Party in accordance with article 3(b), or</w:t>
      </w:r>
      <w:r w:rsidR="0002780F">
        <w:t xml:space="preserve"> </w:t>
      </w:r>
      <w:r>
        <w:t>damage in accordance with article 3(c) in respect of a given incident or for preventive</w:t>
      </w:r>
      <w:r w:rsidR="0002780F">
        <w:t xml:space="preserve"> </w:t>
      </w:r>
      <w:r>
        <w:t>measures, wherever taken, in accordance with article 3(d), until the obligations under</w:t>
      </w:r>
      <w:r w:rsidR="0002780F">
        <w:t xml:space="preserve"> </w:t>
      </w:r>
      <w:r>
        <w:t>article 21, paragraphs 2 and 4, have been complied with in respect of that State Party for all</w:t>
      </w:r>
      <w:r w:rsidR="0002780F">
        <w:t xml:space="preserve"> </w:t>
      </w:r>
      <w:r>
        <w:t>years prior to the occurrence of an incident for which compensation is sought. The Assembly</w:t>
      </w:r>
      <w:r w:rsidR="0002780F">
        <w:t xml:space="preserve"> </w:t>
      </w:r>
      <w:r>
        <w:t>shall determine in the internal regulations of the HNS Fund the circumstances under which a</w:t>
      </w:r>
      <w:r w:rsidR="0002780F">
        <w:t xml:space="preserve"> </w:t>
      </w:r>
      <w:r>
        <w:t>State Party shall be considered as not having fulfilled these obligations.</w:t>
      </w:r>
    </w:p>
    <w:p w:rsidR="003342A7" w:rsidRDefault="003342A7" w:rsidP="007C1587">
      <w:pPr>
        <w:pStyle w:val="ListParagraph"/>
        <w:numPr>
          <w:ilvl w:val="0"/>
          <w:numId w:val="50"/>
        </w:numPr>
        <w:contextualSpacing w:val="0"/>
      </w:pPr>
      <w:r>
        <w:t>Where compensation has been denied temporarily in accordance with paragraph 2,</w:t>
      </w:r>
      <w:r w:rsidR="0002780F">
        <w:t xml:space="preserve"> </w:t>
      </w:r>
      <w:r>
        <w:t>compensation shall be denied permanently if the obligations under article 21, paragraphs 2</w:t>
      </w:r>
      <w:r w:rsidR="0002780F">
        <w:t xml:space="preserve"> </w:t>
      </w:r>
      <w:r>
        <w:t>and 4, have not been fulfilled within one year after the Director has notified the State Party of</w:t>
      </w:r>
      <w:r w:rsidR="0002780F">
        <w:t xml:space="preserve"> </w:t>
      </w:r>
      <w:r>
        <w:t xml:space="preserve">its failure to </w:t>
      </w:r>
      <w:r w:rsidR="000702D7">
        <w:t>fulfill</w:t>
      </w:r>
      <w:r>
        <w:t xml:space="preserve"> these obligations.</w:t>
      </w:r>
    </w:p>
    <w:p w:rsidR="003342A7" w:rsidRDefault="003342A7" w:rsidP="007C1587">
      <w:pPr>
        <w:pStyle w:val="ListParagraph"/>
        <w:numPr>
          <w:ilvl w:val="0"/>
          <w:numId w:val="50"/>
        </w:numPr>
        <w:contextualSpacing w:val="0"/>
      </w:pPr>
      <w:r>
        <w:t>Any payments of contributions due to the HNS Fund shall be set off against</w:t>
      </w:r>
      <w:r w:rsidR="0002780F">
        <w:t xml:space="preserve"> </w:t>
      </w:r>
      <w:r>
        <w:t>compensation due to the debtor, or the debtor's agents.</w:t>
      </w:r>
    </w:p>
    <w:p w:rsidR="003342A7" w:rsidRDefault="003342A7" w:rsidP="007C1587">
      <w:pPr>
        <w:pStyle w:val="ListParagraph"/>
        <w:numPr>
          <w:ilvl w:val="0"/>
          <w:numId w:val="50"/>
        </w:numPr>
        <w:contextualSpacing w:val="0"/>
      </w:pPr>
      <w:r>
        <w:t>Paragraphs 2 to 4 shall not apply to claims in respe</w:t>
      </w:r>
      <w:r w:rsidR="0002780F">
        <w:t>ct of death or personal injury.</w:t>
      </w:r>
    </w:p>
    <w:p w:rsidR="003342A7" w:rsidRDefault="003342A7" w:rsidP="007C1587">
      <w:pPr>
        <w:pStyle w:val="Heading2"/>
      </w:pPr>
      <w:bookmarkStart w:id="22" w:name="_Toc519066848"/>
      <w:r>
        <w:t>Non-payment of contributions</w:t>
      </w:r>
      <w:bookmarkEnd w:id="22"/>
    </w:p>
    <w:p w:rsidR="003342A7" w:rsidRDefault="003342A7" w:rsidP="007C1587">
      <w:pPr>
        <w:pStyle w:val="Heading3"/>
      </w:pPr>
      <w:r>
        <w:t>Article 22</w:t>
      </w:r>
    </w:p>
    <w:p w:rsidR="003342A7" w:rsidRDefault="003342A7" w:rsidP="007C1587">
      <w:pPr>
        <w:pStyle w:val="ListParagraph"/>
        <w:numPr>
          <w:ilvl w:val="0"/>
          <w:numId w:val="51"/>
        </w:numPr>
        <w:contextualSpacing w:val="0"/>
      </w:pPr>
      <w:r>
        <w:t>The amount of any contribution due under articles 18, 19, 20 or article 21, paragraph 5</w:t>
      </w:r>
      <w:r w:rsidR="0002780F">
        <w:t xml:space="preserve"> </w:t>
      </w:r>
      <w:r>
        <w:t>and which is in arrears shall bear interest at a rate which shall be determined in accordance</w:t>
      </w:r>
      <w:r w:rsidR="0002780F">
        <w:t xml:space="preserve"> </w:t>
      </w:r>
      <w:r>
        <w:t>with the internal regulations of the HNS Fund, provided that different rates may be fixed for</w:t>
      </w:r>
      <w:r w:rsidR="0002780F">
        <w:t xml:space="preserve"> </w:t>
      </w:r>
      <w:r>
        <w:t>different circumstances.</w:t>
      </w:r>
    </w:p>
    <w:p w:rsidR="003342A7" w:rsidRDefault="003342A7" w:rsidP="007C1587">
      <w:pPr>
        <w:pStyle w:val="ListParagraph"/>
        <w:numPr>
          <w:ilvl w:val="0"/>
          <w:numId w:val="51"/>
        </w:numPr>
        <w:contextualSpacing w:val="0"/>
      </w:pPr>
      <w:r>
        <w:t>Where a person who is liable to pay contributions in accordance with articles 18, 19, 20</w:t>
      </w:r>
      <w:r w:rsidR="0002780F">
        <w:t xml:space="preserve"> </w:t>
      </w:r>
      <w:r>
        <w:t xml:space="preserve">or article 21, paragraph 5, does not </w:t>
      </w:r>
      <w:r w:rsidR="0002780F">
        <w:t>fulfill</w:t>
      </w:r>
      <w:r>
        <w:t xml:space="preserve"> the obligations in respect of any such contribution or</w:t>
      </w:r>
      <w:r w:rsidR="0002780F">
        <w:t xml:space="preserve"> </w:t>
      </w:r>
      <w:r>
        <w:t>any part thereof and is in arrears, the Director shall take all appropriate action, including</w:t>
      </w:r>
      <w:r w:rsidR="0002780F">
        <w:t xml:space="preserve"> </w:t>
      </w:r>
      <w:r>
        <w:t>court action, against such a person on behalf of the HNS Fund with a view to the recovery of</w:t>
      </w:r>
      <w:r w:rsidR="0002780F">
        <w:t xml:space="preserve"> </w:t>
      </w:r>
      <w:r>
        <w:t>the amount due. However, where the defaulting contributor is manifestly insolvent or the</w:t>
      </w:r>
      <w:r w:rsidR="0002780F">
        <w:t xml:space="preserve"> </w:t>
      </w:r>
      <w:r>
        <w:t>circumstances otherwise so warrant, the Assembly may, upon recommendation of the</w:t>
      </w:r>
      <w:r w:rsidR="0002780F">
        <w:t xml:space="preserve"> </w:t>
      </w:r>
      <w:r>
        <w:t>Director, decide that no action shall be taken or continued against the contributor.</w:t>
      </w:r>
    </w:p>
    <w:p w:rsidR="003342A7" w:rsidRDefault="003342A7" w:rsidP="007C1587">
      <w:pPr>
        <w:pStyle w:val="Heading2"/>
      </w:pPr>
      <w:bookmarkStart w:id="23" w:name="_Toc519066849"/>
      <w:r>
        <w:t>Optional liability of States Parties for the payment of contributions</w:t>
      </w:r>
      <w:bookmarkEnd w:id="23"/>
    </w:p>
    <w:p w:rsidR="003342A7" w:rsidRDefault="003342A7" w:rsidP="007C1587">
      <w:pPr>
        <w:pStyle w:val="Heading3"/>
      </w:pPr>
      <w:r>
        <w:t>Article 23</w:t>
      </w:r>
    </w:p>
    <w:p w:rsidR="003342A7" w:rsidRDefault="003342A7" w:rsidP="007C1587">
      <w:pPr>
        <w:pStyle w:val="ListParagraph"/>
        <w:numPr>
          <w:ilvl w:val="0"/>
          <w:numId w:val="52"/>
        </w:numPr>
        <w:contextualSpacing w:val="0"/>
      </w:pPr>
      <w:r>
        <w:lastRenderedPageBreak/>
        <w:t>Without prejudice to article 21, paragraph 5, a State Party may, at the time when it</w:t>
      </w:r>
      <w:r w:rsidR="0002780F">
        <w:t xml:space="preserve"> </w:t>
      </w:r>
      <w:r>
        <w:t>signs without reservation as to ratification, acceptance or approval, or deposits its instrument</w:t>
      </w:r>
      <w:r w:rsidR="0002780F">
        <w:t xml:space="preserve"> </w:t>
      </w:r>
      <w:r>
        <w:t>of ratification, acceptance, approval or accession or at any time thereafter, declare that it</w:t>
      </w:r>
      <w:r w:rsidR="0002780F">
        <w:t xml:space="preserve"> </w:t>
      </w:r>
      <w:r>
        <w:t>assumes responsibility for obligations imposed by this Convention on any person liable to</w:t>
      </w:r>
      <w:r w:rsidR="0002780F">
        <w:t xml:space="preserve"> </w:t>
      </w:r>
      <w:r>
        <w:t>pay contributions in accordance with articles 18, 19, 20 or article 21, paragraph 5, in respect</w:t>
      </w:r>
      <w:r w:rsidR="0002780F">
        <w:t xml:space="preserve"> </w:t>
      </w:r>
      <w:r>
        <w:t>of hazardous and noxious substances received in the territory of that State. Such a</w:t>
      </w:r>
      <w:r w:rsidR="0002780F">
        <w:t xml:space="preserve"> </w:t>
      </w:r>
      <w:r>
        <w:t>declaration shall be made in writing and shall specify which obligations are assumed.</w:t>
      </w:r>
    </w:p>
    <w:p w:rsidR="003342A7" w:rsidRDefault="003342A7" w:rsidP="007C1587">
      <w:pPr>
        <w:pStyle w:val="ListParagraph"/>
        <w:numPr>
          <w:ilvl w:val="0"/>
          <w:numId w:val="52"/>
        </w:numPr>
        <w:contextualSpacing w:val="0"/>
      </w:pPr>
      <w:r>
        <w:t>Where a declaration under paragraph 1 is made prior to the entry into force of this</w:t>
      </w:r>
      <w:r w:rsidR="0002780F">
        <w:t xml:space="preserve"> </w:t>
      </w:r>
      <w:r>
        <w:t>Convention in accordance with article 46, it shall be deposited with the Secretary-General</w:t>
      </w:r>
      <w:r w:rsidR="0002780F">
        <w:t xml:space="preserve"> </w:t>
      </w:r>
      <w:r>
        <w:t>who shall after the entry into force of this Convention communicate the declaration to the</w:t>
      </w:r>
      <w:r w:rsidR="0002780F">
        <w:t xml:space="preserve"> </w:t>
      </w:r>
      <w:r>
        <w:t>Director.</w:t>
      </w:r>
    </w:p>
    <w:p w:rsidR="003342A7" w:rsidRDefault="003342A7" w:rsidP="007C1587">
      <w:pPr>
        <w:pStyle w:val="ListParagraph"/>
        <w:numPr>
          <w:ilvl w:val="0"/>
          <w:numId w:val="52"/>
        </w:numPr>
        <w:contextualSpacing w:val="0"/>
      </w:pPr>
      <w:r>
        <w:t>A declaration under paragraph 1 which is made after the entry into force of this</w:t>
      </w:r>
      <w:r w:rsidR="0002780F">
        <w:t xml:space="preserve"> </w:t>
      </w:r>
      <w:r>
        <w:t>Convention shall be deposited with the Director.</w:t>
      </w:r>
    </w:p>
    <w:p w:rsidR="003342A7" w:rsidRDefault="003342A7" w:rsidP="007C1587">
      <w:pPr>
        <w:pStyle w:val="ListParagraph"/>
        <w:numPr>
          <w:ilvl w:val="0"/>
          <w:numId w:val="52"/>
        </w:numPr>
        <w:contextualSpacing w:val="0"/>
      </w:pPr>
      <w:r>
        <w:t>A declaration made in accordance with this article may be withdrawn by the relevant</w:t>
      </w:r>
      <w:r w:rsidR="0002780F">
        <w:t xml:space="preserve"> </w:t>
      </w:r>
      <w:r>
        <w:t>State giving notice thereof in writing to the Director. Such a notification shall take effect three</w:t>
      </w:r>
      <w:r w:rsidR="0002780F">
        <w:t xml:space="preserve"> </w:t>
      </w:r>
      <w:r>
        <w:t>months after the Director's receipt thereof.</w:t>
      </w:r>
    </w:p>
    <w:p w:rsidR="003342A7" w:rsidRDefault="003342A7" w:rsidP="007C1587">
      <w:pPr>
        <w:pStyle w:val="ListParagraph"/>
        <w:numPr>
          <w:ilvl w:val="0"/>
          <w:numId w:val="52"/>
        </w:numPr>
        <w:contextualSpacing w:val="0"/>
      </w:pPr>
      <w:r>
        <w:t>Any State which is bound by a declaration made under this article shall, in any</w:t>
      </w:r>
      <w:r w:rsidR="0002780F">
        <w:t xml:space="preserve"> </w:t>
      </w:r>
      <w:r>
        <w:t>proceedings brought against it before a competent court in respect of any obligation specified</w:t>
      </w:r>
      <w:r w:rsidR="0002780F">
        <w:t xml:space="preserve"> </w:t>
      </w:r>
      <w:r>
        <w:t>in the declaration, waive any immunity that it would otherwise be entitled to invoke.</w:t>
      </w:r>
    </w:p>
    <w:p w:rsidR="003342A7" w:rsidRDefault="003342A7" w:rsidP="007C1587">
      <w:pPr>
        <w:pStyle w:val="Heading2"/>
      </w:pPr>
      <w:bookmarkStart w:id="24" w:name="_Toc519066850"/>
      <w:r>
        <w:t>Organization and administration</w:t>
      </w:r>
      <w:bookmarkEnd w:id="24"/>
    </w:p>
    <w:p w:rsidR="003342A7" w:rsidRDefault="003342A7" w:rsidP="007C1587">
      <w:pPr>
        <w:pStyle w:val="Heading3"/>
      </w:pPr>
      <w:r>
        <w:t>Article 24</w:t>
      </w:r>
    </w:p>
    <w:p w:rsidR="003342A7" w:rsidRDefault="003342A7" w:rsidP="007C1587">
      <w:r>
        <w:t>The HNS Fund shall have an Assembly and a Secr</w:t>
      </w:r>
      <w:r w:rsidR="0002780F">
        <w:t>etariat headed by the Director.</w:t>
      </w:r>
    </w:p>
    <w:p w:rsidR="003342A7" w:rsidRDefault="003342A7" w:rsidP="007C1587">
      <w:pPr>
        <w:pStyle w:val="Heading2"/>
      </w:pPr>
      <w:bookmarkStart w:id="25" w:name="_Toc519066851"/>
      <w:r>
        <w:t>Assembly</w:t>
      </w:r>
      <w:bookmarkEnd w:id="25"/>
    </w:p>
    <w:p w:rsidR="003342A7" w:rsidRDefault="003342A7" w:rsidP="007C1587">
      <w:pPr>
        <w:pStyle w:val="Heading3"/>
      </w:pPr>
      <w:r>
        <w:t>Article 25</w:t>
      </w:r>
    </w:p>
    <w:p w:rsidR="003342A7" w:rsidRDefault="003342A7" w:rsidP="007C1587">
      <w:r>
        <w:t>The Assembly shall consist of all States Parties to this Convention.</w:t>
      </w:r>
    </w:p>
    <w:p w:rsidR="003342A7" w:rsidRDefault="003342A7" w:rsidP="007C1587">
      <w:pPr>
        <w:pStyle w:val="Heading3"/>
      </w:pPr>
      <w:r>
        <w:t>Article 26</w:t>
      </w:r>
    </w:p>
    <w:p w:rsidR="003342A7" w:rsidRDefault="003342A7" w:rsidP="007C1587">
      <w:r>
        <w:t>The functions of the Assembly shall be:</w:t>
      </w:r>
    </w:p>
    <w:p w:rsidR="003342A7" w:rsidRDefault="003342A7" w:rsidP="007C1587">
      <w:pPr>
        <w:pStyle w:val="ListParagraph"/>
        <w:numPr>
          <w:ilvl w:val="0"/>
          <w:numId w:val="53"/>
        </w:numPr>
        <w:contextualSpacing w:val="0"/>
      </w:pPr>
      <w:r>
        <w:t>to elect at each regular session its President and two Vice-Presidents who</w:t>
      </w:r>
      <w:r w:rsidR="0002780F">
        <w:t xml:space="preserve"> </w:t>
      </w:r>
      <w:r>
        <w:t>shall hold office until the next regular session;</w:t>
      </w:r>
    </w:p>
    <w:p w:rsidR="003342A7" w:rsidRDefault="003342A7" w:rsidP="007C1587">
      <w:pPr>
        <w:pStyle w:val="ListParagraph"/>
        <w:numPr>
          <w:ilvl w:val="0"/>
          <w:numId w:val="53"/>
        </w:numPr>
        <w:contextualSpacing w:val="0"/>
      </w:pPr>
      <w:r>
        <w:t>to determine its own rules of procedure, subject to the provisions of this</w:t>
      </w:r>
      <w:r w:rsidR="0002780F">
        <w:t xml:space="preserve"> </w:t>
      </w:r>
      <w:r>
        <w:t>Convention;</w:t>
      </w:r>
    </w:p>
    <w:p w:rsidR="003342A7" w:rsidRDefault="003342A7" w:rsidP="007C1587">
      <w:pPr>
        <w:pStyle w:val="ListParagraph"/>
        <w:numPr>
          <w:ilvl w:val="0"/>
          <w:numId w:val="53"/>
        </w:numPr>
        <w:contextualSpacing w:val="0"/>
      </w:pPr>
      <w:r>
        <w:t>to develop, apply and keep under review internal and financial regulations</w:t>
      </w:r>
      <w:r w:rsidR="0002780F">
        <w:t xml:space="preserve"> </w:t>
      </w:r>
      <w:r>
        <w:t>relating to the aim of the HNS Fund as described in article 13, paragraph 1(a),</w:t>
      </w:r>
      <w:r w:rsidR="0002780F">
        <w:t xml:space="preserve"> </w:t>
      </w:r>
      <w:r>
        <w:t>and the related tasks of the HNS Fund listed in article 15;</w:t>
      </w:r>
    </w:p>
    <w:p w:rsidR="003342A7" w:rsidRDefault="003342A7" w:rsidP="007C1587">
      <w:pPr>
        <w:pStyle w:val="ListParagraph"/>
        <w:numPr>
          <w:ilvl w:val="0"/>
          <w:numId w:val="53"/>
        </w:numPr>
        <w:contextualSpacing w:val="0"/>
      </w:pPr>
      <w:r>
        <w:t>to appoint the Director and make provisions for the appointment of such</w:t>
      </w:r>
      <w:r w:rsidR="0002780F">
        <w:t xml:space="preserve"> </w:t>
      </w:r>
      <w:r>
        <w:t>other personnel as may be necessary and determine the terms and</w:t>
      </w:r>
      <w:r w:rsidR="0002780F">
        <w:t xml:space="preserve"> </w:t>
      </w:r>
      <w:r>
        <w:t>conditions of service of the Director and other personnel;</w:t>
      </w:r>
    </w:p>
    <w:p w:rsidR="003342A7" w:rsidRDefault="003342A7" w:rsidP="007C1587">
      <w:pPr>
        <w:pStyle w:val="ListParagraph"/>
        <w:numPr>
          <w:ilvl w:val="0"/>
          <w:numId w:val="53"/>
        </w:numPr>
        <w:contextualSpacing w:val="0"/>
      </w:pPr>
      <w:r>
        <w:lastRenderedPageBreak/>
        <w:t>to adopt the annual budget prepared in accordance with article 15(b);</w:t>
      </w:r>
    </w:p>
    <w:p w:rsidR="003342A7" w:rsidRDefault="003342A7" w:rsidP="007C1587">
      <w:pPr>
        <w:pStyle w:val="ListParagraph"/>
        <w:numPr>
          <w:ilvl w:val="0"/>
          <w:numId w:val="53"/>
        </w:numPr>
        <w:contextualSpacing w:val="0"/>
      </w:pPr>
      <w:r>
        <w:t>to consider and approve as necessary any recommendation of the Director</w:t>
      </w:r>
      <w:r w:rsidR="0002780F">
        <w:t xml:space="preserve"> </w:t>
      </w:r>
      <w:r>
        <w:t>regarding the scope of definition of contributing cargo;</w:t>
      </w:r>
    </w:p>
    <w:p w:rsidR="003342A7" w:rsidRDefault="003342A7" w:rsidP="007C1587">
      <w:pPr>
        <w:pStyle w:val="ListParagraph"/>
        <w:numPr>
          <w:ilvl w:val="0"/>
          <w:numId w:val="53"/>
        </w:numPr>
        <w:contextualSpacing w:val="0"/>
      </w:pPr>
      <w:r>
        <w:t>to appoint auditors and approve the accounts of the HNS Fund;</w:t>
      </w:r>
    </w:p>
    <w:p w:rsidR="003342A7" w:rsidRDefault="003342A7" w:rsidP="007C1587">
      <w:pPr>
        <w:pStyle w:val="ListParagraph"/>
        <w:numPr>
          <w:ilvl w:val="0"/>
          <w:numId w:val="53"/>
        </w:numPr>
        <w:contextualSpacing w:val="0"/>
      </w:pPr>
      <w:r>
        <w:t>to approve settlements of claims against the HNS Fund, to take decisions</w:t>
      </w:r>
      <w:r w:rsidR="0002780F">
        <w:t xml:space="preserve"> </w:t>
      </w:r>
      <w:r>
        <w:t>in respect of the distribution among claimants of the available amount of</w:t>
      </w:r>
      <w:r w:rsidR="0002780F">
        <w:t xml:space="preserve"> </w:t>
      </w:r>
      <w:r>
        <w:t>compensation in accordance with article 14 and to determine the terms and</w:t>
      </w:r>
      <w:r w:rsidR="0002780F">
        <w:t xml:space="preserve"> </w:t>
      </w:r>
      <w:r>
        <w:t>conditions according to which provisional payments in respect of claims</w:t>
      </w:r>
      <w:r w:rsidR="0002780F">
        <w:t xml:space="preserve"> </w:t>
      </w:r>
      <w:r>
        <w:t>shall be made with a view to ensuring that victims of damage are</w:t>
      </w:r>
      <w:r w:rsidR="0002780F">
        <w:t xml:space="preserve"> </w:t>
      </w:r>
      <w:r>
        <w:t>compensated as promptly as possible;</w:t>
      </w:r>
    </w:p>
    <w:p w:rsidR="003342A7" w:rsidRDefault="003342A7" w:rsidP="007C1587">
      <w:pPr>
        <w:pStyle w:val="ListParagraph"/>
        <w:numPr>
          <w:ilvl w:val="0"/>
          <w:numId w:val="53"/>
        </w:numPr>
        <w:contextualSpacing w:val="0"/>
      </w:pPr>
      <w:r>
        <w:t>to establish a Committee on Claims for Compensation with at least 7 and</w:t>
      </w:r>
      <w:r w:rsidR="0002780F">
        <w:t xml:space="preserve"> </w:t>
      </w:r>
      <w:r>
        <w:t>not more than 15 members and any temporary or permanent subsidiary</w:t>
      </w:r>
      <w:r w:rsidR="0002780F">
        <w:t xml:space="preserve"> </w:t>
      </w:r>
      <w:r>
        <w:t>body it may consider to be necessary, to define its terms of reference and</w:t>
      </w:r>
      <w:r w:rsidR="0002780F">
        <w:t xml:space="preserve"> </w:t>
      </w:r>
      <w:r>
        <w:t>to give it the authority needed to perform the functions entrusted to it; when</w:t>
      </w:r>
      <w:r w:rsidR="0002780F">
        <w:t xml:space="preserve"> </w:t>
      </w:r>
      <w:r>
        <w:t xml:space="preserve">appointing the members of such body, </w:t>
      </w:r>
      <w:r w:rsidR="0002780F">
        <w:t xml:space="preserve">the Assembly shall endeavour to </w:t>
      </w:r>
      <w:r>
        <w:t>secure an equitable geographical distribution of members and to ensure</w:t>
      </w:r>
      <w:r w:rsidR="0002780F">
        <w:t xml:space="preserve"> </w:t>
      </w:r>
      <w:r>
        <w:t>that the States Parties are appropriately represented; the Rules of</w:t>
      </w:r>
      <w:r w:rsidR="0002780F">
        <w:t xml:space="preserve"> </w:t>
      </w:r>
      <w:r>
        <w:t>Procedure of the Assembly may be applied, mutatis mutandis, for the work</w:t>
      </w:r>
      <w:r w:rsidR="0002780F">
        <w:t xml:space="preserve"> </w:t>
      </w:r>
      <w:r>
        <w:t>of such subsidiary body;</w:t>
      </w:r>
    </w:p>
    <w:p w:rsidR="003342A7" w:rsidRDefault="003342A7" w:rsidP="007C1587">
      <w:pPr>
        <w:pStyle w:val="ListParagraph"/>
        <w:numPr>
          <w:ilvl w:val="0"/>
          <w:numId w:val="53"/>
        </w:numPr>
        <w:contextualSpacing w:val="0"/>
      </w:pPr>
      <w:r>
        <w:t>to determine which States not party to this Convention, which Associate</w:t>
      </w:r>
      <w:r w:rsidR="0002780F">
        <w:t xml:space="preserve"> </w:t>
      </w:r>
      <w:r>
        <w:t>Members of the Organization and which intergovernmental and</w:t>
      </w:r>
      <w:r w:rsidR="0002780F">
        <w:t xml:space="preserve"> </w:t>
      </w:r>
      <w:r>
        <w:t>international non-governmental organizations shall be admitted to take part,</w:t>
      </w:r>
      <w:r w:rsidR="0002780F">
        <w:t xml:space="preserve"> </w:t>
      </w:r>
      <w:r>
        <w:t>without voting rights, in meetings of the Assembly and subsidiary bodies;</w:t>
      </w:r>
    </w:p>
    <w:p w:rsidR="003342A7" w:rsidRDefault="003342A7" w:rsidP="007C1587">
      <w:pPr>
        <w:pStyle w:val="ListParagraph"/>
        <w:numPr>
          <w:ilvl w:val="0"/>
          <w:numId w:val="53"/>
        </w:numPr>
        <w:contextualSpacing w:val="0"/>
      </w:pPr>
      <w:r>
        <w:t>to give instructions concerning the administration of the HNS Fund to the</w:t>
      </w:r>
      <w:r w:rsidR="0002780F">
        <w:t xml:space="preserve"> Director and subsidiary bodies;</w:t>
      </w:r>
    </w:p>
    <w:p w:rsidR="003342A7" w:rsidRDefault="003342A7" w:rsidP="007C1587">
      <w:pPr>
        <w:pStyle w:val="ListParagraph"/>
        <w:numPr>
          <w:ilvl w:val="0"/>
          <w:numId w:val="53"/>
        </w:numPr>
        <w:contextualSpacing w:val="0"/>
      </w:pPr>
      <w:r>
        <w:t>to supervise the proper execution of this Convention and of its own</w:t>
      </w:r>
      <w:r w:rsidR="0002780F">
        <w:t xml:space="preserve"> </w:t>
      </w:r>
      <w:r>
        <w:t>decisions;</w:t>
      </w:r>
    </w:p>
    <w:p w:rsidR="003342A7" w:rsidRDefault="003342A7" w:rsidP="007C1587">
      <w:pPr>
        <w:pStyle w:val="ListParagraph"/>
        <w:numPr>
          <w:ilvl w:val="0"/>
          <w:numId w:val="53"/>
        </w:numPr>
        <w:contextualSpacing w:val="0"/>
      </w:pPr>
      <w:r>
        <w:t>to review every five years the implementation of this Convention with</w:t>
      </w:r>
      <w:r w:rsidR="0002780F">
        <w:t xml:space="preserve"> </w:t>
      </w:r>
      <w:r>
        <w:t>particular reference to the performance of the system for the calculation of</w:t>
      </w:r>
      <w:r w:rsidR="0002780F">
        <w:t xml:space="preserve"> </w:t>
      </w:r>
      <w:r>
        <w:t>levies and the contribution mechanism for domestic trade; and</w:t>
      </w:r>
    </w:p>
    <w:p w:rsidR="003342A7" w:rsidRDefault="003342A7" w:rsidP="007C1587">
      <w:pPr>
        <w:pStyle w:val="ListParagraph"/>
        <w:numPr>
          <w:ilvl w:val="0"/>
          <w:numId w:val="53"/>
        </w:numPr>
        <w:contextualSpacing w:val="0"/>
      </w:pPr>
      <w:r>
        <w:t>to perform such other functions as are alloca</w:t>
      </w:r>
      <w:r w:rsidR="0002780F">
        <w:t xml:space="preserve">ted to it under this Convention </w:t>
      </w:r>
      <w:r>
        <w:t>or are otherwise necessary for the proper operation of the HNS Fund.</w:t>
      </w:r>
    </w:p>
    <w:p w:rsidR="003342A7" w:rsidRDefault="003342A7" w:rsidP="007C1587">
      <w:pPr>
        <w:pStyle w:val="Heading3"/>
      </w:pPr>
      <w:r>
        <w:t>Article 27</w:t>
      </w:r>
    </w:p>
    <w:p w:rsidR="003342A7" w:rsidRDefault="003342A7" w:rsidP="007C1587">
      <w:pPr>
        <w:pStyle w:val="ListParagraph"/>
        <w:numPr>
          <w:ilvl w:val="0"/>
          <w:numId w:val="54"/>
        </w:numPr>
        <w:contextualSpacing w:val="0"/>
      </w:pPr>
      <w:r>
        <w:t>Regular sessions of the Assembly shall take place once every calendar year upon</w:t>
      </w:r>
      <w:r w:rsidR="0002780F">
        <w:t xml:space="preserve"> </w:t>
      </w:r>
      <w:r>
        <w:t>convocation by the Director.</w:t>
      </w:r>
    </w:p>
    <w:p w:rsidR="003342A7" w:rsidRDefault="003342A7" w:rsidP="007C1587">
      <w:pPr>
        <w:pStyle w:val="ListParagraph"/>
        <w:numPr>
          <w:ilvl w:val="0"/>
          <w:numId w:val="54"/>
        </w:numPr>
        <w:contextualSpacing w:val="0"/>
      </w:pPr>
      <w:r>
        <w:t>Extraordinary sessions of the Assembly shall be convened by the Director at the</w:t>
      </w:r>
      <w:r w:rsidR="0002780F">
        <w:t xml:space="preserve"> </w:t>
      </w:r>
      <w:r>
        <w:t>request of at least one-third of the members of the Assembly and may be convened on the</w:t>
      </w:r>
      <w:r w:rsidR="0002780F">
        <w:t xml:space="preserve"> </w:t>
      </w:r>
      <w:r>
        <w:t>Director's own initiative after consultation with the President of the Assembly. The Director</w:t>
      </w:r>
      <w:r w:rsidR="0002780F">
        <w:t xml:space="preserve"> </w:t>
      </w:r>
      <w:r>
        <w:t>shall give members at least thirty days' notice of such sessions.</w:t>
      </w:r>
    </w:p>
    <w:p w:rsidR="003342A7" w:rsidRDefault="003342A7" w:rsidP="007C1587">
      <w:pPr>
        <w:pStyle w:val="Heading3"/>
      </w:pPr>
      <w:r>
        <w:t>Article 28</w:t>
      </w:r>
    </w:p>
    <w:p w:rsidR="003342A7" w:rsidRDefault="003342A7" w:rsidP="007C1587">
      <w:r>
        <w:t>A majority of the members of the Assembly shall constitute a quorum for its meetings.</w:t>
      </w:r>
    </w:p>
    <w:p w:rsidR="003342A7" w:rsidRDefault="003342A7" w:rsidP="007C1587">
      <w:pPr>
        <w:pStyle w:val="Heading2"/>
      </w:pPr>
      <w:bookmarkStart w:id="26" w:name="_Toc519066852"/>
      <w:r>
        <w:lastRenderedPageBreak/>
        <w:t>Secretariat</w:t>
      </w:r>
      <w:bookmarkEnd w:id="26"/>
    </w:p>
    <w:p w:rsidR="003342A7" w:rsidRDefault="003342A7" w:rsidP="007C1587">
      <w:pPr>
        <w:pStyle w:val="Heading3"/>
      </w:pPr>
      <w:r>
        <w:t>Article 29</w:t>
      </w:r>
    </w:p>
    <w:p w:rsidR="003342A7" w:rsidRDefault="003342A7" w:rsidP="007C1587">
      <w:pPr>
        <w:pStyle w:val="ListParagraph"/>
        <w:numPr>
          <w:ilvl w:val="0"/>
          <w:numId w:val="55"/>
        </w:numPr>
        <w:contextualSpacing w:val="0"/>
      </w:pPr>
      <w:r>
        <w:t>The Secretariat shall comprise the Director and such staff as the administration of</w:t>
      </w:r>
      <w:r w:rsidR="0002780F">
        <w:t xml:space="preserve"> </w:t>
      </w:r>
      <w:r>
        <w:t>the HNS Fund may require.</w:t>
      </w:r>
    </w:p>
    <w:p w:rsidR="003342A7" w:rsidRDefault="003342A7" w:rsidP="007C1587">
      <w:pPr>
        <w:pStyle w:val="ListParagraph"/>
        <w:numPr>
          <w:ilvl w:val="0"/>
          <w:numId w:val="55"/>
        </w:numPr>
        <w:contextualSpacing w:val="0"/>
      </w:pPr>
      <w:r>
        <w:t>The Director shall be the legal representative of the HNS Fund.</w:t>
      </w:r>
    </w:p>
    <w:p w:rsidR="003342A7" w:rsidRDefault="003342A7" w:rsidP="007C1587">
      <w:pPr>
        <w:pStyle w:val="Heading3"/>
      </w:pPr>
      <w:r>
        <w:t>Article 30</w:t>
      </w:r>
    </w:p>
    <w:p w:rsidR="003342A7" w:rsidRDefault="003342A7" w:rsidP="007C1587">
      <w:pPr>
        <w:pStyle w:val="ListParagraph"/>
        <w:numPr>
          <w:ilvl w:val="0"/>
          <w:numId w:val="56"/>
        </w:numPr>
        <w:contextualSpacing w:val="0"/>
      </w:pPr>
      <w:r>
        <w:t>The Director shall be the chief administrative officer of the HNS Fund. Subject to</w:t>
      </w:r>
      <w:r w:rsidR="0002780F">
        <w:t xml:space="preserve"> </w:t>
      </w:r>
      <w:r>
        <w:t>the instructions given by the Assembly, the Director shall perform those functions which are</w:t>
      </w:r>
      <w:r w:rsidR="0002780F">
        <w:t xml:space="preserve"> </w:t>
      </w:r>
      <w:r>
        <w:t>assigned to the Director by this Convention, the internal regulations of the HNS Fund and the</w:t>
      </w:r>
      <w:r w:rsidR="0002780F">
        <w:t xml:space="preserve"> </w:t>
      </w:r>
      <w:r>
        <w:t>Assembly.</w:t>
      </w:r>
    </w:p>
    <w:p w:rsidR="003342A7" w:rsidRDefault="003342A7" w:rsidP="007C1587">
      <w:pPr>
        <w:pStyle w:val="ListParagraph"/>
        <w:numPr>
          <w:ilvl w:val="0"/>
          <w:numId w:val="56"/>
        </w:numPr>
        <w:contextualSpacing w:val="0"/>
      </w:pPr>
      <w:r>
        <w:t>The Director shall in particular:</w:t>
      </w:r>
    </w:p>
    <w:p w:rsidR="003342A7" w:rsidRDefault="003342A7" w:rsidP="007C1587">
      <w:pPr>
        <w:pStyle w:val="ListParagraph"/>
        <w:numPr>
          <w:ilvl w:val="0"/>
          <w:numId w:val="57"/>
        </w:numPr>
        <w:contextualSpacing w:val="0"/>
      </w:pPr>
      <w:r>
        <w:t>appoint the personnel required for the administration of the HNS Fund;</w:t>
      </w:r>
    </w:p>
    <w:p w:rsidR="003342A7" w:rsidRDefault="003342A7" w:rsidP="007C1587">
      <w:pPr>
        <w:pStyle w:val="ListParagraph"/>
        <w:numPr>
          <w:ilvl w:val="0"/>
          <w:numId w:val="57"/>
        </w:numPr>
        <w:contextualSpacing w:val="0"/>
      </w:pPr>
      <w:r>
        <w:t>take all appropriate measures with a view to the proper administration of</w:t>
      </w:r>
      <w:r w:rsidR="0002780F">
        <w:t xml:space="preserve"> </w:t>
      </w:r>
      <w:r>
        <w:t>the assets of the HNS Fund;</w:t>
      </w:r>
    </w:p>
    <w:p w:rsidR="003342A7" w:rsidRDefault="003342A7" w:rsidP="007C1587">
      <w:pPr>
        <w:pStyle w:val="ListParagraph"/>
        <w:numPr>
          <w:ilvl w:val="0"/>
          <w:numId w:val="57"/>
        </w:numPr>
        <w:contextualSpacing w:val="0"/>
      </w:pPr>
      <w:r>
        <w:t>collect the contributions due under this Convention while observing in</w:t>
      </w:r>
      <w:r w:rsidR="0002780F">
        <w:t xml:space="preserve"> </w:t>
      </w:r>
      <w:r>
        <w:t>particular the provisions of article 22, paragraph 2;</w:t>
      </w:r>
    </w:p>
    <w:p w:rsidR="003342A7" w:rsidRDefault="003342A7" w:rsidP="007C1587">
      <w:pPr>
        <w:pStyle w:val="ListParagraph"/>
        <w:numPr>
          <w:ilvl w:val="0"/>
          <w:numId w:val="57"/>
        </w:numPr>
        <w:contextualSpacing w:val="0"/>
      </w:pPr>
      <w:r>
        <w:t>to the extent necessary to deal with claims against the HNS Fund and to</w:t>
      </w:r>
      <w:r w:rsidR="0002780F">
        <w:t xml:space="preserve"> </w:t>
      </w:r>
      <w:r>
        <w:t>carry out the other functions of the HNS Fund, employ the services of legal,</w:t>
      </w:r>
      <w:r w:rsidR="0002780F">
        <w:t xml:space="preserve"> financial and other experts;</w:t>
      </w:r>
    </w:p>
    <w:p w:rsidR="003342A7" w:rsidRDefault="003342A7" w:rsidP="007C1587">
      <w:pPr>
        <w:pStyle w:val="ListParagraph"/>
        <w:numPr>
          <w:ilvl w:val="0"/>
          <w:numId w:val="57"/>
        </w:numPr>
        <w:contextualSpacing w:val="0"/>
      </w:pPr>
      <w:r>
        <w:t>take all appropriate measures for dealing with claims against the HNS Fund,</w:t>
      </w:r>
      <w:r w:rsidR="0002780F">
        <w:t xml:space="preserve"> </w:t>
      </w:r>
      <w:r>
        <w:t>within the limits and on conditions to be laid down in the internal regulations</w:t>
      </w:r>
      <w:r w:rsidR="0002780F">
        <w:t xml:space="preserve"> </w:t>
      </w:r>
      <w:r>
        <w:t>of the HNS Fund, including the final settlement of claims without the prior</w:t>
      </w:r>
      <w:r w:rsidR="0002780F">
        <w:t xml:space="preserve"> </w:t>
      </w:r>
      <w:r>
        <w:t>approval of the Assembly where these regulations so provide;</w:t>
      </w:r>
    </w:p>
    <w:p w:rsidR="003342A7" w:rsidRDefault="003342A7" w:rsidP="007C1587">
      <w:pPr>
        <w:pStyle w:val="ListParagraph"/>
        <w:numPr>
          <w:ilvl w:val="0"/>
          <w:numId w:val="57"/>
        </w:numPr>
        <w:contextualSpacing w:val="0"/>
      </w:pPr>
      <w:r>
        <w:t>prepare and submit to the Assembly the financial statements and budget</w:t>
      </w:r>
      <w:r w:rsidR="0002780F">
        <w:t xml:space="preserve"> </w:t>
      </w:r>
      <w:r>
        <w:t>estimates for each calendar year;</w:t>
      </w:r>
    </w:p>
    <w:p w:rsidR="003342A7" w:rsidRDefault="003342A7" w:rsidP="007C1587">
      <w:pPr>
        <w:pStyle w:val="ListParagraph"/>
        <w:numPr>
          <w:ilvl w:val="0"/>
          <w:numId w:val="57"/>
        </w:numPr>
        <w:contextualSpacing w:val="0"/>
      </w:pPr>
      <w:r>
        <w:t>prepare, in consultation with the President of the Assembly, and publish a</w:t>
      </w:r>
      <w:r w:rsidR="0002780F">
        <w:t xml:space="preserve"> </w:t>
      </w:r>
      <w:r>
        <w:t>report on the activities of the HNS Fund during the previous calendar year;</w:t>
      </w:r>
      <w:r w:rsidR="0002780F">
        <w:t xml:space="preserve"> </w:t>
      </w:r>
      <w:r>
        <w:t>and</w:t>
      </w:r>
    </w:p>
    <w:p w:rsidR="003342A7" w:rsidRDefault="003342A7" w:rsidP="007C1587">
      <w:pPr>
        <w:pStyle w:val="ListParagraph"/>
        <w:numPr>
          <w:ilvl w:val="0"/>
          <w:numId w:val="57"/>
        </w:numPr>
        <w:contextualSpacing w:val="0"/>
      </w:pPr>
      <w:r>
        <w:t>prepare, collect and circulate the documents and information which may be</w:t>
      </w:r>
      <w:r w:rsidR="0002780F">
        <w:t xml:space="preserve"> </w:t>
      </w:r>
      <w:r>
        <w:t>required for the work of the Assembly and subsidiary bodies.</w:t>
      </w:r>
    </w:p>
    <w:p w:rsidR="003342A7" w:rsidRDefault="003342A7" w:rsidP="007C1587">
      <w:pPr>
        <w:pStyle w:val="Heading3"/>
      </w:pPr>
      <w:r>
        <w:t>Article 31</w:t>
      </w:r>
    </w:p>
    <w:p w:rsidR="003342A7" w:rsidRDefault="003342A7" w:rsidP="007C1587">
      <w:r>
        <w:t>In the performance of their duties the Director and the staff and experts appointed by the</w:t>
      </w:r>
      <w:r w:rsidR="0002780F">
        <w:t xml:space="preserve"> </w:t>
      </w:r>
      <w:r>
        <w:t>Director shall not seek or receive instructions from any Government or from any authority</w:t>
      </w:r>
      <w:r w:rsidR="0002780F">
        <w:t xml:space="preserve"> </w:t>
      </w:r>
      <w:r>
        <w:t>external to the HNS Fund. They shall refrain from any action which might adversely reflect</w:t>
      </w:r>
      <w:r w:rsidR="0002780F">
        <w:t xml:space="preserve"> </w:t>
      </w:r>
      <w:r>
        <w:t>on their position as international officials. Each State Party on its part undertakes to respect</w:t>
      </w:r>
      <w:r w:rsidR="0002780F">
        <w:t xml:space="preserve"> </w:t>
      </w:r>
      <w:r>
        <w:t>the exclusively international character of the responsibilities of the Director and the staff and</w:t>
      </w:r>
      <w:r w:rsidR="0002780F">
        <w:t xml:space="preserve"> </w:t>
      </w:r>
      <w:r>
        <w:t>experts appointed by the Director, and not to seek to influence them in the discharge of their</w:t>
      </w:r>
      <w:r w:rsidR="0002780F">
        <w:t xml:space="preserve"> </w:t>
      </w:r>
      <w:r>
        <w:t>duties.</w:t>
      </w:r>
    </w:p>
    <w:p w:rsidR="003342A7" w:rsidRDefault="003342A7" w:rsidP="007C1587">
      <w:pPr>
        <w:pStyle w:val="Heading2"/>
      </w:pPr>
      <w:bookmarkStart w:id="27" w:name="_Toc519066853"/>
      <w:r>
        <w:t>Finances</w:t>
      </w:r>
      <w:bookmarkEnd w:id="27"/>
    </w:p>
    <w:p w:rsidR="003342A7" w:rsidRDefault="003342A7" w:rsidP="007C1587">
      <w:pPr>
        <w:pStyle w:val="Heading3"/>
      </w:pPr>
      <w:r>
        <w:lastRenderedPageBreak/>
        <w:t>Article 32</w:t>
      </w:r>
    </w:p>
    <w:p w:rsidR="003342A7" w:rsidRDefault="003342A7" w:rsidP="007C1587">
      <w:pPr>
        <w:pStyle w:val="ListParagraph"/>
        <w:numPr>
          <w:ilvl w:val="0"/>
          <w:numId w:val="58"/>
        </w:numPr>
        <w:contextualSpacing w:val="0"/>
      </w:pPr>
      <w:r>
        <w:t>Each State Party shall bear the salary, travel and other expenses of its own</w:t>
      </w:r>
      <w:r w:rsidR="0002780F">
        <w:t xml:space="preserve"> </w:t>
      </w:r>
      <w:r>
        <w:t>delegation to the Assembly and of its representatives on subsidiary bodies.</w:t>
      </w:r>
    </w:p>
    <w:p w:rsidR="003342A7" w:rsidRDefault="003342A7" w:rsidP="007C1587">
      <w:pPr>
        <w:pStyle w:val="ListParagraph"/>
        <w:numPr>
          <w:ilvl w:val="0"/>
          <w:numId w:val="58"/>
        </w:numPr>
        <w:contextualSpacing w:val="0"/>
      </w:pPr>
      <w:r>
        <w:t>Any other expenses incurred in the operation of the HNS Fund shall be borne by the</w:t>
      </w:r>
      <w:r w:rsidR="0002780F">
        <w:t xml:space="preserve"> </w:t>
      </w:r>
      <w:r>
        <w:t>HNS Fund.</w:t>
      </w:r>
    </w:p>
    <w:p w:rsidR="003342A7" w:rsidRDefault="003342A7" w:rsidP="007C1587">
      <w:pPr>
        <w:pStyle w:val="Heading2"/>
      </w:pPr>
      <w:bookmarkStart w:id="28" w:name="_Toc519066854"/>
      <w:r>
        <w:t>Voting</w:t>
      </w:r>
      <w:bookmarkEnd w:id="28"/>
    </w:p>
    <w:p w:rsidR="003342A7" w:rsidRDefault="003342A7" w:rsidP="007C1587">
      <w:pPr>
        <w:pStyle w:val="Heading3"/>
      </w:pPr>
      <w:r>
        <w:t>Article 33</w:t>
      </w:r>
    </w:p>
    <w:p w:rsidR="003342A7" w:rsidRDefault="003342A7" w:rsidP="007C1587">
      <w:r>
        <w:t>The following provisions shall apply to voting in the Assembly:</w:t>
      </w:r>
    </w:p>
    <w:p w:rsidR="003342A7" w:rsidRDefault="003342A7" w:rsidP="007C1587">
      <w:pPr>
        <w:pStyle w:val="ListParagraph"/>
        <w:numPr>
          <w:ilvl w:val="0"/>
          <w:numId w:val="59"/>
        </w:numPr>
        <w:contextualSpacing w:val="0"/>
      </w:pPr>
      <w:r>
        <w:t>each member shall have one vote;</w:t>
      </w:r>
    </w:p>
    <w:p w:rsidR="003342A7" w:rsidRDefault="003342A7" w:rsidP="007C1587">
      <w:pPr>
        <w:pStyle w:val="ListParagraph"/>
        <w:numPr>
          <w:ilvl w:val="0"/>
          <w:numId w:val="59"/>
        </w:numPr>
        <w:contextualSpacing w:val="0"/>
      </w:pPr>
      <w:r>
        <w:t>except as otherwise provided in article 34, decisions of the Assembly shall</w:t>
      </w:r>
      <w:r w:rsidR="0002780F">
        <w:t xml:space="preserve"> </w:t>
      </w:r>
      <w:r>
        <w:t>be made by a majority vote of the members present and voting;</w:t>
      </w:r>
    </w:p>
    <w:p w:rsidR="003342A7" w:rsidRDefault="003342A7" w:rsidP="007C1587">
      <w:pPr>
        <w:pStyle w:val="ListParagraph"/>
        <w:numPr>
          <w:ilvl w:val="0"/>
          <w:numId w:val="59"/>
        </w:numPr>
        <w:contextualSpacing w:val="0"/>
      </w:pPr>
      <w:r>
        <w:t>decisions where a two-thirds majority is required shall be a two-thirds</w:t>
      </w:r>
      <w:r w:rsidR="0002780F">
        <w:t xml:space="preserve"> </w:t>
      </w:r>
      <w:r>
        <w:t>majority vote of members present; and</w:t>
      </w:r>
    </w:p>
    <w:p w:rsidR="003342A7" w:rsidRDefault="003342A7" w:rsidP="007C1587">
      <w:pPr>
        <w:pStyle w:val="ListParagraph"/>
        <w:numPr>
          <w:ilvl w:val="0"/>
          <w:numId w:val="59"/>
        </w:numPr>
        <w:contextualSpacing w:val="0"/>
      </w:pPr>
      <w:r>
        <w:t>for the purpose of this article the phrase "members present" means</w:t>
      </w:r>
      <w:r w:rsidR="0002780F">
        <w:t xml:space="preserve"> </w:t>
      </w:r>
      <w:r>
        <w:t>"members present at the meeting at the time of the vote", and the phrase</w:t>
      </w:r>
      <w:r w:rsidR="0002780F">
        <w:t xml:space="preserve"> </w:t>
      </w:r>
      <w:r>
        <w:t>"members present and voting" means "members present and casting an</w:t>
      </w:r>
      <w:r w:rsidR="0002780F">
        <w:t xml:space="preserve"> </w:t>
      </w:r>
      <w:r>
        <w:t>affirmative or negative vote". Members who abstain from voting shall be</w:t>
      </w:r>
      <w:r w:rsidR="0002780F">
        <w:t xml:space="preserve"> </w:t>
      </w:r>
      <w:r>
        <w:t>considered as not voting.</w:t>
      </w:r>
    </w:p>
    <w:p w:rsidR="003342A7" w:rsidRDefault="003342A7" w:rsidP="007C1587">
      <w:pPr>
        <w:pStyle w:val="Heading3"/>
      </w:pPr>
      <w:r>
        <w:t>Article 34</w:t>
      </w:r>
    </w:p>
    <w:p w:rsidR="003342A7" w:rsidRDefault="003342A7" w:rsidP="007C1587">
      <w:r>
        <w:t>The following decisions of the Assembly shall require a two-thirds majority:</w:t>
      </w:r>
    </w:p>
    <w:p w:rsidR="003342A7" w:rsidRDefault="003342A7" w:rsidP="007C1587">
      <w:pPr>
        <w:pStyle w:val="ListParagraph"/>
        <w:numPr>
          <w:ilvl w:val="0"/>
          <w:numId w:val="60"/>
        </w:numPr>
        <w:contextualSpacing w:val="0"/>
      </w:pPr>
      <w:r>
        <w:t>a decision under article 19, paragraphs 4 or 5 to suspend or reinstate the</w:t>
      </w:r>
      <w:r w:rsidR="0002780F">
        <w:t xml:space="preserve"> </w:t>
      </w:r>
      <w:r>
        <w:t>operation of a separate account;</w:t>
      </w:r>
    </w:p>
    <w:p w:rsidR="003342A7" w:rsidRDefault="003342A7" w:rsidP="007C1587">
      <w:pPr>
        <w:pStyle w:val="ListParagraph"/>
        <w:numPr>
          <w:ilvl w:val="0"/>
          <w:numId w:val="60"/>
        </w:numPr>
        <w:contextualSpacing w:val="0"/>
      </w:pPr>
      <w:r>
        <w:t>a decision under article 22, paragraph 2, not to take or continue action</w:t>
      </w:r>
      <w:r w:rsidR="0002780F">
        <w:t xml:space="preserve"> </w:t>
      </w:r>
      <w:r>
        <w:t>against a contributor;</w:t>
      </w:r>
    </w:p>
    <w:p w:rsidR="003342A7" w:rsidRDefault="003342A7" w:rsidP="007C1587">
      <w:pPr>
        <w:pStyle w:val="ListParagraph"/>
        <w:numPr>
          <w:ilvl w:val="0"/>
          <w:numId w:val="60"/>
        </w:numPr>
        <w:contextualSpacing w:val="0"/>
      </w:pPr>
      <w:r>
        <w:t>the appointment of the Director under article 26(d);</w:t>
      </w:r>
    </w:p>
    <w:p w:rsidR="003342A7" w:rsidRDefault="003342A7" w:rsidP="007C1587">
      <w:pPr>
        <w:pStyle w:val="ListParagraph"/>
        <w:numPr>
          <w:ilvl w:val="0"/>
          <w:numId w:val="60"/>
        </w:numPr>
        <w:contextualSpacing w:val="0"/>
      </w:pPr>
      <w:r>
        <w:t>the establishment of subsidiary bodies, under article 26(i), and matters</w:t>
      </w:r>
      <w:r w:rsidR="0002780F">
        <w:t xml:space="preserve"> </w:t>
      </w:r>
      <w:r>
        <w:t>relating to such establishment; and</w:t>
      </w:r>
    </w:p>
    <w:p w:rsidR="003342A7" w:rsidRDefault="003342A7" w:rsidP="007C1587">
      <w:pPr>
        <w:pStyle w:val="ListParagraph"/>
        <w:numPr>
          <w:ilvl w:val="0"/>
          <w:numId w:val="60"/>
        </w:numPr>
        <w:contextualSpacing w:val="0"/>
      </w:pPr>
      <w:r>
        <w:t>a decision under article 51, paragraph 1, that this Convention shall continue</w:t>
      </w:r>
      <w:r w:rsidR="0002780F">
        <w:t xml:space="preserve"> </w:t>
      </w:r>
      <w:r>
        <w:t>to be in force.</w:t>
      </w:r>
    </w:p>
    <w:p w:rsidR="003342A7" w:rsidRDefault="003342A7" w:rsidP="007C1587">
      <w:pPr>
        <w:pStyle w:val="Heading2"/>
      </w:pPr>
      <w:bookmarkStart w:id="29" w:name="_Toc519066855"/>
      <w:r>
        <w:t>Tax exemptions and currency regulations</w:t>
      </w:r>
      <w:bookmarkEnd w:id="29"/>
    </w:p>
    <w:p w:rsidR="003342A7" w:rsidRDefault="003342A7" w:rsidP="007C1587">
      <w:pPr>
        <w:pStyle w:val="Heading3"/>
      </w:pPr>
      <w:r>
        <w:t>Article 35</w:t>
      </w:r>
    </w:p>
    <w:p w:rsidR="003342A7" w:rsidRDefault="003342A7" w:rsidP="007C1587">
      <w:pPr>
        <w:pStyle w:val="ListParagraph"/>
        <w:numPr>
          <w:ilvl w:val="0"/>
          <w:numId w:val="61"/>
        </w:numPr>
        <w:contextualSpacing w:val="0"/>
      </w:pPr>
      <w:r>
        <w:t>The HNS Fund, its assets, income, including contributions, and other property</w:t>
      </w:r>
      <w:r w:rsidR="0002780F">
        <w:t xml:space="preserve"> </w:t>
      </w:r>
      <w:r>
        <w:t>necessary for the exercise of its functions as described in article 13, paragraph 1, shall enjoy</w:t>
      </w:r>
      <w:r w:rsidR="0002780F">
        <w:t xml:space="preserve"> </w:t>
      </w:r>
      <w:r>
        <w:t>in all States Parties exemption from all direct taxation.</w:t>
      </w:r>
    </w:p>
    <w:p w:rsidR="003342A7" w:rsidRDefault="003342A7" w:rsidP="007C1587">
      <w:pPr>
        <w:pStyle w:val="ListParagraph"/>
        <w:numPr>
          <w:ilvl w:val="0"/>
          <w:numId w:val="61"/>
        </w:numPr>
        <w:contextualSpacing w:val="0"/>
      </w:pPr>
      <w:r>
        <w:t>When the HNS Fund makes substantial purchases of movable or immovable</w:t>
      </w:r>
      <w:r w:rsidR="0002780F">
        <w:t xml:space="preserve"> </w:t>
      </w:r>
      <w:r>
        <w:t>property, or of services which are necessary for the exercise of its official activities in order to</w:t>
      </w:r>
      <w:r w:rsidR="0002780F">
        <w:t xml:space="preserve"> </w:t>
      </w:r>
      <w:r>
        <w:t xml:space="preserve">achieve its aims </w:t>
      </w:r>
      <w:r>
        <w:lastRenderedPageBreak/>
        <w:t>as set out in article 13, paragraph 1, the cost of which include indirect taxes</w:t>
      </w:r>
      <w:r w:rsidR="0002780F">
        <w:t xml:space="preserve"> </w:t>
      </w:r>
      <w:r>
        <w:t>or sales taxes, the Governments of the States Parties shall take, whenever possible,</w:t>
      </w:r>
      <w:r w:rsidR="0002780F">
        <w:t xml:space="preserve"> </w:t>
      </w:r>
      <w:r>
        <w:t>appropriate measures for the remission or refund of the amount of such duties and taxes.</w:t>
      </w:r>
      <w:r w:rsidR="0002780F">
        <w:t xml:space="preserve"> </w:t>
      </w:r>
      <w:r>
        <w:t>Goods thus acquired shall not be sold against payment or given away free of charge unless it</w:t>
      </w:r>
      <w:r w:rsidR="0002780F">
        <w:t xml:space="preserve"> </w:t>
      </w:r>
      <w:r>
        <w:t>is done according to conditions approved by the Government of the State having granted or</w:t>
      </w:r>
      <w:r w:rsidR="0002780F">
        <w:t xml:space="preserve"> </w:t>
      </w:r>
      <w:r>
        <w:t>supported the remission or refund.</w:t>
      </w:r>
    </w:p>
    <w:p w:rsidR="003342A7" w:rsidRDefault="003342A7" w:rsidP="007C1587">
      <w:pPr>
        <w:pStyle w:val="ListParagraph"/>
        <w:numPr>
          <w:ilvl w:val="0"/>
          <w:numId w:val="61"/>
        </w:numPr>
        <w:contextualSpacing w:val="0"/>
      </w:pPr>
      <w:r>
        <w:t>No exemption shall be accorded in the case of duties, taxes or dues which merely</w:t>
      </w:r>
      <w:r w:rsidR="0002780F">
        <w:t xml:space="preserve"> </w:t>
      </w:r>
      <w:r>
        <w:t>constitute payment for public utility services.</w:t>
      </w:r>
    </w:p>
    <w:p w:rsidR="003342A7" w:rsidRDefault="003342A7" w:rsidP="007C1587">
      <w:pPr>
        <w:pStyle w:val="ListParagraph"/>
        <w:numPr>
          <w:ilvl w:val="0"/>
          <w:numId w:val="61"/>
        </w:numPr>
        <w:contextualSpacing w:val="0"/>
      </w:pPr>
      <w:r>
        <w:t>The HNS Fund shall enjoy exemption from all customs duties, taxes and other</w:t>
      </w:r>
      <w:r w:rsidR="0002780F">
        <w:t xml:space="preserve"> </w:t>
      </w:r>
      <w:r>
        <w:t>related taxes on articles imported or exported by it or on its behalf for its official use. Articles</w:t>
      </w:r>
      <w:r w:rsidR="0002780F">
        <w:t xml:space="preserve"> </w:t>
      </w:r>
      <w:r>
        <w:t>thus imported shall not be transferred either for consideration or gratis on the territory of the</w:t>
      </w:r>
      <w:r w:rsidR="0002780F">
        <w:t xml:space="preserve"> </w:t>
      </w:r>
      <w:r>
        <w:t>country into which they have been imported except on conditions agreed by the Government</w:t>
      </w:r>
      <w:r w:rsidR="0002780F">
        <w:t xml:space="preserve"> </w:t>
      </w:r>
      <w:r>
        <w:t>of that country.</w:t>
      </w:r>
    </w:p>
    <w:p w:rsidR="003342A7" w:rsidRDefault="003342A7" w:rsidP="007C1587">
      <w:pPr>
        <w:pStyle w:val="ListParagraph"/>
        <w:numPr>
          <w:ilvl w:val="0"/>
          <w:numId w:val="61"/>
        </w:numPr>
        <w:contextualSpacing w:val="0"/>
      </w:pPr>
      <w:r>
        <w:t>Persons contributing to the HNS Fund as well as victims and owners receiving</w:t>
      </w:r>
      <w:r w:rsidR="0002780F">
        <w:t xml:space="preserve"> </w:t>
      </w:r>
      <w:r>
        <w:t>compensation from the HNS Fund shall be subject to the fiscal legislation of the State where</w:t>
      </w:r>
      <w:r w:rsidR="0002780F">
        <w:t xml:space="preserve"> </w:t>
      </w:r>
      <w:r>
        <w:t>they are taxable, no special exemption or other benefit being conferred on them in this</w:t>
      </w:r>
      <w:r w:rsidR="0002780F">
        <w:t xml:space="preserve"> </w:t>
      </w:r>
      <w:r>
        <w:t>respect.</w:t>
      </w:r>
    </w:p>
    <w:p w:rsidR="003342A7" w:rsidRDefault="003342A7" w:rsidP="007C1587">
      <w:pPr>
        <w:pStyle w:val="ListParagraph"/>
        <w:numPr>
          <w:ilvl w:val="0"/>
          <w:numId w:val="61"/>
        </w:numPr>
        <w:contextualSpacing w:val="0"/>
      </w:pPr>
      <w:r>
        <w:t>Notwithstanding existing or future regulations concerning currency or transfers,</w:t>
      </w:r>
      <w:r w:rsidR="0002780F">
        <w:t xml:space="preserve"> </w:t>
      </w:r>
      <w:r>
        <w:t>States Parties shall authorize the transfer and payment of any contribution to the HNS Fund</w:t>
      </w:r>
      <w:r w:rsidR="0002780F">
        <w:t xml:space="preserve"> </w:t>
      </w:r>
      <w:r>
        <w:t>and of any compensation paid by the HNS Fund without any restriction.</w:t>
      </w:r>
    </w:p>
    <w:p w:rsidR="003342A7" w:rsidRDefault="003342A7" w:rsidP="007C1587">
      <w:pPr>
        <w:pStyle w:val="Heading2"/>
      </w:pPr>
      <w:bookmarkStart w:id="30" w:name="_Toc519066856"/>
      <w:r>
        <w:t>Confidentiality of information</w:t>
      </w:r>
      <w:bookmarkEnd w:id="30"/>
    </w:p>
    <w:p w:rsidR="003342A7" w:rsidRDefault="003342A7" w:rsidP="007C1587">
      <w:pPr>
        <w:pStyle w:val="Heading3"/>
      </w:pPr>
      <w:r>
        <w:t>Article 36</w:t>
      </w:r>
    </w:p>
    <w:p w:rsidR="003342A7" w:rsidRDefault="003342A7" w:rsidP="007C1587">
      <w:r>
        <w:t>Information relating to individual contributors supplied for the purpose of this Convention</w:t>
      </w:r>
      <w:r w:rsidR="0002780F">
        <w:t xml:space="preserve"> </w:t>
      </w:r>
      <w:r>
        <w:t>shall not be divulged outside the HNS Fund except in so far as it may be strictly necessary to</w:t>
      </w:r>
      <w:r w:rsidR="0002780F">
        <w:t xml:space="preserve"> </w:t>
      </w:r>
      <w:r>
        <w:t>enable the HNS Fund to carry out its functions including the bringing and defending of legal</w:t>
      </w:r>
      <w:r w:rsidR="0002780F">
        <w:t xml:space="preserve"> </w:t>
      </w:r>
      <w:r>
        <w:t>proceedings.</w:t>
      </w:r>
    </w:p>
    <w:p w:rsidR="003342A7" w:rsidRDefault="003342A7" w:rsidP="007C1587">
      <w:pPr>
        <w:pStyle w:val="Heading1"/>
      </w:pPr>
      <w:bookmarkStart w:id="31" w:name="_Toc519066857"/>
      <w:r>
        <w:t>Chapter IV</w:t>
      </w:r>
      <w:r w:rsidR="0002780F">
        <w:br/>
      </w:r>
      <w:r>
        <w:t>CLAIMS AND ACTIONS</w:t>
      </w:r>
      <w:bookmarkEnd w:id="31"/>
    </w:p>
    <w:p w:rsidR="003342A7" w:rsidRDefault="003342A7" w:rsidP="007C1587">
      <w:pPr>
        <w:pStyle w:val="Heading2"/>
      </w:pPr>
      <w:bookmarkStart w:id="32" w:name="_Toc519066858"/>
      <w:r>
        <w:t>Limitation of actions</w:t>
      </w:r>
      <w:bookmarkEnd w:id="32"/>
    </w:p>
    <w:p w:rsidR="003342A7" w:rsidRDefault="003342A7" w:rsidP="007C1587">
      <w:pPr>
        <w:pStyle w:val="Heading3"/>
      </w:pPr>
      <w:r>
        <w:t>Article 37</w:t>
      </w:r>
    </w:p>
    <w:p w:rsidR="003342A7" w:rsidRDefault="003342A7" w:rsidP="007C1587">
      <w:pPr>
        <w:pStyle w:val="ListParagraph"/>
        <w:numPr>
          <w:ilvl w:val="0"/>
          <w:numId w:val="62"/>
        </w:numPr>
        <w:contextualSpacing w:val="0"/>
      </w:pPr>
      <w:r>
        <w:t>Rights to compensation under chapter II shall be extinguished unless an action is</w:t>
      </w:r>
      <w:r w:rsidR="0002780F">
        <w:t xml:space="preserve"> </w:t>
      </w:r>
      <w:r>
        <w:t>brought thereunder within three years from the date when the person suffering the damage</w:t>
      </w:r>
      <w:r w:rsidR="0002780F">
        <w:t xml:space="preserve"> </w:t>
      </w:r>
      <w:r>
        <w:t>knew or ought reasonably to have known of the damage and of the identity of the owner.</w:t>
      </w:r>
    </w:p>
    <w:p w:rsidR="003342A7" w:rsidRDefault="003342A7" w:rsidP="007C1587">
      <w:pPr>
        <w:pStyle w:val="ListParagraph"/>
        <w:numPr>
          <w:ilvl w:val="0"/>
          <w:numId w:val="62"/>
        </w:numPr>
        <w:contextualSpacing w:val="0"/>
      </w:pPr>
      <w:r>
        <w:t>Rights to compensation under chapter III shall be extinguished unless an action is</w:t>
      </w:r>
      <w:r w:rsidR="0002780F">
        <w:t xml:space="preserve"> </w:t>
      </w:r>
      <w:r>
        <w:t>brought thereunder or a notification has been made pursuant to article 39, paragraph 7,</w:t>
      </w:r>
      <w:r w:rsidR="0002780F">
        <w:t xml:space="preserve"> </w:t>
      </w:r>
      <w:r>
        <w:t>within three years from the date when the person suffering the damage knew or ought</w:t>
      </w:r>
      <w:r w:rsidR="0002780F">
        <w:t xml:space="preserve"> </w:t>
      </w:r>
      <w:r>
        <w:t>reasonably to have known of the damage.</w:t>
      </w:r>
    </w:p>
    <w:p w:rsidR="003342A7" w:rsidRDefault="003342A7" w:rsidP="007C1587">
      <w:pPr>
        <w:pStyle w:val="ListParagraph"/>
        <w:numPr>
          <w:ilvl w:val="0"/>
          <w:numId w:val="62"/>
        </w:numPr>
        <w:contextualSpacing w:val="0"/>
      </w:pPr>
      <w:r>
        <w:t>In no case, however, shall an action be brought later than ten years from the date of</w:t>
      </w:r>
      <w:r w:rsidR="0002780F">
        <w:t xml:space="preserve"> </w:t>
      </w:r>
      <w:r>
        <w:t>the incident which caused the damage.</w:t>
      </w:r>
    </w:p>
    <w:p w:rsidR="003342A7" w:rsidRDefault="003342A7" w:rsidP="007C1587">
      <w:pPr>
        <w:pStyle w:val="ListParagraph"/>
        <w:numPr>
          <w:ilvl w:val="0"/>
          <w:numId w:val="62"/>
        </w:numPr>
        <w:contextualSpacing w:val="0"/>
      </w:pPr>
      <w:r>
        <w:t>Where the incident consists of a series of occurrences, the ten-year period</w:t>
      </w:r>
      <w:r w:rsidR="0002780F">
        <w:t xml:space="preserve"> </w:t>
      </w:r>
      <w:r>
        <w:t>mentioned in paragraph 3 shall run from the date of the last of such occurrences.</w:t>
      </w:r>
      <w:r w:rsidR="0002780F">
        <w:t xml:space="preserve"> </w:t>
      </w:r>
    </w:p>
    <w:p w:rsidR="003342A7" w:rsidRDefault="003342A7" w:rsidP="007C1587">
      <w:pPr>
        <w:pStyle w:val="Heading2"/>
      </w:pPr>
      <w:bookmarkStart w:id="33" w:name="_Toc519066859"/>
      <w:r>
        <w:lastRenderedPageBreak/>
        <w:t>Jurisdiction in respect of action against the owner</w:t>
      </w:r>
      <w:bookmarkEnd w:id="33"/>
    </w:p>
    <w:p w:rsidR="003342A7" w:rsidRDefault="003342A7" w:rsidP="007C1587">
      <w:pPr>
        <w:pStyle w:val="Heading3"/>
      </w:pPr>
      <w:r>
        <w:t>Article 38</w:t>
      </w:r>
    </w:p>
    <w:p w:rsidR="003342A7" w:rsidRDefault="003342A7" w:rsidP="007C1587">
      <w:pPr>
        <w:pStyle w:val="ListParagraph"/>
        <w:numPr>
          <w:ilvl w:val="0"/>
          <w:numId w:val="63"/>
        </w:numPr>
        <w:contextualSpacing w:val="0"/>
      </w:pPr>
      <w:r>
        <w:t>Where an incident has caused damage in the territory, including the territorial sea or</w:t>
      </w:r>
      <w:r w:rsidR="0002780F">
        <w:t xml:space="preserve"> </w:t>
      </w:r>
      <w:r>
        <w:t>in an area referred to in article 3(b), of one or more States Parties, or preventive measures</w:t>
      </w:r>
      <w:r w:rsidR="0002780F">
        <w:t xml:space="preserve"> </w:t>
      </w:r>
      <w:r>
        <w:t>have been taken to prevent or minimize damage in such territory including the territorial sea</w:t>
      </w:r>
      <w:r w:rsidR="0002780F">
        <w:t xml:space="preserve"> </w:t>
      </w:r>
      <w:r>
        <w:t>or in such area, actions for compensation may be brought against the owner or other person</w:t>
      </w:r>
      <w:r w:rsidR="0002780F">
        <w:t xml:space="preserve"> </w:t>
      </w:r>
      <w:r>
        <w:t>providing financial security for the owner's liability only in the courts of any such</w:t>
      </w:r>
      <w:r w:rsidR="0002780F">
        <w:t xml:space="preserve"> </w:t>
      </w:r>
      <w:r>
        <w:t>States Parties.</w:t>
      </w:r>
    </w:p>
    <w:p w:rsidR="003342A7" w:rsidRDefault="003342A7" w:rsidP="007C1587">
      <w:pPr>
        <w:pStyle w:val="ListParagraph"/>
        <w:numPr>
          <w:ilvl w:val="0"/>
          <w:numId w:val="63"/>
        </w:numPr>
        <w:contextualSpacing w:val="0"/>
      </w:pPr>
      <w:r>
        <w:t>Where an incident has caused damage exclusively outside the territory, including</w:t>
      </w:r>
      <w:r w:rsidR="0002780F">
        <w:t xml:space="preserve"> </w:t>
      </w:r>
      <w:r>
        <w:t>the territorial sea, of any State and either the conditions for application of this Convention set</w:t>
      </w:r>
      <w:r w:rsidR="0002780F">
        <w:t xml:space="preserve"> </w:t>
      </w:r>
      <w:r>
        <w:t>out in article 3(c) have been fulfilled or preventive measures to prevent or minimize such</w:t>
      </w:r>
      <w:r w:rsidR="0002780F">
        <w:t xml:space="preserve"> </w:t>
      </w:r>
      <w:r>
        <w:t>damage have been taken, actions for compensation may be brought against the owner or</w:t>
      </w:r>
      <w:r w:rsidR="0002780F">
        <w:t xml:space="preserve"> </w:t>
      </w:r>
      <w:r>
        <w:t>other person providing financial security for the owner's liability only in the courts of:</w:t>
      </w:r>
    </w:p>
    <w:p w:rsidR="003342A7" w:rsidRDefault="003342A7" w:rsidP="007C1587">
      <w:pPr>
        <w:pStyle w:val="ListParagraph"/>
        <w:numPr>
          <w:ilvl w:val="0"/>
          <w:numId w:val="64"/>
        </w:numPr>
        <w:contextualSpacing w:val="0"/>
      </w:pPr>
      <w:r>
        <w:t>the State Party where the ship is registered or, in the case of an</w:t>
      </w:r>
      <w:r w:rsidR="0002780F">
        <w:t xml:space="preserve"> </w:t>
      </w:r>
      <w:r>
        <w:t>unregistered ship, the State Party whose flag the ship is entitled to fly; or</w:t>
      </w:r>
    </w:p>
    <w:p w:rsidR="003342A7" w:rsidRDefault="003342A7" w:rsidP="007C1587">
      <w:pPr>
        <w:pStyle w:val="ListParagraph"/>
        <w:numPr>
          <w:ilvl w:val="0"/>
          <w:numId w:val="64"/>
        </w:numPr>
        <w:contextualSpacing w:val="0"/>
      </w:pPr>
      <w:r>
        <w:t>the State Party where the owner has habitual residence or where the</w:t>
      </w:r>
      <w:r w:rsidR="0002780F">
        <w:t xml:space="preserve"> </w:t>
      </w:r>
      <w:r>
        <w:t>principal place of business of the owner is established; or</w:t>
      </w:r>
    </w:p>
    <w:p w:rsidR="003342A7" w:rsidRDefault="003342A7" w:rsidP="007C1587">
      <w:pPr>
        <w:pStyle w:val="ListParagraph"/>
        <w:numPr>
          <w:ilvl w:val="0"/>
          <w:numId w:val="64"/>
        </w:numPr>
        <w:contextualSpacing w:val="0"/>
      </w:pPr>
      <w:r>
        <w:t>the State Party where a fund has been constituted in accordance with</w:t>
      </w:r>
      <w:r w:rsidR="0002780F">
        <w:t xml:space="preserve"> </w:t>
      </w:r>
      <w:r>
        <w:t>article 9, paragraph 3.</w:t>
      </w:r>
    </w:p>
    <w:p w:rsidR="003342A7" w:rsidRDefault="003342A7" w:rsidP="007C1587">
      <w:pPr>
        <w:pStyle w:val="ListParagraph"/>
        <w:numPr>
          <w:ilvl w:val="0"/>
          <w:numId w:val="63"/>
        </w:numPr>
        <w:contextualSpacing w:val="0"/>
      </w:pPr>
      <w:r>
        <w:t>Reasonable notice of any action taken under paragraph 1 or 2 shall be given to the</w:t>
      </w:r>
      <w:r w:rsidR="0002780F">
        <w:t xml:space="preserve"> </w:t>
      </w:r>
      <w:r>
        <w:t>defendant.</w:t>
      </w:r>
    </w:p>
    <w:p w:rsidR="003342A7" w:rsidRDefault="003342A7" w:rsidP="007C1587">
      <w:pPr>
        <w:pStyle w:val="ListParagraph"/>
        <w:numPr>
          <w:ilvl w:val="0"/>
          <w:numId w:val="63"/>
        </w:numPr>
        <w:contextualSpacing w:val="0"/>
      </w:pPr>
      <w:r>
        <w:t>Each State Party shall ensure that its courts have jurisdiction to entertain actions for</w:t>
      </w:r>
      <w:r w:rsidR="0002780F">
        <w:t xml:space="preserve"> </w:t>
      </w:r>
      <w:r>
        <w:t>comp</w:t>
      </w:r>
      <w:r w:rsidR="0002780F">
        <w:t>ensation under this Convention.</w:t>
      </w:r>
    </w:p>
    <w:p w:rsidR="003342A7" w:rsidRDefault="003342A7" w:rsidP="007C1587">
      <w:pPr>
        <w:pStyle w:val="ListParagraph"/>
        <w:numPr>
          <w:ilvl w:val="0"/>
          <w:numId w:val="63"/>
        </w:numPr>
        <w:contextualSpacing w:val="0"/>
      </w:pPr>
      <w:r>
        <w:t>After a fund under article 9 has been constituted by the owner or by the insurer or</w:t>
      </w:r>
      <w:r w:rsidR="0002780F">
        <w:t xml:space="preserve"> </w:t>
      </w:r>
      <w:r>
        <w:t>other person providing financial security in accordance with article 12, the courts of the State</w:t>
      </w:r>
      <w:r w:rsidR="0002780F">
        <w:t xml:space="preserve"> </w:t>
      </w:r>
      <w:r>
        <w:t>in which such fund is constituted shall have exclusive jurisdiction to determine all matters</w:t>
      </w:r>
      <w:r w:rsidR="0002780F">
        <w:t xml:space="preserve"> </w:t>
      </w:r>
      <w:r>
        <w:t>relating to the apportionment and distribution of the fund.</w:t>
      </w:r>
    </w:p>
    <w:p w:rsidR="003342A7" w:rsidRDefault="003342A7" w:rsidP="007C1587">
      <w:pPr>
        <w:pStyle w:val="Heading2"/>
      </w:pPr>
      <w:bookmarkStart w:id="34" w:name="_Toc519066860"/>
      <w:r>
        <w:t>Jurisdiction in respect of action against the HNS Fund or taken by the HNS Fund</w:t>
      </w:r>
      <w:bookmarkEnd w:id="34"/>
    </w:p>
    <w:p w:rsidR="003342A7" w:rsidRDefault="003342A7" w:rsidP="007C1587">
      <w:pPr>
        <w:pStyle w:val="Heading3"/>
      </w:pPr>
      <w:r>
        <w:t>Article 39</w:t>
      </w:r>
    </w:p>
    <w:p w:rsidR="003342A7" w:rsidRDefault="003342A7" w:rsidP="007C1587">
      <w:pPr>
        <w:pStyle w:val="ListParagraph"/>
        <w:numPr>
          <w:ilvl w:val="0"/>
          <w:numId w:val="65"/>
        </w:numPr>
        <w:contextualSpacing w:val="0"/>
      </w:pPr>
      <w:r>
        <w:t>Subject to the subsequent provisions of this article, any action against the</w:t>
      </w:r>
      <w:r w:rsidR="0002780F">
        <w:t xml:space="preserve"> </w:t>
      </w:r>
      <w:r>
        <w:t>HNS Fund for compensation under article 14 shall be brought only before a court having</w:t>
      </w:r>
      <w:r w:rsidR="0002780F">
        <w:t xml:space="preserve"> </w:t>
      </w:r>
      <w:r>
        <w:t>jurisdiction under article 38 in respect of actions against the owner who is liable for damage</w:t>
      </w:r>
      <w:r w:rsidR="0002780F">
        <w:t xml:space="preserve"> </w:t>
      </w:r>
      <w:r>
        <w:t>caused by the relevant incident or before a court in a State Party which would have been</w:t>
      </w:r>
      <w:r w:rsidR="0002780F">
        <w:t xml:space="preserve"> </w:t>
      </w:r>
      <w:r>
        <w:t>competent if an owner had been liable.</w:t>
      </w:r>
    </w:p>
    <w:p w:rsidR="003342A7" w:rsidRDefault="003342A7" w:rsidP="007C1587">
      <w:pPr>
        <w:pStyle w:val="ListParagraph"/>
        <w:numPr>
          <w:ilvl w:val="0"/>
          <w:numId w:val="65"/>
        </w:numPr>
        <w:contextualSpacing w:val="0"/>
      </w:pPr>
      <w:r>
        <w:t>In the event that the ship carrying the hazardous or noxious substances which</w:t>
      </w:r>
      <w:r w:rsidR="0002780F">
        <w:t xml:space="preserve"> </w:t>
      </w:r>
      <w:r>
        <w:t>caused the damage has not been identified, the provisions of article 38, paragraph 1, shall</w:t>
      </w:r>
      <w:r w:rsidR="0002780F">
        <w:t xml:space="preserve"> </w:t>
      </w:r>
      <w:r>
        <w:t>apply mutatis mutandis to actions against the HNS Fund.</w:t>
      </w:r>
    </w:p>
    <w:p w:rsidR="003342A7" w:rsidRDefault="003342A7" w:rsidP="007C1587">
      <w:pPr>
        <w:pStyle w:val="ListParagraph"/>
        <w:numPr>
          <w:ilvl w:val="0"/>
          <w:numId w:val="65"/>
        </w:numPr>
        <w:contextualSpacing w:val="0"/>
      </w:pPr>
      <w:r>
        <w:t>Each State Party shall ensure that its courts have jurisdiction to entertain such</w:t>
      </w:r>
      <w:r w:rsidR="0002780F">
        <w:t xml:space="preserve"> </w:t>
      </w:r>
      <w:r>
        <w:t>actions against the HNS Fund as are referred to in paragraph 1.</w:t>
      </w:r>
    </w:p>
    <w:p w:rsidR="003342A7" w:rsidRDefault="003342A7" w:rsidP="007C1587">
      <w:pPr>
        <w:pStyle w:val="ListParagraph"/>
        <w:numPr>
          <w:ilvl w:val="0"/>
          <w:numId w:val="65"/>
        </w:numPr>
        <w:contextualSpacing w:val="0"/>
      </w:pPr>
      <w:r>
        <w:lastRenderedPageBreak/>
        <w:t>Where an action for compensation for damage has been brought before a court</w:t>
      </w:r>
      <w:r w:rsidR="0002780F">
        <w:t xml:space="preserve"> </w:t>
      </w:r>
      <w:r>
        <w:t>against the owner or the owner's guarantor, such court shall have exclusive jurisdiction over</w:t>
      </w:r>
      <w:r w:rsidR="0002780F">
        <w:t xml:space="preserve"> </w:t>
      </w:r>
      <w:r>
        <w:t>any action against the HNS Fund for compensation under the provisions of article 14 in</w:t>
      </w:r>
      <w:r w:rsidR="0002780F">
        <w:t xml:space="preserve"> </w:t>
      </w:r>
      <w:r>
        <w:t>respect of the same damage.</w:t>
      </w:r>
    </w:p>
    <w:p w:rsidR="003342A7" w:rsidRDefault="003342A7" w:rsidP="007C1587">
      <w:pPr>
        <w:pStyle w:val="ListParagraph"/>
        <w:numPr>
          <w:ilvl w:val="0"/>
          <w:numId w:val="65"/>
        </w:numPr>
        <w:contextualSpacing w:val="0"/>
      </w:pPr>
      <w:r>
        <w:t>Each State Party shall ensure that the HNS Fund shall have the right to intervene as</w:t>
      </w:r>
      <w:r w:rsidR="0002780F">
        <w:t xml:space="preserve"> </w:t>
      </w:r>
      <w:r>
        <w:t>a party to any legal proceedings instituted in accordance with this Convention before a</w:t>
      </w:r>
      <w:r w:rsidR="0002780F">
        <w:t xml:space="preserve"> </w:t>
      </w:r>
      <w:r>
        <w:t>competent court of that State against the owner or the owner's guarantor.</w:t>
      </w:r>
    </w:p>
    <w:p w:rsidR="003342A7" w:rsidRDefault="003342A7" w:rsidP="007C1587">
      <w:pPr>
        <w:pStyle w:val="ListParagraph"/>
        <w:numPr>
          <w:ilvl w:val="0"/>
          <w:numId w:val="65"/>
        </w:numPr>
        <w:contextualSpacing w:val="0"/>
      </w:pPr>
      <w:r>
        <w:t>Except as otherwise provided in paragraph 7, the HNS Fund shall not be bound by</w:t>
      </w:r>
      <w:r w:rsidR="0002780F">
        <w:t xml:space="preserve"> </w:t>
      </w:r>
      <w:r>
        <w:t>any judgement or decision in proceedings to which it has not been a party or by any</w:t>
      </w:r>
      <w:r w:rsidR="0002780F">
        <w:t xml:space="preserve"> </w:t>
      </w:r>
      <w:r>
        <w:t>settlement to which it is not a party.</w:t>
      </w:r>
    </w:p>
    <w:p w:rsidR="003342A7" w:rsidRDefault="003342A7" w:rsidP="007C1587">
      <w:pPr>
        <w:pStyle w:val="ListParagraph"/>
        <w:numPr>
          <w:ilvl w:val="0"/>
          <w:numId w:val="65"/>
        </w:numPr>
        <w:contextualSpacing w:val="0"/>
      </w:pPr>
      <w:r>
        <w:t>Without prejudice to the provisions of paragraph 5, where an action under this</w:t>
      </w:r>
      <w:r w:rsidR="0002780F">
        <w:t xml:space="preserve"> </w:t>
      </w:r>
      <w:r>
        <w:t>Convention for compensation for damage has been brought against an owner or the owner's</w:t>
      </w:r>
      <w:r w:rsidR="0002780F">
        <w:t xml:space="preserve"> </w:t>
      </w:r>
      <w:r>
        <w:t>guarantor before a competent court in a State Party, each party to the proceedings shall be</w:t>
      </w:r>
      <w:r w:rsidR="0002780F">
        <w:t xml:space="preserve"> </w:t>
      </w:r>
      <w:r>
        <w:t>entitled under the national law of that State to notify the HNS Fund of the proceedings.</w:t>
      </w:r>
      <w:r w:rsidR="0002780F">
        <w:t xml:space="preserve"> </w:t>
      </w:r>
      <w:r>
        <w:t>Where such notification has been made in accordance with the formalities required by the</w:t>
      </w:r>
      <w:r w:rsidR="0002780F">
        <w:t xml:space="preserve"> </w:t>
      </w:r>
      <w:r>
        <w:t>law of the court seized and in such time and in such a manner that the HNS Fund has in fact</w:t>
      </w:r>
      <w:r w:rsidR="0002780F">
        <w:t xml:space="preserve"> </w:t>
      </w:r>
      <w:r>
        <w:t>been in a position effectively to intervene as a party to the proceedings, any judgement</w:t>
      </w:r>
      <w:r w:rsidR="0002780F">
        <w:t xml:space="preserve"> </w:t>
      </w:r>
      <w:r>
        <w:t>rendered by the court in such proceedings shall, after it has become final and enforceable in</w:t>
      </w:r>
      <w:r w:rsidR="0002780F">
        <w:t xml:space="preserve"> </w:t>
      </w:r>
      <w:r>
        <w:t>the State where the judgement was given, become binding upon the HNS Fund in the sense</w:t>
      </w:r>
      <w:r w:rsidR="0002780F">
        <w:t xml:space="preserve"> </w:t>
      </w:r>
      <w:r>
        <w:t>that the facts and findings in that judgement may not be disputed by the HNS Fund even if</w:t>
      </w:r>
      <w:r w:rsidR="0002780F">
        <w:t xml:space="preserve"> </w:t>
      </w:r>
      <w:r>
        <w:t>the HNS Fund has not actually intervened in the proceedings.</w:t>
      </w:r>
    </w:p>
    <w:p w:rsidR="003342A7" w:rsidRDefault="003342A7" w:rsidP="007C1587">
      <w:pPr>
        <w:pStyle w:val="Heading2"/>
      </w:pPr>
      <w:bookmarkStart w:id="35" w:name="_Toc519066861"/>
      <w:r>
        <w:t>Recognition and enforcement</w:t>
      </w:r>
      <w:bookmarkEnd w:id="35"/>
    </w:p>
    <w:p w:rsidR="003342A7" w:rsidRDefault="003342A7" w:rsidP="007C1587">
      <w:pPr>
        <w:pStyle w:val="Heading3"/>
      </w:pPr>
      <w:r>
        <w:t>Article 40</w:t>
      </w:r>
    </w:p>
    <w:p w:rsidR="003342A7" w:rsidRDefault="003342A7" w:rsidP="007C1587">
      <w:pPr>
        <w:pStyle w:val="ListParagraph"/>
        <w:numPr>
          <w:ilvl w:val="0"/>
          <w:numId w:val="66"/>
        </w:numPr>
        <w:contextualSpacing w:val="0"/>
      </w:pPr>
      <w:r>
        <w:t>Any judgement given by a court with jurisdiction in accordance with article 38, which</w:t>
      </w:r>
      <w:r w:rsidR="0002780F">
        <w:t xml:space="preserve"> </w:t>
      </w:r>
      <w:r>
        <w:t>is enforceable in the State of origin where it is no longer subject to ordinary forms of review,</w:t>
      </w:r>
      <w:r w:rsidR="0002780F">
        <w:t xml:space="preserve"> </w:t>
      </w:r>
      <w:r>
        <w:t>shall be recognized in any State Party, except:</w:t>
      </w:r>
    </w:p>
    <w:p w:rsidR="003342A7" w:rsidRDefault="003342A7" w:rsidP="007C1587">
      <w:pPr>
        <w:pStyle w:val="ListParagraph"/>
        <w:numPr>
          <w:ilvl w:val="0"/>
          <w:numId w:val="67"/>
        </w:numPr>
        <w:contextualSpacing w:val="0"/>
      </w:pPr>
      <w:r>
        <w:t>where the judgement was obtained by fraud; or</w:t>
      </w:r>
    </w:p>
    <w:p w:rsidR="003342A7" w:rsidRDefault="003342A7" w:rsidP="007C1587">
      <w:pPr>
        <w:pStyle w:val="ListParagraph"/>
        <w:numPr>
          <w:ilvl w:val="0"/>
          <w:numId w:val="67"/>
        </w:numPr>
        <w:contextualSpacing w:val="0"/>
      </w:pPr>
      <w:r>
        <w:t>where the defendant was not given reasonable notice and a fair opportunity</w:t>
      </w:r>
      <w:r w:rsidR="0002780F">
        <w:t xml:space="preserve"> </w:t>
      </w:r>
      <w:r>
        <w:t>to present the case.</w:t>
      </w:r>
    </w:p>
    <w:p w:rsidR="003342A7" w:rsidRDefault="003342A7" w:rsidP="007C1587">
      <w:pPr>
        <w:pStyle w:val="ListParagraph"/>
        <w:numPr>
          <w:ilvl w:val="0"/>
          <w:numId w:val="66"/>
        </w:numPr>
        <w:contextualSpacing w:val="0"/>
      </w:pPr>
      <w:r>
        <w:t>A judgement recognized under paragraph 1 shall be enforceable in each State Party</w:t>
      </w:r>
      <w:r w:rsidR="0002780F">
        <w:t xml:space="preserve"> </w:t>
      </w:r>
      <w:r>
        <w:t>as soon as the formalities required in that State have been complied with. The formalities</w:t>
      </w:r>
      <w:r w:rsidR="0002780F">
        <w:t xml:space="preserve"> </w:t>
      </w:r>
      <w:r>
        <w:t>shall not permit the merits of the case to be re-opened.</w:t>
      </w:r>
    </w:p>
    <w:p w:rsidR="003342A7" w:rsidRDefault="003342A7" w:rsidP="007C1587">
      <w:pPr>
        <w:pStyle w:val="ListParagraph"/>
        <w:numPr>
          <w:ilvl w:val="0"/>
          <w:numId w:val="66"/>
        </w:numPr>
        <w:contextualSpacing w:val="0"/>
      </w:pPr>
      <w:r>
        <w:t>Subject to any decision concerning the distribution referred to in article 14,</w:t>
      </w:r>
      <w:r w:rsidR="0002780F">
        <w:t xml:space="preserve"> </w:t>
      </w:r>
      <w:r>
        <w:t>paragraph 6, any judgement given against the HNS Fund by a court having jurisdiction in</w:t>
      </w:r>
      <w:r w:rsidR="0002780F">
        <w:t xml:space="preserve"> </w:t>
      </w:r>
      <w:r>
        <w:t>accordance with article 39, paragraphs 1 and 3 shall, when it has become enforceable in the</w:t>
      </w:r>
      <w:r w:rsidR="0002780F">
        <w:t xml:space="preserve"> </w:t>
      </w:r>
      <w:r>
        <w:t>State of origin and is in that State no longer subject to ordinary forms of review, be</w:t>
      </w:r>
      <w:r w:rsidR="0002780F">
        <w:t xml:space="preserve"> </w:t>
      </w:r>
      <w:r>
        <w:t>recognized and enforceable in each State Party.</w:t>
      </w:r>
    </w:p>
    <w:p w:rsidR="003342A7" w:rsidRDefault="003342A7" w:rsidP="007C1587">
      <w:pPr>
        <w:pStyle w:val="Heading2"/>
      </w:pPr>
      <w:bookmarkStart w:id="36" w:name="_Toc519066862"/>
      <w:r>
        <w:t>Subrogation and recourse</w:t>
      </w:r>
      <w:bookmarkEnd w:id="36"/>
    </w:p>
    <w:p w:rsidR="003342A7" w:rsidRDefault="003342A7" w:rsidP="007C1587">
      <w:pPr>
        <w:pStyle w:val="Heading3"/>
      </w:pPr>
      <w:r>
        <w:t>Article 41</w:t>
      </w:r>
    </w:p>
    <w:p w:rsidR="003342A7" w:rsidRDefault="003342A7" w:rsidP="007C1587">
      <w:pPr>
        <w:pStyle w:val="ListParagraph"/>
        <w:numPr>
          <w:ilvl w:val="0"/>
          <w:numId w:val="68"/>
        </w:numPr>
        <w:contextualSpacing w:val="0"/>
      </w:pPr>
      <w:r>
        <w:lastRenderedPageBreak/>
        <w:t>The HNS Fund shall, in respect of any amount of compensation for damage paid by</w:t>
      </w:r>
      <w:r w:rsidR="0002780F">
        <w:t xml:space="preserve"> </w:t>
      </w:r>
      <w:r>
        <w:t>the HNS Fund in accordance with article 14, paragraph 1, acquire by subrogation the rights</w:t>
      </w:r>
      <w:r w:rsidR="0002780F">
        <w:t xml:space="preserve"> </w:t>
      </w:r>
      <w:r>
        <w:t>that the person so compensated may enjoy against the owner or the owner's guarantor.</w:t>
      </w:r>
    </w:p>
    <w:p w:rsidR="003342A7" w:rsidRDefault="003342A7" w:rsidP="007C1587">
      <w:pPr>
        <w:pStyle w:val="ListParagraph"/>
        <w:numPr>
          <w:ilvl w:val="0"/>
          <w:numId w:val="68"/>
        </w:numPr>
        <w:contextualSpacing w:val="0"/>
      </w:pPr>
      <w:r>
        <w:t>Nothing in this Convention shall prejudice any rights of recourse or subrogation of</w:t>
      </w:r>
      <w:r w:rsidR="0002780F">
        <w:t xml:space="preserve"> </w:t>
      </w:r>
      <w:r>
        <w:t>the HNS Fund against any person, including persons referred to in article 7, paragraph 2(d),</w:t>
      </w:r>
      <w:r w:rsidR="0002780F">
        <w:t xml:space="preserve"> </w:t>
      </w:r>
      <w:r>
        <w:t>other than those referred to in the previous paragraph, in so far as they can limit their liability.</w:t>
      </w:r>
      <w:r w:rsidR="0002780F">
        <w:t xml:space="preserve"> </w:t>
      </w:r>
      <w:r>
        <w:t>In any event the right of the HNS Fund to subrogation against such persons shall not be less</w:t>
      </w:r>
      <w:r w:rsidR="0002780F">
        <w:t xml:space="preserve"> </w:t>
      </w:r>
      <w:r>
        <w:t>favourable than that of an insurer of the person to whom compensation has been paid.</w:t>
      </w:r>
    </w:p>
    <w:p w:rsidR="003342A7" w:rsidRDefault="003342A7" w:rsidP="007C1587">
      <w:pPr>
        <w:pStyle w:val="ListParagraph"/>
        <w:numPr>
          <w:ilvl w:val="0"/>
          <w:numId w:val="68"/>
        </w:numPr>
        <w:contextualSpacing w:val="0"/>
      </w:pPr>
      <w:r>
        <w:t>Without prejudice to any other rights of subrogation or recourse against the</w:t>
      </w:r>
      <w:r w:rsidR="0002780F">
        <w:t xml:space="preserve"> </w:t>
      </w:r>
      <w:r>
        <w:t>HNS Fund which may exist, a State Party or agency thereof which has paid compensation</w:t>
      </w:r>
      <w:r w:rsidR="0002780F">
        <w:t xml:space="preserve"> </w:t>
      </w:r>
      <w:r>
        <w:t>for damage in accordance with provisions of national law shall acquire by subrogation the</w:t>
      </w:r>
      <w:r w:rsidR="0002780F">
        <w:t xml:space="preserve"> </w:t>
      </w:r>
      <w:r>
        <w:t>rights which the person so compensated would have enjoyed under this Convention.</w:t>
      </w:r>
      <w:r w:rsidR="0002780F">
        <w:t xml:space="preserve"> </w:t>
      </w:r>
    </w:p>
    <w:p w:rsidR="003342A7" w:rsidRDefault="003342A7" w:rsidP="007C1587">
      <w:pPr>
        <w:pStyle w:val="Heading2"/>
      </w:pPr>
      <w:bookmarkStart w:id="37" w:name="_Toc519066863"/>
      <w:r>
        <w:t>Supersession clause</w:t>
      </w:r>
      <w:bookmarkEnd w:id="37"/>
    </w:p>
    <w:p w:rsidR="003342A7" w:rsidRDefault="003342A7" w:rsidP="007C1587">
      <w:pPr>
        <w:pStyle w:val="Heading3"/>
      </w:pPr>
      <w:r>
        <w:t>Article 42</w:t>
      </w:r>
    </w:p>
    <w:p w:rsidR="003342A7" w:rsidRDefault="003342A7" w:rsidP="007C1587">
      <w:r>
        <w:t>This Convention shall supersede any convention in force or open for signature, ratification or</w:t>
      </w:r>
      <w:r w:rsidR="0002780F">
        <w:t xml:space="preserve"> </w:t>
      </w:r>
      <w:r>
        <w:t>accession at the date on which this Convention is opened for signature, but o</w:t>
      </w:r>
      <w:r w:rsidR="0002780F">
        <w:t xml:space="preserve">nly to the extent </w:t>
      </w:r>
      <w:r>
        <w:t>that such convention would be in conflict with it; however, nothing in this article shall affect</w:t>
      </w:r>
      <w:r w:rsidR="0002780F">
        <w:t xml:space="preserve"> </w:t>
      </w:r>
      <w:r>
        <w:t>the obligations of States Parties to States not party to this Convention arising under such</w:t>
      </w:r>
      <w:r w:rsidR="0002780F">
        <w:t xml:space="preserve"> convention.</w:t>
      </w:r>
    </w:p>
    <w:p w:rsidR="003342A7" w:rsidRDefault="003342A7" w:rsidP="007C1587">
      <w:pPr>
        <w:pStyle w:val="Heading1"/>
      </w:pPr>
      <w:bookmarkStart w:id="38" w:name="_Toc519066864"/>
      <w:r>
        <w:t>Chapter V</w:t>
      </w:r>
      <w:r w:rsidR="0002780F">
        <w:br/>
      </w:r>
      <w:r>
        <w:t>TRANSITIONAL PROVISIONS</w:t>
      </w:r>
      <w:bookmarkEnd w:id="38"/>
    </w:p>
    <w:p w:rsidR="003342A7" w:rsidRDefault="003342A7" w:rsidP="007C1587">
      <w:pPr>
        <w:pStyle w:val="Heading2"/>
      </w:pPr>
      <w:bookmarkStart w:id="39" w:name="_Toc519066865"/>
      <w:r>
        <w:t>First session of the Assembly</w:t>
      </w:r>
      <w:bookmarkEnd w:id="39"/>
    </w:p>
    <w:p w:rsidR="003342A7" w:rsidRDefault="003342A7" w:rsidP="007C1587">
      <w:pPr>
        <w:pStyle w:val="Heading3"/>
      </w:pPr>
      <w:r>
        <w:t>Article 43</w:t>
      </w:r>
    </w:p>
    <w:p w:rsidR="003342A7" w:rsidRDefault="003342A7" w:rsidP="007C1587">
      <w:r>
        <w:t>The Secretary-General shall convene the first session of the Assembly. This session shall</w:t>
      </w:r>
      <w:r w:rsidR="0002780F">
        <w:t xml:space="preserve"> </w:t>
      </w:r>
      <w:r>
        <w:t>take place as soon as possible after the entry into force of this Convention and, in any case,</w:t>
      </w:r>
      <w:r w:rsidR="0002780F">
        <w:t xml:space="preserve"> </w:t>
      </w:r>
      <w:r>
        <w:t>not more than thirty days after such entry into force.</w:t>
      </w:r>
    </w:p>
    <w:p w:rsidR="003342A7" w:rsidRDefault="0002780F" w:rsidP="007C1587">
      <w:pPr>
        <w:pStyle w:val="Heading3"/>
      </w:pPr>
      <w:r>
        <w:t>Article 44</w:t>
      </w:r>
      <w:r w:rsidR="004C1441">
        <w:rPr>
          <w:rStyle w:val="FootnoteReference"/>
        </w:rPr>
        <w:footnoteReference w:id="4"/>
      </w:r>
    </w:p>
    <w:p w:rsidR="003342A7" w:rsidRDefault="003342A7" w:rsidP="007C1587"/>
    <w:p w:rsidR="003342A7" w:rsidRDefault="003342A7" w:rsidP="007C1587">
      <w:r>
        <w:t>Final clauses of the International Convention on Liability and Compensation for</w:t>
      </w:r>
      <w:r w:rsidR="004C1441">
        <w:t xml:space="preserve"> </w:t>
      </w:r>
      <w:r>
        <w:t>Damage in Connection with the Carriage of Hazardous and Noxious Substances by</w:t>
      </w:r>
      <w:r w:rsidR="004C1441">
        <w:t xml:space="preserve"> </w:t>
      </w:r>
      <w:r>
        <w:t>Sea, 2010.</w:t>
      </w:r>
    </w:p>
    <w:p w:rsidR="003342A7" w:rsidRDefault="003342A7" w:rsidP="007C1587">
      <w:r>
        <w:t>The final clauses of the International Convention on Liability and Compensation for Damage</w:t>
      </w:r>
      <w:r w:rsidR="004C1441">
        <w:t xml:space="preserve"> </w:t>
      </w:r>
      <w:r>
        <w:t>in Connection with the Carriage of Hazardous and Noxious Substances by Sea 2010 shall be</w:t>
      </w:r>
      <w:r w:rsidR="004C1441">
        <w:t xml:space="preserve"> </w:t>
      </w:r>
      <w:r>
        <w:t>the final clauses of the Protocol of 2010 to the International Convention on Liability and</w:t>
      </w:r>
      <w:r w:rsidR="004C1441">
        <w:t xml:space="preserve"> </w:t>
      </w:r>
      <w:r>
        <w:t>Compensation for Damage in Connection with the Carriage of Hazardous and Noxious</w:t>
      </w:r>
      <w:r w:rsidR="004C1441">
        <w:t xml:space="preserve"> Substances by Sea, 1996.</w:t>
      </w:r>
    </w:p>
    <w:p w:rsidR="003342A7" w:rsidRDefault="003342A7" w:rsidP="007C1587">
      <w:pPr>
        <w:pStyle w:val="Heading1"/>
      </w:pPr>
      <w:bookmarkStart w:id="40" w:name="_Toc519066866"/>
      <w:r>
        <w:lastRenderedPageBreak/>
        <w:t>Chapter VI</w:t>
      </w:r>
      <w:r w:rsidR="004C1441">
        <w:br/>
      </w:r>
      <w:r>
        <w:t>FINAL CLAUSES</w:t>
      </w:r>
      <w:bookmarkEnd w:id="40"/>
    </w:p>
    <w:p w:rsidR="003342A7" w:rsidRDefault="003342A7" w:rsidP="007C1587">
      <w:r>
        <w:t>[Articles 20 to 29 of the Protocol of 2010 to the International Convention on Liability</w:t>
      </w:r>
      <w:r w:rsidR="004C1441">
        <w:t xml:space="preserve"> </w:t>
      </w:r>
      <w:r>
        <w:t>and Compensation for Damage in Connection with the Carriage of Hazardous and</w:t>
      </w:r>
      <w:r w:rsidR="004C1441">
        <w:t xml:space="preserve"> Noxious Substances by Sea, 1996</w:t>
      </w:r>
      <w:r w:rsidR="004C1441">
        <w:rPr>
          <w:rStyle w:val="FootnoteReference"/>
        </w:rPr>
        <w:footnoteReference w:id="5"/>
      </w:r>
      <w:r w:rsidR="004C1441">
        <w:t>]</w:t>
      </w:r>
    </w:p>
    <w:p w:rsidR="003342A7" w:rsidRDefault="003342A7" w:rsidP="007C1587">
      <w:pPr>
        <w:pStyle w:val="Heading2"/>
      </w:pPr>
      <w:bookmarkStart w:id="41" w:name="_Toc519066867"/>
      <w:r>
        <w:t>Signature, ratification, acceptance, approval and accession</w:t>
      </w:r>
      <w:bookmarkEnd w:id="41"/>
    </w:p>
    <w:p w:rsidR="003342A7" w:rsidRDefault="003342A7" w:rsidP="007C1587">
      <w:pPr>
        <w:pStyle w:val="Heading3"/>
      </w:pPr>
      <w:r>
        <w:t>[P20] Article 45</w:t>
      </w:r>
    </w:p>
    <w:p w:rsidR="003342A7" w:rsidRDefault="003342A7" w:rsidP="007C1587">
      <w:pPr>
        <w:pStyle w:val="ListParagraph"/>
        <w:numPr>
          <w:ilvl w:val="0"/>
          <w:numId w:val="69"/>
        </w:numPr>
        <w:contextualSpacing w:val="0"/>
      </w:pPr>
      <w:r>
        <w:t>This Protocol shall be open for signature at the Headquarters of the Organization</w:t>
      </w:r>
      <w:r w:rsidR="004C1441">
        <w:t xml:space="preserve"> </w:t>
      </w:r>
      <w:r>
        <w:t>from 1 November 2010 to 31 October 2011 and shall thereafter remain open for accession.</w:t>
      </w:r>
    </w:p>
    <w:p w:rsidR="003342A7" w:rsidRDefault="003342A7" w:rsidP="007C1587">
      <w:pPr>
        <w:pStyle w:val="ListParagraph"/>
        <w:numPr>
          <w:ilvl w:val="0"/>
          <w:numId w:val="69"/>
        </w:numPr>
        <w:contextualSpacing w:val="0"/>
      </w:pPr>
      <w:r>
        <w:t>Subject to the provisions in paragraphs 4 and 5, States may express their consent to</w:t>
      </w:r>
      <w:r w:rsidR="004C1441">
        <w:t xml:space="preserve"> </w:t>
      </w:r>
      <w:r>
        <w:t>be bound by this Protocol by:</w:t>
      </w:r>
    </w:p>
    <w:p w:rsidR="003342A7" w:rsidRDefault="003342A7" w:rsidP="007C1587">
      <w:pPr>
        <w:pStyle w:val="ListParagraph"/>
        <w:numPr>
          <w:ilvl w:val="0"/>
          <w:numId w:val="70"/>
        </w:numPr>
        <w:contextualSpacing w:val="0"/>
      </w:pPr>
      <w:r>
        <w:t>signature without reservation as to ratification, acceptance or approval; or</w:t>
      </w:r>
    </w:p>
    <w:p w:rsidR="003342A7" w:rsidRDefault="003342A7" w:rsidP="007C1587">
      <w:pPr>
        <w:pStyle w:val="ListParagraph"/>
        <w:numPr>
          <w:ilvl w:val="0"/>
          <w:numId w:val="70"/>
        </w:numPr>
        <w:contextualSpacing w:val="0"/>
      </w:pPr>
      <w:r>
        <w:t>signature subject to ratification, acceptance or approval followed by</w:t>
      </w:r>
      <w:r w:rsidR="004C1441">
        <w:t xml:space="preserve"> </w:t>
      </w:r>
      <w:r>
        <w:t>ratification, acceptance or approval; or</w:t>
      </w:r>
    </w:p>
    <w:p w:rsidR="003342A7" w:rsidRDefault="003342A7" w:rsidP="007C1587">
      <w:pPr>
        <w:pStyle w:val="ListParagraph"/>
        <w:numPr>
          <w:ilvl w:val="0"/>
          <w:numId w:val="70"/>
        </w:numPr>
        <w:contextualSpacing w:val="0"/>
      </w:pPr>
      <w:r>
        <w:t>accession.</w:t>
      </w:r>
    </w:p>
    <w:p w:rsidR="003342A7" w:rsidRDefault="003342A7" w:rsidP="007C1587">
      <w:pPr>
        <w:pStyle w:val="ListParagraph"/>
        <w:numPr>
          <w:ilvl w:val="0"/>
          <w:numId w:val="69"/>
        </w:numPr>
        <w:contextualSpacing w:val="0"/>
      </w:pPr>
      <w:r>
        <w:t>Ratification, acceptance, approval or accession shall be effected by t</w:t>
      </w:r>
      <w:r w:rsidR="004C1441">
        <w:t xml:space="preserve">he deposit of </w:t>
      </w:r>
      <w:r>
        <w:t>an instrument to that effect with the Secretary-General.</w:t>
      </w:r>
    </w:p>
    <w:p w:rsidR="003342A7" w:rsidRDefault="003342A7" w:rsidP="007C1587">
      <w:pPr>
        <w:pStyle w:val="ListParagraph"/>
        <w:numPr>
          <w:ilvl w:val="0"/>
          <w:numId w:val="69"/>
        </w:numPr>
        <w:contextualSpacing w:val="0"/>
      </w:pPr>
      <w:r>
        <w:t>An expression of consent to be bound by this Protocol shall be accompanied by the</w:t>
      </w:r>
      <w:r w:rsidR="004C1441">
        <w:t xml:space="preserve"> </w:t>
      </w:r>
      <w:r>
        <w:t>submission to the Secretary-General of data on the total quantities of contributing cargo</w:t>
      </w:r>
      <w:r w:rsidR="004C1441">
        <w:t xml:space="preserve"> </w:t>
      </w:r>
      <w:r>
        <w:t>liable for contributions received in that State during the preceding calendar year in respect of</w:t>
      </w:r>
      <w:r w:rsidR="004C1441">
        <w:t xml:space="preserve"> </w:t>
      </w:r>
      <w:r>
        <w:t>the general account and each separate account.</w:t>
      </w:r>
    </w:p>
    <w:p w:rsidR="003342A7" w:rsidRDefault="003342A7" w:rsidP="007C1587">
      <w:pPr>
        <w:pStyle w:val="ListParagraph"/>
        <w:numPr>
          <w:ilvl w:val="0"/>
          <w:numId w:val="69"/>
        </w:numPr>
        <w:contextualSpacing w:val="0"/>
      </w:pPr>
      <w:r>
        <w:t>An expression of consent which is not accompanied by the data referred to in</w:t>
      </w:r>
      <w:r w:rsidR="004C1441">
        <w:t xml:space="preserve"> </w:t>
      </w:r>
      <w:r>
        <w:t>paragraph 4 shall not be accepted by the Secretary-General.</w:t>
      </w:r>
    </w:p>
    <w:p w:rsidR="003342A7" w:rsidRDefault="003342A7" w:rsidP="007C1587">
      <w:pPr>
        <w:pStyle w:val="ListParagraph"/>
        <w:numPr>
          <w:ilvl w:val="0"/>
          <w:numId w:val="69"/>
        </w:numPr>
        <w:contextualSpacing w:val="0"/>
      </w:pPr>
      <w:r>
        <w:t>Each State which has expressed its consent to be bound by this Protocol shall</w:t>
      </w:r>
      <w:r w:rsidR="004C1441">
        <w:t xml:space="preserve"> </w:t>
      </w:r>
      <w:r>
        <w:t>annually thereafter on or before 31 May until this Protocol enters into force for that State,</w:t>
      </w:r>
      <w:r w:rsidR="004C1441">
        <w:t xml:space="preserve"> </w:t>
      </w:r>
      <w:r>
        <w:t>submit to the Secretary-General data on the total quantities of contributing cargo liable for</w:t>
      </w:r>
      <w:r w:rsidR="004C1441">
        <w:t xml:space="preserve"> </w:t>
      </w:r>
      <w:r>
        <w:t>contributions received in that State during the preceding calendar year in respect of the</w:t>
      </w:r>
      <w:r w:rsidR="004C1441">
        <w:t xml:space="preserve"> </w:t>
      </w:r>
      <w:r>
        <w:t>general account and each separate account.</w:t>
      </w:r>
    </w:p>
    <w:p w:rsidR="003342A7" w:rsidRDefault="003342A7" w:rsidP="007C1587">
      <w:pPr>
        <w:pStyle w:val="ListParagraph"/>
        <w:numPr>
          <w:ilvl w:val="0"/>
          <w:numId w:val="69"/>
        </w:numPr>
        <w:contextualSpacing w:val="0"/>
      </w:pPr>
      <w:r>
        <w:t>A State which has expressed its consent to be bound by this Protocol and which has</w:t>
      </w:r>
      <w:r w:rsidR="004C1441">
        <w:t xml:space="preserve"> </w:t>
      </w:r>
      <w:r>
        <w:t>not submitted the data on contributing cargo required under paragraph 6 for any relevant</w:t>
      </w:r>
      <w:r w:rsidR="004C1441">
        <w:t xml:space="preserve"> </w:t>
      </w:r>
      <w:r>
        <w:t>years shall, before the entry into force of the Protocol for that State, be temporarily</w:t>
      </w:r>
      <w:r w:rsidR="004C1441">
        <w:t xml:space="preserve"> </w:t>
      </w:r>
      <w:r>
        <w:t>suspended from being a Contracting State until it h</w:t>
      </w:r>
      <w:r w:rsidR="004C1441">
        <w:t>as submitted the required data.</w:t>
      </w:r>
    </w:p>
    <w:p w:rsidR="003342A7" w:rsidRDefault="003342A7" w:rsidP="007C1587">
      <w:pPr>
        <w:pStyle w:val="ListParagraph"/>
        <w:numPr>
          <w:ilvl w:val="0"/>
          <w:numId w:val="69"/>
        </w:numPr>
        <w:contextualSpacing w:val="0"/>
      </w:pPr>
      <w:r>
        <w:t>A State which has expressed its consent to be bound by the International</w:t>
      </w:r>
      <w:r w:rsidR="004C1441">
        <w:t xml:space="preserve"> </w:t>
      </w:r>
      <w:r>
        <w:t>Convention on Liability and Compensation for Damage in Connection with the Carriage of</w:t>
      </w:r>
      <w:r w:rsidR="004C1441">
        <w:t xml:space="preserve"> </w:t>
      </w:r>
      <w:r>
        <w:t>Hazardous and Noxious Substances by Sea, 1996 shall be deemed to have withdrawn this</w:t>
      </w:r>
      <w:r w:rsidR="004C1441">
        <w:t xml:space="preserve"> </w:t>
      </w:r>
      <w:r>
        <w:t xml:space="preserve">consent on the date </w:t>
      </w:r>
      <w:r>
        <w:lastRenderedPageBreak/>
        <w:t>on which it has signed this Protocol or deposited an instrument of</w:t>
      </w:r>
      <w:r w:rsidR="004C1441">
        <w:t xml:space="preserve"> </w:t>
      </w:r>
      <w:r>
        <w:t>ratification, acceptance, approval or accession in accordance with paragraph 2.</w:t>
      </w:r>
    </w:p>
    <w:p w:rsidR="003342A7" w:rsidRDefault="003342A7" w:rsidP="007C1587">
      <w:pPr>
        <w:pStyle w:val="Heading2"/>
      </w:pPr>
      <w:bookmarkStart w:id="42" w:name="_Toc519066868"/>
      <w:r>
        <w:t>Entry into force</w:t>
      </w:r>
      <w:bookmarkEnd w:id="42"/>
    </w:p>
    <w:p w:rsidR="003342A7" w:rsidRDefault="003342A7" w:rsidP="007C1587">
      <w:pPr>
        <w:pStyle w:val="Heading3"/>
      </w:pPr>
      <w:r>
        <w:t>[P21] Article 46</w:t>
      </w:r>
    </w:p>
    <w:p w:rsidR="003342A7" w:rsidRDefault="003342A7" w:rsidP="007C1587">
      <w:pPr>
        <w:pStyle w:val="ListParagraph"/>
        <w:numPr>
          <w:ilvl w:val="0"/>
          <w:numId w:val="71"/>
        </w:numPr>
        <w:contextualSpacing w:val="0"/>
      </w:pPr>
      <w:r>
        <w:t>This Protocol shall enter into force eighteen months after the date on which the</w:t>
      </w:r>
      <w:r w:rsidR="004C1441">
        <w:t xml:space="preserve"> </w:t>
      </w:r>
      <w:r>
        <w:t>following conditions are fulfilled:</w:t>
      </w:r>
    </w:p>
    <w:p w:rsidR="003342A7" w:rsidRDefault="003342A7" w:rsidP="007C1587">
      <w:pPr>
        <w:pStyle w:val="ListParagraph"/>
        <w:numPr>
          <w:ilvl w:val="0"/>
          <w:numId w:val="72"/>
        </w:numPr>
        <w:contextualSpacing w:val="0"/>
      </w:pPr>
      <w:r>
        <w:t>at least twelve States, including four States each with not less than 2 million</w:t>
      </w:r>
      <w:r w:rsidR="004C1441">
        <w:t xml:space="preserve"> </w:t>
      </w:r>
      <w:r>
        <w:t>units of gross tonnage, have expressed their consent to be bound by it; and</w:t>
      </w:r>
    </w:p>
    <w:p w:rsidR="003342A7" w:rsidRDefault="003342A7" w:rsidP="007C1587">
      <w:pPr>
        <w:pStyle w:val="ListParagraph"/>
        <w:numPr>
          <w:ilvl w:val="0"/>
          <w:numId w:val="72"/>
        </w:numPr>
        <w:contextualSpacing w:val="0"/>
      </w:pPr>
      <w:r>
        <w:t>the Secretary-General has received information in accordance with</w:t>
      </w:r>
      <w:r w:rsidR="004C1441">
        <w:t xml:space="preserve"> </w:t>
      </w:r>
      <w:r>
        <w:t>article 45 [P20], paragraphs 4 and 6, that those persons in such States who</w:t>
      </w:r>
      <w:r w:rsidR="004C1441">
        <w:t xml:space="preserve"> </w:t>
      </w:r>
      <w:r>
        <w:t>would be liable to contribute pursuant to article 18, paragraphs 1(a) and (c),</w:t>
      </w:r>
      <w:r w:rsidR="004C1441">
        <w:t xml:space="preserve"> </w:t>
      </w:r>
      <w:r>
        <w:t>of the Convention, as amended by this Protocol, have received during the</w:t>
      </w:r>
      <w:r w:rsidR="004C1441">
        <w:t xml:space="preserve"> </w:t>
      </w:r>
      <w:r>
        <w:t>preceding calendar year a total quantity o</w:t>
      </w:r>
      <w:r w:rsidR="004C1441">
        <w:t xml:space="preserve">f at least 40 million tonnes of </w:t>
      </w:r>
      <w:r>
        <w:t>cargo contributing to the general account.</w:t>
      </w:r>
    </w:p>
    <w:p w:rsidR="003342A7" w:rsidRDefault="003342A7" w:rsidP="007C1587">
      <w:pPr>
        <w:pStyle w:val="ListParagraph"/>
        <w:numPr>
          <w:ilvl w:val="0"/>
          <w:numId w:val="71"/>
        </w:numPr>
        <w:contextualSpacing w:val="0"/>
      </w:pPr>
      <w:r>
        <w:t>For a State which expresses its consent to be bound by this Protocol after the</w:t>
      </w:r>
      <w:r w:rsidR="004C1441">
        <w:t xml:space="preserve"> </w:t>
      </w:r>
      <w:r>
        <w:t>conditions for entry into force have been met, such consent shall take effect three months</w:t>
      </w:r>
      <w:r w:rsidR="004C1441">
        <w:t xml:space="preserve"> </w:t>
      </w:r>
      <w:r>
        <w:t>after the date of expression of such consent, or on the date on which this Protocol enters into</w:t>
      </w:r>
      <w:r w:rsidR="004C1441">
        <w:t xml:space="preserve"> </w:t>
      </w:r>
      <w:r>
        <w:t>force in accordance with paragraph 1, whichever is the later.</w:t>
      </w:r>
    </w:p>
    <w:p w:rsidR="003342A7" w:rsidRDefault="003342A7" w:rsidP="007C1587">
      <w:pPr>
        <w:pStyle w:val="Heading2"/>
      </w:pPr>
      <w:bookmarkStart w:id="43" w:name="_Toc519066869"/>
      <w:r>
        <w:t>Revision and amendment</w:t>
      </w:r>
      <w:bookmarkEnd w:id="43"/>
    </w:p>
    <w:p w:rsidR="003342A7" w:rsidRDefault="003342A7" w:rsidP="007C1587">
      <w:pPr>
        <w:pStyle w:val="Heading3"/>
      </w:pPr>
      <w:r>
        <w:t>[P22] Article 47</w:t>
      </w:r>
    </w:p>
    <w:p w:rsidR="003342A7" w:rsidRDefault="003342A7" w:rsidP="007C1587">
      <w:pPr>
        <w:pStyle w:val="ListParagraph"/>
        <w:numPr>
          <w:ilvl w:val="0"/>
          <w:numId w:val="73"/>
        </w:numPr>
        <w:contextualSpacing w:val="0"/>
      </w:pPr>
      <w:r>
        <w:t>A conference for the purpose of revising or amending the Convention, as amended</w:t>
      </w:r>
      <w:r w:rsidR="004C1441">
        <w:t xml:space="preserve"> </w:t>
      </w:r>
      <w:r>
        <w:t>by this Protocol, may be convened by the Organization.</w:t>
      </w:r>
    </w:p>
    <w:p w:rsidR="003342A7" w:rsidRDefault="003342A7" w:rsidP="007C1587">
      <w:pPr>
        <w:pStyle w:val="ListParagraph"/>
        <w:numPr>
          <w:ilvl w:val="0"/>
          <w:numId w:val="73"/>
        </w:numPr>
        <w:contextualSpacing w:val="0"/>
      </w:pPr>
      <w:r>
        <w:t>The Secretary-General shall convene a conference of the States Parties to this</w:t>
      </w:r>
      <w:r w:rsidR="004C1441">
        <w:t xml:space="preserve"> </w:t>
      </w:r>
      <w:r>
        <w:t>Protocol, for revising or amending the Convention, as amended by this Protocol, at the</w:t>
      </w:r>
      <w:r w:rsidR="004C1441">
        <w:t xml:space="preserve"> </w:t>
      </w:r>
      <w:r>
        <w:t>request of six States Parties or one third of the States Parties, whichever is the higher figure.</w:t>
      </w:r>
    </w:p>
    <w:p w:rsidR="003342A7" w:rsidRDefault="003342A7" w:rsidP="007C1587">
      <w:pPr>
        <w:pStyle w:val="ListParagraph"/>
        <w:numPr>
          <w:ilvl w:val="0"/>
          <w:numId w:val="73"/>
        </w:numPr>
        <w:contextualSpacing w:val="0"/>
      </w:pPr>
      <w:r>
        <w:t>Any instrument of ratification, acceptance, approval or accession deposited after the</w:t>
      </w:r>
      <w:r w:rsidR="004C1441">
        <w:t xml:space="preserve"> </w:t>
      </w:r>
      <w:r>
        <w:t>date of entry into force of an amendment to the Convention, as amended by this Protocol,</w:t>
      </w:r>
      <w:r w:rsidR="004C1441">
        <w:t xml:space="preserve"> </w:t>
      </w:r>
      <w:r>
        <w:t>shall be deemed to apply to the Convention as amended.</w:t>
      </w:r>
    </w:p>
    <w:p w:rsidR="003342A7" w:rsidRDefault="003342A7" w:rsidP="007C1587">
      <w:pPr>
        <w:pStyle w:val="Heading2"/>
      </w:pPr>
      <w:bookmarkStart w:id="44" w:name="_Toc519066870"/>
      <w:r>
        <w:t>Amendment of limits</w:t>
      </w:r>
      <w:bookmarkEnd w:id="44"/>
    </w:p>
    <w:p w:rsidR="003342A7" w:rsidRDefault="003342A7" w:rsidP="007C1587">
      <w:pPr>
        <w:pStyle w:val="Heading3"/>
      </w:pPr>
      <w:r>
        <w:t>[P23] Article 48</w:t>
      </w:r>
    </w:p>
    <w:p w:rsidR="003342A7" w:rsidRDefault="003342A7" w:rsidP="007C1587">
      <w:pPr>
        <w:pStyle w:val="ListParagraph"/>
        <w:numPr>
          <w:ilvl w:val="0"/>
          <w:numId w:val="74"/>
        </w:numPr>
        <w:contextualSpacing w:val="0"/>
      </w:pPr>
      <w:r>
        <w:t>Without prejudice to the provisions of article 47 [P22], the special procedure in this</w:t>
      </w:r>
      <w:r w:rsidR="004C1441">
        <w:t xml:space="preserve"> </w:t>
      </w:r>
      <w:r>
        <w:t>article shall apply solely for the purposes of amending the limits set out in article 9,</w:t>
      </w:r>
      <w:r w:rsidR="004C1441">
        <w:t xml:space="preserve"> </w:t>
      </w:r>
      <w:r>
        <w:t>paragraph 1, and article 14, paragraph 5, of the Convention, as amended by this Protocol.</w:t>
      </w:r>
      <w:r w:rsidR="004C1441">
        <w:t xml:space="preserve"> </w:t>
      </w:r>
    </w:p>
    <w:p w:rsidR="003342A7" w:rsidRDefault="003342A7" w:rsidP="007C1587">
      <w:pPr>
        <w:pStyle w:val="ListParagraph"/>
        <w:numPr>
          <w:ilvl w:val="0"/>
          <w:numId w:val="74"/>
        </w:numPr>
        <w:contextualSpacing w:val="0"/>
      </w:pPr>
      <w:r>
        <w:t>Upon the request of at least one half, but in no case less than six, of the</w:t>
      </w:r>
      <w:r w:rsidR="004C1441">
        <w:t xml:space="preserve"> </w:t>
      </w:r>
      <w:r>
        <w:t>States Parties, any proposal to amend the limits specified in article 9, paragraph 1, and</w:t>
      </w:r>
      <w:r w:rsidR="004C1441">
        <w:t xml:space="preserve"> </w:t>
      </w:r>
      <w:r>
        <w:t>article 14, paragraph 5, of the Convention, as amended by this Protocol, shall be circulated</w:t>
      </w:r>
      <w:r w:rsidR="004C1441">
        <w:t xml:space="preserve"> </w:t>
      </w:r>
      <w:r>
        <w:t>by the Secretary-General to all Members of the Organization and to all Contracting States.</w:t>
      </w:r>
    </w:p>
    <w:p w:rsidR="003342A7" w:rsidRDefault="003342A7" w:rsidP="007C1587">
      <w:pPr>
        <w:pStyle w:val="ListParagraph"/>
        <w:numPr>
          <w:ilvl w:val="0"/>
          <w:numId w:val="74"/>
        </w:numPr>
        <w:contextualSpacing w:val="0"/>
      </w:pPr>
      <w:r>
        <w:lastRenderedPageBreak/>
        <w:t>Any amendment proposed and circulated in accordance with paragraph 2 shall be</w:t>
      </w:r>
      <w:r w:rsidR="004C1441">
        <w:t xml:space="preserve"> </w:t>
      </w:r>
      <w:r>
        <w:t>submitted to the Legal Committee of the Organization (the Legal Committee) for consideration</w:t>
      </w:r>
      <w:r w:rsidR="004C1441">
        <w:t xml:space="preserve"> </w:t>
      </w:r>
      <w:r>
        <w:t>at a date at least six months after the date of its circulation.</w:t>
      </w:r>
    </w:p>
    <w:p w:rsidR="003342A7" w:rsidRDefault="003342A7" w:rsidP="007C1587">
      <w:pPr>
        <w:pStyle w:val="ListParagraph"/>
        <w:numPr>
          <w:ilvl w:val="0"/>
          <w:numId w:val="74"/>
        </w:numPr>
        <w:contextualSpacing w:val="0"/>
      </w:pPr>
      <w:r>
        <w:t xml:space="preserve">All Contracting States, whether or not Members of the </w:t>
      </w:r>
      <w:r w:rsidR="004C1441">
        <w:t xml:space="preserve">Organization, shall be entitled </w:t>
      </w:r>
      <w:r>
        <w:t>to participate in the proceedings of the Legal Committee for the consideration and adoption</w:t>
      </w:r>
      <w:r w:rsidR="004C1441">
        <w:t xml:space="preserve"> </w:t>
      </w:r>
      <w:r>
        <w:t>of amendments.</w:t>
      </w:r>
    </w:p>
    <w:p w:rsidR="003342A7" w:rsidRDefault="003342A7" w:rsidP="007C1587">
      <w:pPr>
        <w:pStyle w:val="ListParagraph"/>
        <w:numPr>
          <w:ilvl w:val="0"/>
          <w:numId w:val="74"/>
        </w:numPr>
        <w:contextualSpacing w:val="0"/>
      </w:pPr>
      <w:r>
        <w:t>Amendments shall be adopted by a two-thirds majority of the Contracting States</w:t>
      </w:r>
      <w:r w:rsidR="004C1441">
        <w:t xml:space="preserve"> </w:t>
      </w:r>
      <w:r>
        <w:t>present and voting in the Legal Committee, expanded as provided in paragraph 4, on</w:t>
      </w:r>
      <w:r w:rsidR="004C1441">
        <w:t xml:space="preserve"> </w:t>
      </w:r>
      <w:r>
        <w:t>condition that at least one half of the Contracting States shall be present at the time of voting.</w:t>
      </w:r>
    </w:p>
    <w:p w:rsidR="003342A7" w:rsidRDefault="003342A7" w:rsidP="007C1587">
      <w:pPr>
        <w:pStyle w:val="ListParagraph"/>
        <w:numPr>
          <w:ilvl w:val="0"/>
          <w:numId w:val="74"/>
        </w:numPr>
        <w:contextualSpacing w:val="0"/>
      </w:pPr>
      <w:r>
        <w:t>When acting on a proposal to amend the limits, the Legal Committee shall take into</w:t>
      </w:r>
      <w:r w:rsidR="004C1441">
        <w:t xml:space="preserve"> </w:t>
      </w:r>
      <w:r>
        <w:t>account the experience of incidents, in particular the amount of damage resulting therefrom,</w:t>
      </w:r>
      <w:r w:rsidR="004C1441">
        <w:t xml:space="preserve"> </w:t>
      </w:r>
      <w:r>
        <w:t>changes in the monetary values, and the effect of the proposed amendment on the cost of</w:t>
      </w:r>
      <w:r w:rsidR="004C1441">
        <w:t xml:space="preserve"> </w:t>
      </w:r>
      <w:r>
        <w:t>insurance. It shall also take into account the relationship between the limits established in</w:t>
      </w:r>
      <w:r w:rsidR="004C1441">
        <w:t xml:space="preserve"> </w:t>
      </w:r>
      <w:r>
        <w:t>article 9, paragraph 1, and those in article 14, paragraph 5, of the Convention, as amended</w:t>
      </w:r>
      <w:r w:rsidR="004C1441">
        <w:t xml:space="preserve"> </w:t>
      </w:r>
      <w:r>
        <w:t>by this Protocol.</w:t>
      </w:r>
    </w:p>
    <w:p w:rsidR="003342A7" w:rsidRDefault="003342A7" w:rsidP="007C1587">
      <w:pPr>
        <w:pStyle w:val="ListParagraph"/>
        <w:numPr>
          <w:ilvl w:val="0"/>
          <w:numId w:val="74"/>
        </w:numPr>
        <w:tabs>
          <w:tab w:val="left" w:pos="720"/>
        </w:tabs>
        <w:ind w:left="1080" w:hanging="720"/>
        <w:contextualSpacing w:val="0"/>
      </w:pPr>
      <w:r>
        <w:t xml:space="preserve">(a) </w:t>
      </w:r>
      <w:r w:rsidR="000702D7">
        <w:tab/>
      </w:r>
      <w:r>
        <w:t>No amendment of the limits under this article may be considered less than</w:t>
      </w:r>
      <w:r w:rsidR="004C1441">
        <w:t xml:space="preserve"> </w:t>
      </w:r>
      <w:r>
        <w:t>five years from the date this Protocol was opened for signature nor less</w:t>
      </w:r>
      <w:r w:rsidR="004C1441">
        <w:t xml:space="preserve"> </w:t>
      </w:r>
      <w:r>
        <w:t>than five years from the date of entry into force of a previous amendment</w:t>
      </w:r>
      <w:r w:rsidR="004C1441">
        <w:t xml:space="preserve"> </w:t>
      </w:r>
      <w:r>
        <w:t>under this article.</w:t>
      </w:r>
    </w:p>
    <w:p w:rsidR="003342A7" w:rsidRDefault="003342A7" w:rsidP="007C1587">
      <w:pPr>
        <w:pStyle w:val="ListParagraph"/>
        <w:numPr>
          <w:ilvl w:val="0"/>
          <w:numId w:val="75"/>
        </w:numPr>
        <w:contextualSpacing w:val="0"/>
      </w:pPr>
      <w:r>
        <w:t>No limit may be increased so as to exceed an amount which corresponds</w:t>
      </w:r>
      <w:r w:rsidR="004C1441">
        <w:t xml:space="preserve"> </w:t>
      </w:r>
      <w:r>
        <w:t>to a limit laid down in this Protocol increased by six per cent per year</w:t>
      </w:r>
      <w:r w:rsidR="004C1441">
        <w:t xml:space="preserve"> </w:t>
      </w:r>
      <w:r>
        <w:t>calculated on a compound basis from the date on which this Protocol was</w:t>
      </w:r>
      <w:r w:rsidR="004C1441">
        <w:t xml:space="preserve"> </w:t>
      </w:r>
      <w:r>
        <w:t>opened for signature.</w:t>
      </w:r>
    </w:p>
    <w:p w:rsidR="003342A7" w:rsidRDefault="003342A7" w:rsidP="007C1587">
      <w:pPr>
        <w:pStyle w:val="ListParagraph"/>
        <w:numPr>
          <w:ilvl w:val="0"/>
          <w:numId w:val="75"/>
        </w:numPr>
        <w:contextualSpacing w:val="0"/>
      </w:pPr>
      <w:r>
        <w:t>No limit may be increased so as to exceed an amount which corresponds</w:t>
      </w:r>
      <w:r w:rsidR="004C1441">
        <w:t xml:space="preserve"> </w:t>
      </w:r>
      <w:r>
        <w:t>to a limit laid down in this Protocol multiplied by three.</w:t>
      </w:r>
    </w:p>
    <w:p w:rsidR="003342A7" w:rsidRDefault="003342A7" w:rsidP="007C1587">
      <w:pPr>
        <w:pStyle w:val="ListParagraph"/>
        <w:numPr>
          <w:ilvl w:val="0"/>
          <w:numId w:val="74"/>
        </w:numPr>
        <w:contextualSpacing w:val="0"/>
      </w:pPr>
      <w:r>
        <w:t>Any amendment adopted in accordance with paragraph 5 shall be notified by the</w:t>
      </w:r>
      <w:r w:rsidR="004C1441">
        <w:t xml:space="preserve"> </w:t>
      </w:r>
      <w:r>
        <w:t>Organization to all Contracting States. The amendment shall be deemed to have been</w:t>
      </w:r>
      <w:r w:rsidR="004C1441">
        <w:t xml:space="preserve"> </w:t>
      </w:r>
      <w:r>
        <w:t>accepted at the end of a period of eighteen months after the date of notification, unless within</w:t>
      </w:r>
      <w:r w:rsidR="004C1441">
        <w:t xml:space="preserve"> </w:t>
      </w:r>
      <w:r>
        <w:t>that period no less than one-fourth of the States which were Contracting States at the time of</w:t>
      </w:r>
      <w:r w:rsidR="004C1441">
        <w:t xml:space="preserve"> </w:t>
      </w:r>
      <w:r>
        <w:t>the adoption of the amendment have communicated to the Secretary-General that they do not</w:t>
      </w:r>
      <w:r w:rsidR="004C1441">
        <w:t xml:space="preserve"> </w:t>
      </w:r>
      <w:r>
        <w:t>accept the amendment, in which case the amendment is rejected and shall have no effect.</w:t>
      </w:r>
    </w:p>
    <w:p w:rsidR="003342A7" w:rsidRDefault="003342A7" w:rsidP="007C1587">
      <w:pPr>
        <w:pStyle w:val="ListParagraph"/>
        <w:numPr>
          <w:ilvl w:val="0"/>
          <w:numId w:val="74"/>
        </w:numPr>
        <w:contextualSpacing w:val="0"/>
      </w:pPr>
      <w:r>
        <w:t>An amendment deemed to have been accepted in accordance with paragraph 8</w:t>
      </w:r>
      <w:r w:rsidR="004C1441">
        <w:t xml:space="preserve"> </w:t>
      </w:r>
      <w:r>
        <w:t>shall enter into force eighteen months after its acceptance.</w:t>
      </w:r>
    </w:p>
    <w:p w:rsidR="003342A7" w:rsidRDefault="003342A7" w:rsidP="007C1587">
      <w:pPr>
        <w:pStyle w:val="ListParagraph"/>
        <w:numPr>
          <w:ilvl w:val="0"/>
          <w:numId w:val="74"/>
        </w:numPr>
        <w:contextualSpacing w:val="0"/>
      </w:pPr>
      <w:r>
        <w:t>All Contracting States shall be bound by the amendment, unless they denounce this</w:t>
      </w:r>
      <w:r w:rsidR="004C1441">
        <w:t xml:space="preserve"> </w:t>
      </w:r>
      <w:r>
        <w:t>Protocol in accordance with article 49 [P24], paragraphs 1 and 2, at least six months before</w:t>
      </w:r>
      <w:r w:rsidR="004C1441">
        <w:t xml:space="preserve"> </w:t>
      </w:r>
      <w:r>
        <w:t>the amendment enters into force. Such denunciation shall take effect when the amendment</w:t>
      </w:r>
      <w:r w:rsidR="004C1441">
        <w:t xml:space="preserve"> </w:t>
      </w:r>
      <w:r>
        <w:t>enters into force.</w:t>
      </w:r>
    </w:p>
    <w:p w:rsidR="003342A7" w:rsidRDefault="003342A7" w:rsidP="007C1587">
      <w:pPr>
        <w:pStyle w:val="ListParagraph"/>
        <w:numPr>
          <w:ilvl w:val="0"/>
          <w:numId w:val="74"/>
        </w:numPr>
        <w:contextualSpacing w:val="0"/>
      </w:pPr>
      <w:r>
        <w:t>When an amendment has been adopted but th</w:t>
      </w:r>
      <w:r w:rsidR="004C1441">
        <w:t xml:space="preserve">e eighteen-month period for its </w:t>
      </w:r>
      <w:r>
        <w:t>acceptance has not yet expired, a State which becomes a Contracting State during that</w:t>
      </w:r>
      <w:r w:rsidR="004C1441">
        <w:t xml:space="preserve"> </w:t>
      </w:r>
      <w:r>
        <w:t>period shall be bound by the amendment if it enters into force. A State which becomes a</w:t>
      </w:r>
      <w:r w:rsidR="004C1441">
        <w:t xml:space="preserve"> </w:t>
      </w:r>
      <w:r>
        <w:t>Contracting State after that period shall be bound by an amendment which has been</w:t>
      </w:r>
      <w:r w:rsidR="004C1441">
        <w:t xml:space="preserve"> </w:t>
      </w:r>
      <w:r>
        <w:t>accepted in accordance with paragraph 8. In the cases referred to in this paragraph, a State</w:t>
      </w:r>
      <w:r w:rsidR="004C1441">
        <w:t xml:space="preserve"> </w:t>
      </w:r>
      <w:r>
        <w:t>becomes bound by an amendment when that amendment enters into force, or when this</w:t>
      </w:r>
      <w:r w:rsidR="004C1441">
        <w:t xml:space="preserve"> </w:t>
      </w:r>
      <w:r>
        <w:t>Protocol enters into force for that State, if later.</w:t>
      </w:r>
    </w:p>
    <w:p w:rsidR="003342A7" w:rsidRDefault="003342A7" w:rsidP="007C1587">
      <w:pPr>
        <w:pStyle w:val="Heading2"/>
      </w:pPr>
      <w:bookmarkStart w:id="45" w:name="_Toc519066871"/>
      <w:r>
        <w:lastRenderedPageBreak/>
        <w:t>Denunciation</w:t>
      </w:r>
      <w:bookmarkEnd w:id="45"/>
    </w:p>
    <w:p w:rsidR="003342A7" w:rsidRDefault="003342A7" w:rsidP="007C1587">
      <w:pPr>
        <w:pStyle w:val="Heading3"/>
      </w:pPr>
      <w:r>
        <w:t>[P24] Article 49</w:t>
      </w:r>
    </w:p>
    <w:p w:rsidR="003342A7" w:rsidRDefault="003342A7" w:rsidP="007C1587">
      <w:pPr>
        <w:pStyle w:val="ListParagraph"/>
        <w:numPr>
          <w:ilvl w:val="0"/>
          <w:numId w:val="76"/>
        </w:numPr>
        <w:contextualSpacing w:val="0"/>
      </w:pPr>
      <w:r>
        <w:t>This Protocol may be denounced by any State Party at any time after the expiry of</w:t>
      </w:r>
      <w:r w:rsidR="004C1441">
        <w:t xml:space="preserve"> </w:t>
      </w:r>
      <w:r>
        <w:t>one year following the date on which this Protocol comes into force for that State.</w:t>
      </w:r>
    </w:p>
    <w:p w:rsidR="003342A7" w:rsidRDefault="003342A7" w:rsidP="007C1587">
      <w:pPr>
        <w:pStyle w:val="ListParagraph"/>
        <w:numPr>
          <w:ilvl w:val="0"/>
          <w:numId w:val="76"/>
        </w:numPr>
        <w:contextualSpacing w:val="0"/>
      </w:pPr>
      <w:r>
        <w:t>Denunciation shall be effected by the deposit of an instrument to that effect with the</w:t>
      </w:r>
      <w:r w:rsidR="004C1441">
        <w:t xml:space="preserve"> </w:t>
      </w:r>
      <w:r>
        <w:t>Secretary-General.</w:t>
      </w:r>
    </w:p>
    <w:p w:rsidR="003342A7" w:rsidRDefault="003342A7" w:rsidP="007C1587">
      <w:pPr>
        <w:pStyle w:val="ListParagraph"/>
        <w:numPr>
          <w:ilvl w:val="0"/>
          <w:numId w:val="76"/>
        </w:numPr>
        <w:contextualSpacing w:val="0"/>
      </w:pPr>
      <w:r>
        <w:t>A denunciation shall take effect twelve months, or such longer period as may be</w:t>
      </w:r>
      <w:r w:rsidR="004C1441">
        <w:t xml:space="preserve"> </w:t>
      </w:r>
      <w:r>
        <w:t>specified in the instrument of denunciation, following its receipt by the Secretary-General.</w:t>
      </w:r>
    </w:p>
    <w:p w:rsidR="003342A7" w:rsidRDefault="003342A7" w:rsidP="007C1587">
      <w:pPr>
        <w:pStyle w:val="ListParagraph"/>
        <w:numPr>
          <w:ilvl w:val="0"/>
          <w:numId w:val="76"/>
        </w:numPr>
        <w:contextualSpacing w:val="0"/>
      </w:pPr>
      <w:r>
        <w:t>Notwithstanding a denunciation by a State Party pursuant to this article, any</w:t>
      </w:r>
      <w:r w:rsidR="004C1441">
        <w:t xml:space="preserve"> </w:t>
      </w:r>
      <w:r>
        <w:t>provisions of this Protocol relating to obligations to make contributions under articles 18, 19</w:t>
      </w:r>
      <w:r w:rsidR="004C1441">
        <w:t xml:space="preserve"> </w:t>
      </w:r>
      <w:r>
        <w:t>or article 21, paragraph 5, of the Convention, as amended by this Protocol, in respect of such</w:t>
      </w:r>
      <w:r w:rsidR="004C1441">
        <w:t xml:space="preserve"> </w:t>
      </w:r>
      <w:r>
        <w:t>payments of compensation as the Assembly may decide relating to an incident which occurs</w:t>
      </w:r>
      <w:r w:rsidR="004C1441">
        <w:t xml:space="preserve"> </w:t>
      </w:r>
      <w:r>
        <w:t>before the denunciation takes effect shall continue to apply.</w:t>
      </w:r>
    </w:p>
    <w:p w:rsidR="003342A7" w:rsidRDefault="007C1587" w:rsidP="007C1587">
      <w:pPr>
        <w:pStyle w:val="Heading2"/>
      </w:pPr>
      <w:r>
        <w:br w:type="page"/>
      </w:r>
      <w:bookmarkStart w:id="46" w:name="_Toc519066872"/>
      <w:r w:rsidR="003342A7">
        <w:lastRenderedPageBreak/>
        <w:t>Extraordinary sessions of the Assembly</w:t>
      </w:r>
      <w:bookmarkEnd w:id="46"/>
    </w:p>
    <w:p w:rsidR="003342A7" w:rsidRDefault="003342A7" w:rsidP="007C1587">
      <w:pPr>
        <w:pStyle w:val="Heading3"/>
      </w:pPr>
      <w:r>
        <w:t>[P25] Article 50</w:t>
      </w:r>
    </w:p>
    <w:p w:rsidR="003342A7" w:rsidRDefault="003342A7" w:rsidP="007C1587">
      <w:pPr>
        <w:pStyle w:val="ListParagraph"/>
        <w:numPr>
          <w:ilvl w:val="0"/>
          <w:numId w:val="77"/>
        </w:numPr>
        <w:contextualSpacing w:val="0"/>
      </w:pPr>
      <w:r>
        <w:t>Any State Party may, within ninety days after the deposit of an instrument of</w:t>
      </w:r>
      <w:r w:rsidR="004C1441">
        <w:t xml:space="preserve"> </w:t>
      </w:r>
      <w:r>
        <w:t>denunciation the result of which it considers will significantly increase the level of contributions</w:t>
      </w:r>
      <w:r w:rsidR="004C1441">
        <w:t xml:space="preserve"> </w:t>
      </w:r>
      <w:r>
        <w:t>from the remaining States Parties, request the Director to convene an extraordinary session</w:t>
      </w:r>
      <w:r w:rsidR="004C1441">
        <w:t xml:space="preserve"> </w:t>
      </w:r>
      <w:r>
        <w:t>of the Assembly. The Director shall convene the Assembly to meet not less than sixty days</w:t>
      </w:r>
      <w:r w:rsidR="004C1441">
        <w:t xml:space="preserve"> </w:t>
      </w:r>
      <w:r>
        <w:t>after receipt of the request.</w:t>
      </w:r>
    </w:p>
    <w:p w:rsidR="003342A7" w:rsidRDefault="003342A7" w:rsidP="007C1587">
      <w:pPr>
        <w:pStyle w:val="ListParagraph"/>
        <w:numPr>
          <w:ilvl w:val="0"/>
          <w:numId w:val="77"/>
        </w:numPr>
        <w:contextualSpacing w:val="0"/>
      </w:pPr>
      <w:r>
        <w:t>The Director may take the initiative to convene an extraordinary session of the</w:t>
      </w:r>
      <w:r w:rsidR="00FF0195">
        <w:t xml:space="preserve"> </w:t>
      </w:r>
      <w:r>
        <w:t>Assembly to meet within sixty days after the deposit of any instrument of denunciation, if the</w:t>
      </w:r>
      <w:r w:rsidR="00FF0195">
        <w:t xml:space="preserve"> </w:t>
      </w:r>
      <w:r>
        <w:t>Director considers that such denunciation will result in a significant increase in the level of</w:t>
      </w:r>
      <w:r w:rsidR="00FF0195">
        <w:t xml:space="preserve"> </w:t>
      </w:r>
      <w:r>
        <w:t>contributions from the remaining States Parties.</w:t>
      </w:r>
    </w:p>
    <w:p w:rsidR="003342A7" w:rsidRDefault="003342A7" w:rsidP="007C1587">
      <w:pPr>
        <w:pStyle w:val="ListParagraph"/>
        <w:numPr>
          <w:ilvl w:val="0"/>
          <w:numId w:val="77"/>
        </w:numPr>
        <w:contextualSpacing w:val="0"/>
      </w:pPr>
      <w:r>
        <w:t>If the Assembly, at an extraordinary session convened in accordance with</w:t>
      </w:r>
      <w:r w:rsidR="00FF0195">
        <w:t xml:space="preserve"> </w:t>
      </w:r>
      <w:r>
        <w:t>paragraph 1 or 2, decides that the denunciation will result in a significant increase in the level</w:t>
      </w:r>
      <w:r w:rsidR="00FF0195">
        <w:t xml:space="preserve"> </w:t>
      </w:r>
      <w:r>
        <w:t>of contributions from the remaining States Parties, any such State may, not later than one</w:t>
      </w:r>
      <w:r w:rsidR="00FF0195">
        <w:t xml:space="preserve"> </w:t>
      </w:r>
      <w:r>
        <w:t>hundred and twenty days before the date on which the denunciation takes effect, denounce</w:t>
      </w:r>
      <w:r w:rsidR="00FF0195">
        <w:t xml:space="preserve"> </w:t>
      </w:r>
      <w:r>
        <w:t>this Protocol with effect from the same date.</w:t>
      </w:r>
    </w:p>
    <w:p w:rsidR="003342A7" w:rsidRDefault="003342A7" w:rsidP="007C1587">
      <w:pPr>
        <w:pStyle w:val="Heading2"/>
      </w:pPr>
      <w:bookmarkStart w:id="47" w:name="_Toc519066873"/>
      <w:r>
        <w:t>Cessation</w:t>
      </w:r>
      <w:bookmarkEnd w:id="47"/>
    </w:p>
    <w:p w:rsidR="003342A7" w:rsidRDefault="003342A7" w:rsidP="007C1587">
      <w:pPr>
        <w:pStyle w:val="Heading3"/>
      </w:pPr>
      <w:r>
        <w:t>[P26] Article 51</w:t>
      </w:r>
    </w:p>
    <w:p w:rsidR="003342A7" w:rsidRDefault="003342A7" w:rsidP="007C1587">
      <w:pPr>
        <w:pStyle w:val="ListParagraph"/>
        <w:numPr>
          <w:ilvl w:val="0"/>
          <w:numId w:val="78"/>
        </w:numPr>
        <w:contextualSpacing w:val="0"/>
      </w:pPr>
      <w:r>
        <w:t>This Protocol shall cease to be in force:</w:t>
      </w:r>
    </w:p>
    <w:p w:rsidR="003342A7" w:rsidRDefault="003342A7" w:rsidP="007C1587">
      <w:pPr>
        <w:pStyle w:val="ListParagraph"/>
        <w:numPr>
          <w:ilvl w:val="0"/>
          <w:numId w:val="79"/>
        </w:numPr>
        <w:contextualSpacing w:val="0"/>
      </w:pPr>
      <w:r>
        <w:t>on the date when the number of States Parties falls below six; or</w:t>
      </w:r>
    </w:p>
    <w:p w:rsidR="003342A7" w:rsidRDefault="003342A7" w:rsidP="007C1587">
      <w:pPr>
        <w:pStyle w:val="ListParagraph"/>
        <w:numPr>
          <w:ilvl w:val="0"/>
          <w:numId w:val="79"/>
        </w:numPr>
        <w:contextualSpacing w:val="0"/>
      </w:pPr>
      <w:r>
        <w:t>twelve months after the date on which data concerning a previous calendar</w:t>
      </w:r>
      <w:r w:rsidR="00FF0195">
        <w:t xml:space="preserve"> </w:t>
      </w:r>
      <w:r>
        <w:t>year were to be communicated to the Director in accordance with article 21</w:t>
      </w:r>
      <w:r w:rsidR="00FF0195">
        <w:t xml:space="preserve"> </w:t>
      </w:r>
      <w:r>
        <w:t>of the Convention, as amended by this Protocol, if the data show that the</w:t>
      </w:r>
      <w:r w:rsidR="00FF0195">
        <w:t xml:space="preserve"> </w:t>
      </w:r>
      <w:r>
        <w:t>total quantity of contributing cargo to the general account in accordance</w:t>
      </w:r>
      <w:r w:rsidR="00FF0195">
        <w:t xml:space="preserve"> </w:t>
      </w:r>
      <w:r>
        <w:t>with article 18, paragraphs 1(a) and (c), of the Convention, as amended by</w:t>
      </w:r>
      <w:r w:rsidR="00FF0195">
        <w:t xml:space="preserve"> </w:t>
      </w:r>
      <w:r>
        <w:t>this Protocol, received in the States Parties in that preceding calendar year</w:t>
      </w:r>
      <w:r w:rsidR="00FF0195">
        <w:t xml:space="preserve"> </w:t>
      </w:r>
      <w:r>
        <w:t>w</w:t>
      </w:r>
      <w:r w:rsidR="00FF0195">
        <w:t>as less than 30 million tonnes.</w:t>
      </w:r>
    </w:p>
    <w:p w:rsidR="003342A7" w:rsidRDefault="003342A7" w:rsidP="007C1587">
      <w:pPr>
        <w:ind w:left="720"/>
      </w:pPr>
      <w:r>
        <w:t>Notwithstanding subparagraph (b), if the total quantity of contributing cargo to the general</w:t>
      </w:r>
      <w:r w:rsidR="00FF0195">
        <w:t xml:space="preserve"> </w:t>
      </w:r>
      <w:r>
        <w:t>account in accordance with article 18, paragraphs 1(a) and (c), of the Convention, as</w:t>
      </w:r>
      <w:r w:rsidR="00FF0195">
        <w:t xml:space="preserve"> </w:t>
      </w:r>
      <w:r>
        <w:t>amended by this Protocol, received in the States Parties in the preceding calendar year was</w:t>
      </w:r>
      <w:r w:rsidR="00FF0195">
        <w:t xml:space="preserve"> </w:t>
      </w:r>
      <w:r>
        <w:t>less than 30 million tonnes but more than 25 million tonnes, the Assembly may, if it considers</w:t>
      </w:r>
      <w:r w:rsidR="00FF0195">
        <w:t xml:space="preserve"> </w:t>
      </w:r>
      <w:r>
        <w:t>that this was due to exceptional circumstances and is not likely to be repeated, decide before</w:t>
      </w:r>
      <w:r w:rsidR="00FF0195">
        <w:t xml:space="preserve"> </w:t>
      </w:r>
      <w:r>
        <w:t>the expiry of the above-mentioned twelve-month period that the Protocol shall continue to be</w:t>
      </w:r>
      <w:r w:rsidR="00FF0195">
        <w:t xml:space="preserve"> </w:t>
      </w:r>
      <w:r>
        <w:t>in force. The Assembly may not, however, take such a decision in more than two</w:t>
      </w:r>
      <w:r w:rsidR="00FF0195">
        <w:t xml:space="preserve"> </w:t>
      </w:r>
      <w:r>
        <w:t>subsequent years.</w:t>
      </w:r>
    </w:p>
    <w:p w:rsidR="003342A7" w:rsidRDefault="003342A7" w:rsidP="007C1587">
      <w:pPr>
        <w:pStyle w:val="ListParagraph"/>
        <w:numPr>
          <w:ilvl w:val="0"/>
          <w:numId w:val="78"/>
        </w:numPr>
        <w:contextualSpacing w:val="0"/>
      </w:pPr>
      <w:r>
        <w:t>States which are bound by this Protocol on the day before the date it ceases to be in</w:t>
      </w:r>
      <w:r w:rsidR="00FF0195">
        <w:t xml:space="preserve"> </w:t>
      </w:r>
      <w:r>
        <w:t>force shall enable the HNS Fund to exercise its functions as described under article 52 [P27]</w:t>
      </w:r>
      <w:r w:rsidR="00FF0195">
        <w:t xml:space="preserve"> </w:t>
      </w:r>
      <w:r>
        <w:t>and shall, for that purpose only, remain bound by this Protocol.</w:t>
      </w:r>
    </w:p>
    <w:p w:rsidR="003342A7" w:rsidRDefault="007C1587" w:rsidP="007C1587">
      <w:pPr>
        <w:pStyle w:val="Heading2"/>
      </w:pPr>
      <w:r>
        <w:br w:type="page"/>
      </w:r>
      <w:bookmarkStart w:id="48" w:name="_Toc519066874"/>
      <w:r w:rsidR="003342A7">
        <w:lastRenderedPageBreak/>
        <w:t>Winding up of the HNS Fund</w:t>
      </w:r>
      <w:bookmarkEnd w:id="48"/>
    </w:p>
    <w:p w:rsidR="003342A7" w:rsidRDefault="003342A7" w:rsidP="007C1587">
      <w:pPr>
        <w:pStyle w:val="Heading3"/>
      </w:pPr>
      <w:r>
        <w:t>[P27] Article 52</w:t>
      </w:r>
    </w:p>
    <w:p w:rsidR="003342A7" w:rsidRDefault="003342A7" w:rsidP="007C1587">
      <w:pPr>
        <w:pStyle w:val="ListParagraph"/>
        <w:numPr>
          <w:ilvl w:val="0"/>
          <w:numId w:val="80"/>
        </w:numPr>
        <w:contextualSpacing w:val="0"/>
      </w:pPr>
      <w:r>
        <w:t>If this Protocol ceases to be in force, the HNS Fund shall nevertheless:</w:t>
      </w:r>
    </w:p>
    <w:p w:rsidR="003342A7" w:rsidRDefault="003342A7" w:rsidP="007C1587">
      <w:pPr>
        <w:pStyle w:val="ListParagraph"/>
        <w:numPr>
          <w:ilvl w:val="0"/>
          <w:numId w:val="81"/>
        </w:numPr>
        <w:contextualSpacing w:val="0"/>
      </w:pPr>
      <w:r>
        <w:t>meet its obligations in respect of any incident occurring before this Protocol</w:t>
      </w:r>
      <w:r w:rsidR="00FF0195">
        <w:t xml:space="preserve"> </w:t>
      </w:r>
      <w:r>
        <w:t>ceased to be in force; and</w:t>
      </w:r>
    </w:p>
    <w:p w:rsidR="003342A7" w:rsidRDefault="003342A7" w:rsidP="007C1587">
      <w:pPr>
        <w:pStyle w:val="ListParagraph"/>
        <w:numPr>
          <w:ilvl w:val="0"/>
          <w:numId w:val="81"/>
        </w:numPr>
        <w:contextualSpacing w:val="0"/>
      </w:pPr>
      <w:r>
        <w:t>be entitled to exercise its rights to contributions to the extent that these</w:t>
      </w:r>
      <w:r w:rsidR="00FF0195">
        <w:t xml:space="preserve"> </w:t>
      </w:r>
      <w:r>
        <w:t>contributions are necessary to meet the obligations under (a), including</w:t>
      </w:r>
      <w:r w:rsidR="00FF0195">
        <w:t xml:space="preserve"> </w:t>
      </w:r>
      <w:r>
        <w:t>expenses for the administration of the HNS Fund necessary for this</w:t>
      </w:r>
      <w:r w:rsidR="00FF0195">
        <w:t xml:space="preserve"> </w:t>
      </w:r>
      <w:r>
        <w:t>purpose.</w:t>
      </w:r>
    </w:p>
    <w:p w:rsidR="003342A7" w:rsidRDefault="003342A7" w:rsidP="007C1587">
      <w:pPr>
        <w:pStyle w:val="ListParagraph"/>
        <w:numPr>
          <w:ilvl w:val="0"/>
          <w:numId w:val="80"/>
        </w:numPr>
        <w:contextualSpacing w:val="0"/>
      </w:pPr>
      <w:r>
        <w:t>The Assembly shall take all appropriate measures to complete the winding up of the</w:t>
      </w:r>
      <w:r w:rsidR="00FF0195">
        <w:t xml:space="preserve"> </w:t>
      </w:r>
      <w:r>
        <w:t>HNS Fund including the distribution in an equitable manner of any remaining assets among</w:t>
      </w:r>
      <w:r w:rsidR="00FF0195">
        <w:t xml:space="preserve"> </w:t>
      </w:r>
      <w:r>
        <w:t>those persons who have contributed to the HNS Fund.</w:t>
      </w:r>
    </w:p>
    <w:p w:rsidR="003342A7" w:rsidRDefault="003342A7" w:rsidP="007C1587">
      <w:pPr>
        <w:pStyle w:val="ListParagraph"/>
        <w:numPr>
          <w:ilvl w:val="0"/>
          <w:numId w:val="80"/>
        </w:numPr>
        <w:contextualSpacing w:val="0"/>
      </w:pPr>
      <w:r>
        <w:t>For the purposes of this article the HNS Fund shall remain a legal person.</w:t>
      </w:r>
    </w:p>
    <w:p w:rsidR="003342A7" w:rsidRDefault="003342A7" w:rsidP="007C1587">
      <w:pPr>
        <w:pStyle w:val="Heading2"/>
      </w:pPr>
      <w:bookmarkStart w:id="49" w:name="_Toc519066875"/>
      <w:r>
        <w:t>Depositary</w:t>
      </w:r>
      <w:bookmarkEnd w:id="49"/>
    </w:p>
    <w:p w:rsidR="003342A7" w:rsidRDefault="003342A7" w:rsidP="007C1587">
      <w:pPr>
        <w:pStyle w:val="Heading3"/>
      </w:pPr>
      <w:r>
        <w:t>[P28] Article 53</w:t>
      </w:r>
    </w:p>
    <w:p w:rsidR="003342A7" w:rsidRDefault="003342A7" w:rsidP="007C1587">
      <w:pPr>
        <w:pStyle w:val="ListParagraph"/>
        <w:numPr>
          <w:ilvl w:val="0"/>
          <w:numId w:val="82"/>
        </w:numPr>
        <w:contextualSpacing w:val="0"/>
      </w:pPr>
      <w:r>
        <w:t>This Protocol and any amendment adopted under article 48 [P23] shall be deposited</w:t>
      </w:r>
      <w:r w:rsidR="00FF0195">
        <w:t xml:space="preserve"> </w:t>
      </w:r>
      <w:r>
        <w:t>with the Secretary-General.</w:t>
      </w:r>
    </w:p>
    <w:p w:rsidR="003342A7" w:rsidRDefault="003342A7" w:rsidP="007C1587">
      <w:pPr>
        <w:pStyle w:val="ListParagraph"/>
        <w:numPr>
          <w:ilvl w:val="0"/>
          <w:numId w:val="82"/>
        </w:numPr>
        <w:contextualSpacing w:val="0"/>
      </w:pPr>
      <w:r>
        <w:t>The Secretary-General shall:</w:t>
      </w:r>
    </w:p>
    <w:p w:rsidR="003342A7" w:rsidRDefault="003342A7" w:rsidP="007C1587">
      <w:pPr>
        <w:pStyle w:val="ListParagraph"/>
        <w:numPr>
          <w:ilvl w:val="0"/>
          <w:numId w:val="83"/>
        </w:numPr>
        <w:contextualSpacing w:val="0"/>
      </w:pPr>
      <w:r>
        <w:t>inform all States which have signed this Protocol or acceded thereto, and</w:t>
      </w:r>
      <w:r w:rsidR="00FF0195">
        <w:t xml:space="preserve"> </w:t>
      </w:r>
      <w:r>
        <w:t>all Members of the Organization, of:</w:t>
      </w:r>
    </w:p>
    <w:p w:rsidR="003342A7" w:rsidRDefault="003342A7" w:rsidP="007C1587">
      <w:pPr>
        <w:pStyle w:val="ListParagraph"/>
        <w:numPr>
          <w:ilvl w:val="0"/>
          <w:numId w:val="84"/>
        </w:numPr>
        <w:contextualSpacing w:val="0"/>
      </w:pPr>
      <w:r>
        <w:t>each new signature or deposit of an instrument of ratification,</w:t>
      </w:r>
      <w:r w:rsidR="00FF0195">
        <w:t xml:space="preserve"> </w:t>
      </w:r>
      <w:r>
        <w:t>acceptance, approval or accession together with the date thereof</w:t>
      </w:r>
      <w:r w:rsidR="00FF0195">
        <w:t xml:space="preserve"> </w:t>
      </w:r>
      <w:r>
        <w:t>and data on contributing cargo submitted in accordance with</w:t>
      </w:r>
      <w:r w:rsidR="00FF0195">
        <w:t xml:space="preserve"> </w:t>
      </w:r>
      <w:r>
        <w:t>article 45 [P20], paragraph 4;</w:t>
      </w:r>
    </w:p>
    <w:p w:rsidR="003342A7" w:rsidRDefault="003342A7" w:rsidP="007C1587">
      <w:pPr>
        <w:pStyle w:val="ListParagraph"/>
        <w:numPr>
          <w:ilvl w:val="0"/>
          <w:numId w:val="84"/>
        </w:numPr>
        <w:contextualSpacing w:val="0"/>
      </w:pPr>
      <w:r>
        <w:t>data on contributing cargo submitted annually thereafter, in</w:t>
      </w:r>
      <w:r w:rsidR="00FF0195">
        <w:t xml:space="preserve"> </w:t>
      </w:r>
      <w:r>
        <w:t>accordance with article 45 [P20], paragraph 6, until the date of entry</w:t>
      </w:r>
      <w:r w:rsidR="00FF0195">
        <w:t xml:space="preserve"> </w:t>
      </w:r>
      <w:r>
        <w:t>into force of this Protocol;</w:t>
      </w:r>
    </w:p>
    <w:p w:rsidR="003342A7" w:rsidRDefault="003342A7" w:rsidP="007C1587">
      <w:pPr>
        <w:pStyle w:val="ListParagraph"/>
        <w:numPr>
          <w:ilvl w:val="0"/>
          <w:numId w:val="84"/>
        </w:numPr>
        <w:contextualSpacing w:val="0"/>
      </w:pPr>
      <w:r>
        <w:t>the date of ent</w:t>
      </w:r>
      <w:r w:rsidR="00FF0195">
        <w:t>ry into force of this Protocol;</w:t>
      </w:r>
    </w:p>
    <w:p w:rsidR="003342A7" w:rsidRDefault="003342A7" w:rsidP="007C1587">
      <w:pPr>
        <w:pStyle w:val="ListParagraph"/>
        <w:numPr>
          <w:ilvl w:val="0"/>
          <w:numId w:val="84"/>
        </w:numPr>
        <w:contextualSpacing w:val="0"/>
      </w:pPr>
      <w:r>
        <w:t>any proposal to amend the limits on the amounts of compensation</w:t>
      </w:r>
      <w:r w:rsidR="00FF0195">
        <w:t xml:space="preserve"> </w:t>
      </w:r>
      <w:r>
        <w:t>which has been made in accordance with article 48 [P23],</w:t>
      </w:r>
      <w:r w:rsidR="00FF0195">
        <w:t xml:space="preserve"> </w:t>
      </w:r>
      <w:r>
        <w:t>paragraph 2;</w:t>
      </w:r>
    </w:p>
    <w:p w:rsidR="003342A7" w:rsidRDefault="003342A7" w:rsidP="007C1587">
      <w:pPr>
        <w:pStyle w:val="ListParagraph"/>
        <w:numPr>
          <w:ilvl w:val="0"/>
          <w:numId w:val="84"/>
        </w:numPr>
        <w:contextualSpacing w:val="0"/>
      </w:pPr>
      <w:r>
        <w:t>any amendment which has been adopted in accordance with</w:t>
      </w:r>
      <w:r w:rsidR="00FF0195">
        <w:t xml:space="preserve"> </w:t>
      </w:r>
      <w:r>
        <w:t>article 48 [P23], paragraph 5;</w:t>
      </w:r>
    </w:p>
    <w:p w:rsidR="003342A7" w:rsidRDefault="003342A7" w:rsidP="007C1587">
      <w:pPr>
        <w:pStyle w:val="ListParagraph"/>
        <w:numPr>
          <w:ilvl w:val="0"/>
          <w:numId w:val="84"/>
        </w:numPr>
        <w:contextualSpacing w:val="0"/>
      </w:pPr>
      <w:r>
        <w:t>any amendment deemed to have been accepted under article 48</w:t>
      </w:r>
      <w:r w:rsidR="00FF0195">
        <w:t xml:space="preserve"> </w:t>
      </w:r>
      <w:r>
        <w:t>[P23], paragraph 8, together with the date on which that amendment</w:t>
      </w:r>
      <w:r w:rsidR="00FF0195">
        <w:t xml:space="preserve"> </w:t>
      </w:r>
      <w:r>
        <w:t>shall enter into force in accordance with article 48 [P23], paragraph 9;</w:t>
      </w:r>
    </w:p>
    <w:p w:rsidR="003342A7" w:rsidRDefault="003342A7" w:rsidP="007C1587">
      <w:pPr>
        <w:pStyle w:val="ListParagraph"/>
        <w:numPr>
          <w:ilvl w:val="0"/>
          <w:numId w:val="84"/>
        </w:numPr>
        <w:ind w:hanging="488"/>
        <w:contextualSpacing w:val="0"/>
      </w:pPr>
      <w:r>
        <w:t>the deposit of any instrument of denunciation of this Protocol</w:t>
      </w:r>
      <w:r w:rsidR="00FF0195">
        <w:t xml:space="preserve"> </w:t>
      </w:r>
      <w:r>
        <w:t>together with the date on which it is received and the date on</w:t>
      </w:r>
      <w:r w:rsidR="00FF0195">
        <w:t xml:space="preserve"> </w:t>
      </w:r>
      <w:r>
        <w:t>which the denunciation takes effect; and</w:t>
      </w:r>
    </w:p>
    <w:p w:rsidR="003342A7" w:rsidRDefault="003342A7" w:rsidP="007C1587">
      <w:pPr>
        <w:pStyle w:val="ListParagraph"/>
        <w:numPr>
          <w:ilvl w:val="0"/>
          <w:numId w:val="84"/>
        </w:numPr>
        <w:ind w:hanging="488"/>
        <w:contextualSpacing w:val="0"/>
      </w:pPr>
      <w:r>
        <w:lastRenderedPageBreak/>
        <w:t>any communication called for by any article in this Protocol; and</w:t>
      </w:r>
    </w:p>
    <w:p w:rsidR="003342A7" w:rsidRDefault="003342A7" w:rsidP="007C1587">
      <w:pPr>
        <w:pStyle w:val="ListParagraph"/>
        <w:numPr>
          <w:ilvl w:val="0"/>
          <w:numId w:val="83"/>
        </w:numPr>
        <w:contextualSpacing w:val="0"/>
      </w:pPr>
      <w:r>
        <w:t>transmit certified true copies of this Protocol</w:t>
      </w:r>
      <w:r w:rsidR="00FF0195">
        <w:t xml:space="preserve"> to all States that have signed </w:t>
      </w:r>
      <w:r>
        <w:t>this Protocol or acceded thereto.</w:t>
      </w:r>
    </w:p>
    <w:p w:rsidR="003342A7" w:rsidRDefault="003342A7" w:rsidP="007C1587">
      <w:pPr>
        <w:pStyle w:val="ListParagraph"/>
        <w:numPr>
          <w:ilvl w:val="0"/>
          <w:numId w:val="82"/>
        </w:numPr>
        <w:contextualSpacing w:val="0"/>
      </w:pPr>
      <w:r>
        <w:t>As soon as this Protocol enters into force, a certified true copy thereof shall be</w:t>
      </w:r>
      <w:r w:rsidR="00FF0195">
        <w:t xml:space="preserve"> </w:t>
      </w:r>
      <w:r>
        <w:t>transmitted by the depositary to the Secretary-General of the United Nations for registration</w:t>
      </w:r>
      <w:r w:rsidR="00FF0195">
        <w:t xml:space="preserve"> </w:t>
      </w:r>
      <w:r>
        <w:t>and publication in accordance with Article 102 of the Charter of the United Nations.</w:t>
      </w:r>
    </w:p>
    <w:p w:rsidR="003342A7" w:rsidRDefault="003342A7" w:rsidP="007C1587">
      <w:pPr>
        <w:pStyle w:val="Heading2"/>
      </w:pPr>
      <w:bookmarkStart w:id="50" w:name="_Toc519066876"/>
      <w:r>
        <w:t>Languages</w:t>
      </w:r>
      <w:bookmarkEnd w:id="50"/>
    </w:p>
    <w:p w:rsidR="003342A7" w:rsidRDefault="003342A7" w:rsidP="007C1587">
      <w:pPr>
        <w:pStyle w:val="Heading3"/>
      </w:pPr>
      <w:r>
        <w:t>[P29] Article 54</w:t>
      </w:r>
    </w:p>
    <w:p w:rsidR="003342A7" w:rsidRDefault="003342A7" w:rsidP="007C1587">
      <w:r>
        <w:t>This Protocol is established in a single original in the Arabic, Chinese, English, French,</w:t>
      </w:r>
      <w:r w:rsidR="00FF0195">
        <w:t xml:space="preserve"> </w:t>
      </w:r>
      <w:r>
        <w:t>Russian and Spanish languages, each text being equally authentic.</w:t>
      </w:r>
    </w:p>
    <w:p w:rsidR="003342A7" w:rsidRDefault="003342A7" w:rsidP="007C1587">
      <w:r>
        <w:t>DONE AT London this thirtieth day of April two thousand and ten.</w:t>
      </w:r>
    </w:p>
    <w:p w:rsidR="00625445" w:rsidRDefault="003342A7" w:rsidP="007C1587">
      <w:r>
        <w:t>IN WITNESS WHEREOF the undersigned, being duly authorized by their respective</w:t>
      </w:r>
      <w:r w:rsidR="00FF0195">
        <w:t xml:space="preserve"> </w:t>
      </w:r>
      <w:r>
        <w:t>Governments for that purpose, have signed this Protocol.</w:t>
      </w:r>
    </w:p>
    <w:p w:rsidR="00625445" w:rsidRDefault="00D26E04" w:rsidP="00D26E04">
      <w:pPr>
        <w:spacing w:before="0" w:after="0" w:line="240" w:lineRule="auto"/>
        <w:jc w:val="left"/>
      </w:pPr>
      <w:r>
        <w:br w:type="page"/>
      </w:r>
    </w:p>
    <w:p w:rsidR="00625445" w:rsidRDefault="00625445" w:rsidP="00625445">
      <w:pPr>
        <w:pStyle w:val="Heading1"/>
      </w:pPr>
      <w:bookmarkStart w:id="51" w:name="_Toc519066877"/>
      <w:r>
        <w:lastRenderedPageBreak/>
        <w:t>ANNEX I</w:t>
      </w:r>
      <w:bookmarkEnd w:id="51"/>
    </w:p>
    <w:p w:rsidR="00625445" w:rsidRDefault="00625445" w:rsidP="00625445">
      <w:pPr>
        <w:pStyle w:val="Heading2"/>
      </w:pPr>
      <w:bookmarkStart w:id="52" w:name="_Toc519066878"/>
      <w:r>
        <w:t>CERTIFICATE OF INSURANCE OR OTHER FINANCIAL SECURITY IN RESPECT OF LIABILITY FOR DAMAGE CAUSED BY HAZARDOUS AND NOXIOUS SUBSTANCES (HNS)</w:t>
      </w:r>
      <w:bookmarkEnd w:id="52"/>
    </w:p>
    <w:p w:rsidR="00625445" w:rsidRDefault="00625445" w:rsidP="001940FE">
      <w:r>
        <w:t>Issued in accordance with the provisions of Article 12 of the International Convention on Liability and Compensation for Damage in Connection with the Carriage of Hazardous and Noxious Substances by Sea, 2010</w:t>
      </w:r>
    </w:p>
    <w:tbl>
      <w:tblPr>
        <w:tblStyle w:val="TableGrid"/>
        <w:tblW w:w="0" w:type="auto"/>
        <w:tblLook w:val="04A0" w:firstRow="1" w:lastRow="0" w:firstColumn="1" w:lastColumn="0" w:noHBand="0" w:noVBand="1"/>
      </w:tblPr>
      <w:tblGrid>
        <w:gridCol w:w="1271"/>
        <w:gridCol w:w="1418"/>
        <w:gridCol w:w="1984"/>
        <w:gridCol w:w="1418"/>
        <w:gridCol w:w="2926"/>
      </w:tblGrid>
      <w:tr w:rsidR="00625445" w:rsidTr="00D26E04">
        <w:tc>
          <w:tcPr>
            <w:tcW w:w="1271" w:type="dxa"/>
          </w:tcPr>
          <w:p w:rsidR="00625445" w:rsidRDefault="00625445" w:rsidP="00D26E04">
            <w:pPr>
              <w:spacing w:before="0" w:after="0"/>
              <w:jc w:val="center"/>
            </w:pPr>
            <w:r w:rsidRPr="00625445">
              <w:t>Name of ship</w:t>
            </w:r>
          </w:p>
        </w:tc>
        <w:tc>
          <w:tcPr>
            <w:tcW w:w="1418" w:type="dxa"/>
          </w:tcPr>
          <w:p w:rsidR="00625445" w:rsidRDefault="00625445" w:rsidP="00D26E04">
            <w:pPr>
              <w:spacing w:before="0" w:after="0"/>
              <w:jc w:val="center"/>
            </w:pPr>
            <w:r>
              <w:t>Distinctive number or letters</w:t>
            </w:r>
          </w:p>
        </w:tc>
        <w:tc>
          <w:tcPr>
            <w:tcW w:w="1984" w:type="dxa"/>
          </w:tcPr>
          <w:p w:rsidR="00625445" w:rsidRDefault="00625445" w:rsidP="00D26E04">
            <w:pPr>
              <w:spacing w:before="0" w:after="0"/>
              <w:jc w:val="center"/>
            </w:pPr>
            <w:r>
              <w:t>IMO ship identification number</w:t>
            </w:r>
          </w:p>
        </w:tc>
        <w:tc>
          <w:tcPr>
            <w:tcW w:w="1418" w:type="dxa"/>
          </w:tcPr>
          <w:p w:rsidR="00625445" w:rsidRDefault="00625445" w:rsidP="00D26E04">
            <w:pPr>
              <w:spacing w:before="0" w:after="0"/>
              <w:jc w:val="center"/>
            </w:pPr>
            <w:r>
              <w:t>Port of registry</w:t>
            </w:r>
          </w:p>
        </w:tc>
        <w:tc>
          <w:tcPr>
            <w:tcW w:w="2926" w:type="dxa"/>
          </w:tcPr>
          <w:p w:rsidR="00625445" w:rsidRDefault="00625445" w:rsidP="00D26E04">
            <w:pPr>
              <w:spacing w:before="0" w:after="0"/>
              <w:jc w:val="center"/>
            </w:pPr>
            <w:r>
              <w:t>Name and full address of the principal place of business of the owner</w:t>
            </w:r>
          </w:p>
        </w:tc>
      </w:tr>
      <w:tr w:rsidR="00625445" w:rsidTr="00D26E04">
        <w:tc>
          <w:tcPr>
            <w:tcW w:w="1271" w:type="dxa"/>
          </w:tcPr>
          <w:p w:rsidR="00625445" w:rsidRDefault="00625445" w:rsidP="00D26E04">
            <w:pPr>
              <w:spacing w:before="0" w:after="0"/>
            </w:pPr>
          </w:p>
        </w:tc>
        <w:tc>
          <w:tcPr>
            <w:tcW w:w="1418" w:type="dxa"/>
          </w:tcPr>
          <w:p w:rsidR="00625445" w:rsidRDefault="00625445" w:rsidP="00D26E04">
            <w:pPr>
              <w:spacing w:before="0" w:after="0"/>
            </w:pPr>
          </w:p>
        </w:tc>
        <w:tc>
          <w:tcPr>
            <w:tcW w:w="1984" w:type="dxa"/>
          </w:tcPr>
          <w:p w:rsidR="00625445" w:rsidRDefault="00625445" w:rsidP="00D26E04">
            <w:pPr>
              <w:spacing w:before="0" w:after="0"/>
            </w:pPr>
          </w:p>
          <w:p w:rsidR="00D26E04" w:rsidRDefault="00D26E04" w:rsidP="00D26E04">
            <w:pPr>
              <w:spacing w:before="0" w:after="0"/>
            </w:pPr>
          </w:p>
          <w:p w:rsidR="00D26E04" w:rsidRDefault="00D26E04" w:rsidP="00D26E04">
            <w:pPr>
              <w:spacing w:before="0" w:after="0"/>
            </w:pPr>
          </w:p>
          <w:p w:rsidR="00D26E04" w:rsidRDefault="00D26E04" w:rsidP="00D26E04">
            <w:pPr>
              <w:spacing w:before="0" w:after="0"/>
            </w:pPr>
          </w:p>
        </w:tc>
        <w:tc>
          <w:tcPr>
            <w:tcW w:w="1418" w:type="dxa"/>
          </w:tcPr>
          <w:p w:rsidR="00625445" w:rsidRDefault="00625445" w:rsidP="00D26E04">
            <w:pPr>
              <w:spacing w:before="0" w:after="0"/>
            </w:pPr>
          </w:p>
        </w:tc>
        <w:tc>
          <w:tcPr>
            <w:tcW w:w="2926" w:type="dxa"/>
          </w:tcPr>
          <w:p w:rsidR="00625445" w:rsidRDefault="00625445" w:rsidP="00D26E04">
            <w:pPr>
              <w:spacing w:before="0" w:after="0"/>
            </w:pPr>
          </w:p>
        </w:tc>
      </w:tr>
    </w:tbl>
    <w:p w:rsidR="00625445" w:rsidRDefault="00625445" w:rsidP="00C34BCB">
      <w:r>
        <w:t>This is to certify that there is in force in respect of the above-named ship a policy of insurance or other financial security satisfying the requirements of Article 12 of the International Convention on Liability and Compensation for Damage in Connection with the Carriage of Hazardous and Noxious Substances by Sea, 2010.</w:t>
      </w:r>
    </w:p>
    <w:p w:rsidR="00D26E04" w:rsidRDefault="00625445" w:rsidP="00C34BCB">
      <w:r>
        <w:t xml:space="preserve">Type of </w:t>
      </w:r>
      <w:r w:rsidR="00D26E04">
        <w:t>security........................................................................................................................................</w:t>
      </w:r>
    </w:p>
    <w:p w:rsidR="00D26E04" w:rsidRDefault="00625445" w:rsidP="00C34BCB">
      <w:r>
        <w:t xml:space="preserve">Duration of </w:t>
      </w:r>
      <w:r w:rsidR="00D26E04">
        <w:t xml:space="preserve">security................................................................................................................................... </w:t>
      </w:r>
    </w:p>
    <w:p w:rsidR="00625445" w:rsidRDefault="00625445" w:rsidP="00C34BCB">
      <w:r>
        <w:t>Name and address of the insurer(s) and/or guarantor(s)</w:t>
      </w:r>
    </w:p>
    <w:p w:rsidR="00D26E04" w:rsidRDefault="00D26E04" w:rsidP="00C34BCB">
      <w:r>
        <w:t xml:space="preserve">Name........................................................................................................................................................ </w:t>
      </w:r>
    </w:p>
    <w:p w:rsidR="00625445" w:rsidRDefault="00D26E04" w:rsidP="00C34BCB">
      <w:r>
        <w:t>Address....................................................................................................................................................</w:t>
      </w:r>
    </w:p>
    <w:p w:rsidR="00625445" w:rsidRDefault="00625445" w:rsidP="00C34BCB">
      <w:r>
        <w:t>................................................................................................................................</w:t>
      </w:r>
      <w:r w:rsidR="00D26E04">
        <w:t>.................</w:t>
      </w:r>
      <w:r>
        <w:t>.................</w:t>
      </w:r>
    </w:p>
    <w:p w:rsidR="00625445" w:rsidRDefault="00625445" w:rsidP="00C34BCB"/>
    <w:p w:rsidR="00D26E04" w:rsidRDefault="00625445" w:rsidP="00C34BCB">
      <w:pPr>
        <w:ind w:left="1440"/>
      </w:pPr>
      <w:r>
        <w:t xml:space="preserve">This certificate is valid </w:t>
      </w:r>
      <w:r w:rsidR="00D26E04">
        <w:t xml:space="preserve">until............................................................................................. </w:t>
      </w:r>
    </w:p>
    <w:p w:rsidR="00625445" w:rsidRDefault="00625445" w:rsidP="00C34BCB">
      <w:pPr>
        <w:ind w:left="1440"/>
      </w:pPr>
      <w:r>
        <w:t xml:space="preserve">Issued or certified by the Government </w:t>
      </w:r>
      <w:r w:rsidR="00D26E04">
        <w:t>of.........................................................................</w:t>
      </w:r>
    </w:p>
    <w:p w:rsidR="00D26E04" w:rsidRDefault="00625445" w:rsidP="00C34BCB">
      <w:pPr>
        <w:ind w:left="1440"/>
      </w:pPr>
      <w:r>
        <w:t>.................................................................................................................................</w:t>
      </w:r>
      <w:r w:rsidR="00D26E04">
        <w:t>.....</w:t>
      </w:r>
      <w:r>
        <w:t>..</w:t>
      </w:r>
    </w:p>
    <w:p w:rsidR="00625445" w:rsidRDefault="00625445" w:rsidP="00C34BCB">
      <w:r>
        <w:t xml:space="preserve"> </w:t>
      </w:r>
      <w:r w:rsidR="00D26E04">
        <w:tab/>
      </w:r>
      <w:r w:rsidR="00D26E04">
        <w:tab/>
      </w:r>
      <w:r w:rsidR="00D26E04">
        <w:tab/>
      </w:r>
      <w:r w:rsidR="00D26E04">
        <w:tab/>
      </w:r>
      <w:r w:rsidR="00D26E04">
        <w:tab/>
      </w:r>
      <w:r>
        <w:t>(F</w:t>
      </w:r>
      <w:r w:rsidR="00D26E04">
        <w:t>ull designation of the State)</w:t>
      </w:r>
    </w:p>
    <w:p w:rsidR="00D26E04" w:rsidRDefault="00D26E04" w:rsidP="00C34BCB">
      <w:pPr>
        <w:ind w:left="1440"/>
      </w:pPr>
      <w:r>
        <w:t xml:space="preserve">At............................................................. On.................................................................. </w:t>
      </w:r>
    </w:p>
    <w:p w:rsidR="00625445" w:rsidRDefault="00625445" w:rsidP="00C34BCB">
      <w:pPr>
        <w:ind w:left="2160" w:firstLine="720"/>
      </w:pPr>
      <w:r>
        <w:t>(Place)</w:t>
      </w:r>
      <w:r>
        <w:tab/>
      </w:r>
      <w:r w:rsidR="00D26E04">
        <w:tab/>
      </w:r>
      <w:r w:rsidR="00D26E04">
        <w:tab/>
      </w:r>
      <w:r w:rsidR="00D26E04">
        <w:tab/>
      </w:r>
      <w:r w:rsidR="00D26E04">
        <w:tab/>
      </w:r>
      <w:r>
        <w:t>(Date)</w:t>
      </w:r>
    </w:p>
    <w:p w:rsidR="00625445" w:rsidRDefault="00D26E04" w:rsidP="00C34BCB">
      <w:pPr>
        <w:ind w:left="4320"/>
      </w:pPr>
      <w:r>
        <w:t>.................................................................................... (</w:t>
      </w:r>
      <w:r w:rsidR="00625445">
        <w:t>Signature and Title of issuing or</w:t>
      </w:r>
      <w:r w:rsidR="00C34BCB">
        <w:t xml:space="preserve"> </w:t>
      </w:r>
      <w:r w:rsidR="00625445">
        <w:t>certifying official)</w:t>
      </w:r>
    </w:p>
    <w:p w:rsidR="00C34BCB" w:rsidRDefault="00C34BCB" w:rsidP="00C34BCB">
      <w:pPr>
        <w:ind w:left="4320"/>
      </w:pPr>
    </w:p>
    <w:p w:rsidR="00625445" w:rsidRDefault="00625445" w:rsidP="00F70723">
      <w:pPr>
        <w:pStyle w:val="Heading3"/>
      </w:pPr>
      <w:r>
        <w:lastRenderedPageBreak/>
        <w:t>Explanatory Notes:</w:t>
      </w:r>
    </w:p>
    <w:p w:rsidR="00625445" w:rsidRDefault="00625445" w:rsidP="00730502">
      <w:pPr>
        <w:pStyle w:val="ListParagraph"/>
        <w:numPr>
          <w:ilvl w:val="0"/>
          <w:numId w:val="85"/>
        </w:numPr>
        <w:contextualSpacing w:val="0"/>
      </w:pPr>
      <w:r>
        <w:t>If desired, the designation of the State may include a reference to the competent public authority of the country w</w:t>
      </w:r>
      <w:r w:rsidR="00D26E04">
        <w:t>here the certificate is issued.</w:t>
      </w:r>
    </w:p>
    <w:p w:rsidR="00625445" w:rsidRDefault="00625445" w:rsidP="00730502">
      <w:pPr>
        <w:pStyle w:val="ListParagraph"/>
        <w:numPr>
          <w:ilvl w:val="0"/>
          <w:numId w:val="85"/>
        </w:numPr>
        <w:contextualSpacing w:val="0"/>
      </w:pPr>
      <w:r>
        <w:t>If the total amount of security has been furnished by more than one source, the amount of ea</w:t>
      </w:r>
      <w:r w:rsidR="00D26E04">
        <w:t>ch of them should be indicated.</w:t>
      </w:r>
    </w:p>
    <w:p w:rsidR="00625445" w:rsidRDefault="00625445" w:rsidP="00730502">
      <w:pPr>
        <w:pStyle w:val="ListParagraph"/>
        <w:numPr>
          <w:ilvl w:val="0"/>
          <w:numId w:val="85"/>
        </w:numPr>
        <w:contextualSpacing w:val="0"/>
      </w:pPr>
      <w:r>
        <w:t>If security is furnished in several for</w:t>
      </w:r>
      <w:r w:rsidR="00D26E04">
        <w:t>ms, these should be enumerated.</w:t>
      </w:r>
    </w:p>
    <w:p w:rsidR="00625445" w:rsidRDefault="00625445" w:rsidP="00730502">
      <w:pPr>
        <w:pStyle w:val="ListParagraph"/>
        <w:numPr>
          <w:ilvl w:val="0"/>
          <w:numId w:val="85"/>
        </w:numPr>
        <w:contextualSpacing w:val="0"/>
      </w:pPr>
      <w:r>
        <w:t>The entry "Duration of the Security" must stipulate the date on wh</w:t>
      </w:r>
      <w:r w:rsidR="00D26E04">
        <w:t>ich such security takes effect.</w:t>
      </w:r>
    </w:p>
    <w:p w:rsidR="00625445" w:rsidRDefault="00625445" w:rsidP="00730502">
      <w:pPr>
        <w:pStyle w:val="ListParagraph"/>
        <w:numPr>
          <w:ilvl w:val="0"/>
          <w:numId w:val="85"/>
        </w:numPr>
        <w:contextualSpacing w:val="0"/>
      </w:pPr>
      <w:r>
        <w:t>The entry "Address" of the insurer(s) and/or guarantor(</w:t>
      </w:r>
      <w:r w:rsidR="00D26E04">
        <w:t xml:space="preserve">s) must indicate the principal </w:t>
      </w:r>
      <w:r w:rsidR="00F70723">
        <w:t xml:space="preserve">place of business of the insurer(s) and/or </w:t>
      </w:r>
      <w:r>
        <w:t>guarantor(s). If appropriate, the place of business where the insurance or other security is established shall be indicated.</w:t>
      </w:r>
    </w:p>
    <w:p w:rsidR="00D26E04" w:rsidRDefault="00D26E04" w:rsidP="00F70723">
      <w:pPr>
        <w:spacing w:before="0" w:after="0" w:line="240" w:lineRule="auto"/>
        <w:jc w:val="left"/>
      </w:pPr>
    </w:p>
    <w:p w:rsidR="00F70723" w:rsidRDefault="00F70723">
      <w:pPr>
        <w:spacing w:before="0" w:after="0" w:line="240" w:lineRule="auto"/>
        <w:jc w:val="left"/>
        <w:rPr>
          <w:rFonts w:eastAsia="Times New Roman"/>
          <w:b/>
          <w:bCs/>
          <w:caps/>
          <w:sz w:val="28"/>
          <w:szCs w:val="28"/>
        </w:rPr>
      </w:pPr>
      <w:r>
        <w:br w:type="page"/>
      </w:r>
    </w:p>
    <w:p w:rsidR="00625445" w:rsidRDefault="00625445" w:rsidP="000C3392">
      <w:pPr>
        <w:pStyle w:val="Heading1"/>
      </w:pPr>
      <w:bookmarkStart w:id="53" w:name="_Toc519066879"/>
      <w:r>
        <w:lastRenderedPageBreak/>
        <w:t>ANNEX II</w:t>
      </w:r>
      <w:bookmarkEnd w:id="53"/>
      <w:r w:rsidR="000C3392">
        <w:tab/>
      </w:r>
    </w:p>
    <w:p w:rsidR="00625445" w:rsidRDefault="00625445" w:rsidP="000C3392">
      <w:pPr>
        <w:pStyle w:val="Heading2"/>
      </w:pPr>
      <w:bookmarkStart w:id="54" w:name="_Toc519066880"/>
      <w:r>
        <w:t>REGULATIONS FOR THE CALCULATION OF ANNUAL CONTRIBUTIONS TO THE GENERAL ACCOUNT</w:t>
      </w:r>
      <w:bookmarkEnd w:id="54"/>
    </w:p>
    <w:p w:rsidR="00625445" w:rsidRDefault="00625445" w:rsidP="00F70723">
      <w:pPr>
        <w:pStyle w:val="Heading3"/>
      </w:pPr>
      <w:r>
        <w:t>Regulation 1</w:t>
      </w:r>
    </w:p>
    <w:p w:rsidR="00625445" w:rsidRDefault="00625445" w:rsidP="00730502">
      <w:pPr>
        <w:pStyle w:val="ListParagraph"/>
        <w:numPr>
          <w:ilvl w:val="0"/>
          <w:numId w:val="86"/>
        </w:numPr>
        <w:contextualSpacing w:val="0"/>
      </w:pPr>
      <w:r>
        <w:t>The fixed sum referred to in article 17, paragraph 3 shall be determined for each sector in acc</w:t>
      </w:r>
      <w:r w:rsidR="000C3392">
        <w:t>ordance with these regulations.</w:t>
      </w:r>
    </w:p>
    <w:p w:rsidR="00625445" w:rsidRDefault="00625445" w:rsidP="00730502">
      <w:pPr>
        <w:pStyle w:val="ListParagraph"/>
        <w:numPr>
          <w:ilvl w:val="0"/>
          <w:numId w:val="86"/>
        </w:numPr>
        <w:contextualSpacing w:val="0"/>
      </w:pPr>
      <w:r>
        <w:t>When it is necessary to calculate contributions for more than one sector of the general account, a separate fixed sum per unit of contributing cargo shall be calculated for each of the follow</w:t>
      </w:r>
      <w:r w:rsidR="000C3392">
        <w:t>ing sectors as may be required:</w:t>
      </w:r>
    </w:p>
    <w:p w:rsidR="00625445" w:rsidRDefault="00625445" w:rsidP="00730502">
      <w:pPr>
        <w:pStyle w:val="ListParagraph"/>
        <w:numPr>
          <w:ilvl w:val="0"/>
          <w:numId w:val="87"/>
        </w:numPr>
        <w:contextualSpacing w:val="0"/>
      </w:pPr>
      <w:r>
        <w:t xml:space="preserve">solid bulk materials referred to in </w:t>
      </w:r>
      <w:r w:rsidR="000C3392">
        <w:t>article 1, paragraph 5(a)(vii);</w:t>
      </w:r>
    </w:p>
    <w:p w:rsidR="00625445" w:rsidRDefault="00625445" w:rsidP="00730502">
      <w:pPr>
        <w:pStyle w:val="ListParagraph"/>
        <w:numPr>
          <w:ilvl w:val="0"/>
          <w:numId w:val="87"/>
        </w:numPr>
        <w:contextualSpacing w:val="0"/>
      </w:pPr>
      <w:r>
        <w:t>oil, if the operation of the oil acc</w:t>
      </w:r>
      <w:r w:rsidR="000C3392">
        <w:t>ount is postponed or suspended;</w:t>
      </w:r>
    </w:p>
    <w:p w:rsidR="000C3392" w:rsidRDefault="00625445" w:rsidP="00730502">
      <w:pPr>
        <w:pStyle w:val="ListParagraph"/>
        <w:numPr>
          <w:ilvl w:val="0"/>
          <w:numId w:val="87"/>
        </w:numPr>
        <w:contextualSpacing w:val="0"/>
      </w:pPr>
      <w:r>
        <w:t>LNG, if the operation of the LNG acc</w:t>
      </w:r>
      <w:r w:rsidR="000C3392">
        <w:t>ount is postponed or suspended;</w:t>
      </w:r>
    </w:p>
    <w:p w:rsidR="000C3392" w:rsidRDefault="00625445" w:rsidP="00730502">
      <w:pPr>
        <w:pStyle w:val="ListParagraph"/>
        <w:numPr>
          <w:ilvl w:val="0"/>
          <w:numId w:val="87"/>
        </w:numPr>
        <w:contextualSpacing w:val="0"/>
      </w:pPr>
      <w:r>
        <w:t xml:space="preserve">LPG, if the operation of the LPG account is postponed or suspended; </w:t>
      </w:r>
    </w:p>
    <w:p w:rsidR="00625445" w:rsidRDefault="00625445" w:rsidP="00730502">
      <w:pPr>
        <w:pStyle w:val="ListParagraph"/>
        <w:numPr>
          <w:ilvl w:val="0"/>
          <w:numId w:val="87"/>
        </w:numPr>
        <w:contextualSpacing w:val="0"/>
      </w:pPr>
      <w:r>
        <w:t>other substances.</w:t>
      </w:r>
    </w:p>
    <w:p w:rsidR="00625445" w:rsidRDefault="00625445" w:rsidP="00F70723">
      <w:pPr>
        <w:pStyle w:val="Heading3"/>
      </w:pPr>
      <w:r>
        <w:t>Regulation 2</w:t>
      </w:r>
    </w:p>
    <w:p w:rsidR="00625445" w:rsidRDefault="00625445" w:rsidP="00730502">
      <w:pPr>
        <w:pStyle w:val="ListParagraph"/>
        <w:numPr>
          <w:ilvl w:val="0"/>
          <w:numId w:val="88"/>
        </w:numPr>
        <w:contextualSpacing w:val="0"/>
      </w:pPr>
      <w:r>
        <w:t>For each sector, the fixed sum per unit of contributing cargo shall be the product of the levy per HNS point and the sector factor for that sector.</w:t>
      </w:r>
    </w:p>
    <w:p w:rsidR="00625445" w:rsidRDefault="00625445" w:rsidP="00730502">
      <w:pPr>
        <w:pStyle w:val="ListParagraph"/>
        <w:numPr>
          <w:ilvl w:val="0"/>
          <w:numId w:val="88"/>
        </w:numPr>
        <w:contextualSpacing w:val="0"/>
      </w:pPr>
      <w:r>
        <w:t>The levy per HNS point shall be the total annual contributions to be levied to the general account divided by the total HNS points for all sectors.</w:t>
      </w:r>
    </w:p>
    <w:p w:rsidR="00625445" w:rsidRDefault="00625445" w:rsidP="00730502">
      <w:pPr>
        <w:pStyle w:val="ListParagraph"/>
        <w:numPr>
          <w:ilvl w:val="0"/>
          <w:numId w:val="88"/>
        </w:numPr>
        <w:contextualSpacing w:val="0"/>
      </w:pPr>
      <w:r>
        <w:t>The total HNS points for each sector shall be the product of the total volume, measured in metric tonnes, of contributing cargo for that sector and the corresponding sector factor.</w:t>
      </w:r>
    </w:p>
    <w:p w:rsidR="00625445" w:rsidRDefault="00625445" w:rsidP="00730502">
      <w:pPr>
        <w:pStyle w:val="ListParagraph"/>
        <w:numPr>
          <w:ilvl w:val="0"/>
          <w:numId w:val="88"/>
        </w:numPr>
        <w:contextualSpacing w:val="0"/>
      </w:pPr>
      <w:r>
        <w:t xml:space="preserve">A sector factor shall be calculated as the weighted arithmetic average of </w:t>
      </w:r>
      <w:r w:rsidR="00F70723">
        <w:t xml:space="preserve">the claims/volume ratio for that sector for the relevant year and the previous nine years, </w:t>
      </w:r>
      <w:r>
        <w:t>according to this regulation.</w:t>
      </w:r>
    </w:p>
    <w:p w:rsidR="00625445" w:rsidRDefault="00625445" w:rsidP="00730502">
      <w:pPr>
        <w:pStyle w:val="ListParagraph"/>
        <w:numPr>
          <w:ilvl w:val="0"/>
          <w:numId w:val="88"/>
        </w:numPr>
        <w:contextualSpacing w:val="0"/>
      </w:pPr>
      <w:r>
        <w:t>Except as provided in paragraph 6, the claims/volume ratio for each of these years shall be calculated as follows:</w:t>
      </w:r>
    </w:p>
    <w:p w:rsidR="00625445" w:rsidRDefault="00625445" w:rsidP="00730502">
      <w:pPr>
        <w:pStyle w:val="ListParagraph"/>
        <w:numPr>
          <w:ilvl w:val="0"/>
          <w:numId w:val="89"/>
        </w:numPr>
        <w:contextualSpacing w:val="0"/>
      </w:pPr>
      <w:r>
        <w:t>established claims, measured in units of account converted from the claim currency using the rate applicable on the date of the incident in question, for damage caused by substances in respect of which contributions to the HNS Fund are due for the relevant year; divided by</w:t>
      </w:r>
    </w:p>
    <w:p w:rsidR="00625445" w:rsidRDefault="00625445" w:rsidP="00730502">
      <w:pPr>
        <w:pStyle w:val="ListParagraph"/>
        <w:numPr>
          <w:ilvl w:val="0"/>
          <w:numId w:val="89"/>
        </w:numPr>
        <w:contextualSpacing w:val="0"/>
      </w:pPr>
      <w:r>
        <w:t>the volume of contributing cargo corresponding to the relevant year.</w:t>
      </w:r>
    </w:p>
    <w:p w:rsidR="00625445" w:rsidRDefault="00625445" w:rsidP="00730502">
      <w:pPr>
        <w:pStyle w:val="ListParagraph"/>
        <w:numPr>
          <w:ilvl w:val="0"/>
          <w:numId w:val="88"/>
        </w:numPr>
        <w:contextualSpacing w:val="0"/>
      </w:pPr>
      <w:r>
        <w:t>In cases where the information required in paragraphs 5(a) and (b) is not available, the following values shall be used for the claims/volume ratio for each of the missing years:</w:t>
      </w:r>
    </w:p>
    <w:p w:rsidR="000C3392" w:rsidRDefault="00625445" w:rsidP="00730502">
      <w:pPr>
        <w:pStyle w:val="ListParagraph"/>
        <w:numPr>
          <w:ilvl w:val="0"/>
          <w:numId w:val="90"/>
        </w:numPr>
        <w:contextualSpacing w:val="0"/>
      </w:pPr>
      <w:r>
        <w:lastRenderedPageBreak/>
        <w:t>solid bulk materials referred to in article 1</w:t>
      </w:r>
      <w:r w:rsidR="000C3392">
        <w:t xml:space="preserve">, paragraph 5 (a)(vii)        </w:t>
      </w:r>
      <w:r w:rsidR="00F70723">
        <w:tab/>
      </w:r>
      <w:r w:rsidR="000C3392">
        <w:t>0</w:t>
      </w:r>
    </w:p>
    <w:p w:rsidR="000C3392" w:rsidRDefault="00625445" w:rsidP="00730502">
      <w:pPr>
        <w:pStyle w:val="ListParagraph"/>
        <w:numPr>
          <w:ilvl w:val="0"/>
          <w:numId w:val="90"/>
        </w:numPr>
        <w:contextualSpacing w:val="0"/>
      </w:pPr>
      <w:r>
        <w:t xml:space="preserve">oil, if the operation of the oil account is postponed                           </w:t>
      </w:r>
      <w:r w:rsidR="00F70723">
        <w:tab/>
      </w:r>
      <w:r>
        <w:t>0</w:t>
      </w:r>
    </w:p>
    <w:p w:rsidR="000C3392" w:rsidRDefault="00625445" w:rsidP="00730502">
      <w:pPr>
        <w:pStyle w:val="ListParagraph"/>
        <w:numPr>
          <w:ilvl w:val="0"/>
          <w:numId w:val="90"/>
        </w:numPr>
        <w:contextualSpacing w:val="0"/>
      </w:pPr>
      <w:r>
        <w:t xml:space="preserve">LNG, if the operation of the LNG account is postponed                    </w:t>
      </w:r>
      <w:r w:rsidR="00F70723">
        <w:tab/>
      </w:r>
      <w:r>
        <w:t>0</w:t>
      </w:r>
    </w:p>
    <w:p w:rsidR="00625445" w:rsidRDefault="00625445" w:rsidP="00730502">
      <w:pPr>
        <w:pStyle w:val="ListParagraph"/>
        <w:numPr>
          <w:ilvl w:val="0"/>
          <w:numId w:val="90"/>
        </w:numPr>
        <w:contextualSpacing w:val="0"/>
      </w:pPr>
      <w:r>
        <w:t xml:space="preserve">LPG, if the operation of the LPG account is postponed                    </w:t>
      </w:r>
      <w:r w:rsidR="00F70723">
        <w:tab/>
      </w:r>
      <w:r>
        <w:t>0</w:t>
      </w:r>
    </w:p>
    <w:p w:rsidR="00625445" w:rsidRDefault="00625445" w:rsidP="00730502">
      <w:pPr>
        <w:pStyle w:val="ListParagraph"/>
        <w:numPr>
          <w:ilvl w:val="0"/>
          <w:numId w:val="90"/>
        </w:numPr>
        <w:contextualSpacing w:val="0"/>
      </w:pPr>
      <w:r>
        <w:t xml:space="preserve">other substances                                                                               </w:t>
      </w:r>
      <w:r w:rsidR="00F70723">
        <w:tab/>
      </w:r>
      <w:r>
        <w:t>0.0001</w:t>
      </w:r>
    </w:p>
    <w:p w:rsidR="00625445" w:rsidRDefault="00625445" w:rsidP="00730502">
      <w:pPr>
        <w:pStyle w:val="ListParagraph"/>
        <w:numPr>
          <w:ilvl w:val="0"/>
          <w:numId w:val="88"/>
        </w:numPr>
        <w:contextualSpacing w:val="0"/>
      </w:pPr>
      <w:r>
        <w:t>The arithmetic average of the ten years shall be weighted on a decreasing linear scale, so that the ratio of the relevant year shall have a weight of 10, the year prior to the relevant year shall have a weight of 9, the next preceding year shall have a weight of 8, and so on, until the tenth year has a weight of 1.</w:t>
      </w:r>
    </w:p>
    <w:p w:rsidR="00F61B4F" w:rsidRPr="009C1F90" w:rsidRDefault="00625445" w:rsidP="00730502">
      <w:pPr>
        <w:pStyle w:val="ListParagraph"/>
        <w:numPr>
          <w:ilvl w:val="0"/>
          <w:numId w:val="88"/>
        </w:numPr>
        <w:contextualSpacing w:val="0"/>
      </w:pPr>
      <w:r>
        <w:t>If the operation of a separate account has been suspended, the relevant sector factor shall be calculated in accordance with those provisions of this regulation which the Assembly shall consider appropriate.</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BB4" w:rsidRDefault="001B5BB4" w:rsidP="00F61B4F">
      <w:pPr>
        <w:spacing w:before="0" w:after="0" w:line="240" w:lineRule="auto"/>
      </w:pPr>
      <w:r>
        <w:separator/>
      </w:r>
    </w:p>
  </w:endnote>
  <w:endnote w:type="continuationSeparator" w:id="0">
    <w:p w:rsidR="001B5BB4" w:rsidRDefault="001B5BB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195" w:rsidRDefault="00FF0195" w:rsidP="00F61B4F">
    <w:pPr>
      <w:pStyle w:val="Footer"/>
      <w:tabs>
        <w:tab w:val="clear" w:pos="9360"/>
        <w:tab w:val="right" w:pos="8931"/>
      </w:tabs>
      <w:jc w:val="right"/>
    </w:pPr>
  </w:p>
  <w:p w:rsidR="00FF0195" w:rsidRPr="00F61B4F" w:rsidRDefault="00FF019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5063">
      <w:rPr>
        <w:rFonts w:cs="Arial"/>
        <w:noProof/>
        <w:color w:val="7F7F7F"/>
        <w:sz w:val="16"/>
        <w:szCs w:val="16"/>
      </w:rPr>
      <w:t>21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5063">
      <w:rPr>
        <w:rFonts w:cs="Arial"/>
        <w:noProof/>
        <w:color w:val="7F7F7F"/>
        <w:sz w:val="16"/>
        <w:szCs w:val="16"/>
      </w:rPr>
      <w:t>42</w:t>
    </w:r>
    <w:r w:rsidRPr="004943C3">
      <w:rPr>
        <w:rFonts w:cs="Arial"/>
        <w:color w:val="7F7F7F"/>
        <w:sz w:val="16"/>
        <w:szCs w:val="16"/>
      </w:rPr>
      <w:fldChar w:fldCharType="end"/>
    </w:r>
  </w:p>
  <w:p w:rsidR="00FF0195" w:rsidRDefault="00FF01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195" w:rsidRDefault="00FF0195" w:rsidP="00F61B4F">
    <w:pPr>
      <w:pStyle w:val="Footer"/>
      <w:tabs>
        <w:tab w:val="clear" w:pos="9360"/>
        <w:tab w:val="right" w:pos="8931"/>
      </w:tabs>
      <w:jc w:val="right"/>
    </w:pPr>
  </w:p>
  <w:p w:rsidR="00FF0195" w:rsidRPr="00F61B4F" w:rsidRDefault="00FF019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BB4" w:rsidRDefault="001B5BB4" w:rsidP="00F61B4F">
      <w:pPr>
        <w:spacing w:before="0" w:after="0" w:line="240" w:lineRule="auto"/>
      </w:pPr>
      <w:r>
        <w:separator/>
      </w:r>
    </w:p>
  </w:footnote>
  <w:footnote w:type="continuationSeparator" w:id="0">
    <w:p w:rsidR="001B5BB4" w:rsidRDefault="001B5BB4" w:rsidP="00F61B4F">
      <w:pPr>
        <w:spacing w:before="0" w:after="0" w:line="240" w:lineRule="auto"/>
      </w:pPr>
      <w:r>
        <w:continuationSeparator/>
      </w:r>
    </w:p>
  </w:footnote>
  <w:footnote w:id="1">
    <w:p w:rsidR="00FF0195" w:rsidRPr="003342A7" w:rsidRDefault="00FF0195" w:rsidP="00FF0195">
      <w:pPr>
        <w:pStyle w:val="FootnoteText"/>
        <w:rPr>
          <w:sz w:val="16"/>
        </w:rPr>
      </w:pPr>
      <w:r w:rsidRPr="003342A7">
        <w:rPr>
          <w:rStyle w:val="FootnoteReference"/>
          <w:sz w:val="16"/>
        </w:rPr>
        <w:footnoteRef/>
      </w:r>
      <w:r w:rsidRPr="003342A7">
        <w:rPr>
          <w:sz w:val="16"/>
        </w:rPr>
        <w:t xml:space="preserve">  Article 18 (Interpretation and application) of the Protocol of 2010 provides as follows:</w:t>
      </w:r>
    </w:p>
    <w:p w:rsidR="00FF0195" w:rsidRPr="003342A7" w:rsidRDefault="00FF0195" w:rsidP="00FF0195">
      <w:pPr>
        <w:pStyle w:val="FootnoteText"/>
        <w:ind w:left="1080" w:hanging="540"/>
        <w:rPr>
          <w:sz w:val="16"/>
        </w:rPr>
      </w:pPr>
      <w:r w:rsidRPr="003342A7">
        <w:rPr>
          <w:sz w:val="16"/>
        </w:rPr>
        <w:t>“1</w:t>
      </w:r>
      <w:r w:rsidRPr="003342A7">
        <w:rPr>
          <w:sz w:val="16"/>
        </w:rPr>
        <w:tab/>
        <w:t>The Convention and this Protocol shall, as between the Parties to this Protocol, be read and interpreted together as one single instrument.</w:t>
      </w:r>
    </w:p>
    <w:p w:rsidR="00FF0195" w:rsidRPr="003342A7" w:rsidRDefault="00FF0195" w:rsidP="00FF0195">
      <w:pPr>
        <w:pStyle w:val="FootnoteText"/>
        <w:ind w:left="1080" w:hanging="450"/>
        <w:rPr>
          <w:sz w:val="16"/>
        </w:rPr>
      </w:pPr>
      <w:r w:rsidRPr="003342A7">
        <w:rPr>
          <w:sz w:val="16"/>
        </w:rPr>
        <w:t xml:space="preserve">2 </w:t>
      </w:r>
      <w:r w:rsidRPr="003342A7">
        <w:rPr>
          <w:sz w:val="16"/>
        </w:rPr>
        <w:tab/>
        <w:t>Articles 1 to 44 and Annexes I and II of the Convention, as amended by this Protocol and the annex thereto, together with articles 20 to 29 of this Protocol (the final clauses), shall mutatis mutandis constitute and be called the International Convention on Liability and Compensation for Damage in Connection with the Carriage of Hazardous and Noxious Substances by Sea, 2010 (2010 HNS Convention). Articles 20 to 29 of this Protocol shall be renumbered sequentially with the preceding articles of the Convention. References within the final clauses to other articles of the final clauses shall be renumbered accordingly."</w:t>
      </w:r>
    </w:p>
  </w:footnote>
  <w:footnote w:id="2">
    <w:p w:rsidR="00FF0195" w:rsidRPr="00084194" w:rsidRDefault="00FF0195" w:rsidP="00FF0195">
      <w:pPr>
        <w:pStyle w:val="FootnoteText"/>
        <w:rPr>
          <w:sz w:val="16"/>
          <w:szCs w:val="16"/>
        </w:rPr>
      </w:pPr>
      <w:r w:rsidRPr="003342A7">
        <w:rPr>
          <w:rStyle w:val="FootnoteReference"/>
          <w:sz w:val="16"/>
        </w:rPr>
        <w:footnoteRef/>
      </w:r>
      <w:r w:rsidRPr="003342A7">
        <w:rPr>
          <w:sz w:val="16"/>
        </w:rPr>
        <w:t xml:space="preserve"> Article 2 of the Protocol of 2010 provides as follows: "The Parties to this Protocol shall give effect to the provisions of this </w:t>
      </w:r>
      <w:r w:rsidRPr="00084194">
        <w:rPr>
          <w:sz w:val="16"/>
          <w:szCs w:val="16"/>
        </w:rPr>
        <w:t>Protocol and the provisions of the Convention, as amended by this Protocol."</w:t>
      </w:r>
    </w:p>
  </w:footnote>
  <w:footnote w:id="3">
    <w:p w:rsidR="00FF0195" w:rsidRDefault="00FF0195" w:rsidP="00084194">
      <w:pPr>
        <w:pStyle w:val="FootnoteText"/>
      </w:pPr>
      <w:r w:rsidRPr="00084194">
        <w:rPr>
          <w:rStyle w:val="FootnoteReference"/>
          <w:sz w:val="16"/>
        </w:rPr>
        <w:footnoteRef/>
      </w:r>
      <w:r w:rsidRPr="00084194">
        <w:rPr>
          <w:sz w:val="16"/>
        </w:rPr>
        <w:t xml:space="preserve"> Article 1 of the Protocol of 2010 contains definitions which apply only to the Protocol and are not amendments to the 1996 Convention.</w:t>
      </w:r>
    </w:p>
  </w:footnote>
  <w:footnote w:id="4">
    <w:p w:rsidR="00FF0195" w:rsidRDefault="00FF0195">
      <w:pPr>
        <w:pStyle w:val="FootnoteText"/>
      </w:pPr>
      <w:r w:rsidRPr="004C1441">
        <w:rPr>
          <w:rStyle w:val="FootnoteReference"/>
          <w:sz w:val="16"/>
        </w:rPr>
        <w:footnoteRef/>
      </w:r>
      <w:r w:rsidRPr="004C1441">
        <w:rPr>
          <w:sz w:val="16"/>
        </w:rPr>
        <w:t xml:space="preserve"> It may be noted that article 19 of the Protocol of 2010 inserts this article as number 44bis; however, since article 16 of the Protocol of 2010 deletes article 43 of the Convention and renumbers article 44 as article 43, the Secretariat has renumbered this article as 44, instead of 44bis.</w:t>
      </w:r>
    </w:p>
  </w:footnote>
  <w:footnote w:id="5">
    <w:p w:rsidR="00FF0195" w:rsidRDefault="00FF0195">
      <w:pPr>
        <w:pStyle w:val="FootnoteText"/>
      </w:pPr>
      <w:r>
        <w:rPr>
          <w:rStyle w:val="FootnoteReference"/>
        </w:rPr>
        <w:footnoteRef/>
      </w:r>
      <w:r>
        <w:t xml:space="preserve"> </w:t>
      </w:r>
      <w:r w:rsidRPr="004C1441">
        <w:t>The Secretariat has renumbered the Final Clauses in accordance with the instruction in article 18, paragraph 2, of the 2010 HNS Protocol (text reproduced in footnote 1). For ease of reference the corresponding numbers of the articles in the Protocol are shown in square brackets: e.g. [P20].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195" w:rsidRPr="00B53D62" w:rsidRDefault="00B53D62" w:rsidP="00B53D62">
    <w:pPr>
      <w:pStyle w:val="Header"/>
      <w:pBdr>
        <w:bottom w:val="single" w:sz="4" w:space="1" w:color="auto"/>
      </w:pBdr>
    </w:pPr>
    <w:r w:rsidRPr="00B53D62">
      <w:rPr>
        <w:rFonts w:cs="Arial"/>
        <w:caps/>
        <w:color w:val="808080"/>
        <w:sz w:val="16"/>
        <w:szCs w:val="16"/>
      </w:rPr>
      <w:t>2010 INTERNATIONAL CONVENTION ON LIABILITY AND COMPENSATION FOR DAMAGE IN CONNECTION WITH THE CARRIAGE OF HAZARDOUS AND NOXIOUS SUBSTANCES BY SEA (2010 HNS CONVENTION)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5E1"/>
    <w:multiLevelType w:val="hybridMultilevel"/>
    <w:tmpl w:val="7FCE9414"/>
    <w:lvl w:ilvl="0" w:tplc="86E688B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C29AA"/>
    <w:multiLevelType w:val="hybridMultilevel"/>
    <w:tmpl w:val="F1668078"/>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0706E"/>
    <w:multiLevelType w:val="hybridMultilevel"/>
    <w:tmpl w:val="EB2CAB34"/>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7303B"/>
    <w:multiLevelType w:val="hybridMultilevel"/>
    <w:tmpl w:val="EAFAF7CC"/>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72546C"/>
    <w:multiLevelType w:val="hybridMultilevel"/>
    <w:tmpl w:val="31029F7A"/>
    <w:lvl w:ilvl="0" w:tplc="71EE4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6F37E3"/>
    <w:multiLevelType w:val="hybridMultilevel"/>
    <w:tmpl w:val="2D30F33C"/>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747DC8"/>
    <w:multiLevelType w:val="hybridMultilevel"/>
    <w:tmpl w:val="43DCA498"/>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F14E5"/>
    <w:multiLevelType w:val="hybridMultilevel"/>
    <w:tmpl w:val="3C9A2B20"/>
    <w:lvl w:ilvl="0" w:tplc="AC4A4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0C685C"/>
    <w:multiLevelType w:val="hybridMultilevel"/>
    <w:tmpl w:val="D00AC6D2"/>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55A63"/>
    <w:multiLevelType w:val="hybridMultilevel"/>
    <w:tmpl w:val="06346CCC"/>
    <w:lvl w:ilvl="0" w:tplc="E75C5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C71DAD"/>
    <w:multiLevelType w:val="hybridMultilevel"/>
    <w:tmpl w:val="A9744BD0"/>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94630"/>
    <w:multiLevelType w:val="hybridMultilevel"/>
    <w:tmpl w:val="48A4523C"/>
    <w:lvl w:ilvl="0" w:tplc="E65E489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057193"/>
    <w:multiLevelType w:val="hybridMultilevel"/>
    <w:tmpl w:val="126E652A"/>
    <w:lvl w:ilvl="0" w:tplc="ACD28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451689"/>
    <w:multiLevelType w:val="hybridMultilevel"/>
    <w:tmpl w:val="66068196"/>
    <w:lvl w:ilvl="0" w:tplc="E75C5590">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13107653"/>
    <w:multiLevelType w:val="hybridMultilevel"/>
    <w:tmpl w:val="75EAFB48"/>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DF3F1E"/>
    <w:multiLevelType w:val="hybridMultilevel"/>
    <w:tmpl w:val="2D100FDA"/>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B0160B"/>
    <w:multiLevelType w:val="hybridMultilevel"/>
    <w:tmpl w:val="95E045C0"/>
    <w:lvl w:ilvl="0" w:tplc="ACD28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4E37D7"/>
    <w:multiLevelType w:val="hybridMultilevel"/>
    <w:tmpl w:val="5DC831AE"/>
    <w:lvl w:ilvl="0" w:tplc="B6C09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7A71135"/>
    <w:multiLevelType w:val="hybridMultilevel"/>
    <w:tmpl w:val="FA483274"/>
    <w:lvl w:ilvl="0" w:tplc="E75C5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AB3D1D"/>
    <w:multiLevelType w:val="hybridMultilevel"/>
    <w:tmpl w:val="6DCA6B56"/>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9093044"/>
    <w:multiLevelType w:val="hybridMultilevel"/>
    <w:tmpl w:val="08A639FE"/>
    <w:lvl w:ilvl="0" w:tplc="A3266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F968CD"/>
    <w:multiLevelType w:val="hybridMultilevel"/>
    <w:tmpl w:val="6428D94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1B1C39DB"/>
    <w:multiLevelType w:val="hybridMultilevel"/>
    <w:tmpl w:val="5E904EC6"/>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546ACA"/>
    <w:multiLevelType w:val="hybridMultilevel"/>
    <w:tmpl w:val="65B8D24A"/>
    <w:lvl w:ilvl="0" w:tplc="AF7E1926">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01757C"/>
    <w:multiLevelType w:val="hybridMultilevel"/>
    <w:tmpl w:val="D328469E"/>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593683"/>
    <w:multiLevelType w:val="hybridMultilevel"/>
    <w:tmpl w:val="70FA9170"/>
    <w:lvl w:ilvl="0" w:tplc="E75C5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13093D"/>
    <w:multiLevelType w:val="hybridMultilevel"/>
    <w:tmpl w:val="2B4C46BC"/>
    <w:lvl w:ilvl="0" w:tplc="E75C5590">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7" w15:restartNumberingAfterBreak="0">
    <w:nsid w:val="2520062D"/>
    <w:multiLevelType w:val="hybridMultilevel"/>
    <w:tmpl w:val="0D98C726"/>
    <w:lvl w:ilvl="0" w:tplc="2C422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5765F3B"/>
    <w:multiLevelType w:val="hybridMultilevel"/>
    <w:tmpl w:val="036E08DC"/>
    <w:lvl w:ilvl="0" w:tplc="8C32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685728C"/>
    <w:multiLevelType w:val="hybridMultilevel"/>
    <w:tmpl w:val="4CFAA240"/>
    <w:lvl w:ilvl="0" w:tplc="0F7C6482">
      <w:start w:val="1"/>
      <w:numFmt w:val="lowerLetter"/>
      <w:lvlText w:val="(%1)"/>
      <w:lvlJc w:val="left"/>
      <w:pPr>
        <w:ind w:left="1080" w:hanging="360"/>
      </w:pPr>
      <w:rPr>
        <w:rFonts w:hint="default"/>
      </w:rPr>
    </w:lvl>
    <w:lvl w:ilvl="1" w:tplc="F5461A86">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86C640B"/>
    <w:multiLevelType w:val="hybridMultilevel"/>
    <w:tmpl w:val="44EC8108"/>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BD3EE4"/>
    <w:multiLevelType w:val="hybridMultilevel"/>
    <w:tmpl w:val="F3769EDC"/>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DD1D0B"/>
    <w:multiLevelType w:val="hybridMultilevel"/>
    <w:tmpl w:val="D81ADC12"/>
    <w:lvl w:ilvl="0" w:tplc="BD700E9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787957"/>
    <w:multiLevelType w:val="hybridMultilevel"/>
    <w:tmpl w:val="536CE5F4"/>
    <w:lvl w:ilvl="0" w:tplc="A3266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C5041A"/>
    <w:multiLevelType w:val="hybridMultilevel"/>
    <w:tmpl w:val="A1188656"/>
    <w:lvl w:ilvl="0" w:tplc="0B2ABB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3C83AB5"/>
    <w:multiLevelType w:val="hybridMultilevel"/>
    <w:tmpl w:val="BC46843A"/>
    <w:lvl w:ilvl="0" w:tplc="56AEB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5401ADE"/>
    <w:multiLevelType w:val="hybridMultilevel"/>
    <w:tmpl w:val="A0B00612"/>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66B601A"/>
    <w:multiLevelType w:val="hybridMultilevel"/>
    <w:tmpl w:val="59B4D086"/>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9E0BF8"/>
    <w:multiLevelType w:val="hybridMultilevel"/>
    <w:tmpl w:val="19DA328E"/>
    <w:lvl w:ilvl="0" w:tplc="C54EC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79D38E8"/>
    <w:multiLevelType w:val="hybridMultilevel"/>
    <w:tmpl w:val="43521AE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7D11D80"/>
    <w:multiLevelType w:val="hybridMultilevel"/>
    <w:tmpl w:val="8F124F24"/>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902FD2"/>
    <w:multiLevelType w:val="hybridMultilevel"/>
    <w:tmpl w:val="93D6F23E"/>
    <w:lvl w:ilvl="0" w:tplc="4809000F">
      <w:start w:val="1"/>
      <w:numFmt w:val="decimal"/>
      <w:lvlText w:val="%1."/>
      <w:lvlJc w:val="left"/>
      <w:pPr>
        <w:ind w:left="720" w:hanging="360"/>
      </w:pPr>
    </w:lvl>
    <w:lvl w:ilvl="1" w:tplc="4809000F">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3A6C07D1"/>
    <w:multiLevelType w:val="hybridMultilevel"/>
    <w:tmpl w:val="1EAACD3A"/>
    <w:lvl w:ilvl="0" w:tplc="0F7C6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ABB6A05"/>
    <w:multiLevelType w:val="hybridMultilevel"/>
    <w:tmpl w:val="AF049EA0"/>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DC85588"/>
    <w:multiLevelType w:val="hybridMultilevel"/>
    <w:tmpl w:val="1F58B326"/>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BA746C"/>
    <w:multiLevelType w:val="hybridMultilevel"/>
    <w:tmpl w:val="013CD970"/>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FE0505"/>
    <w:multiLevelType w:val="hybridMultilevel"/>
    <w:tmpl w:val="BCCED26A"/>
    <w:lvl w:ilvl="0" w:tplc="0F7C6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5517969"/>
    <w:multiLevelType w:val="hybridMultilevel"/>
    <w:tmpl w:val="12D83466"/>
    <w:lvl w:ilvl="0" w:tplc="50A2E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6CA7215"/>
    <w:multiLevelType w:val="hybridMultilevel"/>
    <w:tmpl w:val="33B64CF8"/>
    <w:lvl w:ilvl="0" w:tplc="CF047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7BF2F46"/>
    <w:multiLevelType w:val="hybridMultilevel"/>
    <w:tmpl w:val="56FEE68E"/>
    <w:lvl w:ilvl="0" w:tplc="E75C5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9017593"/>
    <w:multiLevelType w:val="hybridMultilevel"/>
    <w:tmpl w:val="E0E2C6CC"/>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503F67"/>
    <w:multiLevelType w:val="hybridMultilevel"/>
    <w:tmpl w:val="72DE4154"/>
    <w:lvl w:ilvl="0" w:tplc="22B86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DDD5792"/>
    <w:multiLevelType w:val="hybridMultilevel"/>
    <w:tmpl w:val="E71815CA"/>
    <w:lvl w:ilvl="0" w:tplc="0F7C6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0A346E4"/>
    <w:multiLevelType w:val="hybridMultilevel"/>
    <w:tmpl w:val="9EAE219C"/>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28237E"/>
    <w:multiLevelType w:val="hybridMultilevel"/>
    <w:tmpl w:val="5AC6B0DE"/>
    <w:lvl w:ilvl="0" w:tplc="2FD2D024">
      <w:start w:val="2"/>
      <w:numFmt w:val="lowerLetter"/>
      <w:lvlText w:val="(%1)"/>
      <w:lvlJc w:val="left"/>
      <w:pPr>
        <w:ind w:left="1080" w:hanging="360"/>
      </w:pPr>
      <w:rPr>
        <w:rFonts w:hint="default"/>
      </w:rPr>
    </w:lvl>
    <w:lvl w:ilvl="1" w:tplc="A52041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8E52E9"/>
    <w:multiLevelType w:val="hybridMultilevel"/>
    <w:tmpl w:val="B04CCFF0"/>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A1028C"/>
    <w:multiLevelType w:val="hybridMultilevel"/>
    <w:tmpl w:val="E35E167A"/>
    <w:lvl w:ilvl="0" w:tplc="6B7AA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0A48F7"/>
    <w:multiLevelType w:val="hybridMultilevel"/>
    <w:tmpl w:val="B6067C06"/>
    <w:lvl w:ilvl="0" w:tplc="96301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43B1233"/>
    <w:multiLevelType w:val="hybridMultilevel"/>
    <w:tmpl w:val="7AA44118"/>
    <w:lvl w:ilvl="0" w:tplc="E75C5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B74B46"/>
    <w:multiLevelType w:val="hybridMultilevel"/>
    <w:tmpl w:val="ECD40F92"/>
    <w:lvl w:ilvl="0" w:tplc="94BEE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5433350"/>
    <w:multiLevelType w:val="hybridMultilevel"/>
    <w:tmpl w:val="6AB4E302"/>
    <w:lvl w:ilvl="0" w:tplc="4B2C6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ABC3171"/>
    <w:multiLevelType w:val="hybridMultilevel"/>
    <w:tmpl w:val="B44E8768"/>
    <w:lvl w:ilvl="0" w:tplc="6D582D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FB0E87"/>
    <w:multiLevelType w:val="hybridMultilevel"/>
    <w:tmpl w:val="FDF8AC30"/>
    <w:lvl w:ilvl="0" w:tplc="E75C5590">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3" w15:restartNumberingAfterBreak="0">
    <w:nsid w:val="5B06353E"/>
    <w:multiLevelType w:val="hybridMultilevel"/>
    <w:tmpl w:val="A1E0BDDE"/>
    <w:lvl w:ilvl="0" w:tplc="4809000F">
      <w:start w:val="1"/>
      <w:numFmt w:val="decimal"/>
      <w:lvlText w:val="%1."/>
      <w:lvlJc w:val="left"/>
      <w:pPr>
        <w:ind w:left="720" w:hanging="360"/>
      </w:pPr>
    </w:lvl>
    <w:lvl w:ilvl="1" w:tplc="4809000F">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4" w15:restartNumberingAfterBreak="0">
    <w:nsid w:val="5DAC5551"/>
    <w:multiLevelType w:val="hybridMultilevel"/>
    <w:tmpl w:val="84A88A32"/>
    <w:lvl w:ilvl="0" w:tplc="E75C5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7223C"/>
    <w:multiLevelType w:val="hybridMultilevel"/>
    <w:tmpl w:val="07B63AA2"/>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E9241BD"/>
    <w:multiLevelType w:val="hybridMultilevel"/>
    <w:tmpl w:val="4EB871C2"/>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A610E7"/>
    <w:multiLevelType w:val="hybridMultilevel"/>
    <w:tmpl w:val="8B220FA4"/>
    <w:lvl w:ilvl="0" w:tplc="E75C5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3550E8E"/>
    <w:multiLevelType w:val="hybridMultilevel"/>
    <w:tmpl w:val="6E2C1AF6"/>
    <w:lvl w:ilvl="0" w:tplc="6B7AA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183860"/>
    <w:multiLevelType w:val="hybridMultilevel"/>
    <w:tmpl w:val="65F6F000"/>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534B4B"/>
    <w:multiLevelType w:val="hybridMultilevel"/>
    <w:tmpl w:val="9B4C4418"/>
    <w:lvl w:ilvl="0" w:tplc="A3266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6653DF"/>
    <w:multiLevelType w:val="hybridMultilevel"/>
    <w:tmpl w:val="B3D0B1AE"/>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7F0A8B"/>
    <w:multiLevelType w:val="hybridMultilevel"/>
    <w:tmpl w:val="0B60E410"/>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44159B"/>
    <w:multiLevelType w:val="hybridMultilevel"/>
    <w:tmpl w:val="EC74E64E"/>
    <w:lvl w:ilvl="0" w:tplc="711CC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A7D7A6E"/>
    <w:multiLevelType w:val="hybridMultilevel"/>
    <w:tmpl w:val="5AB89FD8"/>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156F83"/>
    <w:multiLevelType w:val="hybridMultilevel"/>
    <w:tmpl w:val="22E8917A"/>
    <w:lvl w:ilvl="0" w:tplc="5D4EF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ECD7137"/>
    <w:multiLevelType w:val="hybridMultilevel"/>
    <w:tmpl w:val="68AC29E2"/>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7C3622"/>
    <w:multiLevelType w:val="hybridMultilevel"/>
    <w:tmpl w:val="E62A8430"/>
    <w:lvl w:ilvl="0" w:tplc="A3266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802141"/>
    <w:multiLevelType w:val="hybridMultilevel"/>
    <w:tmpl w:val="58D0AC70"/>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2033767"/>
    <w:multiLevelType w:val="hybridMultilevel"/>
    <w:tmpl w:val="E41471D2"/>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27129C"/>
    <w:multiLevelType w:val="hybridMultilevel"/>
    <w:tmpl w:val="760C3B7E"/>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A4599E"/>
    <w:multiLevelType w:val="hybridMultilevel"/>
    <w:tmpl w:val="0134905C"/>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4970A63"/>
    <w:multiLevelType w:val="hybridMultilevel"/>
    <w:tmpl w:val="B51CAAE2"/>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62A7C60"/>
    <w:multiLevelType w:val="hybridMultilevel"/>
    <w:tmpl w:val="728CBF22"/>
    <w:lvl w:ilvl="0" w:tplc="6D582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6B96BD9"/>
    <w:multiLevelType w:val="hybridMultilevel"/>
    <w:tmpl w:val="659C6EA6"/>
    <w:lvl w:ilvl="0" w:tplc="98F44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78E4FF4"/>
    <w:multiLevelType w:val="hybridMultilevel"/>
    <w:tmpl w:val="5E30F10C"/>
    <w:lvl w:ilvl="0" w:tplc="EA707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D1D1296"/>
    <w:multiLevelType w:val="hybridMultilevel"/>
    <w:tmpl w:val="FFF066E0"/>
    <w:lvl w:ilvl="0" w:tplc="6B7AA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D5D21B5"/>
    <w:multiLevelType w:val="hybridMultilevel"/>
    <w:tmpl w:val="B1D834E2"/>
    <w:lvl w:ilvl="0" w:tplc="92E84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E5C54B3"/>
    <w:multiLevelType w:val="hybridMultilevel"/>
    <w:tmpl w:val="2AC634D4"/>
    <w:lvl w:ilvl="0" w:tplc="7F7C3C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E8D38A7"/>
    <w:multiLevelType w:val="hybridMultilevel"/>
    <w:tmpl w:val="4260D4B2"/>
    <w:lvl w:ilvl="0" w:tplc="C6DC8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9"/>
  </w:num>
  <w:num w:numId="3">
    <w:abstractNumId w:val="34"/>
  </w:num>
  <w:num w:numId="4">
    <w:abstractNumId w:val="36"/>
  </w:num>
  <w:num w:numId="5">
    <w:abstractNumId w:val="84"/>
  </w:num>
  <w:num w:numId="6">
    <w:abstractNumId w:val="88"/>
  </w:num>
  <w:num w:numId="7">
    <w:abstractNumId w:val="16"/>
  </w:num>
  <w:num w:numId="8">
    <w:abstractNumId w:val="60"/>
  </w:num>
  <w:num w:numId="9">
    <w:abstractNumId w:val="12"/>
  </w:num>
  <w:num w:numId="10">
    <w:abstractNumId w:val="48"/>
  </w:num>
  <w:num w:numId="11">
    <w:abstractNumId w:val="27"/>
  </w:num>
  <w:num w:numId="12">
    <w:abstractNumId w:val="43"/>
  </w:num>
  <w:num w:numId="13">
    <w:abstractNumId w:val="61"/>
  </w:num>
  <w:num w:numId="14">
    <w:abstractNumId w:val="38"/>
  </w:num>
  <w:num w:numId="15">
    <w:abstractNumId w:val="3"/>
  </w:num>
  <w:num w:numId="16">
    <w:abstractNumId w:val="57"/>
  </w:num>
  <w:num w:numId="17">
    <w:abstractNumId w:val="15"/>
  </w:num>
  <w:num w:numId="18">
    <w:abstractNumId w:val="30"/>
  </w:num>
  <w:num w:numId="19">
    <w:abstractNumId w:val="28"/>
  </w:num>
  <w:num w:numId="20">
    <w:abstractNumId w:val="81"/>
  </w:num>
  <w:num w:numId="21">
    <w:abstractNumId w:val="5"/>
  </w:num>
  <w:num w:numId="22">
    <w:abstractNumId w:val="23"/>
  </w:num>
  <w:num w:numId="23">
    <w:abstractNumId w:val="80"/>
  </w:num>
  <w:num w:numId="24">
    <w:abstractNumId w:val="47"/>
  </w:num>
  <w:num w:numId="25">
    <w:abstractNumId w:val="53"/>
  </w:num>
  <w:num w:numId="26">
    <w:abstractNumId w:val="67"/>
  </w:num>
  <w:num w:numId="27">
    <w:abstractNumId w:val="22"/>
  </w:num>
  <w:num w:numId="28">
    <w:abstractNumId w:val="7"/>
  </w:num>
  <w:num w:numId="29">
    <w:abstractNumId w:val="66"/>
  </w:num>
  <w:num w:numId="30">
    <w:abstractNumId w:val="35"/>
  </w:num>
  <w:num w:numId="31">
    <w:abstractNumId w:val="11"/>
  </w:num>
  <w:num w:numId="32">
    <w:abstractNumId w:val="0"/>
  </w:num>
  <w:num w:numId="33">
    <w:abstractNumId w:val="18"/>
  </w:num>
  <w:num w:numId="34">
    <w:abstractNumId w:val="39"/>
  </w:num>
  <w:num w:numId="35">
    <w:abstractNumId w:val="33"/>
  </w:num>
  <w:num w:numId="36">
    <w:abstractNumId w:val="73"/>
  </w:num>
  <w:num w:numId="37">
    <w:abstractNumId w:val="70"/>
  </w:num>
  <w:num w:numId="38">
    <w:abstractNumId w:val="77"/>
  </w:num>
  <w:num w:numId="39">
    <w:abstractNumId w:val="59"/>
  </w:num>
  <w:num w:numId="40">
    <w:abstractNumId w:val="20"/>
  </w:num>
  <w:num w:numId="41">
    <w:abstractNumId w:val="4"/>
  </w:num>
  <w:num w:numId="42">
    <w:abstractNumId w:val="65"/>
  </w:num>
  <w:num w:numId="43">
    <w:abstractNumId w:val="32"/>
  </w:num>
  <w:num w:numId="44">
    <w:abstractNumId w:val="19"/>
  </w:num>
  <w:num w:numId="45">
    <w:abstractNumId w:val="87"/>
  </w:num>
  <w:num w:numId="46">
    <w:abstractNumId w:val="85"/>
  </w:num>
  <w:num w:numId="47">
    <w:abstractNumId w:val="37"/>
  </w:num>
  <w:num w:numId="48">
    <w:abstractNumId w:val="1"/>
  </w:num>
  <w:num w:numId="49">
    <w:abstractNumId w:val="51"/>
  </w:num>
  <w:num w:numId="50">
    <w:abstractNumId w:val="76"/>
  </w:num>
  <w:num w:numId="51">
    <w:abstractNumId w:val="79"/>
  </w:num>
  <w:num w:numId="52">
    <w:abstractNumId w:val="2"/>
  </w:num>
  <w:num w:numId="53">
    <w:abstractNumId w:val="64"/>
  </w:num>
  <w:num w:numId="54">
    <w:abstractNumId w:val="86"/>
  </w:num>
  <w:num w:numId="55">
    <w:abstractNumId w:val="56"/>
  </w:num>
  <w:num w:numId="56">
    <w:abstractNumId w:val="68"/>
  </w:num>
  <w:num w:numId="57">
    <w:abstractNumId w:val="49"/>
  </w:num>
  <w:num w:numId="58">
    <w:abstractNumId w:val="45"/>
  </w:num>
  <w:num w:numId="59">
    <w:abstractNumId w:val="25"/>
  </w:num>
  <w:num w:numId="60">
    <w:abstractNumId w:val="58"/>
  </w:num>
  <w:num w:numId="61">
    <w:abstractNumId w:val="55"/>
  </w:num>
  <w:num w:numId="62">
    <w:abstractNumId w:val="72"/>
  </w:num>
  <w:num w:numId="63">
    <w:abstractNumId w:val="71"/>
  </w:num>
  <w:num w:numId="64">
    <w:abstractNumId w:val="75"/>
  </w:num>
  <w:num w:numId="65">
    <w:abstractNumId w:val="74"/>
  </w:num>
  <w:num w:numId="66">
    <w:abstractNumId w:val="6"/>
  </w:num>
  <w:num w:numId="67">
    <w:abstractNumId w:val="17"/>
  </w:num>
  <w:num w:numId="68">
    <w:abstractNumId w:val="82"/>
  </w:num>
  <w:num w:numId="69">
    <w:abstractNumId w:val="69"/>
  </w:num>
  <w:num w:numId="70">
    <w:abstractNumId w:val="89"/>
  </w:num>
  <w:num w:numId="71">
    <w:abstractNumId w:val="10"/>
  </w:num>
  <w:num w:numId="72">
    <w:abstractNumId w:val="42"/>
  </w:num>
  <w:num w:numId="73">
    <w:abstractNumId w:val="14"/>
  </w:num>
  <w:num w:numId="74">
    <w:abstractNumId w:val="44"/>
  </w:num>
  <w:num w:numId="75">
    <w:abstractNumId w:val="54"/>
  </w:num>
  <w:num w:numId="76">
    <w:abstractNumId w:val="83"/>
  </w:num>
  <w:num w:numId="77">
    <w:abstractNumId w:val="31"/>
  </w:num>
  <w:num w:numId="78">
    <w:abstractNumId w:val="24"/>
  </w:num>
  <w:num w:numId="79">
    <w:abstractNumId w:val="46"/>
  </w:num>
  <w:num w:numId="80">
    <w:abstractNumId w:val="78"/>
  </w:num>
  <w:num w:numId="81">
    <w:abstractNumId w:val="52"/>
  </w:num>
  <w:num w:numId="82">
    <w:abstractNumId w:val="50"/>
  </w:num>
  <w:num w:numId="83">
    <w:abstractNumId w:val="29"/>
  </w:num>
  <w:num w:numId="84">
    <w:abstractNumId w:val="8"/>
  </w:num>
  <w:num w:numId="85">
    <w:abstractNumId w:val="41"/>
  </w:num>
  <w:num w:numId="86">
    <w:abstractNumId w:val="63"/>
  </w:num>
  <w:num w:numId="87">
    <w:abstractNumId w:val="13"/>
  </w:num>
  <w:num w:numId="88">
    <w:abstractNumId w:val="21"/>
  </w:num>
  <w:num w:numId="89">
    <w:abstractNumId w:val="26"/>
  </w:num>
  <w:num w:numId="90">
    <w:abstractNumId w:val="6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A7"/>
    <w:rsid w:val="00000FB0"/>
    <w:rsid w:val="00002446"/>
    <w:rsid w:val="000043E5"/>
    <w:rsid w:val="00011723"/>
    <w:rsid w:val="00013D73"/>
    <w:rsid w:val="000173F4"/>
    <w:rsid w:val="00022AE1"/>
    <w:rsid w:val="00023AFA"/>
    <w:rsid w:val="00025831"/>
    <w:rsid w:val="000260A8"/>
    <w:rsid w:val="0002780F"/>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02D7"/>
    <w:rsid w:val="0007234F"/>
    <w:rsid w:val="000768A2"/>
    <w:rsid w:val="000771E0"/>
    <w:rsid w:val="00080879"/>
    <w:rsid w:val="00080FD6"/>
    <w:rsid w:val="00081E70"/>
    <w:rsid w:val="00082260"/>
    <w:rsid w:val="00084194"/>
    <w:rsid w:val="000922A6"/>
    <w:rsid w:val="0009558E"/>
    <w:rsid w:val="00097F77"/>
    <w:rsid w:val="000A329C"/>
    <w:rsid w:val="000B02EF"/>
    <w:rsid w:val="000B197F"/>
    <w:rsid w:val="000C2967"/>
    <w:rsid w:val="000C2CE8"/>
    <w:rsid w:val="000C3392"/>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2946"/>
    <w:rsid w:val="00153722"/>
    <w:rsid w:val="0015683A"/>
    <w:rsid w:val="001648EA"/>
    <w:rsid w:val="001669E3"/>
    <w:rsid w:val="001728AB"/>
    <w:rsid w:val="00172E71"/>
    <w:rsid w:val="00176298"/>
    <w:rsid w:val="0018065C"/>
    <w:rsid w:val="00183009"/>
    <w:rsid w:val="001837BF"/>
    <w:rsid w:val="00191FB7"/>
    <w:rsid w:val="001940FE"/>
    <w:rsid w:val="00194639"/>
    <w:rsid w:val="0019674F"/>
    <w:rsid w:val="001A31BD"/>
    <w:rsid w:val="001B572F"/>
    <w:rsid w:val="001B5BB4"/>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2FB"/>
    <w:rsid w:val="002E0A92"/>
    <w:rsid w:val="002E6283"/>
    <w:rsid w:val="002F1577"/>
    <w:rsid w:val="002F7DA0"/>
    <w:rsid w:val="0030037C"/>
    <w:rsid w:val="00303079"/>
    <w:rsid w:val="003035FA"/>
    <w:rsid w:val="003071F6"/>
    <w:rsid w:val="00311F81"/>
    <w:rsid w:val="00311F88"/>
    <w:rsid w:val="00312FB5"/>
    <w:rsid w:val="00315409"/>
    <w:rsid w:val="003177B9"/>
    <w:rsid w:val="00321387"/>
    <w:rsid w:val="0032159B"/>
    <w:rsid w:val="00321890"/>
    <w:rsid w:val="00325A2D"/>
    <w:rsid w:val="00326D39"/>
    <w:rsid w:val="003316EF"/>
    <w:rsid w:val="003342A7"/>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16923"/>
    <w:rsid w:val="0042164B"/>
    <w:rsid w:val="0042562D"/>
    <w:rsid w:val="004265CB"/>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1441"/>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5445"/>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0502"/>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7"/>
    <w:rsid w:val="007C158E"/>
    <w:rsid w:val="007C1E9A"/>
    <w:rsid w:val="007C74A6"/>
    <w:rsid w:val="007C7558"/>
    <w:rsid w:val="007D12D8"/>
    <w:rsid w:val="007D197A"/>
    <w:rsid w:val="007D2AC8"/>
    <w:rsid w:val="007D308E"/>
    <w:rsid w:val="007D4CB5"/>
    <w:rsid w:val="007E4920"/>
    <w:rsid w:val="007E7C82"/>
    <w:rsid w:val="007F1538"/>
    <w:rsid w:val="007F2FCB"/>
    <w:rsid w:val="007F5026"/>
    <w:rsid w:val="007F5063"/>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1EFD"/>
    <w:rsid w:val="00B34B14"/>
    <w:rsid w:val="00B420A0"/>
    <w:rsid w:val="00B456B7"/>
    <w:rsid w:val="00B45912"/>
    <w:rsid w:val="00B5211D"/>
    <w:rsid w:val="00B532E2"/>
    <w:rsid w:val="00B53D6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654"/>
    <w:rsid w:val="00BE47F3"/>
    <w:rsid w:val="00BE4E55"/>
    <w:rsid w:val="00BF3AB0"/>
    <w:rsid w:val="00BF5BA2"/>
    <w:rsid w:val="00BF7BA5"/>
    <w:rsid w:val="00C0692C"/>
    <w:rsid w:val="00C12E92"/>
    <w:rsid w:val="00C1575D"/>
    <w:rsid w:val="00C22B66"/>
    <w:rsid w:val="00C2709D"/>
    <w:rsid w:val="00C27F88"/>
    <w:rsid w:val="00C33322"/>
    <w:rsid w:val="00C34BCB"/>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6E04"/>
    <w:rsid w:val="00D31F45"/>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2FAA"/>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0723"/>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0195"/>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0D8D2-E7AF-49FC-999B-F5B96D1B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unhideWhenUsed/>
    <w:rsid w:val="00152946"/>
    <w:pPr>
      <w:keepNext/>
      <w:keepLines/>
      <w:spacing w:before="200" w:after="0"/>
      <w:outlineLvl w:val="3"/>
    </w:pPr>
    <w:rPr>
      <w:rFonts w:ascii="Calibri Light" w:eastAsia="Times New Roman"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unhideWhenUsed/>
    <w:rsid w:val="003342A7"/>
    <w:pPr>
      <w:spacing w:before="0" w:after="0" w:line="240" w:lineRule="auto"/>
    </w:pPr>
  </w:style>
  <w:style w:type="character" w:customStyle="1" w:styleId="FootnoteTextChar">
    <w:name w:val="Footnote Text Char"/>
    <w:link w:val="FootnoteText"/>
    <w:uiPriority w:val="99"/>
    <w:rsid w:val="003342A7"/>
    <w:rPr>
      <w:rFonts w:ascii="Arial" w:hAnsi="Arial"/>
      <w:lang w:val="en-US" w:eastAsia="en-US"/>
    </w:rPr>
  </w:style>
  <w:style w:type="character" w:styleId="FootnoteReference">
    <w:name w:val="footnote reference"/>
    <w:uiPriority w:val="99"/>
    <w:semiHidden/>
    <w:unhideWhenUsed/>
    <w:rsid w:val="003342A7"/>
    <w:rPr>
      <w:vertAlign w:val="superscript"/>
    </w:rPr>
  </w:style>
  <w:style w:type="character" w:customStyle="1" w:styleId="Heading4Char">
    <w:name w:val="Heading 4 Char"/>
    <w:link w:val="Heading4"/>
    <w:uiPriority w:val="9"/>
    <w:rsid w:val="00152946"/>
    <w:rPr>
      <w:rFonts w:ascii="Calibri Light" w:eastAsia="Times New Roman" w:hAnsi="Calibri Light" w:cs="Times New Roman"/>
      <w:b/>
      <w:bCs/>
      <w:i/>
      <w:iCs/>
      <w:color w:val="5B9BD5"/>
      <w:lang w:val="en-US" w:eastAsia="en-US"/>
    </w:rPr>
  </w:style>
  <w:style w:type="paragraph" w:styleId="ListParagraph">
    <w:name w:val="List Paragraph"/>
    <w:basedOn w:val="Normal"/>
    <w:uiPriority w:val="34"/>
    <w:qFormat/>
    <w:rsid w:val="00FF0195"/>
    <w:pPr>
      <w:ind w:left="720"/>
      <w:contextualSpacing/>
    </w:pPr>
  </w:style>
  <w:style w:type="paragraph" w:styleId="BalloonText">
    <w:name w:val="Balloon Text"/>
    <w:basedOn w:val="Normal"/>
    <w:link w:val="BalloonTextChar"/>
    <w:uiPriority w:val="99"/>
    <w:semiHidden/>
    <w:unhideWhenUsed/>
    <w:rsid w:val="00B53D62"/>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53D62"/>
    <w:rPr>
      <w:rFonts w:ascii="Tahoma" w:hAnsi="Tahoma" w:cs="Tahoma"/>
      <w:sz w:val="16"/>
      <w:szCs w:val="16"/>
      <w:lang w:val="en-US" w:eastAsia="en-US"/>
    </w:rPr>
  </w:style>
  <w:style w:type="table" w:styleId="TableGrid">
    <w:name w:val="Table Grid"/>
    <w:basedOn w:val="TableNormal"/>
    <w:uiPriority w:val="59"/>
    <w:rsid w:val="0062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74A54-570B-45AE-BFF3-1D78A42A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42</Pages>
  <Words>14530</Words>
  <Characters>82821</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97157</CharactersWithSpaces>
  <SharedDoc>false</SharedDoc>
  <HLinks>
    <vt:vector size="312" baseType="variant">
      <vt:variant>
        <vt:i4>1572926</vt:i4>
      </vt:variant>
      <vt:variant>
        <vt:i4>296</vt:i4>
      </vt:variant>
      <vt:variant>
        <vt:i4>0</vt:i4>
      </vt:variant>
      <vt:variant>
        <vt:i4>5</vt:i4>
      </vt:variant>
      <vt:variant>
        <vt:lpwstr/>
      </vt:variant>
      <vt:variant>
        <vt:lpwstr>_Toc478646683</vt:lpwstr>
      </vt:variant>
      <vt:variant>
        <vt:i4>1572926</vt:i4>
      </vt:variant>
      <vt:variant>
        <vt:i4>290</vt:i4>
      </vt:variant>
      <vt:variant>
        <vt:i4>0</vt:i4>
      </vt:variant>
      <vt:variant>
        <vt:i4>5</vt:i4>
      </vt:variant>
      <vt:variant>
        <vt:lpwstr/>
      </vt:variant>
      <vt:variant>
        <vt:lpwstr>_Toc478646682</vt:lpwstr>
      </vt:variant>
      <vt:variant>
        <vt:i4>1572926</vt:i4>
      </vt:variant>
      <vt:variant>
        <vt:i4>284</vt:i4>
      </vt:variant>
      <vt:variant>
        <vt:i4>0</vt:i4>
      </vt:variant>
      <vt:variant>
        <vt:i4>5</vt:i4>
      </vt:variant>
      <vt:variant>
        <vt:lpwstr/>
      </vt:variant>
      <vt:variant>
        <vt:lpwstr>_Toc478646681</vt:lpwstr>
      </vt:variant>
      <vt:variant>
        <vt:i4>1572926</vt:i4>
      </vt:variant>
      <vt:variant>
        <vt:i4>278</vt:i4>
      </vt:variant>
      <vt:variant>
        <vt:i4>0</vt:i4>
      </vt:variant>
      <vt:variant>
        <vt:i4>5</vt:i4>
      </vt:variant>
      <vt:variant>
        <vt:lpwstr/>
      </vt:variant>
      <vt:variant>
        <vt:lpwstr>_Toc478646680</vt:lpwstr>
      </vt:variant>
      <vt:variant>
        <vt:i4>1507390</vt:i4>
      </vt:variant>
      <vt:variant>
        <vt:i4>272</vt:i4>
      </vt:variant>
      <vt:variant>
        <vt:i4>0</vt:i4>
      </vt:variant>
      <vt:variant>
        <vt:i4>5</vt:i4>
      </vt:variant>
      <vt:variant>
        <vt:lpwstr/>
      </vt:variant>
      <vt:variant>
        <vt:lpwstr>_Toc478646679</vt:lpwstr>
      </vt:variant>
      <vt:variant>
        <vt:i4>1507390</vt:i4>
      </vt:variant>
      <vt:variant>
        <vt:i4>266</vt:i4>
      </vt:variant>
      <vt:variant>
        <vt:i4>0</vt:i4>
      </vt:variant>
      <vt:variant>
        <vt:i4>5</vt:i4>
      </vt:variant>
      <vt:variant>
        <vt:lpwstr/>
      </vt:variant>
      <vt:variant>
        <vt:lpwstr>_Toc478646678</vt:lpwstr>
      </vt:variant>
      <vt:variant>
        <vt:i4>1507390</vt:i4>
      </vt:variant>
      <vt:variant>
        <vt:i4>260</vt:i4>
      </vt:variant>
      <vt:variant>
        <vt:i4>0</vt:i4>
      </vt:variant>
      <vt:variant>
        <vt:i4>5</vt:i4>
      </vt:variant>
      <vt:variant>
        <vt:lpwstr/>
      </vt:variant>
      <vt:variant>
        <vt:lpwstr>_Toc478646677</vt:lpwstr>
      </vt:variant>
      <vt:variant>
        <vt:i4>1507390</vt:i4>
      </vt:variant>
      <vt:variant>
        <vt:i4>254</vt:i4>
      </vt:variant>
      <vt:variant>
        <vt:i4>0</vt:i4>
      </vt:variant>
      <vt:variant>
        <vt:i4>5</vt:i4>
      </vt:variant>
      <vt:variant>
        <vt:lpwstr/>
      </vt:variant>
      <vt:variant>
        <vt:lpwstr>_Toc478646676</vt:lpwstr>
      </vt:variant>
      <vt:variant>
        <vt:i4>1507390</vt:i4>
      </vt:variant>
      <vt:variant>
        <vt:i4>248</vt:i4>
      </vt:variant>
      <vt:variant>
        <vt:i4>0</vt:i4>
      </vt:variant>
      <vt:variant>
        <vt:i4>5</vt:i4>
      </vt:variant>
      <vt:variant>
        <vt:lpwstr/>
      </vt:variant>
      <vt:variant>
        <vt:lpwstr>_Toc478646675</vt:lpwstr>
      </vt:variant>
      <vt:variant>
        <vt:i4>1507390</vt:i4>
      </vt:variant>
      <vt:variant>
        <vt:i4>242</vt:i4>
      </vt:variant>
      <vt:variant>
        <vt:i4>0</vt:i4>
      </vt:variant>
      <vt:variant>
        <vt:i4>5</vt:i4>
      </vt:variant>
      <vt:variant>
        <vt:lpwstr/>
      </vt:variant>
      <vt:variant>
        <vt:lpwstr>_Toc478646674</vt:lpwstr>
      </vt:variant>
      <vt:variant>
        <vt:i4>1507390</vt:i4>
      </vt:variant>
      <vt:variant>
        <vt:i4>236</vt:i4>
      </vt:variant>
      <vt:variant>
        <vt:i4>0</vt:i4>
      </vt:variant>
      <vt:variant>
        <vt:i4>5</vt:i4>
      </vt:variant>
      <vt:variant>
        <vt:lpwstr/>
      </vt:variant>
      <vt:variant>
        <vt:lpwstr>_Toc478646673</vt:lpwstr>
      </vt:variant>
      <vt:variant>
        <vt:i4>1507390</vt:i4>
      </vt:variant>
      <vt:variant>
        <vt:i4>230</vt:i4>
      </vt:variant>
      <vt:variant>
        <vt:i4>0</vt:i4>
      </vt:variant>
      <vt:variant>
        <vt:i4>5</vt:i4>
      </vt:variant>
      <vt:variant>
        <vt:lpwstr/>
      </vt:variant>
      <vt:variant>
        <vt:lpwstr>_Toc478646672</vt:lpwstr>
      </vt:variant>
      <vt:variant>
        <vt:i4>1507390</vt:i4>
      </vt:variant>
      <vt:variant>
        <vt:i4>224</vt:i4>
      </vt:variant>
      <vt:variant>
        <vt:i4>0</vt:i4>
      </vt:variant>
      <vt:variant>
        <vt:i4>5</vt:i4>
      </vt:variant>
      <vt:variant>
        <vt:lpwstr/>
      </vt:variant>
      <vt:variant>
        <vt:lpwstr>_Toc478646671</vt:lpwstr>
      </vt:variant>
      <vt:variant>
        <vt:i4>1507390</vt:i4>
      </vt:variant>
      <vt:variant>
        <vt:i4>218</vt:i4>
      </vt:variant>
      <vt:variant>
        <vt:i4>0</vt:i4>
      </vt:variant>
      <vt:variant>
        <vt:i4>5</vt:i4>
      </vt:variant>
      <vt:variant>
        <vt:lpwstr/>
      </vt:variant>
      <vt:variant>
        <vt:lpwstr>_Toc478646670</vt:lpwstr>
      </vt:variant>
      <vt:variant>
        <vt:i4>1441854</vt:i4>
      </vt:variant>
      <vt:variant>
        <vt:i4>212</vt:i4>
      </vt:variant>
      <vt:variant>
        <vt:i4>0</vt:i4>
      </vt:variant>
      <vt:variant>
        <vt:i4>5</vt:i4>
      </vt:variant>
      <vt:variant>
        <vt:lpwstr/>
      </vt:variant>
      <vt:variant>
        <vt:lpwstr>_Toc478646669</vt:lpwstr>
      </vt:variant>
      <vt:variant>
        <vt:i4>1441854</vt:i4>
      </vt:variant>
      <vt:variant>
        <vt:i4>206</vt:i4>
      </vt:variant>
      <vt:variant>
        <vt:i4>0</vt:i4>
      </vt:variant>
      <vt:variant>
        <vt:i4>5</vt:i4>
      </vt:variant>
      <vt:variant>
        <vt:lpwstr/>
      </vt:variant>
      <vt:variant>
        <vt:lpwstr>_Toc478646668</vt:lpwstr>
      </vt:variant>
      <vt:variant>
        <vt:i4>1441854</vt:i4>
      </vt:variant>
      <vt:variant>
        <vt:i4>200</vt:i4>
      </vt:variant>
      <vt:variant>
        <vt:i4>0</vt:i4>
      </vt:variant>
      <vt:variant>
        <vt:i4>5</vt:i4>
      </vt:variant>
      <vt:variant>
        <vt:lpwstr/>
      </vt:variant>
      <vt:variant>
        <vt:lpwstr>_Toc478646667</vt:lpwstr>
      </vt:variant>
      <vt:variant>
        <vt:i4>1441854</vt:i4>
      </vt:variant>
      <vt:variant>
        <vt:i4>194</vt:i4>
      </vt:variant>
      <vt:variant>
        <vt:i4>0</vt:i4>
      </vt:variant>
      <vt:variant>
        <vt:i4>5</vt:i4>
      </vt:variant>
      <vt:variant>
        <vt:lpwstr/>
      </vt:variant>
      <vt:variant>
        <vt:lpwstr>_Toc478646666</vt:lpwstr>
      </vt:variant>
      <vt:variant>
        <vt:i4>1441854</vt:i4>
      </vt:variant>
      <vt:variant>
        <vt:i4>188</vt:i4>
      </vt:variant>
      <vt:variant>
        <vt:i4>0</vt:i4>
      </vt:variant>
      <vt:variant>
        <vt:i4>5</vt:i4>
      </vt:variant>
      <vt:variant>
        <vt:lpwstr/>
      </vt:variant>
      <vt:variant>
        <vt:lpwstr>_Toc478646665</vt:lpwstr>
      </vt:variant>
      <vt:variant>
        <vt:i4>1441854</vt:i4>
      </vt:variant>
      <vt:variant>
        <vt:i4>182</vt:i4>
      </vt:variant>
      <vt:variant>
        <vt:i4>0</vt:i4>
      </vt:variant>
      <vt:variant>
        <vt:i4>5</vt:i4>
      </vt:variant>
      <vt:variant>
        <vt:lpwstr/>
      </vt:variant>
      <vt:variant>
        <vt:lpwstr>_Toc478646664</vt:lpwstr>
      </vt:variant>
      <vt:variant>
        <vt:i4>1441854</vt:i4>
      </vt:variant>
      <vt:variant>
        <vt:i4>176</vt:i4>
      </vt:variant>
      <vt:variant>
        <vt:i4>0</vt:i4>
      </vt:variant>
      <vt:variant>
        <vt:i4>5</vt:i4>
      </vt:variant>
      <vt:variant>
        <vt:lpwstr/>
      </vt:variant>
      <vt:variant>
        <vt:lpwstr>_Toc478646663</vt:lpwstr>
      </vt:variant>
      <vt:variant>
        <vt:i4>1441854</vt:i4>
      </vt:variant>
      <vt:variant>
        <vt:i4>170</vt:i4>
      </vt:variant>
      <vt:variant>
        <vt:i4>0</vt:i4>
      </vt:variant>
      <vt:variant>
        <vt:i4>5</vt:i4>
      </vt:variant>
      <vt:variant>
        <vt:lpwstr/>
      </vt:variant>
      <vt:variant>
        <vt:lpwstr>_Toc478646662</vt:lpwstr>
      </vt:variant>
      <vt:variant>
        <vt:i4>1441854</vt:i4>
      </vt:variant>
      <vt:variant>
        <vt:i4>164</vt:i4>
      </vt:variant>
      <vt:variant>
        <vt:i4>0</vt:i4>
      </vt:variant>
      <vt:variant>
        <vt:i4>5</vt:i4>
      </vt:variant>
      <vt:variant>
        <vt:lpwstr/>
      </vt:variant>
      <vt:variant>
        <vt:lpwstr>_Toc478646661</vt:lpwstr>
      </vt:variant>
      <vt:variant>
        <vt:i4>1441854</vt:i4>
      </vt:variant>
      <vt:variant>
        <vt:i4>158</vt:i4>
      </vt:variant>
      <vt:variant>
        <vt:i4>0</vt:i4>
      </vt:variant>
      <vt:variant>
        <vt:i4>5</vt:i4>
      </vt:variant>
      <vt:variant>
        <vt:lpwstr/>
      </vt:variant>
      <vt:variant>
        <vt:lpwstr>_Toc478646660</vt:lpwstr>
      </vt:variant>
      <vt:variant>
        <vt:i4>1376318</vt:i4>
      </vt:variant>
      <vt:variant>
        <vt:i4>152</vt:i4>
      </vt:variant>
      <vt:variant>
        <vt:i4>0</vt:i4>
      </vt:variant>
      <vt:variant>
        <vt:i4>5</vt:i4>
      </vt:variant>
      <vt:variant>
        <vt:lpwstr/>
      </vt:variant>
      <vt:variant>
        <vt:lpwstr>_Toc478646659</vt:lpwstr>
      </vt:variant>
      <vt:variant>
        <vt:i4>1376318</vt:i4>
      </vt:variant>
      <vt:variant>
        <vt:i4>146</vt:i4>
      </vt:variant>
      <vt:variant>
        <vt:i4>0</vt:i4>
      </vt:variant>
      <vt:variant>
        <vt:i4>5</vt:i4>
      </vt:variant>
      <vt:variant>
        <vt:lpwstr/>
      </vt:variant>
      <vt:variant>
        <vt:lpwstr>_Toc478646658</vt:lpwstr>
      </vt:variant>
      <vt:variant>
        <vt:i4>1376318</vt:i4>
      </vt:variant>
      <vt:variant>
        <vt:i4>140</vt:i4>
      </vt:variant>
      <vt:variant>
        <vt:i4>0</vt:i4>
      </vt:variant>
      <vt:variant>
        <vt:i4>5</vt:i4>
      </vt:variant>
      <vt:variant>
        <vt:lpwstr/>
      </vt:variant>
      <vt:variant>
        <vt:lpwstr>_Toc478646657</vt:lpwstr>
      </vt:variant>
      <vt:variant>
        <vt:i4>1376318</vt:i4>
      </vt:variant>
      <vt:variant>
        <vt:i4>134</vt:i4>
      </vt:variant>
      <vt:variant>
        <vt:i4>0</vt:i4>
      </vt:variant>
      <vt:variant>
        <vt:i4>5</vt:i4>
      </vt:variant>
      <vt:variant>
        <vt:lpwstr/>
      </vt:variant>
      <vt:variant>
        <vt:lpwstr>_Toc478646656</vt:lpwstr>
      </vt:variant>
      <vt:variant>
        <vt:i4>1376318</vt:i4>
      </vt:variant>
      <vt:variant>
        <vt:i4>128</vt:i4>
      </vt:variant>
      <vt:variant>
        <vt:i4>0</vt:i4>
      </vt:variant>
      <vt:variant>
        <vt:i4>5</vt:i4>
      </vt:variant>
      <vt:variant>
        <vt:lpwstr/>
      </vt:variant>
      <vt:variant>
        <vt:lpwstr>_Toc478646655</vt:lpwstr>
      </vt:variant>
      <vt:variant>
        <vt:i4>1376318</vt:i4>
      </vt:variant>
      <vt:variant>
        <vt:i4>122</vt:i4>
      </vt:variant>
      <vt:variant>
        <vt:i4>0</vt:i4>
      </vt:variant>
      <vt:variant>
        <vt:i4>5</vt:i4>
      </vt:variant>
      <vt:variant>
        <vt:lpwstr/>
      </vt:variant>
      <vt:variant>
        <vt:lpwstr>_Toc478646654</vt:lpwstr>
      </vt:variant>
      <vt:variant>
        <vt:i4>1376318</vt:i4>
      </vt:variant>
      <vt:variant>
        <vt:i4>116</vt:i4>
      </vt:variant>
      <vt:variant>
        <vt:i4>0</vt:i4>
      </vt:variant>
      <vt:variant>
        <vt:i4>5</vt:i4>
      </vt:variant>
      <vt:variant>
        <vt:lpwstr/>
      </vt:variant>
      <vt:variant>
        <vt:lpwstr>_Toc478646653</vt:lpwstr>
      </vt:variant>
      <vt:variant>
        <vt:i4>1376318</vt:i4>
      </vt:variant>
      <vt:variant>
        <vt:i4>110</vt:i4>
      </vt:variant>
      <vt:variant>
        <vt:i4>0</vt:i4>
      </vt:variant>
      <vt:variant>
        <vt:i4>5</vt:i4>
      </vt:variant>
      <vt:variant>
        <vt:lpwstr/>
      </vt:variant>
      <vt:variant>
        <vt:lpwstr>_Toc478646652</vt:lpwstr>
      </vt:variant>
      <vt:variant>
        <vt:i4>1376318</vt:i4>
      </vt:variant>
      <vt:variant>
        <vt:i4>104</vt:i4>
      </vt:variant>
      <vt:variant>
        <vt:i4>0</vt:i4>
      </vt:variant>
      <vt:variant>
        <vt:i4>5</vt:i4>
      </vt:variant>
      <vt:variant>
        <vt:lpwstr/>
      </vt:variant>
      <vt:variant>
        <vt:lpwstr>_Toc478646651</vt:lpwstr>
      </vt:variant>
      <vt:variant>
        <vt:i4>1376318</vt:i4>
      </vt:variant>
      <vt:variant>
        <vt:i4>98</vt:i4>
      </vt:variant>
      <vt:variant>
        <vt:i4>0</vt:i4>
      </vt:variant>
      <vt:variant>
        <vt:i4>5</vt:i4>
      </vt:variant>
      <vt:variant>
        <vt:lpwstr/>
      </vt:variant>
      <vt:variant>
        <vt:lpwstr>_Toc478646650</vt:lpwstr>
      </vt:variant>
      <vt:variant>
        <vt:i4>1310782</vt:i4>
      </vt:variant>
      <vt:variant>
        <vt:i4>92</vt:i4>
      </vt:variant>
      <vt:variant>
        <vt:i4>0</vt:i4>
      </vt:variant>
      <vt:variant>
        <vt:i4>5</vt:i4>
      </vt:variant>
      <vt:variant>
        <vt:lpwstr/>
      </vt:variant>
      <vt:variant>
        <vt:lpwstr>_Toc478646649</vt:lpwstr>
      </vt:variant>
      <vt:variant>
        <vt:i4>1310782</vt:i4>
      </vt:variant>
      <vt:variant>
        <vt:i4>86</vt:i4>
      </vt:variant>
      <vt:variant>
        <vt:i4>0</vt:i4>
      </vt:variant>
      <vt:variant>
        <vt:i4>5</vt:i4>
      </vt:variant>
      <vt:variant>
        <vt:lpwstr/>
      </vt:variant>
      <vt:variant>
        <vt:lpwstr>_Toc478646648</vt:lpwstr>
      </vt:variant>
      <vt:variant>
        <vt:i4>1310782</vt:i4>
      </vt:variant>
      <vt:variant>
        <vt:i4>80</vt:i4>
      </vt:variant>
      <vt:variant>
        <vt:i4>0</vt:i4>
      </vt:variant>
      <vt:variant>
        <vt:i4>5</vt:i4>
      </vt:variant>
      <vt:variant>
        <vt:lpwstr/>
      </vt:variant>
      <vt:variant>
        <vt:lpwstr>_Toc478646647</vt:lpwstr>
      </vt:variant>
      <vt:variant>
        <vt:i4>1310782</vt:i4>
      </vt:variant>
      <vt:variant>
        <vt:i4>74</vt:i4>
      </vt:variant>
      <vt:variant>
        <vt:i4>0</vt:i4>
      </vt:variant>
      <vt:variant>
        <vt:i4>5</vt:i4>
      </vt:variant>
      <vt:variant>
        <vt:lpwstr/>
      </vt:variant>
      <vt:variant>
        <vt:lpwstr>_Toc478646646</vt:lpwstr>
      </vt:variant>
      <vt:variant>
        <vt:i4>1310782</vt:i4>
      </vt:variant>
      <vt:variant>
        <vt:i4>68</vt:i4>
      </vt:variant>
      <vt:variant>
        <vt:i4>0</vt:i4>
      </vt:variant>
      <vt:variant>
        <vt:i4>5</vt:i4>
      </vt:variant>
      <vt:variant>
        <vt:lpwstr/>
      </vt:variant>
      <vt:variant>
        <vt:lpwstr>_Toc478646645</vt:lpwstr>
      </vt:variant>
      <vt:variant>
        <vt:i4>1310782</vt:i4>
      </vt:variant>
      <vt:variant>
        <vt:i4>62</vt:i4>
      </vt:variant>
      <vt:variant>
        <vt:i4>0</vt:i4>
      </vt:variant>
      <vt:variant>
        <vt:i4>5</vt:i4>
      </vt:variant>
      <vt:variant>
        <vt:lpwstr/>
      </vt:variant>
      <vt:variant>
        <vt:lpwstr>_Toc478646644</vt:lpwstr>
      </vt:variant>
      <vt:variant>
        <vt:i4>1310782</vt:i4>
      </vt:variant>
      <vt:variant>
        <vt:i4>56</vt:i4>
      </vt:variant>
      <vt:variant>
        <vt:i4>0</vt:i4>
      </vt:variant>
      <vt:variant>
        <vt:i4>5</vt:i4>
      </vt:variant>
      <vt:variant>
        <vt:lpwstr/>
      </vt:variant>
      <vt:variant>
        <vt:lpwstr>_Toc478646643</vt:lpwstr>
      </vt:variant>
      <vt:variant>
        <vt:i4>1310782</vt:i4>
      </vt:variant>
      <vt:variant>
        <vt:i4>50</vt:i4>
      </vt:variant>
      <vt:variant>
        <vt:i4>0</vt:i4>
      </vt:variant>
      <vt:variant>
        <vt:i4>5</vt:i4>
      </vt:variant>
      <vt:variant>
        <vt:lpwstr/>
      </vt:variant>
      <vt:variant>
        <vt:lpwstr>_Toc478646642</vt:lpwstr>
      </vt:variant>
      <vt:variant>
        <vt:i4>1310782</vt:i4>
      </vt:variant>
      <vt:variant>
        <vt:i4>44</vt:i4>
      </vt:variant>
      <vt:variant>
        <vt:i4>0</vt:i4>
      </vt:variant>
      <vt:variant>
        <vt:i4>5</vt:i4>
      </vt:variant>
      <vt:variant>
        <vt:lpwstr/>
      </vt:variant>
      <vt:variant>
        <vt:lpwstr>_Toc478646641</vt:lpwstr>
      </vt:variant>
      <vt:variant>
        <vt:i4>1310782</vt:i4>
      </vt:variant>
      <vt:variant>
        <vt:i4>38</vt:i4>
      </vt:variant>
      <vt:variant>
        <vt:i4>0</vt:i4>
      </vt:variant>
      <vt:variant>
        <vt:i4>5</vt:i4>
      </vt:variant>
      <vt:variant>
        <vt:lpwstr/>
      </vt:variant>
      <vt:variant>
        <vt:lpwstr>_Toc478646640</vt:lpwstr>
      </vt:variant>
      <vt:variant>
        <vt:i4>1245246</vt:i4>
      </vt:variant>
      <vt:variant>
        <vt:i4>32</vt:i4>
      </vt:variant>
      <vt:variant>
        <vt:i4>0</vt:i4>
      </vt:variant>
      <vt:variant>
        <vt:i4>5</vt:i4>
      </vt:variant>
      <vt:variant>
        <vt:lpwstr/>
      </vt:variant>
      <vt:variant>
        <vt:lpwstr>_Toc478646639</vt:lpwstr>
      </vt:variant>
      <vt:variant>
        <vt:i4>1245246</vt:i4>
      </vt:variant>
      <vt:variant>
        <vt:i4>26</vt:i4>
      </vt:variant>
      <vt:variant>
        <vt:i4>0</vt:i4>
      </vt:variant>
      <vt:variant>
        <vt:i4>5</vt:i4>
      </vt:variant>
      <vt:variant>
        <vt:lpwstr/>
      </vt:variant>
      <vt:variant>
        <vt:lpwstr>_Toc478646638</vt:lpwstr>
      </vt:variant>
      <vt:variant>
        <vt:i4>1245246</vt:i4>
      </vt:variant>
      <vt:variant>
        <vt:i4>20</vt:i4>
      </vt:variant>
      <vt:variant>
        <vt:i4>0</vt:i4>
      </vt:variant>
      <vt:variant>
        <vt:i4>5</vt:i4>
      </vt:variant>
      <vt:variant>
        <vt:lpwstr/>
      </vt:variant>
      <vt:variant>
        <vt:lpwstr>_Toc478646637</vt:lpwstr>
      </vt:variant>
      <vt:variant>
        <vt:i4>1245246</vt:i4>
      </vt:variant>
      <vt:variant>
        <vt:i4>14</vt:i4>
      </vt:variant>
      <vt:variant>
        <vt:i4>0</vt:i4>
      </vt:variant>
      <vt:variant>
        <vt:i4>5</vt:i4>
      </vt:variant>
      <vt:variant>
        <vt:lpwstr/>
      </vt:variant>
      <vt:variant>
        <vt:lpwstr>_Toc478646636</vt:lpwstr>
      </vt:variant>
      <vt:variant>
        <vt:i4>1245246</vt:i4>
      </vt:variant>
      <vt:variant>
        <vt:i4>8</vt:i4>
      </vt:variant>
      <vt:variant>
        <vt:i4>0</vt:i4>
      </vt:variant>
      <vt:variant>
        <vt:i4>5</vt:i4>
      </vt:variant>
      <vt:variant>
        <vt:lpwstr/>
      </vt:variant>
      <vt:variant>
        <vt:lpwstr>_Toc478646635</vt:lpwstr>
      </vt:variant>
      <vt:variant>
        <vt:i4>1245246</vt:i4>
      </vt:variant>
      <vt:variant>
        <vt:i4>2</vt:i4>
      </vt:variant>
      <vt:variant>
        <vt:i4>0</vt:i4>
      </vt:variant>
      <vt:variant>
        <vt:i4>5</vt:i4>
      </vt:variant>
      <vt:variant>
        <vt:lpwstr/>
      </vt:variant>
      <vt:variant>
        <vt:lpwstr>_Toc478646634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Naomi Koh Jie Min</cp:lastModifiedBy>
  <cp:revision>2</cp:revision>
  <cp:lastPrinted>2017-03-30T06:14:00Z</cp:lastPrinted>
  <dcterms:created xsi:type="dcterms:W3CDTF">2018-07-11T02:30:00Z</dcterms:created>
  <dcterms:modified xsi:type="dcterms:W3CDTF">2018-07-11T02:30:00Z</dcterms:modified>
</cp:coreProperties>
</file>