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5A1" w:rsidRDefault="00BA55A1" w:rsidP="00A20460">
      <w:pPr>
        <w:pStyle w:val="Title"/>
      </w:pPr>
      <w:bookmarkStart w:id="0" w:name="_GoBack"/>
      <w:bookmarkEnd w:id="0"/>
      <w:r>
        <w:t>2011 JOINT COMMUNIQU</w:t>
      </w:r>
      <w:r w:rsidR="00A20460">
        <w:t xml:space="preserve">E OF THE </w:t>
      </w:r>
      <w:r w:rsidR="00A20460">
        <w:br/>
      </w:r>
      <w:r>
        <w:t>44</w:t>
      </w:r>
      <w:r w:rsidRPr="00FE674C">
        <w:rPr>
          <w:vertAlign w:val="superscript"/>
        </w:rPr>
        <w:t>TH</w:t>
      </w:r>
      <w:r>
        <w:t xml:space="preserve"> </w:t>
      </w:r>
      <w:r w:rsidR="00A20460">
        <w:t>ASEAN FOREIGN MINISTERS MEETING</w:t>
      </w:r>
    </w:p>
    <w:p w:rsidR="00BA55A1" w:rsidRPr="00BA55A1" w:rsidRDefault="00BA55A1" w:rsidP="00BA55A1">
      <w:pPr>
        <w:pStyle w:val="Subtitle"/>
      </w:pPr>
      <w:r w:rsidRPr="00BA55A1">
        <w:t>Issued in Bali, Indonesia on 19 July 2011</w:t>
      </w:r>
    </w:p>
    <w:p w:rsidR="00FE674C" w:rsidRPr="00FE674C" w:rsidRDefault="00FE674C" w:rsidP="00FE674C"/>
    <w:p w:rsidR="002C4BFF" w:rsidRPr="002016F5" w:rsidRDefault="006B1E06" w:rsidP="002C4BFF">
      <w:pPr>
        <w:pStyle w:val="TOC1"/>
        <w:tabs>
          <w:tab w:val="right" w:leader="dot" w:pos="9350"/>
        </w:tabs>
        <w:spacing w:before="60" w:after="60"/>
        <w:rPr>
          <w:rFonts w:ascii="Calibri" w:hAnsi="Calibri"/>
          <w:b w:val="0"/>
          <w:noProof/>
          <w:sz w:val="22"/>
          <w:lang w:val="en-SG" w:eastAsia="en-SG" w:bidi="ar-SA"/>
        </w:rPr>
      </w:pPr>
      <w:r w:rsidRPr="002C4BFF">
        <w:rPr>
          <w:b w:val="0"/>
          <w:caps/>
        </w:rPr>
        <w:fldChar w:fldCharType="begin"/>
      </w:r>
      <w:r w:rsidRPr="002C4BFF">
        <w:rPr>
          <w:b w:val="0"/>
          <w:caps/>
        </w:rPr>
        <w:instrText xml:space="preserve"> TOC \o "1-3" \h \z \u </w:instrText>
      </w:r>
      <w:r w:rsidRPr="002C4BFF">
        <w:rPr>
          <w:b w:val="0"/>
          <w:caps/>
        </w:rPr>
        <w:fldChar w:fldCharType="separate"/>
      </w:r>
      <w:hyperlink w:anchor="_Toc483817946" w:history="1">
        <w:r w:rsidR="002C4BFF" w:rsidRPr="002C4BFF">
          <w:rPr>
            <w:rStyle w:val="Hyperlink"/>
            <w:b w:val="0"/>
            <w:noProof/>
          </w:rPr>
          <w:t>“ASEAN COMMUNITY IN A GLOBAL COMMUNITY OF NATIONS”</w:t>
        </w:r>
        <w:r w:rsidR="002C4BFF" w:rsidRPr="002C4BFF">
          <w:rPr>
            <w:b w:val="0"/>
            <w:noProof/>
            <w:webHidden/>
          </w:rPr>
          <w:tab/>
        </w:r>
        <w:r w:rsidR="002C4BFF" w:rsidRPr="002C4BFF">
          <w:rPr>
            <w:b w:val="0"/>
            <w:noProof/>
            <w:webHidden/>
          </w:rPr>
          <w:fldChar w:fldCharType="begin"/>
        </w:r>
        <w:r w:rsidR="002C4BFF" w:rsidRPr="002C4BFF">
          <w:rPr>
            <w:b w:val="0"/>
            <w:noProof/>
            <w:webHidden/>
          </w:rPr>
          <w:instrText xml:space="preserve"> PAGEREF _Toc483817946 \h </w:instrText>
        </w:r>
        <w:r w:rsidR="002C4BFF" w:rsidRPr="002C4BFF">
          <w:rPr>
            <w:b w:val="0"/>
            <w:noProof/>
            <w:webHidden/>
          </w:rPr>
        </w:r>
        <w:r w:rsidR="002C4BFF" w:rsidRPr="002C4BFF">
          <w:rPr>
            <w:b w:val="0"/>
            <w:noProof/>
            <w:webHidden/>
          </w:rPr>
          <w:fldChar w:fldCharType="separate"/>
        </w:r>
        <w:r w:rsidR="002C4BFF" w:rsidRPr="002C4BFF">
          <w:rPr>
            <w:b w:val="0"/>
            <w:noProof/>
            <w:webHidden/>
          </w:rPr>
          <w:t>4</w:t>
        </w:r>
        <w:r w:rsidR="002C4BFF" w:rsidRPr="002C4BFF">
          <w:rPr>
            <w:b w:val="0"/>
            <w:noProof/>
            <w:webHidden/>
          </w:rPr>
          <w:fldChar w:fldCharType="end"/>
        </w:r>
      </w:hyperlink>
    </w:p>
    <w:p w:rsidR="002C4BFF" w:rsidRPr="002016F5" w:rsidRDefault="002C4BFF" w:rsidP="002C4BFF">
      <w:pPr>
        <w:pStyle w:val="TOC1"/>
        <w:tabs>
          <w:tab w:val="right" w:leader="dot" w:pos="9350"/>
        </w:tabs>
        <w:spacing w:before="60" w:after="60"/>
        <w:rPr>
          <w:rFonts w:ascii="Calibri" w:hAnsi="Calibri"/>
          <w:b w:val="0"/>
          <w:noProof/>
          <w:sz w:val="22"/>
          <w:lang w:val="en-SG" w:eastAsia="en-SG" w:bidi="ar-SA"/>
        </w:rPr>
      </w:pPr>
      <w:hyperlink w:anchor="_Toc483817947" w:history="1">
        <w:r w:rsidRPr="002C4BFF">
          <w:rPr>
            <w:rStyle w:val="Hyperlink"/>
            <w:b w:val="0"/>
            <w:noProof/>
          </w:rPr>
          <w:t>INTRODUCTION</w:t>
        </w:r>
        <w:r w:rsidRPr="002C4BFF">
          <w:rPr>
            <w:b w:val="0"/>
            <w:noProof/>
            <w:webHidden/>
          </w:rPr>
          <w:tab/>
        </w:r>
        <w:r w:rsidRPr="002C4BFF">
          <w:rPr>
            <w:b w:val="0"/>
            <w:noProof/>
            <w:webHidden/>
          </w:rPr>
          <w:fldChar w:fldCharType="begin"/>
        </w:r>
        <w:r w:rsidRPr="002C4BFF">
          <w:rPr>
            <w:b w:val="0"/>
            <w:noProof/>
            <w:webHidden/>
          </w:rPr>
          <w:instrText xml:space="preserve"> PAGEREF _Toc483817947 \h </w:instrText>
        </w:r>
        <w:r w:rsidRPr="002C4BFF">
          <w:rPr>
            <w:b w:val="0"/>
            <w:noProof/>
            <w:webHidden/>
          </w:rPr>
        </w:r>
        <w:r w:rsidRPr="002C4BFF">
          <w:rPr>
            <w:b w:val="0"/>
            <w:noProof/>
            <w:webHidden/>
          </w:rPr>
          <w:fldChar w:fldCharType="separate"/>
        </w:r>
        <w:r w:rsidRPr="002C4BFF">
          <w:rPr>
            <w:b w:val="0"/>
            <w:noProof/>
            <w:webHidden/>
          </w:rPr>
          <w:t>4</w:t>
        </w:r>
        <w:r w:rsidRPr="002C4BFF">
          <w:rPr>
            <w:b w:val="0"/>
            <w:noProof/>
            <w:webHidden/>
          </w:rPr>
          <w:fldChar w:fldCharType="end"/>
        </w:r>
      </w:hyperlink>
    </w:p>
    <w:p w:rsidR="002C4BFF" w:rsidRPr="002016F5" w:rsidRDefault="002C4BFF" w:rsidP="002C4BFF">
      <w:pPr>
        <w:pStyle w:val="TOC1"/>
        <w:tabs>
          <w:tab w:val="right" w:leader="dot" w:pos="9350"/>
        </w:tabs>
        <w:spacing w:before="60" w:after="60"/>
        <w:rPr>
          <w:rFonts w:ascii="Calibri" w:hAnsi="Calibri"/>
          <w:b w:val="0"/>
          <w:noProof/>
          <w:sz w:val="22"/>
          <w:lang w:val="en-SG" w:eastAsia="en-SG" w:bidi="ar-SA"/>
        </w:rPr>
      </w:pPr>
      <w:hyperlink w:anchor="_Toc483817948" w:history="1">
        <w:r w:rsidRPr="002C4BFF">
          <w:rPr>
            <w:rStyle w:val="Hyperlink"/>
            <w:b w:val="0"/>
            <w:noProof/>
          </w:rPr>
          <w:t>I. ASEAN COMMUNITY-BUILDING</w:t>
        </w:r>
        <w:r w:rsidRPr="002C4BFF">
          <w:rPr>
            <w:b w:val="0"/>
            <w:noProof/>
            <w:webHidden/>
          </w:rPr>
          <w:tab/>
        </w:r>
        <w:r w:rsidRPr="002C4BFF">
          <w:rPr>
            <w:b w:val="0"/>
            <w:noProof/>
            <w:webHidden/>
          </w:rPr>
          <w:fldChar w:fldCharType="begin"/>
        </w:r>
        <w:r w:rsidRPr="002C4BFF">
          <w:rPr>
            <w:b w:val="0"/>
            <w:noProof/>
            <w:webHidden/>
          </w:rPr>
          <w:instrText xml:space="preserve"> PAGEREF _Toc483817948 \h </w:instrText>
        </w:r>
        <w:r w:rsidRPr="002C4BFF">
          <w:rPr>
            <w:b w:val="0"/>
            <w:noProof/>
            <w:webHidden/>
          </w:rPr>
        </w:r>
        <w:r w:rsidRPr="002C4BFF">
          <w:rPr>
            <w:b w:val="0"/>
            <w:noProof/>
            <w:webHidden/>
          </w:rPr>
          <w:fldChar w:fldCharType="separate"/>
        </w:r>
        <w:r w:rsidRPr="002C4BFF">
          <w:rPr>
            <w:b w:val="0"/>
            <w:noProof/>
            <w:webHidden/>
          </w:rPr>
          <w:t>5</w:t>
        </w:r>
        <w:r w:rsidRPr="002C4BFF">
          <w:rPr>
            <w:b w:val="0"/>
            <w:noProof/>
            <w:webHidden/>
          </w:rPr>
          <w:fldChar w:fldCharType="end"/>
        </w:r>
      </w:hyperlink>
    </w:p>
    <w:p w:rsidR="002C4BFF" w:rsidRPr="002016F5" w:rsidRDefault="002C4BFF" w:rsidP="002C4BFF">
      <w:pPr>
        <w:pStyle w:val="TOC2"/>
        <w:tabs>
          <w:tab w:val="right" w:leader="dot" w:pos="9350"/>
        </w:tabs>
        <w:spacing w:before="60" w:after="60"/>
        <w:rPr>
          <w:rFonts w:ascii="Calibri" w:hAnsi="Calibri"/>
          <w:b w:val="0"/>
          <w:noProof/>
          <w:sz w:val="22"/>
          <w:lang w:val="en-SG" w:eastAsia="en-SG" w:bidi="ar-SA"/>
        </w:rPr>
      </w:pPr>
      <w:hyperlink w:anchor="_Toc483817949" w:history="1">
        <w:r w:rsidRPr="002C4BFF">
          <w:rPr>
            <w:rStyle w:val="Hyperlink"/>
            <w:b w:val="0"/>
            <w:noProof/>
          </w:rPr>
          <w:t>ROADMAP FOR AN ASEAN COMMUNITY</w:t>
        </w:r>
        <w:r w:rsidRPr="002C4BFF">
          <w:rPr>
            <w:b w:val="0"/>
            <w:noProof/>
            <w:webHidden/>
          </w:rPr>
          <w:tab/>
        </w:r>
        <w:r w:rsidRPr="002C4BFF">
          <w:rPr>
            <w:b w:val="0"/>
            <w:noProof/>
            <w:webHidden/>
          </w:rPr>
          <w:fldChar w:fldCharType="begin"/>
        </w:r>
        <w:r w:rsidRPr="002C4BFF">
          <w:rPr>
            <w:b w:val="0"/>
            <w:noProof/>
            <w:webHidden/>
          </w:rPr>
          <w:instrText xml:space="preserve"> PAGEREF _Toc483817949 \h </w:instrText>
        </w:r>
        <w:r w:rsidRPr="002C4BFF">
          <w:rPr>
            <w:b w:val="0"/>
            <w:noProof/>
            <w:webHidden/>
          </w:rPr>
        </w:r>
        <w:r w:rsidRPr="002C4BFF">
          <w:rPr>
            <w:b w:val="0"/>
            <w:noProof/>
            <w:webHidden/>
          </w:rPr>
          <w:fldChar w:fldCharType="separate"/>
        </w:r>
        <w:r w:rsidRPr="002C4BFF">
          <w:rPr>
            <w:b w:val="0"/>
            <w:noProof/>
            <w:webHidden/>
          </w:rPr>
          <w:t>5</w:t>
        </w:r>
        <w:r w:rsidRPr="002C4BFF">
          <w:rPr>
            <w:b w:val="0"/>
            <w:noProof/>
            <w:webHidden/>
          </w:rPr>
          <w:fldChar w:fldCharType="end"/>
        </w:r>
      </w:hyperlink>
    </w:p>
    <w:p w:rsidR="002C4BFF" w:rsidRPr="002016F5" w:rsidRDefault="002C4BFF" w:rsidP="002C4BFF">
      <w:pPr>
        <w:pStyle w:val="TOC2"/>
        <w:tabs>
          <w:tab w:val="right" w:leader="dot" w:pos="9350"/>
        </w:tabs>
        <w:spacing w:before="60" w:after="60"/>
        <w:rPr>
          <w:rFonts w:ascii="Calibri" w:hAnsi="Calibri"/>
          <w:b w:val="0"/>
          <w:noProof/>
          <w:sz w:val="22"/>
          <w:lang w:val="en-SG" w:eastAsia="en-SG" w:bidi="ar-SA"/>
        </w:rPr>
      </w:pPr>
      <w:hyperlink w:anchor="_Toc483817950" w:history="1">
        <w:r w:rsidRPr="002C4BFF">
          <w:rPr>
            <w:rStyle w:val="Hyperlink"/>
            <w:b w:val="0"/>
            <w:noProof/>
          </w:rPr>
          <w:t>ASEAN POLITICAL-SECURITY COMMUNITY (APSC)</w:t>
        </w:r>
        <w:r w:rsidRPr="002C4BFF">
          <w:rPr>
            <w:b w:val="0"/>
            <w:noProof/>
            <w:webHidden/>
          </w:rPr>
          <w:tab/>
        </w:r>
        <w:r w:rsidRPr="002C4BFF">
          <w:rPr>
            <w:b w:val="0"/>
            <w:noProof/>
            <w:webHidden/>
          </w:rPr>
          <w:fldChar w:fldCharType="begin"/>
        </w:r>
        <w:r w:rsidRPr="002C4BFF">
          <w:rPr>
            <w:b w:val="0"/>
            <w:noProof/>
            <w:webHidden/>
          </w:rPr>
          <w:instrText xml:space="preserve"> PAGEREF _Toc483817950 \h </w:instrText>
        </w:r>
        <w:r w:rsidRPr="002C4BFF">
          <w:rPr>
            <w:b w:val="0"/>
            <w:noProof/>
            <w:webHidden/>
          </w:rPr>
        </w:r>
        <w:r w:rsidRPr="002C4BFF">
          <w:rPr>
            <w:b w:val="0"/>
            <w:noProof/>
            <w:webHidden/>
          </w:rPr>
          <w:fldChar w:fldCharType="separate"/>
        </w:r>
        <w:r w:rsidRPr="002C4BFF">
          <w:rPr>
            <w:b w:val="0"/>
            <w:noProof/>
            <w:webHidden/>
          </w:rPr>
          <w:t>6</w:t>
        </w:r>
        <w:r w:rsidRPr="002C4BFF">
          <w:rPr>
            <w:b w:val="0"/>
            <w:noProof/>
            <w:webHidden/>
          </w:rPr>
          <w:fldChar w:fldCharType="end"/>
        </w:r>
      </w:hyperlink>
    </w:p>
    <w:p w:rsidR="002C4BFF" w:rsidRPr="002016F5" w:rsidRDefault="002C4BFF" w:rsidP="002C4BFF">
      <w:pPr>
        <w:pStyle w:val="TOC3"/>
        <w:tabs>
          <w:tab w:val="right" w:leader="dot" w:pos="9350"/>
        </w:tabs>
        <w:spacing w:before="60" w:after="60"/>
        <w:rPr>
          <w:rFonts w:ascii="Calibri" w:hAnsi="Calibri"/>
          <w:b w:val="0"/>
          <w:noProof/>
          <w:sz w:val="22"/>
          <w:lang w:val="en-SG" w:eastAsia="en-SG" w:bidi="ar-SA"/>
        </w:rPr>
      </w:pPr>
      <w:hyperlink w:anchor="_Toc483817951" w:history="1">
        <w:r w:rsidRPr="002C4BFF">
          <w:rPr>
            <w:rStyle w:val="Hyperlink"/>
            <w:b w:val="0"/>
            <w:noProof/>
          </w:rPr>
          <w:t>TREATY OF AMITY AND COOPERATION IN SOUTHEAST ASIA</w:t>
        </w:r>
        <w:r w:rsidRPr="002C4BFF">
          <w:rPr>
            <w:b w:val="0"/>
            <w:noProof/>
            <w:webHidden/>
          </w:rPr>
          <w:tab/>
        </w:r>
        <w:r w:rsidRPr="002C4BFF">
          <w:rPr>
            <w:b w:val="0"/>
            <w:noProof/>
            <w:webHidden/>
          </w:rPr>
          <w:fldChar w:fldCharType="begin"/>
        </w:r>
        <w:r w:rsidRPr="002C4BFF">
          <w:rPr>
            <w:b w:val="0"/>
            <w:noProof/>
            <w:webHidden/>
          </w:rPr>
          <w:instrText xml:space="preserve"> PAGEREF _Toc483817951 \h </w:instrText>
        </w:r>
        <w:r w:rsidRPr="002C4BFF">
          <w:rPr>
            <w:b w:val="0"/>
            <w:noProof/>
            <w:webHidden/>
          </w:rPr>
        </w:r>
        <w:r w:rsidRPr="002C4BFF">
          <w:rPr>
            <w:b w:val="0"/>
            <w:noProof/>
            <w:webHidden/>
          </w:rPr>
          <w:fldChar w:fldCharType="separate"/>
        </w:r>
        <w:r w:rsidRPr="002C4BFF">
          <w:rPr>
            <w:b w:val="0"/>
            <w:noProof/>
            <w:webHidden/>
          </w:rPr>
          <w:t>6</w:t>
        </w:r>
        <w:r w:rsidRPr="002C4BFF">
          <w:rPr>
            <w:b w:val="0"/>
            <w:noProof/>
            <w:webHidden/>
          </w:rPr>
          <w:fldChar w:fldCharType="end"/>
        </w:r>
      </w:hyperlink>
    </w:p>
    <w:p w:rsidR="002C4BFF" w:rsidRPr="002016F5" w:rsidRDefault="002C4BFF" w:rsidP="002C4BFF">
      <w:pPr>
        <w:pStyle w:val="TOC3"/>
        <w:tabs>
          <w:tab w:val="right" w:leader="dot" w:pos="9350"/>
        </w:tabs>
        <w:spacing w:before="60" w:after="60"/>
        <w:rPr>
          <w:rFonts w:ascii="Calibri" w:hAnsi="Calibri"/>
          <w:b w:val="0"/>
          <w:noProof/>
          <w:sz w:val="22"/>
          <w:lang w:val="en-SG" w:eastAsia="en-SG" w:bidi="ar-SA"/>
        </w:rPr>
      </w:pPr>
      <w:hyperlink w:anchor="_Toc483817952" w:history="1">
        <w:r w:rsidRPr="002C4BFF">
          <w:rPr>
            <w:rStyle w:val="Hyperlink"/>
            <w:b w:val="0"/>
            <w:noProof/>
          </w:rPr>
          <w:t>CONFLICT RESOLUTION AND PEACEKEEPING COOPERATION</w:t>
        </w:r>
        <w:r w:rsidRPr="002C4BFF">
          <w:rPr>
            <w:b w:val="0"/>
            <w:noProof/>
            <w:webHidden/>
          </w:rPr>
          <w:tab/>
        </w:r>
        <w:r w:rsidRPr="002C4BFF">
          <w:rPr>
            <w:b w:val="0"/>
            <w:noProof/>
            <w:webHidden/>
          </w:rPr>
          <w:fldChar w:fldCharType="begin"/>
        </w:r>
        <w:r w:rsidRPr="002C4BFF">
          <w:rPr>
            <w:b w:val="0"/>
            <w:noProof/>
            <w:webHidden/>
          </w:rPr>
          <w:instrText xml:space="preserve"> PAGEREF _Toc483817952 \h </w:instrText>
        </w:r>
        <w:r w:rsidRPr="002C4BFF">
          <w:rPr>
            <w:b w:val="0"/>
            <w:noProof/>
            <w:webHidden/>
          </w:rPr>
        </w:r>
        <w:r w:rsidRPr="002C4BFF">
          <w:rPr>
            <w:b w:val="0"/>
            <w:noProof/>
            <w:webHidden/>
          </w:rPr>
          <w:fldChar w:fldCharType="separate"/>
        </w:r>
        <w:r w:rsidRPr="002C4BFF">
          <w:rPr>
            <w:b w:val="0"/>
            <w:noProof/>
            <w:webHidden/>
          </w:rPr>
          <w:t>6</w:t>
        </w:r>
        <w:r w:rsidRPr="002C4BFF">
          <w:rPr>
            <w:b w:val="0"/>
            <w:noProof/>
            <w:webHidden/>
          </w:rPr>
          <w:fldChar w:fldCharType="end"/>
        </w:r>
      </w:hyperlink>
    </w:p>
    <w:p w:rsidR="002C4BFF" w:rsidRPr="002016F5" w:rsidRDefault="002C4BFF" w:rsidP="002C4BFF">
      <w:pPr>
        <w:pStyle w:val="TOC3"/>
        <w:tabs>
          <w:tab w:val="right" w:leader="dot" w:pos="9350"/>
        </w:tabs>
        <w:spacing w:before="60" w:after="60"/>
        <w:rPr>
          <w:rFonts w:ascii="Calibri" w:hAnsi="Calibri"/>
          <w:b w:val="0"/>
          <w:noProof/>
          <w:sz w:val="22"/>
          <w:lang w:val="en-SG" w:eastAsia="en-SG" w:bidi="ar-SA"/>
        </w:rPr>
      </w:pPr>
      <w:hyperlink w:anchor="_Toc483817953" w:history="1">
        <w:r w:rsidRPr="002C4BFF">
          <w:rPr>
            <w:rStyle w:val="Hyperlink"/>
            <w:b w:val="0"/>
            <w:noProof/>
          </w:rPr>
          <w:t>GOOD GOVERNANCE</w:t>
        </w:r>
        <w:r w:rsidRPr="002C4BFF">
          <w:rPr>
            <w:b w:val="0"/>
            <w:noProof/>
            <w:webHidden/>
          </w:rPr>
          <w:tab/>
        </w:r>
        <w:r w:rsidRPr="002C4BFF">
          <w:rPr>
            <w:b w:val="0"/>
            <w:noProof/>
            <w:webHidden/>
          </w:rPr>
          <w:fldChar w:fldCharType="begin"/>
        </w:r>
        <w:r w:rsidRPr="002C4BFF">
          <w:rPr>
            <w:b w:val="0"/>
            <w:noProof/>
            <w:webHidden/>
          </w:rPr>
          <w:instrText xml:space="preserve"> PAGEREF _Toc483817953 \h </w:instrText>
        </w:r>
        <w:r w:rsidRPr="002C4BFF">
          <w:rPr>
            <w:b w:val="0"/>
            <w:noProof/>
            <w:webHidden/>
          </w:rPr>
        </w:r>
        <w:r w:rsidRPr="002C4BFF">
          <w:rPr>
            <w:b w:val="0"/>
            <w:noProof/>
            <w:webHidden/>
          </w:rPr>
          <w:fldChar w:fldCharType="separate"/>
        </w:r>
        <w:r w:rsidRPr="002C4BFF">
          <w:rPr>
            <w:b w:val="0"/>
            <w:noProof/>
            <w:webHidden/>
          </w:rPr>
          <w:t>7</w:t>
        </w:r>
        <w:r w:rsidRPr="002C4BFF">
          <w:rPr>
            <w:b w:val="0"/>
            <w:noProof/>
            <w:webHidden/>
          </w:rPr>
          <w:fldChar w:fldCharType="end"/>
        </w:r>
      </w:hyperlink>
    </w:p>
    <w:p w:rsidR="002C4BFF" w:rsidRPr="002016F5" w:rsidRDefault="002C4BFF" w:rsidP="002C4BFF">
      <w:pPr>
        <w:pStyle w:val="TOC3"/>
        <w:tabs>
          <w:tab w:val="right" w:leader="dot" w:pos="9350"/>
        </w:tabs>
        <w:spacing w:before="60" w:after="60"/>
        <w:rPr>
          <w:rFonts w:ascii="Calibri" w:hAnsi="Calibri"/>
          <w:b w:val="0"/>
          <w:noProof/>
          <w:sz w:val="22"/>
          <w:lang w:val="en-SG" w:eastAsia="en-SG" w:bidi="ar-SA"/>
        </w:rPr>
      </w:pPr>
      <w:hyperlink w:anchor="_Toc483817954" w:history="1">
        <w:r w:rsidRPr="002C4BFF">
          <w:rPr>
            <w:rStyle w:val="Hyperlink"/>
            <w:b w:val="0"/>
            <w:noProof/>
          </w:rPr>
          <w:t>ASEAN INTERGOVERNMENTAL COMMISSION ON HUMAN RIGHTS</w:t>
        </w:r>
        <w:r w:rsidRPr="002C4BFF">
          <w:rPr>
            <w:b w:val="0"/>
            <w:noProof/>
            <w:webHidden/>
          </w:rPr>
          <w:tab/>
        </w:r>
        <w:r w:rsidRPr="002C4BFF">
          <w:rPr>
            <w:b w:val="0"/>
            <w:noProof/>
            <w:webHidden/>
          </w:rPr>
          <w:fldChar w:fldCharType="begin"/>
        </w:r>
        <w:r w:rsidRPr="002C4BFF">
          <w:rPr>
            <w:b w:val="0"/>
            <w:noProof/>
            <w:webHidden/>
          </w:rPr>
          <w:instrText xml:space="preserve"> PAGEREF _Toc483817954 \h </w:instrText>
        </w:r>
        <w:r w:rsidRPr="002C4BFF">
          <w:rPr>
            <w:b w:val="0"/>
            <w:noProof/>
            <w:webHidden/>
          </w:rPr>
        </w:r>
        <w:r w:rsidRPr="002C4BFF">
          <w:rPr>
            <w:b w:val="0"/>
            <w:noProof/>
            <w:webHidden/>
          </w:rPr>
          <w:fldChar w:fldCharType="separate"/>
        </w:r>
        <w:r w:rsidRPr="002C4BFF">
          <w:rPr>
            <w:b w:val="0"/>
            <w:noProof/>
            <w:webHidden/>
          </w:rPr>
          <w:t>7</w:t>
        </w:r>
        <w:r w:rsidRPr="002C4BFF">
          <w:rPr>
            <w:b w:val="0"/>
            <w:noProof/>
            <w:webHidden/>
          </w:rPr>
          <w:fldChar w:fldCharType="end"/>
        </w:r>
      </w:hyperlink>
    </w:p>
    <w:p w:rsidR="002C4BFF" w:rsidRPr="002016F5" w:rsidRDefault="002C4BFF" w:rsidP="002C4BFF">
      <w:pPr>
        <w:pStyle w:val="TOC3"/>
        <w:tabs>
          <w:tab w:val="right" w:leader="dot" w:pos="9350"/>
        </w:tabs>
        <w:spacing w:before="60" w:after="60"/>
        <w:rPr>
          <w:rFonts w:ascii="Calibri" w:hAnsi="Calibri"/>
          <w:b w:val="0"/>
          <w:noProof/>
          <w:sz w:val="22"/>
          <w:lang w:val="en-SG" w:eastAsia="en-SG" w:bidi="ar-SA"/>
        </w:rPr>
      </w:pPr>
      <w:hyperlink w:anchor="_Toc483817955" w:history="1">
        <w:r w:rsidRPr="002C4BFF">
          <w:rPr>
            <w:rStyle w:val="Hyperlink"/>
            <w:b w:val="0"/>
            <w:noProof/>
          </w:rPr>
          <w:t>SOUTHEAST ASIA NUCLEAR WEAPON-FREE ZONE (SEANWFZ) TREATY</w:t>
        </w:r>
        <w:r w:rsidRPr="002C4BFF">
          <w:rPr>
            <w:b w:val="0"/>
            <w:noProof/>
            <w:webHidden/>
          </w:rPr>
          <w:tab/>
        </w:r>
        <w:r w:rsidRPr="002C4BFF">
          <w:rPr>
            <w:b w:val="0"/>
            <w:noProof/>
            <w:webHidden/>
          </w:rPr>
          <w:fldChar w:fldCharType="begin"/>
        </w:r>
        <w:r w:rsidRPr="002C4BFF">
          <w:rPr>
            <w:b w:val="0"/>
            <w:noProof/>
            <w:webHidden/>
          </w:rPr>
          <w:instrText xml:space="preserve"> PAGEREF _Toc483817955 \h </w:instrText>
        </w:r>
        <w:r w:rsidRPr="002C4BFF">
          <w:rPr>
            <w:b w:val="0"/>
            <w:noProof/>
            <w:webHidden/>
          </w:rPr>
        </w:r>
        <w:r w:rsidRPr="002C4BFF">
          <w:rPr>
            <w:b w:val="0"/>
            <w:noProof/>
            <w:webHidden/>
          </w:rPr>
          <w:fldChar w:fldCharType="separate"/>
        </w:r>
        <w:r w:rsidRPr="002C4BFF">
          <w:rPr>
            <w:b w:val="0"/>
            <w:noProof/>
            <w:webHidden/>
          </w:rPr>
          <w:t>7</w:t>
        </w:r>
        <w:r w:rsidRPr="002C4BFF">
          <w:rPr>
            <w:b w:val="0"/>
            <w:noProof/>
            <w:webHidden/>
          </w:rPr>
          <w:fldChar w:fldCharType="end"/>
        </w:r>
      </w:hyperlink>
    </w:p>
    <w:p w:rsidR="002C4BFF" w:rsidRPr="002016F5" w:rsidRDefault="002C4BFF" w:rsidP="002C4BFF">
      <w:pPr>
        <w:pStyle w:val="TOC3"/>
        <w:tabs>
          <w:tab w:val="right" w:leader="dot" w:pos="9350"/>
        </w:tabs>
        <w:spacing w:before="60" w:after="60"/>
        <w:rPr>
          <w:rFonts w:ascii="Calibri" w:hAnsi="Calibri"/>
          <w:b w:val="0"/>
          <w:noProof/>
          <w:sz w:val="22"/>
          <w:lang w:val="en-SG" w:eastAsia="en-SG" w:bidi="ar-SA"/>
        </w:rPr>
      </w:pPr>
      <w:hyperlink w:anchor="_Toc483817956" w:history="1">
        <w:r w:rsidRPr="002C4BFF">
          <w:rPr>
            <w:rStyle w:val="Hyperlink"/>
            <w:b w:val="0"/>
            <w:noProof/>
          </w:rPr>
          <w:t>SOUTH CHINA SEA</w:t>
        </w:r>
        <w:r w:rsidRPr="002C4BFF">
          <w:rPr>
            <w:b w:val="0"/>
            <w:noProof/>
            <w:webHidden/>
          </w:rPr>
          <w:tab/>
        </w:r>
        <w:r w:rsidRPr="002C4BFF">
          <w:rPr>
            <w:b w:val="0"/>
            <w:noProof/>
            <w:webHidden/>
          </w:rPr>
          <w:fldChar w:fldCharType="begin"/>
        </w:r>
        <w:r w:rsidRPr="002C4BFF">
          <w:rPr>
            <w:b w:val="0"/>
            <w:noProof/>
            <w:webHidden/>
          </w:rPr>
          <w:instrText xml:space="preserve"> PAGEREF _Toc483817956 \h </w:instrText>
        </w:r>
        <w:r w:rsidRPr="002C4BFF">
          <w:rPr>
            <w:b w:val="0"/>
            <w:noProof/>
            <w:webHidden/>
          </w:rPr>
        </w:r>
        <w:r w:rsidRPr="002C4BFF">
          <w:rPr>
            <w:b w:val="0"/>
            <w:noProof/>
            <w:webHidden/>
          </w:rPr>
          <w:fldChar w:fldCharType="separate"/>
        </w:r>
        <w:r w:rsidRPr="002C4BFF">
          <w:rPr>
            <w:b w:val="0"/>
            <w:noProof/>
            <w:webHidden/>
          </w:rPr>
          <w:t>8</w:t>
        </w:r>
        <w:r w:rsidRPr="002C4BFF">
          <w:rPr>
            <w:b w:val="0"/>
            <w:noProof/>
            <w:webHidden/>
          </w:rPr>
          <w:fldChar w:fldCharType="end"/>
        </w:r>
      </w:hyperlink>
    </w:p>
    <w:p w:rsidR="002C4BFF" w:rsidRPr="002016F5" w:rsidRDefault="002C4BFF" w:rsidP="002C4BFF">
      <w:pPr>
        <w:pStyle w:val="TOC3"/>
        <w:tabs>
          <w:tab w:val="right" w:leader="dot" w:pos="9350"/>
        </w:tabs>
        <w:spacing w:before="60" w:after="60"/>
        <w:rPr>
          <w:rFonts w:ascii="Calibri" w:hAnsi="Calibri"/>
          <w:b w:val="0"/>
          <w:noProof/>
          <w:sz w:val="22"/>
          <w:lang w:val="en-SG" w:eastAsia="en-SG" w:bidi="ar-SA"/>
        </w:rPr>
      </w:pPr>
      <w:hyperlink w:anchor="_Toc483817957" w:history="1">
        <w:r w:rsidRPr="002C4BFF">
          <w:rPr>
            <w:rStyle w:val="Hyperlink"/>
            <w:b w:val="0"/>
            <w:noProof/>
          </w:rPr>
          <w:t>ASEAN SECURITY OUTLOOK (ASO)</w:t>
        </w:r>
        <w:r w:rsidRPr="002C4BFF">
          <w:rPr>
            <w:b w:val="0"/>
            <w:noProof/>
            <w:webHidden/>
          </w:rPr>
          <w:tab/>
        </w:r>
        <w:r w:rsidRPr="002C4BFF">
          <w:rPr>
            <w:b w:val="0"/>
            <w:noProof/>
            <w:webHidden/>
          </w:rPr>
          <w:fldChar w:fldCharType="begin"/>
        </w:r>
        <w:r w:rsidRPr="002C4BFF">
          <w:rPr>
            <w:b w:val="0"/>
            <w:noProof/>
            <w:webHidden/>
          </w:rPr>
          <w:instrText xml:space="preserve"> PAGEREF _Toc483817957 \h </w:instrText>
        </w:r>
        <w:r w:rsidRPr="002C4BFF">
          <w:rPr>
            <w:b w:val="0"/>
            <w:noProof/>
            <w:webHidden/>
          </w:rPr>
        </w:r>
        <w:r w:rsidRPr="002C4BFF">
          <w:rPr>
            <w:b w:val="0"/>
            <w:noProof/>
            <w:webHidden/>
          </w:rPr>
          <w:fldChar w:fldCharType="separate"/>
        </w:r>
        <w:r w:rsidRPr="002C4BFF">
          <w:rPr>
            <w:b w:val="0"/>
            <w:noProof/>
            <w:webHidden/>
          </w:rPr>
          <w:t>9</w:t>
        </w:r>
        <w:r w:rsidRPr="002C4BFF">
          <w:rPr>
            <w:b w:val="0"/>
            <w:noProof/>
            <w:webHidden/>
          </w:rPr>
          <w:fldChar w:fldCharType="end"/>
        </w:r>
      </w:hyperlink>
    </w:p>
    <w:p w:rsidR="002C4BFF" w:rsidRPr="002016F5" w:rsidRDefault="002C4BFF" w:rsidP="002C4BFF">
      <w:pPr>
        <w:pStyle w:val="TOC3"/>
        <w:tabs>
          <w:tab w:val="right" w:leader="dot" w:pos="9350"/>
        </w:tabs>
        <w:spacing w:before="60" w:after="60"/>
        <w:rPr>
          <w:rFonts w:ascii="Calibri" w:hAnsi="Calibri"/>
          <w:b w:val="0"/>
          <w:noProof/>
          <w:sz w:val="22"/>
          <w:lang w:val="en-SG" w:eastAsia="en-SG" w:bidi="ar-SA"/>
        </w:rPr>
      </w:pPr>
      <w:hyperlink w:anchor="_Toc483817958" w:history="1">
        <w:r w:rsidRPr="002C4BFF">
          <w:rPr>
            <w:rStyle w:val="Hyperlink"/>
            <w:b w:val="0"/>
            <w:noProof/>
          </w:rPr>
          <w:t>DEFENSE AND SECURITY COOPERATION</w:t>
        </w:r>
        <w:r w:rsidRPr="002C4BFF">
          <w:rPr>
            <w:b w:val="0"/>
            <w:noProof/>
            <w:webHidden/>
          </w:rPr>
          <w:tab/>
        </w:r>
        <w:r w:rsidRPr="002C4BFF">
          <w:rPr>
            <w:b w:val="0"/>
            <w:noProof/>
            <w:webHidden/>
          </w:rPr>
          <w:fldChar w:fldCharType="begin"/>
        </w:r>
        <w:r w:rsidRPr="002C4BFF">
          <w:rPr>
            <w:b w:val="0"/>
            <w:noProof/>
            <w:webHidden/>
          </w:rPr>
          <w:instrText xml:space="preserve"> PAGEREF _Toc483817958 \h </w:instrText>
        </w:r>
        <w:r w:rsidRPr="002C4BFF">
          <w:rPr>
            <w:b w:val="0"/>
            <w:noProof/>
            <w:webHidden/>
          </w:rPr>
        </w:r>
        <w:r w:rsidRPr="002C4BFF">
          <w:rPr>
            <w:b w:val="0"/>
            <w:noProof/>
            <w:webHidden/>
          </w:rPr>
          <w:fldChar w:fldCharType="separate"/>
        </w:r>
        <w:r w:rsidRPr="002C4BFF">
          <w:rPr>
            <w:b w:val="0"/>
            <w:noProof/>
            <w:webHidden/>
          </w:rPr>
          <w:t>9</w:t>
        </w:r>
        <w:r w:rsidRPr="002C4BFF">
          <w:rPr>
            <w:b w:val="0"/>
            <w:noProof/>
            <w:webHidden/>
          </w:rPr>
          <w:fldChar w:fldCharType="end"/>
        </w:r>
      </w:hyperlink>
    </w:p>
    <w:p w:rsidR="002C4BFF" w:rsidRPr="002016F5" w:rsidRDefault="002C4BFF" w:rsidP="002C4BFF">
      <w:pPr>
        <w:pStyle w:val="TOC3"/>
        <w:tabs>
          <w:tab w:val="right" w:leader="dot" w:pos="9350"/>
        </w:tabs>
        <w:spacing w:before="60" w:after="60"/>
        <w:rPr>
          <w:rFonts w:ascii="Calibri" w:hAnsi="Calibri"/>
          <w:b w:val="0"/>
          <w:noProof/>
          <w:sz w:val="22"/>
          <w:lang w:val="en-SG" w:eastAsia="en-SG" w:bidi="ar-SA"/>
        </w:rPr>
      </w:pPr>
      <w:hyperlink w:anchor="_Toc483817959" w:history="1">
        <w:r w:rsidRPr="002C4BFF">
          <w:rPr>
            <w:rStyle w:val="Hyperlink"/>
            <w:b w:val="0"/>
            <w:noProof/>
          </w:rPr>
          <w:t>ASEAN COMMON VISA</w:t>
        </w:r>
        <w:r w:rsidRPr="002C4BFF">
          <w:rPr>
            <w:b w:val="0"/>
            <w:noProof/>
            <w:webHidden/>
          </w:rPr>
          <w:tab/>
        </w:r>
        <w:r w:rsidRPr="002C4BFF">
          <w:rPr>
            <w:b w:val="0"/>
            <w:noProof/>
            <w:webHidden/>
          </w:rPr>
          <w:fldChar w:fldCharType="begin"/>
        </w:r>
        <w:r w:rsidRPr="002C4BFF">
          <w:rPr>
            <w:b w:val="0"/>
            <w:noProof/>
            <w:webHidden/>
          </w:rPr>
          <w:instrText xml:space="preserve"> PAGEREF _Toc483817959 \h </w:instrText>
        </w:r>
        <w:r w:rsidRPr="002C4BFF">
          <w:rPr>
            <w:b w:val="0"/>
            <w:noProof/>
            <w:webHidden/>
          </w:rPr>
        </w:r>
        <w:r w:rsidRPr="002C4BFF">
          <w:rPr>
            <w:b w:val="0"/>
            <w:noProof/>
            <w:webHidden/>
          </w:rPr>
          <w:fldChar w:fldCharType="separate"/>
        </w:r>
        <w:r w:rsidRPr="002C4BFF">
          <w:rPr>
            <w:b w:val="0"/>
            <w:noProof/>
            <w:webHidden/>
          </w:rPr>
          <w:t>10</w:t>
        </w:r>
        <w:r w:rsidRPr="002C4BFF">
          <w:rPr>
            <w:b w:val="0"/>
            <w:noProof/>
            <w:webHidden/>
          </w:rPr>
          <w:fldChar w:fldCharType="end"/>
        </w:r>
      </w:hyperlink>
    </w:p>
    <w:p w:rsidR="002C4BFF" w:rsidRPr="002016F5" w:rsidRDefault="002C4BFF" w:rsidP="002C4BFF">
      <w:pPr>
        <w:pStyle w:val="TOC3"/>
        <w:tabs>
          <w:tab w:val="right" w:leader="dot" w:pos="9350"/>
        </w:tabs>
        <w:spacing w:before="60" w:after="60"/>
        <w:rPr>
          <w:rFonts w:ascii="Calibri" w:hAnsi="Calibri"/>
          <w:b w:val="0"/>
          <w:noProof/>
          <w:sz w:val="22"/>
          <w:lang w:val="en-SG" w:eastAsia="en-SG" w:bidi="ar-SA"/>
        </w:rPr>
      </w:pPr>
      <w:hyperlink w:anchor="_Toc483817960" w:history="1">
        <w:r w:rsidRPr="002C4BFF">
          <w:rPr>
            <w:rStyle w:val="Hyperlink"/>
            <w:b w:val="0"/>
            <w:noProof/>
          </w:rPr>
          <w:t>BIENNIAL REVIEW OF THE APSC BLUEPRINT</w:t>
        </w:r>
        <w:r w:rsidRPr="002C4BFF">
          <w:rPr>
            <w:b w:val="0"/>
            <w:noProof/>
            <w:webHidden/>
          </w:rPr>
          <w:tab/>
        </w:r>
        <w:r w:rsidRPr="002C4BFF">
          <w:rPr>
            <w:b w:val="0"/>
            <w:noProof/>
            <w:webHidden/>
          </w:rPr>
          <w:fldChar w:fldCharType="begin"/>
        </w:r>
        <w:r w:rsidRPr="002C4BFF">
          <w:rPr>
            <w:b w:val="0"/>
            <w:noProof/>
            <w:webHidden/>
          </w:rPr>
          <w:instrText xml:space="preserve"> PAGEREF _Toc483817960 \h </w:instrText>
        </w:r>
        <w:r w:rsidRPr="002C4BFF">
          <w:rPr>
            <w:b w:val="0"/>
            <w:noProof/>
            <w:webHidden/>
          </w:rPr>
        </w:r>
        <w:r w:rsidRPr="002C4BFF">
          <w:rPr>
            <w:b w:val="0"/>
            <w:noProof/>
            <w:webHidden/>
          </w:rPr>
          <w:fldChar w:fldCharType="separate"/>
        </w:r>
        <w:r w:rsidRPr="002C4BFF">
          <w:rPr>
            <w:b w:val="0"/>
            <w:noProof/>
            <w:webHidden/>
          </w:rPr>
          <w:t>10</w:t>
        </w:r>
        <w:r w:rsidRPr="002C4BFF">
          <w:rPr>
            <w:b w:val="0"/>
            <w:noProof/>
            <w:webHidden/>
          </w:rPr>
          <w:fldChar w:fldCharType="end"/>
        </w:r>
      </w:hyperlink>
    </w:p>
    <w:p w:rsidR="002C4BFF" w:rsidRPr="002016F5" w:rsidRDefault="002C4BFF" w:rsidP="002C4BFF">
      <w:pPr>
        <w:pStyle w:val="TOC2"/>
        <w:tabs>
          <w:tab w:val="right" w:leader="dot" w:pos="9350"/>
        </w:tabs>
        <w:spacing w:before="60" w:after="60"/>
        <w:rPr>
          <w:rFonts w:ascii="Calibri" w:hAnsi="Calibri"/>
          <w:b w:val="0"/>
          <w:noProof/>
          <w:sz w:val="22"/>
          <w:lang w:val="en-SG" w:eastAsia="en-SG" w:bidi="ar-SA"/>
        </w:rPr>
      </w:pPr>
      <w:hyperlink w:anchor="_Toc483817961" w:history="1">
        <w:r w:rsidRPr="002C4BFF">
          <w:rPr>
            <w:rStyle w:val="Hyperlink"/>
            <w:b w:val="0"/>
            <w:noProof/>
          </w:rPr>
          <w:t>ASEAN ECONOMIC COMMUNITY (AEC)</w:t>
        </w:r>
        <w:r w:rsidRPr="002C4BFF">
          <w:rPr>
            <w:b w:val="0"/>
            <w:noProof/>
            <w:webHidden/>
          </w:rPr>
          <w:tab/>
        </w:r>
        <w:r w:rsidRPr="002C4BFF">
          <w:rPr>
            <w:b w:val="0"/>
            <w:noProof/>
            <w:webHidden/>
          </w:rPr>
          <w:fldChar w:fldCharType="begin"/>
        </w:r>
        <w:r w:rsidRPr="002C4BFF">
          <w:rPr>
            <w:b w:val="0"/>
            <w:noProof/>
            <w:webHidden/>
          </w:rPr>
          <w:instrText xml:space="preserve"> PAGEREF _Toc483817961 \h </w:instrText>
        </w:r>
        <w:r w:rsidRPr="002C4BFF">
          <w:rPr>
            <w:b w:val="0"/>
            <w:noProof/>
            <w:webHidden/>
          </w:rPr>
        </w:r>
        <w:r w:rsidRPr="002C4BFF">
          <w:rPr>
            <w:b w:val="0"/>
            <w:noProof/>
            <w:webHidden/>
          </w:rPr>
          <w:fldChar w:fldCharType="separate"/>
        </w:r>
        <w:r w:rsidRPr="002C4BFF">
          <w:rPr>
            <w:b w:val="0"/>
            <w:noProof/>
            <w:webHidden/>
          </w:rPr>
          <w:t>10</w:t>
        </w:r>
        <w:r w:rsidRPr="002C4BFF">
          <w:rPr>
            <w:b w:val="0"/>
            <w:noProof/>
            <w:webHidden/>
          </w:rPr>
          <w:fldChar w:fldCharType="end"/>
        </w:r>
      </w:hyperlink>
    </w:p>
    <w:p w:rsidR="002C4BFF" w:rsidRPr="002016F5" w:rsidRDefault="002C4BFF" w:rsidP="002C4BFF">
      <w:pPr>
        <w:pStyle w:val="TOC3"/>
        <w:tabs>
          <w:tab w:val="right" w:leader="dot" w:pos="9350"/>
        </w:tabs>
        <w:spacing w:before="60" w:after="60"/>
        <w:rPr>
          <w:rFonts w:ascii="Calibri" w:hAnsi="Calibri"/>
          <w:b w:val="0"/>
          <w:noProof/>
          <w:sz w:val="22"/>
          <w:lang w:val="en-SG" w:eastAsia="en-SG" w:bidi="ar-SA"/>
        </w:rPr>
      </w:pPr>
      <w:hyperlink w:anchor="_Toc483817962" w:history="1">
        <w:r w:rsidRPr="002C4BFF">
          <w:rPr>
            <w:rStyle w:val="Hyperlink"/>
            <w:b w:val="0"/>
            <w:noProof/>
          </w:rPr>
          <w:t>FOOD AND ENERGY SECURITY</w:t>
        </w:r>
        <w:r w:rsidRPr="002C4BFF">
          <w:rPr>
            <w:b w:val="0"/>
            <w:noProof/>
            <w:webHidden/>
          </w:rPr>
          <w:tab/>
        </w:r>
        <w:r w:rsidRPr="002C4BFF">
          <w:rPr>
            <w:b w:val="0"/>
            <w:noProof/>
            <w:webHidden/>
          </w:rPr>
          <w:fldChar w:fldCharType="begin"/>
        </w:r>
        <w:r w:rsidRPr="002C4BFF">
          <w:rPr>
            <w:b w:val="0"/>
            <w:noProof/>
            <w:webHidden/>
          </w:rPr>
          <w:instrText xml:space="preserve"> PAGEREF _Toc483817962 \h </w:instrText>
        </w:r>
        <w:r w:rsidRPr="002C4BFF">
          <w:rPr>
            <w:b w:val="0"/>
            <w:noProof/>
            <w:webHidden/>
          </w:rPr>
        </w:r>
        <w:r w:rsidRPr="002C4BFF">
          <w:rPr>
            <w:b w:val="0"/>
            <w:noProof/>
            <w:webHidden/>
          </w:rPr>
          <w:fldChar w:fldCharType="separate"/>
        </w:r>
        <w:r w:rsidRPr="002C4BFF">
          <w:rPr>
            <w:b w:val="0"/>
            <w:noProof/>
            <w:webHidden/>
          </w:rPr>
          <w:t>10</w:t>
        </w:r>
        <w:r w:rsidRPr="002C4BFF">
          <w:rPr>
            <w:b w:val="0"/>
            <w:noProof/>
            <w:webHidden/>
          </w:rPr>
          <w:fldChar w:fldCharType="end"/>
        </w:r>
      </w:hyperlink>
    </w:p>
    <w:p w:rsidR="002C4BFF" w:rsidRPr="002016F5" w:rsidRDefault="002C4BFF" w:rsidP="002C4BFF">
      <w:pPr>
        <w:pStyle w:val="TOC2"/>
        <w:tabs>
          <w:tab w:val="right" w:leader="dot" w:pos="9350"/>
        </w:tabs>
        <w:spacing w:before="60" w:after="60"/>
        <w:rPr>
          <w:rFonts w:ascii="Calibri" w:hAnsi="Calibri"/>
          <w:b w:val="0"/>
          <w:noProof/>
          <w:sz w:val="22"/>
          <w:lang w:val="en-SG" w:eastAsia="en-SG" w:bidi="ar-SA"/>
        </w:rPr>
      </w:pPr>
      <w:hyperlink w:anchor="_Toc483817963" w:history="1">
        <w:r w:rsidRPr="002C4BFF">
          <w:rPr>
            <w:rStyle w:val="Hyperlink"/>
            <w:b w:val="0"/>
            <w:noProof/>
          </w:rPr>
          <w:t>ASEAN SOCIO-CULTURAL COMMUNITY (ASCC)</w:t>
        </w:r>
        <w:r w:rsidRPr="002C4BFF">
          <w:rPr>
            <w:b w:val="0"/>
            <w:noProof/>
            <w:webHidden/>
          </w:rPr>
          <w:tab/>
        </w:r>
        <w:r w:rsidRPr="002C4BFF">
          <w:rPr>
            <w:b w:val="0"/>
            <w:noProof/>
            <w:webHidden/>
          </w:rPr>
          <w:fldChar w:fldCharType="begin"/>
        </w:r>
        <w:r w:rsidRPr="002C4BFF">
          <w:rPr>
            <w:b w:val="0"/>
            <w:noProof/>
            <w:webHidden/>
          </w:rPr>
          <w:instrText xml:space="preserve"> PAGEREF _Toc483817963 \h </w:instrText>
        </w:r>
        <w:r w:rsidRPr="002C4BFF">
          <w:rPr>
            <w:b w:val="0"/>
            <w:noProof/>
            <w:webHidden/>
          </w:rPr>
        </w:r>
        <w:r w:rsidRPr="002C4BFF">
          <w:rPr>
            <w:b w:val="0"/>
            <w:noProof/>
            <w:webHidden/>
          </w:rPr>
          <w:fldChar w:fldCharType="separate"/>
        </w:r>
        <w:r w:rsidRPr="002C4BFF">
          <w:rPr>
            <w:b w:val="0"/>
            <w:noProof/>
            <w:webHidden/>
          </w:rPr>
          <w:t>11</w:t>
        </w:r>
        <w:r w:rsidRPr="002C4BFF">
          <w:rPr>
            <w:b w:val="0"/>
            <w:noProof/>
            <w:webHidden/>
          </w:rPr>
          <w:fldChar w:fldCharType="end"/>
        </w:r>
      </w:hyperlink>
    </w:p>
    <w:p w:rsidR="002C4BFF" w:rsidRPr="002016F5" w:rsidRDefault="002C4BFF" w:rsidP="002C4BFF">
      <w:pPr>
        <w:pStyle w:val="TOC3"/>
        <w:tabs>
          <w:tab w:val="right" w:leader="dot" w:pos="9350"/>
        </w:tabs>
        <w:spacing w:before="60" w:after="60"/>
        <w:rPr>
          <w:rFonts w:ascii="Calibri" w:hAnsi="Calibri"/>
          <w:b w:val="0"/>
          <w:noProof/>
          <w:sz w:val="22"/>
          <w:lang w:val="en-SG" w:eastAsia="en-SG" w:bidi="ar-SA"/>
        </w:rPr>
      </w:pPr>
      <w:hyperlink w:anchor="_Toc483817964" w:history="1">
        <w:r w:rsidRPr="002C4BFF">
          <w:rPr>
            <w:rStyle w:val="Hyperlink"/>
            <w:b w:val="0"/>
            <w:noProof/>
          </w:rPr>
          <w:t>DISASTER MANAGEMENT</w:t>
        </w:r>
        <w:r w:rsidRPr="002C4BFF">
          <w:rPr>
            <w:b w:val="0"/>
            <w:noProof/>
            <w:webHidden/>
          </w:rPr>
          <w:tab/>
        </w:r>
        <w:r w:rsidRPr="002C4BFF">
          <w:rPr>
            <w:b w:val="0"/>
            <w:noProof/>
            <w:webHidden/>
          </w:rPr>
          <w:fldChar w:fldCharType="begin"/>
        </w:r>
        <w:r w:rsidRPr="002C4BFF">
          <w:rPr>
            <w:b w:val="0"/>
            <w:noProof/>
            <w:webHidden/>
          </w:rPr>
          <w:instrText xml:space="preserve"> PAGEREF _Toc483817964 \h </w:instrText>
        </w:r>
        <w:r w:rsidRPr="002C4BFF">
          <w:rPr>
            <w:b w:val="0"/>
            <w:noProof/>
            <w:webHidden/>
          </w:rPr>
        </w:r>
        <w:r w:rsidRPr="002C4BFF">
          <w:rPr>
            <w:b w:val="0"/>
            <w:noProof/>
            <w:webHidden/>
          </w:rPr>
          <w:fldChar w:fldCharType="separate"/>
        </w:r>
        <w:r w:rsidRPr="002C4BFF">
          <w:rPr>
            <w:b w:val="0"/>
            <w:noProof/>
            <w:webHidden/>
          </w:rPr>
          <w:t>11</w:t>
        </w:r>
        <w:r w:rsidRPr="002C4BFF">
          <w:rPr>
            <w:b w:val="0"/>
            <w:noProof/>
            <w:webHidden/>
          </w:rPr>
          <w:fldChar w:fldCharType="end"/>
        </w:r>
      </w:hyperlink>
    </w:p>
    <w:p w:rsidR="002C4BFF" w:rsidRPr="002016F5" w:rsidRDefault="002C4BFF" w:rsidP="002C4BFF">
      <w:pPr>
        <w:pStyle w:val="TOC3"/>
        <w:tabs>
          <w:tab w:val="right" w:leader="dot" w:pos="9350"/>
        </w:tabs>
        <w:spacing w:before="60" w:after="60"/>
        <w:rPr>
          <w:rFonts w:ascii="Calibri" w:hAnsi="Calibri"/>
          <w:b w:val="0"/>
          <w:noProof/>
          <w:sz w:val="22"/>
          <w:lang w:val="en-SG" w:eastAsia="en-SG" w:bidi="ar-SA"/>
        </w:rPr>
      </w:pPr>
      <w:hyperlink w:anchor="_Toc483817965" w:history="1">
        <w:r w:rsidRPr="002C4BFF">
          <w:rPr>
            <w:rStyle w:val="Hyperlink"/>
            <w:b w:val="0"/>
            <w:noProof/>
          </w:rPr>
          <w:t>CLIMATE CHANGE</w:t>
        </w:r>
        <w:r w:rsidRPr="002C4BFF">
          <w:rPr>
            <w:b w:val="0"/>
            <w:noProof/>
            <w:webHidden/>
          </w:rPr>
          <w:tab/>
        </w:r>
        <w:r w:rsidRPr="002C4BFF">
          <w:rPr>
            <w:b w:val="0"/>
            <w:noProof/>
            <w:webHidden/>
          </w:rPr>
          <w:fldChar w:fldCharType="begin"/>
        </w:r>
        <w:r w:rsidRPr="002C4BFF">
          <w:rPr>
            <w:b w:val="0"/>
            <w:noProof/>
            <w:webHidden/>
          </w:rPr>
          <w:instrText xml:space="preserve"> PAGEREF _Toc483817965 \h </w:instrText>
        </w:r>
        <w:r w:rsidRPr="002C4BFF">
          <w:rPr>
            <w:b w:val="0"/>
            <w:noProof/>
            <w:webHidden/>
          </w:rPr>
        </w:r>
        <w:r w:rsidRPr="002C4BFF">
          <w:rPr>
            <w:b w:val="0"/>
            <w:noProof/>
            <w:webHidden/>
          </w:rPr>
          <w:fldChar w:fldCharType="separate"/>
        </w:r>
        <w:r w:rsidRPr="002C4BFF">
          <w:rPr>
            <w:b w:val="0"/>
            <w:noProof/>
            <w:webHidden/>
          </w:rPr>
          <w:t>12</w:t>
        </w:r>
        <w:r w:rsidRPr="002C4BFF">
          <w:rPr>
            <w:b w:val="0"/>
            <w:noProof/>
            <w:webHidden/>
          </w:rPr>
          <w:fldChar w:fldCharType="end"/>
        </w:r>
      </w:hyperlink>
    </w:p>
    <w:p w:rsidR="002C4BFF" w:rsidRPr="002016F5" w:rsidRDefault="002C4BFF" w:rsidP="002C4BFF">
      <w:pPr>
        <w:pStyle w:val="TOC3"/>
        <w:tabs>
          <w:tab w:val="right" w:leader="dot" w:pos="9350"/>
        </w:tabs>
        <w:spacing w:before="60" w:after="60"/>
        <w:rPr>
          <w:rFonts w:ascii="Calibri" w:hAnsi="Calibri"/>
          <w:b w:val="0"/>
          <w:noProof/>
          <w:sz w:val="22"/>
          <w:lang w:val="en-SG" w:eastAsia="en-SG" w:bidi="ar-SA"/>
        </w:rPr>
      </w:pPr>
      <w:hyperlink w:anchor="_Toc483817966" w:history="1">
        <w:r w:rsidRPr="002C4BFF">
          <w:rPr>
            <w:rStyle w:val="Hyperlink"/>
            <w:b w:val="0"/>
            <w:noProof/>
          </w:rPr>
          <w:t>PROMOTING THE SUSTAINABILITY OF FRESHWATER RESOURCES</w:t>
        </w:r>
        <w:r w:rsidRPr="002C4BFF">
          <w:rPr>
            <w:b w:val="0"/>
            <w:noProof/>
            <w:webHidden/>
          </w:rPr>
          <w:tab/>
        </w:r>
        <w:r w:rsidRPr="002C4BFF">
          <w:rPr>
            <w:b w:val="0"/>
            <w:noProof/>
            <w:webHidden/>
          </w:rPr>
          <w:fldChar w:fldCharType="begin"/>
        </w:r>
        <w:r w:rsidRPr="002C4BFF">
          <w:rPr>
            <w:b w:val="0"/>
            <w:noProof/>
            <w:webHidden/>
          </w:rPr>
          <w:instrText xml:space="preserve"> PAGEREF _Toc483817966 \h </w:instrText>
        </w:r>
        <w:r w:rsidRPr="002C4BFF">
          <w:rPr>
            <w:b w:val="0"/>
            <w:noProof/>
            <w:webHidden/>
          </w:rPr>
        </w:r>
        <w:r w:rsidRPr="002C4BFF">
          <w:rPr>
            <w:b w:val="0"/>
            <w:noProof/>
            <w:webHidden/>
          </w:rPr>
          <w:fldChar w:fldCharType="separate"/>
        </w:r>
        <w:r w:rsidRPr="002C4BFF">
          <w:rPr>
            <w:b w:val="0"/>
            <w:noProof/>
            <w:webHidden/>
          </w:rPr>
          <w:t>12</w:t>
        </w:r>
        <w:r w:rsidRPr="002C4BFF">
          <w:rPr>
            <w:b w:val="0"/>
            <w:noProof/>
            <w:webHidden/>
          </w:rPr>
          <w:fldChar w:fldCharType="end"/>
        </w:r>
      </w:hyperlink>
    </w:p>
    <w:p w:rsidR="002C4BFF" w:rsidRPr="002016F5" w:rsidRDefault="002C4BFF" w:rsidP="002C4BFF">
      <w:pPr>
        <w:pStyle w:val="TOC3"/>
        <w:tabs>
          <w:tab w:val="right" w:leader="dot" w:pos="9350"/>
        </w:tabs>
        <w:spacing w:before="60" w:after="60"/>
        <w:rPr>
          <w:rFonts w:ascii="Calibri" w:hAnsi="Calibri"/>
          <w:b w:val="0"/>
          <w:noProof/>
          <w:sz w:val="22"/>
          <w:lang w:val="en-SG" w:eastAsia="en-SG" w:bidi="ar-SA"/>
        </w:rPr>
      </w:pPr>
      <w:hyperlink w:anchor="_Toc483817967" w:history="1">
        <w:r w:rsidRPr="002C4BFF">
          <w:rPr>
            <w:rStyle w:val="Hyperlink"/>
            <w:b w:val="0"/>
            <w:noProof/>
          </w:rPr>
          <w:t>MIGRANT WORKERS</w:t>
        </w:r>
        <w:r w:rsidRPr="002C4BFF">
          <w:rPr>
            <w:b w:val="0"/>
            <w:noProof/>
            <w:webHidden/>
          </w:rPr>
          <w:tab/>
        </w:r>
        <w:r w:rsidRPr="002C4BFF">
          <w:rPr>
            <w:b w:val="0"/>
            <w:noProof/>
            <w:webHidden/>
          </w:rPr>
          <w:fldChar w:fldCharType="begin"/>
        </w:r>
        <w:r w:rsidRPr="002C4BFF">
          <w:rPr>
            <w:b w:val="0"/>
            <w:noProof/>
            <w:webHidden/>
          </w:rPr>
          <w:instrText xml:space="preserve"> PAGEREF _Toc483817967 \h </w:instrText>
        </w:r>
        <w:r w:rsidRPr="002C4BFF">
          <w:rPr>
            <w:b w:val="0"/>
            <w:noProof/>
            <w:webHidden/>
          </w:rPr>
        </w:r>
        <w:r w:rsidRPr="002C4BFF">
          <w:rPr>
            <w:b w:val="0"/>
            <w:noProof/>
            <w:webHidden/>
          </w:rPr>
          <w:fldChar w:fldCharType="separate"/>
        </w:r>
        <w:r w:rsidRPr="002C4BFF">
          <w:rPr>
            <w:b w:val="0"/>
            <w:noProof/>
            <w:webHidden/>
          </w:rPr>
          <w:t>13</w:t>
        </w:r>
        <w:r w:rsidRPr="002C4BFF">
          <w:rPr>
            <w:b w:val="0"/>
            <w:noProof/>
            <w:webHidden/>
          </w:rPr>
          <w:fldChar w:fldCharType="end"/>
        </w:r>
      </w:hyperlink>
    </w:p>
    <w:p w:rsidR="002C4BFF" w:rsidRPr="002016F5" w:rsidRDefault="002C4BFF" w:rsidP="002C4BFF">
      <w:pPr>
        <w:pStyle w:val="TOC3"/>
        <w:tabs>
          <w:tab w:val="right" w:leader="dot" w:pos="9350"/>
        </w:tabs>
        <w:spacing w:before="60" w:after="60"/>
        <w:rPr>
          <w:rFonts w:ascii="Calibri" w:hAnsi="Calibri"/>
          <w:b w:val="0"/>
          <w:noProof/>
          <w:sz w:val="22"/>
          <w:lang w:val="en-SG" w:eastAsia="en-SG" w:bidi="ar-SA"/>
        </w:rPr>
      </w:pPr>
      <w:hyperlink w:anchor="_Toc483817968" w:history="1">
        <w:r w:rsidRPr="002C4BFF">
          <w:rPr>
            <w:rStyle w:val="Hyperlink"/>
            <w:b w:val="0"/>
            <w:noProof/>
          </w:rPr>
          <w:t>EDUCATION</w:t>
        </w:r>
        <w:r w:rsidRPr="002C4BFF">
          <w:rPr>
            <w:b w:val="0"/>
            <w:noProof/>
            <w:webHidden/>
          </w:rPr>
          <w:tab/>
        </w:r>
        <w:r w:rsidRPr="002C4BFF">
          <w:rPr>
            <w:b w:val="0"/>
            <w:noProof/>
            <w:webHidden/>
          </w:rPr>
          <w:fldChar w:fldCharType="begin"/>
        </w:r>
        <w:r w:rsidRPr="002C4BFF">
          <w:rPr>
            <w:b w:val="0"/>
            <w:noProof/>
            <w:webHidden/>
          </w:rPr>
          <w:instrText xml:space="preserve"> PAGEREF _Toc483817968 \h </w:instrText>
        </w:r>
        <w:r w:rsidRPr="002C4BFF">
          <w:rPr>
            <w:b w:val="0"/>
            <w:noProof/>
            <w:webHidden/>
          </w:rPr>
        </w:r>
        <w:r w:rsidRPr="002C4BFF">
          <w:rPr>
            <w:b w:val="0"/>
            <w:noProof/>
            <w:webHidden/>
          </w:rPr>
          <w:fldChar w:fldCharType="separate"/>
        </w:r>
        <w:r w:rsidRPr="002C4BFF">
          <w:rPr>
            <w:b w:val="0"/>
            <w:noProof/>
            <w:webHidden/>
          </w:rPr>
          <w:t>13</w:t>
        </w:r>
        <w:r w:rsidRPr="002C4BFF">
          <w:rPr>
            <w:b w:val="0"/>
            <w:noProof/>
            <w:webHidden/>
          </w:rPr>
          <w:fldChar w:fldCharType="end"/>
        </w:r>
      </w:hyperlink>
    </w:p>
    <w:p w:rsidR="002C4BFF" w:rsidRPr="002016F5" w:rsidRDefault="002C4BFF" w:rsidP="002C4BFF">
      <w:pPr>
        <w:pStyle w:val="TOC3"/>
        <w:tabs>
          <w:tab w:val="right" w:leader="dot" w:pos="9350"/>
        </w:tabs>
        <w:spacing w:before="60" w:after="60"/>
        <w:rPr>
          <w:rFonts w:ascii="Calibri" w:hAnsi="Calibri"/>
          <w:b w:val="0"/>
          <w:noProof/>
          <w:sz w:val="22"/>
          <w:lang w:val="en-SG" w:eastAsia="en-SG" w:bidi="ar-SA"/>
        </w:rPr>
      </w:pPr>
      <w:hyperlink w:anchor="_Toc483817969" w:history="1">
        <w:r w:rsidRPr="002C4BFF">
          <w:rPr>
            <w:rStyle w:val="Hyperlink"/>
            <w:b w:val="0"/>
            <w:noProof/>
          </w:rPr>
          <w:t>COMMUNICABLE DISEASES</w:t>
        </w:r>
        <w:r w:rsidRPr="002C4BFF">
          <w:rPr>
            <w:b w:val="0"/>
            <w:noProof/>
            <w:webHidden/>
          </w:rPr>
          <w:tab/>
        </w:r>
        <w:r w:rsidRPr="002C4BFF">
          <w:rPr>
            <w:b w:val="0"/>
            <w:noProof/>
            <w:webHidden/>
          </w:rPr>
          <w:fldChar w:fldCharType="begin"/>
        </w:r>
        <w:r w:rsidRPr="002C4BFF">
          <w:rPr>
            <w:b w:val="0"/>
            <w:noProof/>
            <w:webHidden/>
          </w:rPr>
          <w:instrText xml:space="preserve"> PAGEREF _Toc483817969 \h </w:instrText>
        </w:r>
        <w:r w:rsidRPr="002C4BFF">
          <w:rPr>
            <w:b w:val="0"/>
            <w:noProof/>
            <w:webHidden/>
          </w:rPr>
        </w:r>
        <w:r w:rsidRPr="002C4BFF">
          <w:rPr>
            <w:b w:val="0"/>
            <w:noProof/>
            <w:webHidden/>
          </w:rPr>
          <w:fldChar w:fldCharType="separate"/>
        </w:r>
        <w:r w:rsidRPr="002C4BFF">
          <w:rPr>
            <w:b w:val="0"/>
            <w:noProof/>
            <w:webHidden/>
          </w:rPr>
          <w:t>13</w:t>
        </w:r>
        <w:r w:rsidRPr="002C4BFF">
          <w:rPr>
            <w:b w:val="0"/>
            <w:noProof/>
            <w:webHidden/>
          </w:rPr>
          <w:fldChar w:fldCharType="end"/>
        </w:r>
      </w:hyperlink>
    </w:p>
    <w:p w:rsidR="002C4BFF" w:rsidRPr="002016F5" w:rsidRDefault="002C4BFF" w:rsidP="002C4BFF">
      <w:pPr>
        <w:pStyle w:val="TOC3"/>
        <w:tabs>
          <w:tab w:val="right" w:leader="dot" w:pos="9350"/>
        </w:tabs>
        <w:spacing w:before="60" w:after="60"/>
        <w:rPr>
          <w:rFonts w:ascii="Calibri" w:hAnsi="Calibri"/>
          <w:b w:val="0"/>
          <w:noProof/>
          <w:sz w:val="22"/>
          <w:lang w:val="en-SG" w:eastAsia="en-SG" w:bidi="ar-SA"/>
        </w:rPr>
      </w:pPr>
      <w:hyperlink w:anchor="_Toc483817970" w:history="1">
        <w:r w:rsidRPr="002C4BFF">
          <w:rPr>
            <w:rStyle w:val="Hyperlink"/>
            <w:b w:val="0"/>
            <w:noProof/>
          </w:rPr>
          <w:t>SPORTS</w:t>
        </w:r>
        <w:r w:rsidRPr="002C4BFF">
          <w:rPr>
            <w:b w:val="0"/>
            <w:noProof/>
            <w:webHidden/>
          </w:rPr>
          <w:tab/>
        </w:r>
        <w:r w:rsidRPr="002C4BFF">
          <w:rPr>
            <w:b w:val="0"/>
            <w:noProof/>
            <w:webHidden/>
          </w:rPr>
          <w:fldChar w:fldCharType="begin"/>
        </w:r>
        <w:r w:rsidRPr="002C4BFF">
          <w:rPr>
            <w:b w:val="0"/>
            <w:noProof/>
            <w:webHidden/>
          </w:rPr>
          <w:instrText xml:space="preserve"> PAGEREF _Toc483817970 \h </w:instrText>
        </w:r>
        <w:r w:rsidRPr="002C4BFF">
          <w:rPr>
            <w:b w:val="0"/>
            <w:noProof/>
            <w:webHidden/>
          </w:rPr>
        </w:r>
        <w:r w:rsidRPr="002C4BFF">
          <w:rPr>
            <w:b w:val="0"/>
            <w:noProof/>
            <w:webHidden/>
          </w:rPr>
          <w:fldChar w:fldCharType="separate"/>
        </w:r>
        <w:r w:rsidRPr="002C4BFF">
          <w:rPr>
            <w:b w:val="0"/>
            <w:noProof/>
            <w:webHidden/>
          </w:rPr>
          <w:t>14</w:t>
        </w:r>
        <w:r w:rsidRPr="002C4BFF">
          <w:rPr>
            <w:b w:val="0"/>
            <w:noProof/>
            <w:webHidden/>
          </w:rPr>
          <w:fldChar w:fldCharType="end"/>
        </w:r>
      </w:hyperlink>
    </w:p>
    <w:p w:rsidR="002C4BFF" w:rsidRPr="002016F5" w:rsidRDefault="002C4BFF" w:rsidP="002C4BFF">
      <w:pPr>
        <w:pStyle w:val="TOC3"/>
        <w:tabs>
          <w:tab w:val="right" w:leader="dot" w:pos="9350"/>
        </w:tabs>
        <w:spacing w:before="60" w:after="60"/>
        <w:rPr>
          <w:rFonts w:ascii="Calibri" w:hAnsi="Calibri"/>
          <w:b w:val="0"/>
          <w:noProof/>
          <w:sz w:val="22"/>
          <w:lang w:val="en-SG" w:eastAsia="en-SG" w:bidi="ar-SA"/>
        </w:rPr>
      </w:pPr>
      <w:hyperlink w:anchor="_Toc483817971" w:history="1">
        <w:r w:rsidRPr="002C4BFF">
          <w:rPr>
            <w:rStyle w:val="Hyperlink"/>
            <w:b w:val="0"/>
            <w:noProof/>
          </w:rPr>
          <w:t>WOMEN, CHILDREN AND</w:t>
        </w:r>
        <w:r w:rsidRPr="002C4BFF">
          <w:rPr>
            <w:rStyle w:val="Hyperlink"/>
            <w:rFonts w:eastAsia="Calibri"/>
            <w:b w:val="0"/>
            <w:noProof/>
          </w:rPr>
          <w:t xml:space="preserve"> </w:t>
        </w:r>
        <w:r w:rsidRPr="002C4BFF">
          <w:rPr>
            <w:rStyle w:val="Hyperlink"/>
            <w:b w:val="0"/>
            <w:noProof/>
          </w:rPr>
          <w:t>YOUTH</w:t>
        </w:r>
        <w:r w:rsidRPr="002C4BFF">
          <w:rPr>
            <w:b w:val="0"/>
            <w:noProof/>
            <w:webHidden/>
          </w:rPr>
          <w:tab/>
        </w:r>
        <w:r w:rsidRPr="002C4BFF">
          <w:rPr>
            <w:b w:val="0"/>
            <w:noProof/>
            <w:webHidden/>
          </w:rPr>
          <w:fldChar w:fldCharType="begin"/>
        </w:r>
        <w:r w:rsidRPr="002C4BFF">
          <w:rPr>
            <w:b w:val="0"/>
            <w:noProof/>
            <w:webHidden/>
          </w:rPr>
          <w:instrText xml:space="preserve"> PAGEREF _Toc483817971 \h </w:instrText>
        </w:r>
        <w:r w:rsidRPr="002C4BFF">
          <w:rPr>
            <w:b w:val="0"/>
            <w:noProof/>
            <w:webHidden/>
          </w:rPr>
        </w:r>
        <w:r w:rsidRPr="002C4BFF">
          <w:rPr>
            <w:b w:val="0"/>
            <w:noProof/>
            <w:webHidden/>
          </w:rPr>
          <w:fldChar w:fldCharType="separate"/>
        </w:r>
        <w:r w:rsidRPr="002C4BFF">
          <w:rPr>
            <w:b w:val="0"/>
            <w:noProof/>
            <w:webHidden/>
          </w:rPr>
          <w:t>14</w:t>
        </w:r>
        <w:r w:rsidRPr="002C4BFF">
          <w:rPr>
            <w:b w:val="0"/>
            <w:noProof/>
            <w:webHidden/>
          </w:rPr>
          <w:fldChar w:fldCharType="end"/>
        </w:r>
      </w:hyperlink>
    </w:p>
    <w:p w:rsidR="002C4BFF" w:rsidRPr="002016F5" w:rsidRDefault="002C4BFF" w:rsidP="002C4BFF">
      <w:pPr>
        <w:pStyle w:val="TOC3"/>
        <w:tabs>
          <w:tab w:val="right" w:leader="dot" w:pos="9350"/>
        </w:tabs>
        <w:spacing w:before="60" w:after="60"/>
        <w:rPr>
          <w:rFonts w:ascii="Calibri" w:hAnsi="Calibri"/>
          <w:b w:val="0"/>
          <w:noProof/>
          <w:sz w:val="22"/>
          <w:lang w:val="en-SG" w:eastAsia="en-SG" w:bidi="ar-SA"/>
        </w:rPr>
      </w:pPr>
      <w:hyperlink w:anchor="_Toc483817972" w:history="1">
        <w:r w:rsidRPr="002C4BFF">
          <w:rPr>
            <w:rStyle w:val="Hyperlink"/>
            <w:b w:val="0"/>
            <w:noProof/>
          </w:rPr>
          <w:t>PERSONS WITH DISABILITIES</w:t>
        </w:r>
        <w:r w:rsidRPr="002C4BFF">
          <w:rPr>
            <w:b w:val="0"/>
            <w:noProof/>
            <w:webHidden/>
          </w:rPr>
          <w:tab/>
        </w:r>
        <w:r w:rsidRPr="002C4BFF">
          <w:rPr>
            <w:b w:val="0"/>
            <w:noProof/>
            <w:webHidden/>
          </w:rPr>
          <w:fldChar w:fldCharType="begin"/>
        </w:r>
        <w:r w:rsidRPr="002C4BFF">
          <w:rPr>
            <w:b w:val="0"/>
            <w:noProof/>
            <w:webHidden/>
          </w:rPr>
          <w:instrText xml:space="preserve"> PAGEREF _Toc483817972 \h </w:instrText>
        </w:r>
        <w:r w:rsidRPr="002C4BFF">
          <w:rPr>
            <w:b w:val="0"/>
            <w:noProof/>
            <w:webHidden/>
          </w:rPr>
        </w:r>
        <w:r w:rsidRPr="002C4BFF">
          <w:rPr>
            <w:b w:val="0"/>
            <w:noProof/>
            <w:webHidden/>
          </w:rPr>
          <w:fldChar w:fldCharType="separate"/>
        </w:r>
        <w:r w:rsidRPr="002C4BFF">
          <w:rPr>
            <w:b w:val="0"/>
            <w:noProof/>
            <w:webHidden/>
          </w:rPr>
          <w:t>14</w:t>
        </w:r>
        <w:r w:rsidRPr="002C4BFF">
          <w:rPr>
            <w:b w:val="0"/>
            <w:noProof/>
            <w:webHidden/>
          </w:rPr>
          <w:fldChar w:fldCharType="end"/>
        </w:r>
      </w:hyperlink>
    </w:p>
    <w:p w:rsidR="002C4BFF" w:rsidRPr="002016F5" w:rsidRDefault="002C4BFF" w:rsidP="002C4BFF">
      <w:pPr>
        <w:pStyle w:val="TOC3"/>
        <w:tabs>
          <w:tab w:val="right" w:leader="dot" w:pos="9350"/>
        </w:tabs>
        <w:spacing w:before="60" w:after="60"/>
        <w:rPr>
          <w:rFonts w:ascii="Calibri" w:hAnsi="Calibri"/>
          <w:b w:val="0"/>
          <w:noProof/>
          <w:sz w:val="22"/>
          <w:lang w:val="en-SG" w:eastAsia="en-SG" w:bidi="ar-SA"/>
        </w:rPr>
      </w:pPr>
      <w:hyperlink w:anchor="_Toc483817973" w:history="1">
        <w:r w:rsidRPr="002C4BFF">
          <w:rPr>
            <w:rStyle w:val="Hyperlink"/>
            <w:b w:val="0"/>
            <w:noProof/>
          </w:rPr>
          <w:t>CULTURAL IDENTITY</w:t>
        </w:r>
        <w:r w:rsidRPr="002C4BFF">
          <w:rPr>
            <w:b w:val="0"/>
            <w:noProof/>
            <w:webHidden/>
          </w:rPr>
          <w:tab/>
        </w:r>
        <w:r w:rsidRPr="002C4BFF">
          <w:rPr>
            <w:b w:val="0"/>
            <w:noProof/>
            <w:webHidden/>
          </w:rPr>
          <w:fldChar w:fldCharType="begin"/>
        </w:r>
        <w:r w:rsidRPr="002C4BFF">
          <w:rPr>
            <w:b w:val="0"/>
            <w:noProof/>
            <w:webHidden/>
          </w:rPr>
          <w:instrText xml:space="preserve"> PAGEREF _Toc483817973 \h </w:instrText>
        </w:r>
        <w:r w:rsidRPr="002C4BFF">
          <w:rPr>
            <w:b w:val="0"/>
            <w:noProof/>
            <w:webHidden/>
          </w:rPr>
        </w:r>
        <w:r w:rsidRPr="002C4BFF">
          <w:rPr>
            <w:b w:val="0"/>
            <w:noProof/>
            <w:webHidden/>
          </w:rPr>
          <w:fldChar w:fldCharType="separate"/>
        </w:r>
        <w:r w:rsidRPr="002C4BFF">
          <w:rPr>
            <w:b w:val="0"/>
            <w:noProof/>
            <w:webHidden/>
          </w:rPr>
          <w:t>14</w:t>
        </w:r>
        <w:r w:rsidRPr="002C4BFF">
          <w:rPr>
            <w:b w:val="0"/>
            <w:noProof/>
            <w:webHidden/>
          </w:rPr>
          <w:fldChar w:fldCharType="end"/>
        </w:r>
      </w:hyperlink>
    </w:p>
    <w:p w:rsidR="002C4BFF" w:rsidRPr="002016F5" w:rsidRDefault="002C4BFF" w:rsidP="002C4BFF">
      <w:pPr>
        <w:pStyle w:val="TOC2"/>
        <w:tabs>
          <w:tab w:val="right" w:leader="dot" w:pos="9350"/>
        </w:tabs>
        <w:spacing w:before="60" w:after="60"/>
        <w:rPr>
          <w:rFonts w:ascii="Calibri" w:hAnsi="Calibri"/>
          <w:b w:val="0"/>
          <w:noProof/>
          <w:sz w:val="22"/>
          <w:lang w:val="en-SG" w:eastAsia="en-SG" w:bidi="ar-SA"/>
        </w:rPr>
      </w:pPr>
      <w:hyperlink w:anchor="_Toc483817974" w:history="1">
        <w:r w:rsidRPr="002C4BFF">
          <w:rPr>
            <w:rStyle w:val="Hyperlink"/>
            <w:b w:val="0"/>
            <w:noProof/>
          </w:rPr>
          <w:t>ASEAN CONNECTIVITY</w:t>
        </w:r>
        <w:r w:rsidRPr="002C4BFF">
          <w:rPr>
            <w:b w:val="0"/>
            <w:noProof/>
            <w:webHidden/>
          </w:rPr>
          <w:tab/>
        </w:r>
        <w:r w:rsidRPr="002C4BFF">
          <w:rPr>
            <w:b w:val="0"/>
            <w:noProof/>
            <w:webHidden/>
          </w:rPr>
          <w:fldChar w:fldCharType="begin"/>
        </w:r>
        <w:r w:rsidRPr="002C4BFF">
          <w:rPr>
            <w:b w:val="0"/>
            <w:noProof/>
            <w:webHidden/>
          </w:rPr>
          <w:instrText xml:space="preserve"> PAGEREF _Toc483817974 \h </w:instrText>
        </w:r>
        <w:r w:rsidRPr="002C4BFF">
          <w:rPr>
            <w:b w:val="0"/>
            <w:noProof/>
            <w:webHidden/>
          </w:rPr>
        </w:r>
        <w:r w:rsidRPr="002C4BFF">
          <w:rPr>
            <w:b w:val="0"/>
            <w:noProof/>
            <w:webHidden/>
          </w:rPr>
          <w:fldChar w:fldCharType="separate"/>
        </w:r>
        <w:r w:rsidRPr="002C4BFF">
          <w:rPr>
            <w:b w:val="0"/>
            <w:noProof/>
            <w:webHidden/>
          </w:rPr>
          <w:t>15</w:t>
        </w:r>
        <w:r w:rsidRPr="002C4BFF">
          <w:rPr>
            <w:b w:val="0"/>
            <w:noProof/>
            <w:webHidden/>
          </w:rPr>
          <w:fldChar w:fldCharType="end"/>
        </w:r>
      </w:hyperlink>
    </w:p>
    <w:p w:rsidR="002C4BFF" w:rsidRPr="002016F5" w:rsidRDefault="002C4BFF" w:rsidP="002C4BFF">
      <w:pPr>
        <w:pStyle w:val="TOC2"/>
        <w:tabs>
          <w:tab w:val="right" w:leader="dot" w:pos="9350"/>
        </w:tabs>
        <w:spacing w:before="60" w:after="60"/>
        <w:rPr>
          <w:rFonts w:ascii="Calibri" w:hAnsi="Calibri"/>
          <w:b w:val="0"/>
          <w:noProof/>
          <w:sz w:val="22"/>
          <w:lang w:val="en-SG" w:eastAsia="en-SG" w:bidi="ar-SA"/>
        </w:rPr>
      </w:pPr>
      <w:hyperlink w:anchor="_Toc483817975" w:history="1">
        <w:r w:rsidRPr="002C4BFF">
          <w:rPr>
            <w:rStyle w:val="Hyperlink"/>
            <w:b w:val="0"/>
            <w:noProof/>
          </w:rPr>
          <w:t>NARROWING THE DEVELOPMENT GAP</w:t>
        </w:r>
        <w:r w:rsidRPr="002C4BFF">
          <w:rPr>
            <w:b w:val="0"/>
            <w:noProof/>
            <w:webHidden/>
          </w:rPr>
          <w:tab/>
        </w:r>
        <w:r w:rsidRPr="002C4BFF">
          <w:rPr>
            <w:b w:val="0"/>
            <w:noProof/>
            <w:webHidden/>
          </w:rPr>
          <w:fldChar w:fldCharType="begin"/>
        </w:r>
        <w:r w:rsidRPr="002C4BFF">
          <w:rPr>
            <w:b w:val="0"/>
            <w:noProof/>
            <w:webHidden/>
          </w:rPr>
          <w:instrText xml:space="preserve"> PAGEREF _Toc483817975 \h </w:instrText>
        </w:r>
        <w:r w:rsidRPr="002C4BFF">
          <w:rPr>
            <w:b w:val="0"/>
            <w:noProof/>
            <w:webHidden/>
          </w:rPr>
        </w:r>
        <w:r w:rsidRPr="002C4BFF">
          <w:rPr>
            <w:b w:val="0"/>
            <w:noProof/>
            <w:webHidden/>
          </w:rPr>
          <w:fldChar w:fldCharType="separate"/>
        </w:r>
        <w:r w:rsidRPr="002C4BFF">
          <w:rPr>
            <w:b w:val="0"/>
            <w:noProof/>
            <w:webHidden/>
          </w:rPr>
          <w:t>16</w:t>
        </w:r>
        <w:r w:rsidRPr="002C4BFF">
          <w:rPr>
            <w:b w:val="0"/>
            <w:noProof/>
            <w:webHidden/>
          </w:rPr>
          <w:fldChar w:fldCharType="end"/>
        </w:r>
      </w:hyperlink>
    </w:p>
    <w:p w:rsidR="002C4BFF" w:rsidRPr="002016F5" w:rsidRDefault="002C4BFF" w:rsidP="002C4BFF">
      <w:pPr>
        <w:pStyle w:val="TOC2"/>
        <w:tabs>
          <w:tab w:val="right" w:leader="dot" w:pos="9350"/>
        </w:tabs>
        <w:spacing w:before="60" w:after="60"/>
        <w:rPr>
          <w:rFonts w:ascii="Calibri" w:hAnsi="Calibri"/>
          <w:b w:val="0"/>
          <w:noProof/>
          <w:sz w:val="22"/>
          <w:lang w:val="en-SG" w:eastAsia="en-SG" w:bidi="ar-SA"/>
        </w:rPr>
      </w:pPr>
      <w:hyperlink w:anchor="_Toc483817976" w:history="1">
        <w:r w:rsidRPr="002C4BFF">
          <w:rPr>
            <w:rStyle w:val="Hyperlink"/>
            <w:b w:val="0"/>
            <w:noProof/>
          </w:rPr>
          <w:t>ENGAGEMENT AND PARTICIPATION OF THE PEOPLE</w:t>
        </w:r>
        <w:r w:rsidRPr="002C4BFF">
          <w:rPr>
            <w:b w:val="0"/>
            <w:noProof/>
            <w:webHidden/>
          </w:rPr>
          <w:tab/>
        </w:r>
        <w:r w:rsidRPr="002C4BFF">
          <w:rPr>
            <w:b w:val="0"/>
            <w:noProof/>
            <w:webHidden/>
          </w:rPr>
          <w:fldChar w:fldCharType="begin"/>
        </w:r>
        <w:r w:rsidRPr="002C4BFF">
          <w:rPr>
            <w:b w:val="0"/>
            <w:noProof/>
            <w:webHidden/>
          </w:rPr>
          <w:instrText xml:space="preserve"> PAGEREF _Toc483817976 \h </w:instrText>
        </w:r>
        <w:r w:rsidRPr="002C4BFF">
          <w:rPr>
            <w:b w:val="0"/>
            <w:noProof/>
            <w:webHidden/>
          </w:rPr>
        </w:r>
        <w:r w:rsidRPr="002C4BFF">
          <w:rPr>
            <w:b w:val="0"/>
            <w:noProof/>
            <w:webHidden/>
          </w:rPr>
          <w:fldChar w:fldCharType="separate"/>
        </w:r>
        <w:r w:rsidRPr="002C4BFF">
          <w:rPr>
            <w:b w:val="0"/>
            <w:noProof/>
            <w:webHidden/>
          </w:rPr>
          <w:t>16</w:t>
        </w:r>
        <w:r w:rsidRPr="002C4BFF">
          <w:rPr>
            <w:b w:val="0"/>
            <w:noProof/>
            <w:webHidden/>
          </w:rPr>
          <w:fldChar w:fldCharType="end"/>
        </w:r>
      </w:hyperlink>
    </w:p>
    <w:p w:rsidR="002C4BFF" w:rsidRPr="002016F5" w:rsidRDefault="002C4BFF" w:rsidP="002C4BFF">
      <w:pPr>
        <w:pStyle w:val="TOC2"/>
        <w:tabs>
          <w:tab w:val="right" w:leader="dot" w:pos="9350"/>
        </w:tabs>
        <w:spacing w:before="60" w:after="60"/>
        <w:rPr>
          <w:rFonts w:ascii="Calibri" w:hAnsi="Calibri"/>
          <w:b w:val="0"/>
          <w:noProof/>
          <w:sz w:val="22"/>
          <w:lang w:val="en-SG" w:eastAsia="en-SG" w:bidi="ar-SA"/>
        </w:rPr>
      </w:pPr>
      <w:hyperlink w:anchor="_Toc483817977" w:history="1">
        <w:r w:rsidRPr="002C4BFF">
          <w:rPr>
            <w:rStyle w:val="Hyperlink"/>
            <w:b w:val="0"/>
            <w:noProof/>
          </w:rPr>
          <w:t>COMMITTEE OF PERMANENT REPRESENTATIVES (CPR)</w:t>
        </w:r>
        <w:r w:rsidRPr="002C4BFF">
          <w:rPr>
            <w:b w:val="0"/>
            <w:noProof/>
            <w:webHidden/>
          </w:rPr>
          <w:tab/>
        </w:r>
        <w:r w:rsidRPr="002C4BFF">
          <w:rPr>
            <w:b w:val="0"/>
            <w:noProof/>
            <w:webHidden/>
          </w:rPr>
          <w:fldChar w:fldCharType="begin"/>
        </w:r>
        <w:r w:rsidRPr="002C4BFF">
          <w:rPr>
            <w:b w:val="0"/>
            <w:noProof/>
            <w:webHidden/>
          </w:rPr>
          <w:instrText xml:space="preserve"> PAGEREF _Toc483817977 \h </w:instrText>
        </w:r>
        <w:r w:rsidRPr="002C4BFF">
          <w:rPr>
            <w:b w:val="0"/>
            <w:noProof/>
            <w:webHidden/>
          </w:rPr>
        </w:r>
        <w:r w:rsidRPr="002C4BFF">
          <w:rPr>
            <w:b w:val="0"/>
            <w:noProof/>
            <w:webHidden/>
          </w:rPr>
          <w:fldChar w:fldCharType="separate"/>
        </w:r>
        <w:r w:rsidRPr="002C4BFF">
          <w:rPr>
            <w:b w:val="0"/>
            <w:noProof/>
            <w:webHidden/>
          </w:rPr>
          <w:t>16</w:t>
        </w:r>
        <w:r w:rsidRPr="002C4BFF">
          <w:rPr>
            <w:b w:val="0"/>
            <w:noProof/>
            <w:webHidden/>
          </w:rPr>
          <w:fldChar w:fldCharType="end"/>
        </w:r>
      </w:hyperlink>
    </w:p>
    <w:p w:rsidR="002C4BFF" w:rsidRPr="002016F5" w:rsidRDefault="002C4BFF" w:rsidP="002C4BFF">
      <w:pPr>
        <w:pStyle w:val="TOC2"/>
        <w:tabs>
          <w:tab w:val="right" w:leader="dot" w:pos="9350"/>
        </w:tabs>
        <w:spacing w:before="60" w:after="60"/>
        <w:rPr>
          <w:rFonts w:ascii="Calibri" w:hAnsi="Calibri"/>
          <w:b w:val="0"/>
          <w:noProof/>
          <w:sz w:val="22"/>
          <w:lang w:val="en-SG" w:eastAsia="en-SG" w:bidi="ar-SA"/>
        </w:rPr>
      </w:pPr>
      <w:hyperlink w:anchor="_Toc483817978" w:history="1">
        <w:r w:rsidRPr="002C4BFF">
          <w:rPr>
            <w:rStyle w:val="Hyperlink"/>
            <w:b w:val="0"/>
            <w:noProof/>
          </w:rPr>
          <w:t>ASEAN SECRETARIAT</w:t>
        </w:r>
        <w:r w:rsidRPr="002C4BFF">
          <w:rPr>
            <w:b w:val="0"/>
            <w:noProof/>
            <w:webHidden/>
          </w:rPr>
          <w:tab/>
        </w:r>
        <w:r w:rsidRPr="002C4BFF">
          <w:rPr>
            <w:b w:val="0"/>
            <w:noProof/>
            <w:webHidden/>
          </w:rPr>
          <w:fldChar w:fldCharType="begin"/>
        </w:r>
        <w:r w:rsidRPr="002C4BFF">
          <w:rPr>
            <w:b w:val="0"/>
            <w:noProof/>
            <w:webHidden/>
          </w:rPr>
          <w:instrText xml:space="preserve"> PAGEREF _Toc483817978 \h </w:instrText>
        </w:r>
        <w:r w:rsidRPr="002C4BFF">
          <w:rPr>
            <w:b w:val="0"/>
            <w:noProof/>
            <w:webHidden/>
          </w:rPr>
        </w:r>
        <w:r w:rsidRPr="002C4BFF">
          <w:rPr>
            <w:b w:val="0"/>
            <w:noProof/>
            <w:webHidden/>
          </w:rPr>
          <w:fldChar w:fldCharType="separate"/>
        </w:r>
        <w:r w:rsidRPr="002C4BFF">
          <w:rPr>
            <w:b w:val="0"/>
            <w:noProof/>
            <w:webHidden/>
          </w:rPr>
          <w:t>17</w:t>
        </w:r>
        <w:r w:rsidRPr="002C4BFF">
          <w:rPr>
            <w:b w:val="0"/>
            <w:noProof/>
            <w:webHidden/>
          </w:rPr>
          <w:fldChar w:fldCharType="end"/>
        </w:r>
      </w:hyperlink>
    </w:p>
    <w:p w:rsidR="002C4BFF" w:rsidRPr="002016F5" w:rsidRDefault="002C4BFF" w:rsidP="002C4BFF">
      <w:pPr>
        <w:pStyle w:val="TOC1"/>
        <w:tabs>
          <w:tab w:val="right" w:leader="dot" w:pos="9350"/>
        </w:tabs>
        <w:spacing w:before="60" w:after="60"/>
        <w:rPr>
          <w:rFonts w:ascii="Calibri" w:hAnsi="Calibri"/>
          <w:b w:val="0"/>
          <w:noProof/>
          <w:sz w:val="22"/>
          <w:lang w:val="en-SG" w:eastAsia="en-SG" w:bidi="ar-SA"/>
        </w:rPr>
      </w:pPr>
      <w:hyperlink w:anchor="_Toc483817979" w:history="1">
        <w:r w:rsidRPr="002C4BFF">
          <w:rPr>
            <w:rStyle w:val="Hyperlink"/>
            <w:b w:val="0"/>
            <w:noProof/>
          </w:rPr>
          <w:t>II. ASEAN AND THE WIDER REGION</w:t>
        </w:r>
        <w:r w:rsidRPr="002C4BFF">
          <w:rPr>
            <w:b w:val="0"/>
            <w:noProof/>
            <w:webHidden/>
          </w:rPr>
          <w:tab/>
        </w:r>
        <w:r w:rsidRPr="002C4BFF">
          <w:rPr>
            <w:b w:val="0"/>
            <w:noProof/>
            <w:webHidden/>
          </w:rPr>
          <w:fldChar w:fldCharType="begin"/>
        </w:r>
        <w:r w:rsidRPr="002C4BFF">
          <w:rPr>
            <w:b w:val="0"/>
            <w:noProof/>
            <w:webHidden/>
          </w:rPr>
          <w:instrText xml:space="preserve"> PAGEREF _Toc483817979 \h </w:instrText>
        </w:r>
        <w:r w:rsidRPr="002C4BFF">
          <w:rPr>
            <w:b w:val="0"/>
            <w:noProof/>
            <w:webHidden/>
          </w:rPr>
        </w:r>
        <w:r w:rsidRPr="002C4BFF">
          <w:rPr>
            <w:b w:val="0"/>
            <w:noProof/>
            <w:webHidden/>
          </w:rPr>
          <w:fldChar w:fldCharType="separate"/>
        </w:r>
        <w:r w:rsidRPr="002C4BFF">
          <w:rPr>
            <w:b w:val="0"/>
            <w:noProof/>
            <w:webHidden/>
          </w:rPr>
          <w:t>17</w:t>
        </w:r>
        <w:r w:rsidRPr="002C4BFF">
          <w:rPr>
            <w:b w:val="0"/>
            <w:noProof/>
            <w:webHidden/>
          </w:rPr>
          <w:fldChar w:fldCharType="end"/>
        </w:r>
      </w:hyperlink>
    </w:p>
    <w:p w:rsidR="002C4BFF" w:rsidRPr="002016F5" w:rsidRDefault="002C4BFF" w:rsidP="002C4BFF">
      <w:pPr>
        <w:pStyle w:val="TOC2"/>
        <w:tabs>
          <w:tab w:val="right" w:leader="dot" w:pos="9350"/>
        </w:tabs>
        <w:spacing w:before="60" w:after="60"/>
        <w:rPr>
          <w:rFonts w:ascii="Calibri" w:hAnsi="Calibri"/>
          <w:b w:val="0"/>
          <w:noProof/>
          <w:sz w:val="22"/>
          <w:lang w:val="en-SG" w:eastAsia="en-SG" w:bidi="ar-SA"/>
        </w:rPr>
      </w:pPr>
      <w:hyperlink w:anchor="_Toc483817980" w:history="1">
        <w:r w:rsidRPr="002C4BFF">
          <w:rPr>
            <w:rStyle w:val="Hyperlink"/>
            <w:b w:val="0"/>
            <w:noProof/>
          </w:rPr>
          <w:t>EAST ASIA SUMMIT (EAS)</w:t>
        </w:r>
        <w:r w:rsidRPr="002C4BFF">
          <w:rPr>
            <w:b w:val="0"/>
            <w:noProof/>
            <w:webHidden/>
          </w:rPr>
          <w:tab/>
        </w:r>
        <w:r w:rsidRPr="002C4BFF">
          <w:rPr>
            <w:b w:val="0"/>
            <w:noProof/>
            <w:webHidden/>
          </w:rPr>
          <w:fldChar w:fldCharType="begin"/>
        </w:r>
        <w:r w:rsidRPr="002C4BFF">
          <w:rPr>
            <w:b w:val="0"/>
            <w:noProof/>
            <w:webHidden/>
          </w:rPr>
          <w:instrText xml:space="preserve"> PAGEREF _Toc483817980 \h </w:instrText>
        </w:r>
        <w:r w:rsidRPr="002C4BFF">
          <w:rPr>
            <w:b w:val="0"/>
            <w:noProof/>
            <w:webHidden/>
          </w:rPr>
        </w:r>
        <w:r w:rsidRPr="002C4BFF">
          <w:rPr>
            <w:b w:val="0"/>
            <w:noProof/>
            <w:webHidden/>
          </w:rPr>
          <w:fldChar w:fldCharType="separate"/>
        </w:r>
        <w:r w:rsidRPr="002C4BFF">
          <w:rPr>
            <w:b w:val="0"/>
            <w:noProof/>
            <w:webHidden/>
          </w:rPr>
          <w:t>17</w:t>
        </w:r>
        <w:r w:rsidRPr="002C4BFF">
          <w:rPr>
            <w:b w:val="0"/>
            <w:noProof/>
            <w:webHidden/>
          </w:rPr>
          <w:fldChar w:fldCharType="end"/>
        </w:r>
      </w:hyperlink>
    </w:p>
    <w:p w:rsidR="002C4BFF" w:rsidRPr="002016F5" w:rsidRDefault="002C4BFF" w:rsidP="002C4BFF">
      <w:pPr>
        <w:pStyle w:val="TOC2"/>
        <w:tabs>
          <w:tab w:val="right" w:leader="dot" w:pos="9350"/>
        </w:tabs>
        <w:spacing w:before="60" w:after="60"/>
        <w:rPr>
          <w:rFonts w:ascii="Calibri" w:hAnsi="Calibri"/>
          <w:b w:val="0"/>
          <w:noProof/>
          <w:sz w:val="22"/>
          <w:lang w:val="en-SG" w:eastAsia="en-SG" w:bidi="ar-SA"/>
        </w:rPr>
      </w:pPr>
      <w:hyperlink w:anchor="_Toc483817981" w:history="1">
        <w:r w:rsidRPr="002C4BFF">
          <w:rPr>
            <w:rStyle w:val="Hyperlink"/>
            <w:b w:val="0"/>
            <w:noProof/>
          </w:rPr>
          <w:t>ASEAN EXTERNAL RELATIONS</w:t>
        </w:r>
        <w:r w:rsidRPr="002C4BFF">
          <w:rPr>
            <w:b w:val="0"/>
            <w:noProof/>
            <w:webHidden/>
          </w:rPr>
          <w:tab/>
        </w:r>
        <w:r w:rsidRPr="002C4BFF">
          <w:rPr>
            <w:b w:val="0"/>
            <w:noProof/>
            <w:webHidden/>
          </w:rPr>
          <w:fldChar w:fldCharType="begin"/>
        </w:r>
        <w:r w:rsidRPr="002C4BFF">
          <w:rPr>
            <w:b w:val="0"/>
            <w:noProof/>
            <w:webHidden/>
          </w:rPr>
          <w:instrText xml:space="preserve"> PAGEREF _Toc483817981 \h </w:instrText>
        </w:r>
        <w:r w:rsidRPr="002C4BFF">
          <w:rPr>
            <w:b w:val="0"/>
            <w:noProof/>
            <w:webHidden/>
          </w:rPr>
        </w:r>
        <w:r w:rsidRPr="002C4BFF">
          <w:rPr>
            <w:b w:val="0"/>
            <w:noProof/>
            <w:webHidden/>
          </w:rPr>
          <w:fldChar w:fldCharType="separate"/>
        </w:r>
        <w:r w:rsidRPr="002C4BFF">
          <w:rPr>
            <w:b w:val="0"/>
            <w:noProof/>
            <w:webHidden/>
          </w:rPr>
          <w:t>18</w:t>
        </w:r>
        <w:r w:rsidRPr="002C4BFF">
          <w:rPr>
            <w:b w:val="0"/>
            <w:noProof/>
            <w:webHidden/>
          </w:rPr>
          <w:fldChar w:fldCharType="end"/>
        </w:r>
      </w:hyperlink>
    </w:p>
    <w:p w:rsidR="002C4BFF" w:rsidRPr="002016F5" w:rsidRDefault="002C4BFF" w:rsidP="002C4BFF">
      <w:pPr>
        <w:pStyle w:val="TOC3"/>
        <w:tabs>
          <w:tab w:val="right" w:leader="dot" w:pos="9350"/>
        </w:tabs>
        <w:spacing w:before="60" w:after="60"/>
        <w:rPr>
          <w:rFonts w:ascii="Calibri" w:hAnsi="Calibri"/>
          <w:b w:val="0"/>
          <w:noProof/>
          <w:sz w:val="22"/>
          <w:lang w:val="en-SG" w:eastAsia="en-SG" w:bidi="ar-SA"/>
        </w:rPr>
      </w:pPr>
      <w:hyperlink w:anchor="_Toc483817982" w:history="1">
        <w:r w:rsidRPr="002C4BFF">
          <w:rPr>
            <w:rStyle w:val="Hyperlink"/>
            <w:b w:val="0"/>
            <w:noProof/>
          </w:rPr>
          <w:t>ASEAN-AUSTRALIA</w:t>
        </w:r>
        <w:r w:rsidRPr="002C4BFF">
          <w:rPr>
            <w:b w:val="0"/>
            <w:noProof/>
            <w:webHidden/>
          </w:rPr>
          <w:tab/>
        </w:r>
        <w:r w:rsidRPr="002C4BFF">
          <w:rPr>
            <w:b w:val="0"/>
            <w:noProof/>
            <w:webHidden/>
          </w:rPr>
          <w:fldChar w:fldCharType="begin"/>
        </w:r>
        <w:r w:rsidRPr="002C4BFF">
          <w:rPr>
            <w:b w:val="0"/>
            <w:noProof/>
            <w:webHidden/>
          </w:rPr>
          <w:instrText xml:space="preserve"> PAGEREF _Toc483817982 \h </w:instrText>
        </w:r>
        <w:r w:rsidRPr="002C4BFF">
          <w:rPr>
            <w:b w:val="0"/>
            <w:noProof/>
            <w:webHidden/>
          </w:rPr>
        </w:r>
        <w:r w:rsidRPr="002C4BFF">
          <w:rPr>
            <w:b w:val="0"/>
            <w:noProof/>
            <w:webHidden/>
          </w:rPr>
          <w:fldChar w:fldCharType="separate"/>
        </w:r>
        <w:r w:rsidRPr="002C4BFF">
          <w:rPr>
            <w:b w:val="0"/>
            <w:noProof/>
            <w:webHidden/>
          </w:rPr>
          <w:t>18</w:t>
        </w:r>
        <w:r w:rsidRPr="002C4BFF">
          <w:rPr>
            <w:b w:val="0"/>
            <w:noProof/>
            <w:webHidden/>
          </w:rPr>
          <w:fldChar w:fldCharType="end"/>
        </w:r>
      </w:hyperlink>
    </w:p>
    <w:p w:rsidR="002C4BFF" w:rsidRPr="002016F5" w:rsidRDefault="002C4BFF" w:rsidP="002C4BFF">
      <w:pPr>
        <w:pStyle w:val="TOC3"/>
        <w:tabs>
          <w:tab w:val="right" w:leader="dot" w:pos="9350"/>
        </w:tabs>
        <w:spacing w:before="60" w:after="60"/>
        <w:rPr>
          <w:rFonts w:ascii="Calibri" w:hAnsi="Calibri"/>
          <w:b w:val="0"/>
          <w:noProof/>
          <w:sz w:val="22"/>
          <w:lang w:val="en-SG" w:eastAsia="en-SG" w:bidi="ar-SA"/>
        </w:rPr>
      </w:pPr>
      <w:hyperlink w:anchor="_Toc483817983" w:history="1">
        <w:r w:rsidRPr="002C4BFF">
          <w:rPr>
            <w:rStyle w:val="Hyperlink"/>
            <w:b w:val="0"/>
            <w:noProof/>
          </w:rPr>
          <w:t>ASEAN-CANADA</w:t>
        </w:r>
        <w:r w:rsidRPr="002C4BFF">
          <w:rPr>
            <w:b w:val="0"/>
            <w:noProof/>
            <w:webHidden/>
          </w:rPr>
          <w:tab/>
        </w:r>
        <w:r w:rsidRPr="002C4BFF">
          <w:rPr>
            <w:b w:val="0"/>
            <w:noProof/>
            <w:webHidden/>
          </w:rPr>
          <w:fldChar w:fldCharType="begin"/>
        </w:r>
        <w:r w:rsidRPr="002C4BFF">
          <w:rPr>
            <w:b w:val="0"/>
            <w:noProof/>
            <w:webHidden/>
          </w:rPr>
          <w:instrText xml:space="preserve"> PAGEREF _Toc483817983 \h </w:instrText>
        </w:r>
        <w:r w:rsidRPr="002C4BFF">
          <w:rPr>
            <w:b w:val="0"/>
            <w:noProof/>
            <w:webHidden/>
          </w:rPr>
        </w:r>
        <w:r w:rsidRPr="002C4BFF">
          <w:rPr>
            <w:b w:val="0"/>
            <w:noProof/>
            <w:webHidden/>
          </w:rPr>
          <w:fldChar w:fldCharType="separate"/>
        </w:r>
        <w:r w:rsidRPr="002C4BFF">
          <w:rPr>
            <w:b w:val="0"/>
            <w:noProof/>
            <w:webHidden/>
          </w:rPr>
          <w:t>18</w:t>
        </w:r>
        <w:r w:rsidRPr="002C4BFF">
          <w:rPr>
            <w:b w:val="0"/>
            <w:noProof/>
            <w:webHidden/>
          </w:rPr>
          <w:fldChar w:fldCharType="end"/>
        </w:r>
      </w:hyperlink>
    </w:p>
    <w:p w:rsidR="002C4BFF" w:rsidRPr="002016F5" w:rsidRDefault="002C4BFF" w:rsidP="002C4BFF">
      <w:pPr>
        <w:pStyle w:val="TOC3"/>
        <w:tabs>
          <w:tab w:val="right" w:leader="dot" w:pos="9350"/>
        </w:tabs>
        <w:spacing w:before="60" w:after="60"/>
        <w:rPr>
          <w:rFonts w:ascii="Calibri" w:hAnsi="Calibri"/>
          <w:b w:val="0"/>
          <w:noProof/>
          <w:sz w:val="22"/>
          <w:lang w:val="en-SG" w:eastAsia="en-SG" w:bidi="ar-SA"/>
        </w:rPr>
      </w:pPr>
      <w:hyperlink w:anchor="_Toc483817984" w:history="1">
        <w:r w:rsidRPr="002C4BFF">
          <w:rPr>
            <w:rStyle w:val="Hyperlink"/>
            <w:b w:val="0"/>
            <w:noProof/>
          </w:rPr>
          <w:t>ASEAN-CHINA</w:t>
        </w:r>
        <w:r w:rsidRPr="002C4BFF">
          <w:rPr>
            <w:b w:val="0"/>
            <w:noProof/>
            <w:webHidden/>
          </w:rPr>
          <w:tab/>
        </w:r>
        <w:r w:rsidRPr="002C4BFF">
          <w:rPr>
            <w:b w:val="0"/>
            <w:noProof/>
            <w:webHidden/>
          </w:rPr>
          <w:fldChar w:fldCharType="begin"/>
        </w:r>
        <w:r w:rsidRPr="002C4BFF">
          <w:rPr>
            <w:b w:val="0"/>
            <w:noProof/>
            <w:webHidden/>
          </w:rPr>
          <w:instrText xml:space="preserve"> PAGEREF _Toc483817984 \h </w:instrText>
        </w:r>
        <w:r w:rsidRPr="002C4BFF">
          <w:rPr>
            <w:b w:val="0"/>
            <w:noProof/>
            <w:webHidden/>
          </w:rPr>
        </w:r>
        <w:r w:rsidRPr="002C4BFF">
          <w:rPr>
            <w:b w:val="0"/>
            <w:noProof/>
            <w:webHidden/>
          </w:rPr>
          <w:fldChar w:fldCharType="separate"/>
        </w:r>
        <w:r w:rsidRPr="002C4BFF">
          <w:rPr>
            <w:b w:val="0"/>
            <w:noProof/>
            <w:webHidden/>
          </w:rPr>
          <w:t>19</w:t>
        </w:r>
        <w:r w:rsidRPr="002C4BFF">
          <w:rPr>
            <w:b w:val="0"/>
            <w:noProof/>
            <w:webHidden/>
          </w:rPr>
          <w:fldChar w:fldCharType="end"/>
        </w:r>
      </w:hyperlink>
    </w:p>
    <w:p w:rsidR="002C4BFF" w:rsidRPr="002016F5" w:rsidRDefault="002C4BFF" w:rsidP="002C4BFF">
      <w:pPr>
        <w:pStyle w:val="TOC3"/>
        <w:tabs>
          <w:tab w:val="right" w:leader="dot" w:pos="9350"/>
        </w:tabs>
        <w:spacing w:before="60" w:after="60"/>
        <w:rPr>
          <w:rFonts w:ascii="Calibri" w:hAnsi="Calibri"/>
          <w:b w:val="0"/>
          <w:noProof/>
          <w:sz w:val="22"/>
          <w:lang w:val="en-SG" w:eastAsia="en-SG" w:bidi="ar-SA"/>
        </w:rPr>
      </w:pPr>
      <w:hyperlink w:anchor="_Toc483817985" w:history="1">
        <w:r w:rsidRPr="002C4BFF">
          <w:rPr>
            <w:rStyle w:val="Hyperlink"/>
            <w:b w:val="0"/>
            <w:noProof/>
          </w:rPr>
          <w:t>ASEAN-EUROPEAN UNION</w:t>
        </w:r>
        <w:r w:rsidRPr="002C4BFF">
          <w:rPr>
            <w:b w:val="0"/>
            <w:noProof/>
            <w:webHidden/>
          </w:rPr>
          <w:tab/>
        </w:r>
        <w:r w:rsidRPr="002C4BFF">
          <w:rPr>
            <w:b w:val="0"/>
            <w:noProof/>
            <w:webHidden/>
          </w:rPr>
          <w:fldChar w:fldCharType="begin"/>
        </w:r>
        <w:r w:rsidRPr="002C4BFF">
          <w:rPr>
            <w:b w:val="0"/>
            <w:noProof/>
            <w:webHidden/>
          </w:rPr>
          <w:instrText xml:space="preserve"> PAGEREF _Toc483817985 \h </w:instrText>
        </w:r>
        <w:r w:rsidRPr="002C4BFF">
          <w:rPr>
            <w:b w:val="0"/>
            <w:noProof/>
            <w:webHidden/>
          </w:rPr>
        </w:r>
        <w:r w:rsidRPr="002C4BFF">
          <w:rPr>
            <w:b w:val="0"/>
            <w:noProof/>
            <w:webHidden/>
          </w:rPr>
          <w:fldChar w:fldCharType="separate"/>
        </w:r>
        <w:r w:rsidRPr="002C4BFF">
          <w:rPr>
            <w:b w:val="0"/>
            <w:noProof/>
            <w:webHidden/>
          </w:rPr>
          <w:t>19</w:t>
        </w:r>
        <w:r w:rsidRPr="002C4BFF">
          <w:rPr>
            <w:b w:val="0"/>
            <w:noProof/>
            <w:webHidden/>
          </w:rPr>
          <w:fldChar w:fldCharType="end"/>
        </w:r>
      </w:hyperlink>
    </w:p>
    <w:p w:rsidR="002C4BFF" w:rsidRPr="002016F5" w:rsidRDefault="002C4BFF" w:rsidP="002C4BFF">
      <w:pPr>
        <w:pStyle w:val="TOC3"/>
        <w:tabs>
          <w:tab w:val="right" w:leader="dot" w:pos="9350"/>
        </w:tabs>
        <w:spacing w:before="60" w:after="60"/>
        <w:rPr>
          <w:rFonts w:ascii="Calibri" w:hAnsi="Calibri"/>
          <w:b w:val="0"/>
          <w:noProof/>
          <w:sz w:val="22"/>
          <w:lang w:val="en-SG" w:eastAsia="en-SG" w:bidi="ar-SA"/>
        </w:rPr>
      </w:pPr>
      <w:hyperlink w:anchor="_Toc483817986" w:history="1">
        <w:r w:rsidRPr="002C4BFF">
          <w:rPr>
            <w:rStyle w:val="Hyperlink"/>
            <w:b w:val="0"/>
            <w:noProof/>
          </w:rPr>
          <w:t>ASEAN-INDIA</w:t>
        </w:r>
        <w:r w:rsidRPr="002C4BFF">
          <w:rPr>
            <w:b w:val="0"/>
            <w:noProof/>
            <w:webHidden/>
          </w:rPr>
          <w:tab/>
        </w:r>
        <w:r w:rsidRPr="002C4BFF">
          <w:rPr>
            <w:b w:val="0"/>
            <w:noProof/>
            <w:webHidden/>
          </w:rPr>
          <w:fldChar w:fldCharType="begin"/>
        </w:r>
        <w:r w:rsidRPr="002C4BFF">
          <w:rPr>
            <w:b w:val="0"/>
            <w:noProof/>
            <w:webHidden/>
          </w:rPr>
          <w:instrText xml:space="preserve"> PAGEREF _Toc483817986 \h </w:instrText>
        </w:r>
        <w:r w:rsidRPr="002C4BFF">
          <w:rPr>
            <w:b w:val="0"/>
            <w:noProof/>
            <w:webHidden/>
          </w:rPr>
        </w:r>
        <w:r w:rsidRPr="002C4BFF">
          <w:rPr>
            <w:b w:val="0"/>
            <w:noProof/>
            <w:webHidden/>
          </w:rPr>
          <w:fldChar w:fldCharType="separate"/>
        </w:r>
        <w:r w:rsidRPr="002C4BFF">
          <w:rPr>
            <w:b w:val="0"/>
            <w:noProof/>
            <w:webHidden/>
          </w:rPr>
          <w:t>19</w:t>
        </w:r>
        <w:r w:rsidRPr="002C4BFF">
          <w:rPr>
            <w:b w:val="0"/>
            <w:noProof/>
            <w:webHidden/>
          </w:rPr>
          <w:fldChar w:fldCharType="end"/>
        </w:r>
      </w:hyperlink>
    </w:p>
    <w:p w:rsidR="002C4BFF" w:rsidRPr="002016F5" w:rsidRDefault="002C4BFF" w:rsidP="002C4BFF">
      <w:pPr>
        <w:pStyle w:val="TOC3"/>
        <w:tabs>
          <w:tab w:val="right" w:leader="dot" w:pos="9350"/>
        </w:tabs>
        <w:spacing w:before="60" w:after="60"/>
        <w:rPr>
          <w:rFonts w:ascii="Calibri" w:hAnsi="Calibri"/>
          <w:b w:val="0"/>
          <w:noProof/>
          <w:sz w:val="22"/>
          <w:lang w:val="en-SG" w:eastAsia="en-SG" w:bidi="ar-SA"/>
        </w:rPr>
      </w:pPr>
      <w:hyperlink w:anchor="_Toc483817987" w:history="1">
        <w:r w:rsidRPr="002C4BFF">
          <w:rPr>
            <w:rStyle w:val="Hyperlink"/>
            <w:b w:val="0"/>
            <w:noProof/>
          </w:rPr>
          <w:t>ASEAN-JAPAN</w:t>
        </w:r>
        <w:r w:rsidRPr="002C4BFF">
          <w:rPr>
            <w:b w:val="0"/>
            <w:noProof/>
            <w:webHidden/>
          </w:rPr>
          <w:tab/>
        </w:r>
        <w:r w:rsidRPr="002C4BFF">
          <w:rPr>
            <w:b w:val="0"/>
            <w:noProof/>
            <w:webHidden/>
          </w:rPr>
          <w:fldChar w:fldCharType="begin"/>
        </w:r>
        <w:r w:rsidRPr="002C4BFF">
          <w:rPr>
            <w:b w:val="0"/>
            <w:noProof/>
            <w:webHidden/>
          </w:rPr>
          <w:instrText xml:space="preserve"> PAGEREF _Toc483817987 \h </w:instrText>
        </w:r>
        <w:r w:rsidRPr="002C4BFF">
          <w:rPr>
            <w:b w:val="0"/>
            <w:noProof/>
            <w:webHidden/>
          </w:rPr>
        </w:r>
        <w:r w:rsidRPr="002C4BFF">
          <w:rPr>
            <w:b w:val="0"/>
            <w:noProof/>
            <w:webHidden/>
          </w:rPr>
          <w:fldChar w:fldCharType="separate"/>
        </w:r>
        <w:r w:rsidRPr="002C4BFF">
          <w:rPr>
            <w:b w:val="0"/>
            <w:noProof/>
            <w:webHidden/>
          </w:rPr>
          <w:t>20</w:t>
        </w:r>
        <w:r w:rsidRPr="002C4BFF">
          <w:rPr>
            <w:b w:val="0"/>
            <w:noProof/>
            <w:webHidden/>
          </w:rPr>
          <w:fldChar w:fldCharType="end"/>
        </w:r>
      </w:hyperlink>
    </w:p>
    <w:p w:rsidR="002C4BFF" w:rsidRPr="002016F5" w:rsidRDefault="002C4BFF" w:rsidP="002C4BFF">
      <w:pPr>
        <w:pStyle w:val="TOC3"/>
        <w:tabs>
          <w:tab w:val="right" w:leader="dot" w:pos="9350"/>
        </w:tabs>
        <w:spacing w:before="60" w:after="60"/>
        <w:rPr>
          <w:rFonts w:ascii="Calibri" w:hAnsi="Calibri"/>
          <w:b w:val="0"/>
          <w:noProof/>
          <w:sz w:val="22"/>
          <w:lang w:val="en-SG" w:eastAsia="en-SG" w:bidi="ar-SA"/>
        </w:rPr>
      </w:pPr>
      <w:hyperlink w:anchor="_Toc483817988" w:history="1">
        <w:r w:rsidRPr="002C4BFF">
          <w:rPr>
            <w:rStyle w:val="Hyperlink"/>
            <w:b w:val="0"/>
            <w:noProof/>
          </w:rPr>
          <w:t>ASEAN-NEW ZEALAND</w:t>
        </w:r>
        <w:r w:rsidRPr="002C4BFF">
          <w:rPr>
            <w:b w:val="0"/>
            <w:noProof/>
            <w:webHidden/>
          </w:rPr>
          <w:tab/>
        </w:r>
        <w:r w:rsidRPr="002C4BFF">
          <w:rPr>
            <w:b w:val="0"/>
            <w:noProof/>
            <w:webHidden/>
          </w:rPr>
          <w:fldChar w:fldCharType="begin"/>
        </w:r>
        <w:r w:rsidRPr="002C4BFF">
          <w:rPr>
            <w:b w:val="0"/>
            <w:noProof/>
            <w:webHidden/>
          </w:rPr>
          <w:instrText xml:space="preserve"> PAGEREF _Toc483817988 \h </w:instrText>
        </w:r>
        <w:r w:rsidRPr="002C4BFF">
          <w:rPr>
            <w:b w:val="0"/>
            <w:noProof/>
            <w:webHidden/>
          </w:rPr>
        </w:r>
        <w:r w:rsidRPr="002C4BFF">
          <w:rPr>
            <w:b w:val="0"/>
            <w:noProof/>
            <w:webHidden/>
          </w:rPr>
          <w:fldChar w:fldCharType="separate"/>
        </w:r>
        <w:r w:rsidRPr="002C4BFF">
          <w:rPr>
            <w:b w:val="0"/>
            <w:noProof/>
            <w:webHidden/>
          </w:rPr>
          <w:t>20</w:t>
        </w:r>
        <w:r w:rsidRPr="002C4BFF">
          <w:rPr>
            <w:b w:val="0"/>
            <w:noProof/>
            <w:webHidden/>
          </w:rPr>
          <w:fldChar w:fldCharType="end"/>
        </w:r>
      </w:hyperlink>
    </w:p>
    <w:p w:rsidR="002C4BFF" w:rsidRPr="002016F5" w:rsidRDefault="002C4BFF" w:rsidP="002C4BFF">
      <w:pPr>
        <w:pStyle w:val="TOC3"/>
        <w:tabs>
          <w:tab w:val="right" w:leader="dot" w:pos="9350"/>
        </w:tabs>
        <w:spacing w:before="60" w:after="60"/>
        <w:rPr>
          <w:rFonts w:ascii="Calibri" w:hAnsi="Calibri"/>
          <w:b w:val="0"/>
          <w:noProof/>
          <w:sz w:val="22"/>
          <w:lang w:val="en-SG" w:eastAsia="en-SG" w:bidi="ar-SA"/>
        </w:rPr>
      </w:pPr>
      <w:hyperlink w:anchor="_Toc483817989" w:history="1">
        <w:r w:rsidRPr="002C4BFF">
          <w:rPr>
            <w:rStyle w:val="Hyperlink"/>
            <w:b w:val="0"/>
            <w:noProof/>
          </w:rPr>
          <w:t>ASEAN-REPUBLIC OF KOREA</w:t>
        </w:r>
        <w:r w:rsidRPr="002C4BFF">
          <w:rPr>
            <w:b w:val="0"/>
            <w:noProof/>
            <w:webHidden/>
          </w:rPr>
          <w:tab/>
        </w:r>
        <w:r w:rsidRPr="002C4BFF">
          <w:rPr>
            <w:b w:val="0"/>
            <w:noProof/>
            <w:webHidden/>
          </w:rPr>
          <w:fldChar w:fldCharType="begin"/>
        </w:r>
        <w:r w:rsidRPr="002C4BFF">
          <w:rPr>
            <w:b w:val="0"/>
            <w:noProof/>
            <w:webHidden/>
          </w:rPr>
          <w:instrText xml:space="preserve"> PAGEREF _Toc483817989 \h </w:instrText>
        </w:r>
        <w:r w:rsidRPr="002C4BFF">
          <w:rPr>
            <w:b w:val="0"/>
            <w:noProof/>
            <w:webHidden/>
          </w:rPr>
        </w:r>
        <w:r w:rsidRPr="002C4BFF">
          <w:rPr>
            <w:b w:val="0"/>
            <w:noProof/>
            <w:webHidden/>
          </w:rPr>
          <w:fldChar w:fldCharType="separate"/>
        </w:r>
        <w:r w:rsidRPr="002C4BFF">
          <w:rPr>
            <w:b w:val="0"/>
            <w:noProof/>
            <w:webHidden/>
          </w:rPr>
          <w:t>20</w:t>
        </w:r>
        <w:r w:rsidRPr="002C4BFF">
          <w:rPr>
            <w:b w:val="0"/>
            <w:noProof/>
            <w:webHidden/>
          </w:rPr>
          <w:fldChar w:fldCharType="end"/>
        </w:r>
      </w:hyperlink>
    </w:p>
    <w:p w:rsidR="002C4BFF" w:rsidRPr="002016F5" w:rsidRDefault="002C4BFF" w:rsidP="002C4BFF">
      <w:pPr>
        <w:pStyle w:val="TOC3"/>
        <w:tabs>
          <w:tab w:val="right" w:leader="dot" w:pos="9350"/>
        </w:tabs>
        <w:spacing w:before="60" w:after="60"/>
        <w:rPr>
          <w:rFonts w:ascii="Calibri" w:hAnsi="Calibri"/>
          <w:b w:val="0"/>
          <w:noProof/>
          <w:sz w:val="22"/>
          <w:lang w:val="en-SG" w:eastAsia="en-SG" w:bidi="ar-SA"/>
        </w:rPr>
      </w:pPr>
      <w:hyperlink w:anchor="_Toc483817990" w:history="1">
        <w:r w:rsidRPr="002C4BFF">
          <w:rPr>
            <w:rStyle w:val="Hyperlink"/>
            <w:b w:val="0"/>
            <w:noProof/>
          </w:rPr>
          <w:t>ASEAN-RUSSIA</w:t>
        </w:r>
        <w:r w:rsidRPr="002C4BFF">
          <w:rPr>
            <w:b w:val="0"/>
            <w:noProof/>
            <w:webHidden/>
          </w:rPr>
          <w:tab/>
        </w:r>
        <w:r w:rsidRPr="002C4BFF">
          <w:rPr>
            <w:b w:val="0"/>
            <w:noProof/>
            <w:webHidden/>
          </w:rPr>
          <w:fldChar w:fldCharType="begin"/>
        </w:r>
        <w:r w:rsidRPr="002C4BFF">
          <w:rPr>
            <w:b w:val="0"/>
            <w:noProof/>
            <w:webHidden/>
          </w:rPr>
          <w:instrText xml:space="preserve"> PAGEREF _Toc483817990 \h </w:instrText>
        </w:r>
        <w:r w:rsidRPr="002C4BFF">
          <w:rPr>
            <w:b w:val="0"/>
            <w:noProof/>
            <w:webHidden/>
          </w:rPr>
        </w:r>
        <w:r w:rsidRPr="002C4BFF">
          <w:rPr>
            <w:b w:val="0"/>
            <w:noProof/>
            <w:webHidden/>
          </w:rPr>
          <w:fldChar w:fldCharType="separate"/>
        </w:r>
        <w:r w:rsidRPr="002C4BFF">
          <w:rPr>
            <w:b w:val="0"/>
            <w:noProof/>
            <w:webHidden/>
          </w:rPr>
          <w:t>21</w:t>
        </w:r>
        <w:r w:rsidRPr="002C4BFF">
          <w:rPr>
            <w:b w:val="0"/>
            <w:noProof/>
            <w:webHidden/>
          </w:rPr>
          <w:fldChar w:fldCharType="end"/>
        </w:r>
      </w:hyperlink>
    </w:p>
    <w:p w:rsidR="002C4BFF" w:rsidRPr="002016F5" w:rsidRDefault="002C4BFF" w:rsidP="002C4BFF">
      <w:pPr>
        <w:pStyle w:val="TOC3"/>
        <w:tabs>
          <w:tab w:val="right" w:leader="dot" w:pos="9350"/>
        </w:tabs>
        <w:spacing w:before="60" w:after="60"/>
        <w:rPr>
          <w:rFonts w:ascii="Calibri" w:hAnsi="Calibri"/>
          <w:b w:val="0"/>
          <w:noProof/>
          <w:sz w:val="22"/>
          <w:lang w:val="en-SG" w:eastAsia="en-SG" w:bidi="ar-SA"/>
        </w:rPr>
      </w:pPr>
      <w:hyperlink w:anchor="_Toc483817991" w:history="1">
        <w:r w:rsidRPr="002C4BFF">
          <w:rPr>
            <w:rStyle w:val="Hyperlink"/>
            <w:b w:val="0"/>
            <w:noProof/>
          </w:rPr>
          <w:t>ASEAN-UNITED STATES</w:t>
        </w:r>
        <w:r w:rsidRPr="002C4BFF">
          <w:rPr>
            <w:b w:val="0"/>
            <w:noProof/>
            <w:webHidden/>
          </w:rPr>
          <w:tab/>
        </w:r>
        <w:r w:rsidRPr="002C4BFF">
          <w:rPr>
            <w:b w:val="0"/>
            <w:noProof/>
            <w:webHidden/>
          </w:rPr>
          <w:fldChar w:fldCharType="begin"/>
        </w:r>
        <w:r w:rsidRPr="002C4BFF">
          <w:rPr>
            <w:b w:val="0"/>
            <w:noProof/>
            <w:webHidden/>
          </w:rPr>
          <w:instrText xml:space="preserve"> PAGEREF _Toc483817991 \h </w:instrText>
        </w:r>
        <w:r w:rsidRPr="002C4BFF">
          <w:rPr>
            <w:b w:val="0"/>
            <w:noProof/>
            <w:webHidden/>
          </w:rPr>
        </w:r>
        <w:r w:rsidRPr="002C4BFF">
          <w:rPr>
            <w:b w:val="0"/>
            <w:noProof/>
            <w:webHidden/>
          </w:rPr>
          <w:fldChar w:fldCharType="separate"/>
        </w:r>
        <w:r w:rsidRPr="002C4BFF">
          <w:rPr>
            <w:b w:val="0"/>
            <w:noProof/>
            <w:webHidden/>
          </w:rPr>
          <w:t>21</w:t>
        </w:r>
        <w:r w:rsidRPr="002C4BFF">
          <w:rPr>
            <w:b w:val="0"/>
            <w:noProof/>
            <w:webHidden/>
          </w:rPr>
          <w:fldChar w:fldCharType="end"/>
        </w:r>
      </w:hyperlink>
    </w:p>
    <w:p w:rsidR="002C4BFF" w:rsidRPr="002016F5" w:rsidRDefault="002C4BFF" w:rsidP="002C4BFF">
      <w:pPr>
        <w:pStyle w:val="TOC3"/>
        <w:tabs>
          <w:tab w:val="right" w:leader="dot" w:pos="9350"/>
        </w:tabs>
        <w:spacing w:before="60" w:after="60"/>
        <w:rPr>
          <w:rFonts w:ascii="Calibri" w:hAnsi="Calibri"/>
          <w:b w:val="0"/>
          <w:noProof/>
          <w:sz w:val="22"/>
          <w:lang w:val="en-SG" w:eastAsia="en-SG" w:bidi="ar-SA"/>
        </w:rPr>
      </w:pPr>
      <w:hyperlink w:anchor="_Toc483817992" w:history="1">
        <w:r w:rsidRPr="002C4BFF">
          <w:rPr>
            <w:rStyle w:val="Hyperlink"/>
            <w:b w:val="0"/>
            <w:noProof/>
          </w:rPr>
          <w:t>ASEAN PLUS THREE COOPERATION</w:t>
        </w:r>
        <w:r w:rsidRPr="002C4BFF">
          <w:rPr>
            <w:b w:val="0"/>
            <w:noProof/>
            <w:webHidden/>
          </w:rPr>
          <w:tab/>
        </w:r>
        <w:r w:rsidRPr="002C4BFF">
          <w:rPr>
            <w:b w:val="0"/>
            <w:noProof/>
            <w:webHidden/>
          </w:rPr>
          <w:fldChar w:fldCharType="begin"/>
        </w:r>
        <w:r w:rsidRPr="002C4BFF">
          <w:rPr>
            <w:b w:val="0"/>
            <w:noProof/>
            <w:webHidden/>
          </w:rPr>
          <w:instrText xml:space="preserve"> PAGEREF _Toc483817992 \h </w:instrText>
        </w:r>
        <w:r w:rsidRPr="002C4BFF">
          <w:rPr>
            <w:b w:val="0"/>
            <w:noProof/>
            <w:webHidden/>
          </w:rPr>
        </w:r>
        <w:r w:rsidRPr="002C4BFF">
          <w:rPr>
            <w:b w:val="0"/>
            <w:noProof/>
            <w:webHidden/>
          </w:rPr>
          <w:fldChar w:fldCharType="separate"/>
        </w:r>
        <w:r w:rsidRPr="002C4BFF">
          <w:rPr>
            <w:b w:val="0"/>
            <w:noProof/>
            <w:webHidden/>
          </w:rPr>
          <w:t>21</w:t>
        </w:r>
        <w:r w:rsidRPr="002C4BFF">
          <w:rPr>
            <w:b w:val="0"/>
            <w:noProof/>
            <w:webHidden/>
          </w:rPr>
          <w:fldChar w:fldCharType="end"/>
        </w:r>
      </w:hyperlink>
    </w:p>
    <w:p w:rsidR="002C4BFF" w:rsidRPr="002016F5" w:rsidRDefault="002C4BFF" w:rsidP="002C4BFF">
      <w:pPr>
        <w:pStyle w:val="TOC2"/>
        <w:tabs>
          <w:tab w:val="right" w:leader="dot" w:pos="9350"/>
        </w:tabs>
        <w:spacing w:before="60" w:after="60"/>
        <w:rPr>
          <w:rFonts w:ascii="Calibri" w:hAnsi="Calibri"/>
          <w:b w:val="0"/>
          <w:noProof/>
          <w:sz w:val="22"/>
          <w:lang w:val="en-SG" w:eastAsia="en-SG" w:bidi="ar-SA"/>
        </w:rPr>
      </w:pPr>
      <w:hyperlink w:anchor="_Toc483817993" w:history="1">
        <w:r w:rsidRPr="002C4BFF">
          <w:rPr>
            <w:rStyle w:val="Hyperlink"/>
            <w:b w:val="0"/>
            <w:noProof/>
          </w:rPr>
          <w:t>ASEAN REGIONAL FORUM</w:t>
        </w:r>
        <w:r w:rsidRPr="002C4BFF">
          <w:rPr>
            <w:b w:val="0"/>
            <w:noProof/>
            <w:webHidden/>
          </w:rPr>
          <w:tab/>
        </w:r>
        <w:r w:rsidRPr="002C4BFF">
          <w:rPr>
            <w:b w:val="0"/>
            <w:noProof/>
            <w:webHidden/>
          </w:rPr>
          <w:fldChar w:fldCharType="begin"/>
        </w:r>
        <w:r w:rsidRPr="002C4BFF">
          <w:rPr>
            <w:b w:val="0"/>
            <w:noProof/>
            <w:webHidden/>
          </w:rPr>
          <w:instrText xml:space="preserve"> PAGEREF _Toc483817993 \h </w:instrText>
        </w:r>
        <w:r w:rsidRPr="002C4BFF">
          <w:rPr>
            <w:b w:val="0"/>
            <w:noProof/>
            <w:webHidden/>
          </w:rPr>
        </w:r>
        <w:r w:rsidRPr="002C4BFF">
          <w:rPr>
            <w:b w:val="0"/>
            <w:noProof/>
            <w:webHidden/>
          </w:rPr>
          <w:fldChar w:fldCharType="separate"/>
        </w:r>
        <w:r w:rsidRPr="002C4BFF">
          <w:rPr>
            <w:b w:val="0"/>
            <w:noProof/>
            <w:webHidden/>
          </w:rPr>
          <w:t>22</w:t>
        </w:r>
        <w:r w:rsidRPr="002C4BFF">
          <w:rPr>
            <w:b w:val="0"/>
            <w:noProof/>
            <w:webHidden/>
          </w:rPr>
          <w:fldChar w:fldCharType="end"/>
        </w:r>
      </w:hyperlink>
    </w:p>
    <w:p w:rsidR="002C4BFF" w:rsidRPr="002016F5" w:rsidRDefault="002C4BFF" w:rsidP="002C4BFF">
      <w:pPr>
        <w:pStyle w:val="TOC1"/>
        <w:tabs>
          <w:tab w:val="right" w:leader="dot" w:pos="9350"/>
        </w:tabs>
        <w:spacing w:before="60" w:after="60"/>
        <w:rPr>
          <w:rFonts w:ascii="Calibri" w:hAnsi="Calibri"/>
          <w:b w:val="0"/>
          <w:noProof/>
          <w:sz w:val="22"/>
          <w:lang w:val="en-SG" w:eastAsia="en-SG" w:bidi="ar-SA"/>
        </w:rPr>
      </w:pPr>
      <w:hyperlink w:anchor="_Toc483817994" w:history="1">
        <w:r w:rsidRPr="002C4BFF">
          <w:rPr>
            <w:rStyle w:val="Hyperlink"/>
            <w:b w:val="0"/>
            <w:noProof/>
          </w:rPr>
          <w:t>III. ASEAN COMMUNITY IN A GLOBAL COMMUNITY OF NATIONS</w:t>
        </w:r>
        <w:r w:rsidRPr="002C4BFF">
          <w:rPr>
            <w:b w:val="0"/>
            <w:noProof/>
            <w:webHidden/>
          </w:rPr>
          <w:tab/>
        </w:r>
        <w:r w:rsidRPr="002C4BFF">
          <w:rPr>
            <w:b w:val="0"/>
            <w:noProof/>
            <w:webHidden/>
          </w:rPr>
          <w:fldChar w:fldCharType="begin"/>
        </w:r>
        <w:r w:rsidRPr="002C4BFF">
          <w:rPr>
            <w:b w:val="0"/>
            <w:noProof/>
            <w:webHidden/>
          </w:rPr>
          <w:instrText xml:space="preserve"> PAGEREF _Toc483817994 \h </w:instrText>
        </w:r>
        <w:r w:rsidRPr="002C4BFF">
          <w:rPr>
            <w:b w:val="0"/>
            <w:noProof/>
            <w:webHidden/>
          </w:rPr>
        </w:r>
        <w:r w:rsidRPr="002C4BFF">
          <w:rPr>
            <w:b w:val="0"/>
            <w:noProof/>
            <w:webHidden/>
          </w:rPr>
          <w:fldChar w:fldCharType="separate"/>
        </w:r>
        <w:r w:rsidRPr="002C4BFF">
          <w:rPr>
            <w:b w:val="0"/>
            <w:noProof/>
            <w:webHidden/>
          </w:rPr>
          <w:t>22</w:t>
        </w:r>
        <w:r w:rsidRPr="002C4BFF">
          <w:rPr>
            <w:b w:val="0"/>
            <w:noProof/>
            <w:webHidden/>
          </w:rPr>
          <w:fldChar w:fldCharType="end"/>
        </w:r>
      </w:hyperlink>
    </w:p>
    <w:p w:rsidR="002C4BFF" w:rsidRPr="002016F5" w:rsidRDefault="002C4BFF" w:rsidP="002C4BFF">
      <w:pPr>
        <w:pStyle w:val="TOC3"/>
        <w:tabs>
          <w:tab w:val="right" w:leader="dot" w:pos="9350"/>
        </w:tabs>
        <w:spacing w:before="60" w:after="60"/>
        <w:rPr>
          <w:rFonts w:ascii="Calibri" w:hAnsi="Calibri"/>
          <w:b w:val="0"/>
          <w:noProof/>
          <w:sz w:val="22"/>
          <w:lang w:val="en-SG" w:eastAsia="en-SG" w:bidi="ar-SA"/>
        </w:rPr>
      </w:pPr>
      <w:hyperlink w:anchor="_Toc483817995" w:history="1">
        <w:r w:rsidRPr="002C4BFF">
          <w:rPr>
            <w:rStyle w:val="Hyperlink"/>
            <w:b w:val="0"/>
            <w:noProof/>
          </w:rPr>
          <w:t>PARTNERSHIP WITH THE UNITED NATIONS</w:t>
        </w:r>
        <w:r w:rsidRPr="002C4BFF">
          <w:rPr>
            <w:b w:val="0"/>
            <w:noProof/>
            <w:webHidden/>
          </w:rPr>
          <w:tab/>
        </w:r>
        <w:r w:rsidRPr="002C4BFF">
          <w:rPr>
            <w:b w:val="0"/>
            <w:noProof/>
            <w:webHidden/>
          </w:rPr>
          <w:fldChar w:fldCharType="begin"/>
        </w:r>
        <w:r w:rsidRPr="002C4BFF">
          <w:rPr>
            <w:b w:val="0"/>
            <w:noProof/>
            <w:webHidden/>
          </w:rPr>
          <w:instrText xml:space="preserve"> PAGEREF _Toc483817995 \h </w:instrText>
        </w:r>
        <w:r w:rsidRPr="002C4BFF">
          <w:rPr>
            <w:b w:val="0"/>
            <w:noProof/>
            <w:webHidden/>
          </w:rPr>
        </w:r>
        <w:r w:rsidRPr="002C4BFF">
          <w:rPr>
            <w:b w:val="0"/>
            <w:noProof/>
            <w:webHidden/>
          </w:rPr>
          <w:fldChar w:fldCharType="separate"/>
        </w:r>
        <w:r w:rsidRPr="002C4BFF">
          <w:rPr>
            <w:b w:val="0"/>
            <w:noProof/>
            <w:webHidden/>
          </w:rPr>
          <w:t>22</w:t>
        </w:r>
        <w:r w:rsidRPr="002C4BFF">
          <w:rPr>
            <w:b w:val="0"/>
            <w:noProof/>
            <w:webHidden/>
          </w:rPr>
          <w:fldChar w:fldCharType="end"/>
        </w:r>
      </w:hyperlink>
    </w:p>
    <w:p w:rsidR="002C4BFF" w:rsidRPr="002016F5" w:rsidRDefault="002C4BFF" w:rsidP="002C4BFF">
      <w:pPr>
        <w:pStyle w:val="TOC1"/>
        <w:tabs>
          <w:tab w:val="right" w:leader="dot" w:pos="9350"/>
        </w:tabs>
        <w:spacing w:before="60" w:after="60"/>
        <w:rPr>
          <w:rFonts w:ascii="Calibri" w:hAnsi="Calibri"/>
          <w:b w:val="0"/>
          <w:noProof/>
          <w:sz w:val="22"/>
          <w:lang w:val="en-SG" w:eastAsia="en-SG" w:bidi="ar-SA"/>
        </w:rPr>
      </w:pPr>
      <w:hyperlink w:anchor="_Toc483817996" w:history="1">
        <w:r w:rsidRPr="002C4BFF">
          <w:rPr>
            <w:rStyle w:val="Hyperlink"/>
            <w:b w:val="0"/>
            <w:noProof/>
          </w:rPr>
          <w:t>IV. REGIONAL AND INTERNATIONAL ISSUES</w:t>
        </w:r>
        <w:r w:rsidRPr="002C4BFF">
          <w:rPr>
            <w:b w:val="0"/>
            <w:noProof/>
            <w:webHidden/>
          </w:rPr>
          <w:tab/>
        </w:r>
        <w:r w:rsidRPr="002C4BFF">
          <w:rPr>
            <w:b w:val="0"/>
            <w:noProof/>
            <w:webHidden/>
          </w:rPr>
          <w:fldChar w:fldCharType="begin"/>
        </w:r>
        <w:r w:rsidRPr="002C4BFF">
          <w:rPr>
            <w:b w:val="0"/>
            <w:noProof/>
            <w:webHidden/>
          </w:rPr>
          <w:instrText xml:space="preserve"> PAGEREF _Toc483817996 \h </w:instrText>
        </w:r>
        <w:r w:rsidRPr="002C4BFF">
          <w:rPr>
            <w:b w:val="0"/>
            <w:noProof/>
            <w:webHidden/>
          </w:rPr>
        </w:r>
        <w:r w:rsidRPr="002C4BFF">
          <w:rPr>
            <w:b w:val="0"/>
            <w:noProof/>
            <w:webHidden/>
          </w:rPr>
          <w:fldChar w:fldCharType="separate"/>
        </w:r>
        <w:r w:rsidRPr="002C4BFF">
          <w:rPr>
            <w:b w:val="0"/>
            <w:noProof/>
            <w:webHidden/>
          </w:rPr>
          <w:t>22</w:t>
        </w:r>
        <w:r w:rsidRPr="002C4BFF">
          <w:rPr>
            <w:b w:val="0"/>
            <w:noProof/>
            <w:webHidden/>
          </w:rPr>
          <w:fldChar w:fldCharType="end"/>
        </w:r>
      </w:hyperlink>
    </w:p>
    <w:p w:rsidR="002C4BFF" w:rsidRPr="002016F5" w:rsidRDefault="002C4BFF" w:rsidP="002C4BFF">
      <w:pPr>
        <w:pStyle w:val="TOC1"/>
        <w:tabs>
          <w:tab w:val="right" w:leader="dot" w:pos="9350"/>
        </w:tabs>
        <w:spacing w:before="60" w:after="60"/>
        <w:rPr>
          <w:rFonts w:ascii="Calibri" w:hAnsi="Calibri"/>
          <w:b w:val="0"/>
          <w:noProof/>
          <w:sz w:val="22"/>
          <w:lang w:val="en-SG" w:eastAsia="en-SG" w:bidi="ar-SA"/>
        </w:rPr>
      </w:pPr>
      <w:hyperlink w:anchor="_Toc483817997" w:history="1">
        <w:r w:rsidRPr="002C4BFF">
          <w:rPr>
            <w:rStyle w:val="Hyperlink"/>
            <w:b w:val="0"/>
            <w:noProof/>
          </w:rPr>
          <w:t>V. 45TH ASEAN MINISTERIAL MEETING</w:t>
        </w:r>
        <w:r w:rsidRPr="002C4BFF">
          <w:rPr>
            <w:b w:val="0"/>
            <w:noProof/>
            <w:webHidden/>
          </w:rPr>
          <w:tab/>
        </w:r>
        <w:r w:rsidRPr="002C4BFF">
          <w:rPr>
            <w:b w:val="0"/>
            <w:noProof/>
            <w:webHidden/>
          </w:rPr>
          <w:fldChar w:fldCharType="begin"/>
        </w:r>
        <w:r w:rsidRPr="002C4BFF">
          <w:rPr>
            <w:b w:val="0"/>
            <w:noProof/>
            <w:webHidden/>
          </w:rPr>
          <w:instrText xml:space="preserve"> PAGEREF _Toc483817997 \h </w:instrText>
        </w:r>
        <w:r w:rsidRPr="002C4BFF">
          <w:rPr>
            <w:b w:val="0"/>
            <w:noProof/>
            <w:webHidden/>
          </w:rPr>
        </w:r>
        <w:r w:rsidRPr="002C4BFF">
          <w:rPr>
            <w:b w:val="0"/>
            <w:noProof/>
            <w:webHidden/>
          </w:rPr>
          <w:fldChar w:fldCharType="separate"/>
        </w:r>
        <w:r w:rsidRPr="002C4BFF">
          <w:rPr>
            <w:b w:val="0"/>
            <w:noProof/>
            <w:webHidden/>
          </w:rPr>
          <w:t>25</w:t>
        </w:r>
        <w:r w:rsidRPr="002C4BFF">
          <w:rPr>
            <w:b w:val="0"/>
            <w:noProof/>
            <w:webHidden/>
          </w:rPr>
          <w:fldChar w:fldCharType="end"/>
        </w:r>
      </w:hyperlink>
    </w:p>
    <w:p w:rsidR="009C4DD8" w:rsidRDefault="006B1E06" w:rsidP="002C4BFF">
      <w:pPr>
        <w:spacing w:before="60" w:after="60"/>
      </w:pPr>
      <w:r w:rsidRPr="002C4BFF">
        <w:rPr>
          <w:caps/>
        </w:rPr>
        <w:fldChar w:fldCharType="end"/>
      </w:r>
    </w:p>
    <w:p w:rsidR="00FE674C" w:rsidRDefault="00A20460" w:rsidP="00A20460">
      <w:pPr>
        <w:pStyle w:val="Title"/>
      </w:pPr>
      <w:r>
        <w:br w:type="page"/>
      </w:r>
      <w:r w:rsidR="00FE674C">
        <w:lastRenderedPageBreak/>
        <w:t>2011 JOINT COMMUNIQU</w:t>
      </w:r>
      <w:r>
        <w:t>E</w:t>
      </w:r>
      <w:r w:rsidR="00FE674C">
        <w:t xml:space="preserve"> OF THE </w:t>
      </w:r>
      <w:r w:rsidR="00FE674C">
        <w:br/>
        <w:t>44</w:t>
      </w:r>
      <w:r w:rsidR="00FE674C" w:rsidRPr="00FE674C">
        <w:rPr>
          <w:vertAlign w:val="superscript"/>
        </w:rPr>
        <w:t>TH</w:t>
      </w:r>
      <w:r w:rsidR="00FE674C">
        <w:t xml:space="preserve"> ASEAN FOREIGN MINISTERS MEETING</w:t>
      </w:r>
    </w:p>
    <w:p w:rsidR="00FE674C" w:rsidRDefault="00FE674C" w:rsidP="00BA55A1">
      <w:pPr>
        <w:pStyle w:val="Subtitle"/>
      </w:pPr>
      <w:r w:rsidRPr="00BA55A1">
        <w:t>Issued in Bali, Indonesia on 19 July 2011</w:t>
      </w:r>
    </w:p>
    <w:p w:rsidR="00A20460" w:rsidRPr="00A20460" w:rsidRDefault="00A20460" w:rsidP="007E61B2">
      <w:pPr>
        <w:pStyle w:val="Heading1"/>
      </w:pPr>
      <w:bookmarkStart w:id="1" w:name="_Toc483817946"/>
      <w:r>
        <w:t>“ASEAN COMMUNITY IN A GLOBAL COMMUNITY OF NATIONS”</w:t>
      </w:r>
      <w:bookmarkEnd w:id="1"/>
    </w:p>
    <w:p w:rsidR="00AD0FF3" w:rsidRPr="00AD0FF3" w:rsidRDefault="00F75ABB" w:rsidP="007E61B2">
      <w:pPr>
        <w:pStyle w:val="Heading1"/>
      </w:pPr>
      <w:bookmarkStart w:id="2" w:name="_Toc483817947"/>
      <w:r w:rsidRPr="00F75ABB">
        <w:t>INTRODUCTION</w:t>
      </w:r>
      <w:bookmarkEnd w:id="2"/>
    </w:p>
    <w:p w:rsidR="00A13EDC" w:rsidRDefault="00F75ABB" w:rsidP="006B1E06">
      <w:pPr>
        <w:numPr>
          <w:ilvl w:val="0"/>
          <w:numId w:val="2"/>
        </w:numPr>
        <w:ind w:left="360"/>
      </w:pPr>
      <w:r w:rsidRPr="00F75ABB">
        <w:t xml:space="preserve">The 44th ASEAN Foreign Ministers Meeting (AMM) held on 19 July 2011 in Bali, Indonesia, was chaired by the Minister for Foreign Affairs of the Republic of Indonesia, His Excellency </w:t>
      </w:r>
      <w:r w:rsidR="00A20460">
        <w:br/>
      </w:r>
      <w:r w:rsidRPr="00F75ABB">
        <w:t>Dr. R.M. Marty M. Natalegawa, as the Chair of ASEAN in 2011. We, the Foreign Ministers of the Association of the South East Asian Nations (ASEAN), had substantive and productive discussions under the theme of “ASEAN Community in a Global Community of Nations”.</w:t>
      </w:r>
      <w:r w:rsidR="00A13EDC" w:rsidRPr="00A13EDC">
        <w:t xml:space="preserve"> </w:t>
      </w:r>
    </w:p>
    <w:p w:rsidR="00A13EDC" w:rsidRDefault="00A13EDC" w:rsidP="00FE674C">
      <w:pPr>
        <w:numPr>
          <w:ilvl w:val="0"/>
          <w:numId w:val="2"/>
        </w:numPr>
        <w:ind w:left="357" w:hanging="357"/>
      </w:pPr>
      <w:r>
        <w:t xml:space="preserve">His Excellency Dr. Susilo Bambang Yudhoyono, President of the Republic of Indonesia, attended the Opening Ceremony of the 44th AMM, delivered an Opening Address and officially opened the </w:t>
      </w:r>
      <w:r w:rsidR="007D3047">
        <w:br/>
      </w:r>
      <w:r>
        <w:t xml:space="preserve">44th AMM/PMC/18th ARF. Highlighting ASEAN’s Community building efforts, the dynamic situation in the region and the world, and in moving forward, President Yudhoyono underlined several pertinent agendas, among others: the peaceful resolution of internal disputes and paving the way for the launching of an ASEAN Institute for Peace and Reconciliation; to immediately finalize the </w:t>
      </w:r>
      <w:r w:rsidR="00873A81">
        <w:br/>
      </w:r>
      <w:r>
        <w:t xml:space="preserve">Guidelines on the Implementation of the Declaration on the Conduct of Parties in the South China Sea (DOC) and commence the discussion of identifying elements of a regional code of conduct (COC); to continue to engage and encourage the Nuclear Weapon States to accede, at the earliest, to the Protocol of the Treaty on the Southeast Asia Nuclear Weapon-Free Zone; to ensure ASEAN as a driving force in the regional architecture; maximizing its role in building peace and stability in the region and in the wider region; meaningful cooperation with its external partners, in particular, on the promotion of peace, cooperation and stability, disaster relief management, people smuggling and trafficking in persons; to lend support for Timor-Leste’s intention to become a member of ASEAN; to realize a people-centered ASEAN by further enhancing people-to-people contact through the power of technology; improving the quality of life to the people in the region and to develop a “locally integrated and globally connected” ASEAN Connectivity as well as reaffirming a vision of </w:t>
      </w:r>
      <w:r w:rsidR="00873A81">
        <w:br/>
      </w:r>
      <w:r>
        <w:t xml:space="preserve">ASEAN Community in A Global Community of Nations. </w:t>
      </w:r>
    </w:p>
    <w:p w:rsidR="00A13EDC" w:rsidRDefault="00A13EDC" w:rsidP="006B1E06">
      <w:pPr>
        <w:numPr>
          <w:ilvl w:val="0"/>
          <w:numId w:val="2"/>
        </w:numPr>
        <w:ind w:left="360"/>
      </w:pPr>
      <w:r>
        <w:t xml:space="preserve">The Meeting was convened amidst ASEAN’s ongoing efforts in building the ASEAN Community, to be achieved by 2015. This </w:t>
      </w:r>
      <w:r w:rsidR="002D6B16">
        <w:t>endeavor</w:t>
      </w:r>
      <w:r>
        <w:t xml:space="preserve"> reinforces the relative peace and stability enjoyed by the region. In a wider scope, the global economy continued its fragile recovery from the financial crisis and was marked by the growing importance of the emerging economies, including those in Asia, in the recovery process. </w:t>
      </w:r>
    </w:p>
    <w:p w:rsidR="00A13EDC" w:rsidRDefault="00A13EDC" w:rsidP="006B1E06">
      <w:pPr>
        <w:numPr>
          <w:ilvl w:val="0"/>
          <w:numId w:val="2"/>
        </w:numPr>
        <w:ind w:left="360"/>
      </w:pPr>
      <w:r>
        <w:t xml:space="preserve">In response to the current milieu, it is imperative that ASEAN continues to enhance its regional resilience in order to cope with challenges and make use of opportunities. In this connection, we reaffirmed our commitment to achieve the targeted establishment of the ASEAN Community </w:t>
      </w:r>
      <w:r w:rsidR="002D6B16">
        <w:br/>
      </w:r>
      <w:r>
        <w:t xml:space="preserve">by 2015 by ensuring the implementation of the ASEAN Charter and the </w:t>
      </w:r>
      <w:r w:rsidR="002D6B16">
        <w:br/>
      </w:r>
      <w:r>
        <w:t xml:space="preserve">Roadmap for an ASEAN Community 2009-2015, as well as by addressing other emerging issues which would solidify ASEAN integration and resilience, with </w:t>
      </w:r>
      <w:r w:rsidR="002D6B16">
        <w:t>endeavors</w:t>
      </w:r>
      <w:r>
        <w:t xml:space="preserve"> to create a common approach </w:t>
      </w:r>
      <w:r>
        <w:lastRenderedPageBreak/>
        <w:t xml:space="preserve">to peace, security, stability, and prosperity. While pursuing these commitments, we underscored the importance of the engagement and participation of the peoples of ASEAN, including all stakeholders within ASEAN. </w:t>
      </w:r>
    </w:p>
    <w:p w:rsidR="00A13EDC" w:rsidRDefault="00A13EDC" w:rsidP="006B1E06">
      <w:pPr>
        <w:numPr>
          <w:ilvl w:val="0"/>
          <w:numId w:val="2"/>
        </w:numPr>
        <w:ind w:left="360"/>
      </w:pPr>
      <w:r>
        <w:t xml:space="preserve">While accelerating our community-building efforts, we stressed the need for ASEAN to remain outward-looking that can make significant contributions to regional and global peace and prosperity. We will continue to work with our partners to create a conducive environment in the East Asia region that is characterized by mutual beneficial cooperation through various ASEAN-led fora for peace, common security, common stability, and common prosperity. By developing a common platform, we will also work together to develop common positions to effectively address the regional and global issues of common concerns and interests. </w:t>
      </w:r>
    </w:p>
    <w:p w:rsidR="00AD0FF3" w:rsidRPr="00AD0FF3" w:rsidRDefault="00A13EDC" w:rsidP="006B1E06">
      <w:pPr>
        <w:numPr>
          <w:ilvl w:val="0"/>
          <w:numId w:val="2"/>
        </w:numPr>
        <w:ind w:left="360"/>
      </w:pPr>
      <w:r>
        <w:t>In pursuing the fundamental goals as mentioned above, we remained steadfast in our commitment to implement and realize the outcomes of the 18th ASEAN Summit, 7-8 May 2011 in Jakarta, Indonesia.</w:t>
      </w:r>
    </w:p>
    <w:p w:rsidR="00AD0FF3" w:rsidRPr="00AD0FF3" w:rsidRDefault="00E73B70" w:rsidP="007E61B2">
      <w:pPr>
        <w:pStyle w:val="Heading1"/>
      </w:pPr>
      <w:bookmarkStart w:id="3" w:name="_Toc483817948"/>
      <w:r w:rsidRPr="00E73B70">
        <w:t>I. ASEAN COMMUNITY-BUILDING</w:t>
      </w:r>
      <w:bookmarkEnd w:id="3"/>
    </w:p>
    <w:p w:rsidR="00E73B70" w:rsidRDefault="00E73B70" w:rsidP="007E61B2">
      <w:pPr>
        <w:pStyle w:val="Heading2"/>
      </w:pPr>
      <w:bookmarkStart w:id="4" w:name="_Toc483817949"/>
      <w:r>
        <w:t>Roadmap for an ASEAN Community</w:t>
      </w:r>
      <w:bookmarkEnd w:id="4"/>
      <w:r>
        <w:t xml:space="preserve"> </w:t>
      </w:r>
    </w:p>
    <w:p w:rsidR="00E73B70" w:rsidRDefault="00E73B70" w:rsidP="00F722E8">
      <w:pPr>
        <w:numPr>
          <w:ilvl w:val="0"/>
          <w:numId w:val="2"/>
        </w:numPr>
        <w:ind w:left="360"/>
      </w:pPr>
      <w:r>
        <w:t xml:space="preserve">We welcome the progress that has been made in the implementation of the Roadmap for an </w:t>
      </w:r>
      <w:r w:rsidR="002D6B16">
        <w:br/>
      </w:r>
      <w:r>
        <w:t>ASEAN Community 2009</w:t>
      </w:r>
      <w:r w:rsidR="00F722E8">
        <w:t xml:space="preserve">-2015, the Master Plan on ASEAN </w:t>
      </w:r>
      <w:r>
        <w:t xml:space="preserve">Connectivity and the IAI Work Plan. In some areas, wide-ranging activities and programs have been developed and set in motion, including those in cooperation with ASEAN’s Dialogue and External Partners. We realized that to further enhance and improve the implementation of the three Community Building Blueprints requires our collective resolve and commitment are required in order to achieve an outward-looking, peaceful, stable and prosperous Southeast Asia region. We encourage sectoral bodies across the three Community pillars to accelerate the implementation of relevant action lines in order to ensure that all three Community pillars progress in concert, in synergy, and are mutually reinforcing. </w:t>
      </w:r>
    </w:p>
    <w:p w:rsidR="00E73B70" w:rsidRDefault="00E73B70" w:rsidP="006B1E06">
      <w:pPr>
        <w:numPr>
          <w:ilvl w:val="0"/>
          <w:numId w:val="2"/>
        </w:numPr>
        <w:ind w:left="360"/>
      </w:pPr>
      <w:r>
        <w:t xml:space="preserve">We are determined to implement the commitments and to achieve the targets set in the updated list of ASEAN Community Building – Annual Targets of 2011. The evolving schedule of targets is helping ASEAN monitor the implementation of key action lines under the Roadmap for ASEAN Community. We expressed our pledge to exert our utmost efforts to integrate our commitments into national policies and programs as well as to achieve those targets. We remain committed to support the ASEAN Coordinating Council (ACC) and the three Community Councils in implementing </w:t>
      </w:r>
      <w:r w:rsidR="002D6B16">
        <w:br/>
      </w:r>
      <w:r>
        <w:t xml:space="preserve">and developing the annual targeted achievements as well as in reviewing the </w:t>
      </w:r>
      <w:r w:rsidR="002D6B16">
        <w:br/>
      </w:r>
      <w:r>
        <w:t xml:space="preserve">progress of the implementation of the Community Blueprints. We tasked the </w:t>
      </w:r>
      <w:r w:rsidR="002D6B16">
        <w:br/>
      </w:r>
      <w:r>
        <w:t xml:space="preserve">Committee of Permanent Representatives with the support of the ASEAN Secretariat to report on the progress of the annual targets list to the ASEAN Coordinating Council and the 19th ASEAN Summit in Bali, 17 November 2011. </w:t>
      </w:r>
    </w:p>
    <w:p w:rsidR="00E73B70" w:rsidRDefault="00E73B70" w:rsidP="006B1E06">
      <w:pPr>
        <w:numPr>
          <w:ilvl w:val="0"/>
          <w:numId w:val="2"/>
        </w:numPr>
        <w:ind w:left="360"/>
      </w:pPr>
      <w:r>
        <w:t>We welcome finalization of the Rules of Procedure for Conclusion of International Agreements by ASEAN and Rules of Procedure for the Interpretation of the ASEAN Charter. We welcome the extension of the mandate of the ASEAN SOM Working Group on HLEG’s Remaining Legal Instruments to finalize the remaining Rules for Reference of Non-Compliances to the ASEAN Summit. We also tasked the ASEAN SOM to consider the establishm</w:t>
      </w:r>
      <w:r w:rsidR="00F722E8">
        <w:t>ent of an ASEAN legal committee.</w:t>
      </w:r>
    </w:p>
    <w:p w:rsidR="00E73B70" w:rsidRDefault="00E73B70" w:rsidP="006B1E06">
      <w:pPr>
        <w:numPr>
          <w:ilvl w:val="0"/>
          <w:numId w:val="2"/>
        </w:numPr>
        <w:ind w:left="360"/>
      </w:pPr>
      <w:r>
        <w:lastRenderedPageBreak/>
        <w:t xml:space="preserve">We took note of the updating of the Annex 1 of the ASEAN Charter by the ASEAN Secretary-General as recommended by the CPR. </w:t>
      </w:r>
    </w:p>
    <w:p w:rsidR="00E73B70" w:rsidRDefault="00E73B70" w:rsidP="007E61B2">
      <w:pPr>
        <w:pStyle w:val="Heading2"/>
      </w:pPr>
      <w:bookmarkStart w:id="5" w:name="_Toc483817950"/>
      <w:r>
        <w:t>ASEAN Political-Security Community (APSC)</w:t>
      </w:r>
      <w:bookmarkEnd w:id="5"/>
      <w:r>
        <w:t xml:space="preserve"> </w:t>
      </w:r>
    </w:p>
    <w:p w:rsidR="00E73B70" w:rsidRDefault="00E73B70" w:rsidP="006B1E06">
      <w:pPr>
        <w:numPr>
          <w:ilvl w:val="0"/>
          <w:numId w:val="2"/>
        </w:numPr>
        <w:ind w:left="360"/>
      </w:pPr>
      <w:r>
        <w:t xml:space="preserve">We are encouraged by the progress in the implementation of the </w:t>
      </w:r>
      <w:r w:rsidR="00E6542B">
        <w:br/>
      </w:r>
      <w:r>
        <w:t xml:space="preserve">ASEAN Political Security Community (APSC) Blueprint. As there were different paces in which the action lines were being implemented, we expressed our commitment to redouble our efforts in ensuring the Blueprint’s timely implementation in order to achieve results, while recognizing the different capacity and capability of ASEAN Member States to undertake the stipulated actions in the Blueprint.  </w:t>
      </w:r>
    </w:p>
    <w:p w:rsidR="00E73B70" w:rsidRDefault="00E73B70" w:rsidP="00FE674C">
      <w:pPr>
        <w:pStyle w:val="Heading3"/>
      </w:pPr>
      <w:bookmarkStart w:id="6" w:name="_Toc483817951"/>
      <w:r>
        <w:t xml:space="preserve">Treaty of Amity </w:t>
      </w:r>
      <w:proofErr w:type="gramStart"/>
      <w:r w:rsidR="00E6542B">
        <w:t>A</w:t>
      </w:r>
      <w:r>
        <w:t>nd</w:t>
      </w:r>
      <w:proofErr w:type="gramEnd"/>
      <w:r>
        <w:t xml:space="preserve"> Cooperation </w:t>
      </w:r>
      <w:r w:rsidR="00E6542B">
        <w:t>I</w:t>
      </w:r>
      <w:r>
        <w:t>n Southeast Asia</w:t>
      </w:r>
      <w:bookmarkEnd w:id="6"/>
      <w:r>
        <w:t xml:space="preserve"> </w:t>
      </w:r>
    </w:p>
    <w:p w:rsidR="00E73B70" w:rsidRDefault="00E73B70" w:rsidP="006B1E06">
      <w:pPr>
        <w:numPr>
          <w:ilvl w:val="0"/>
          <w:numId w:val="2"/>
        </w:numPr>
        <w:ind w:left="360"/>
      </w:pPr>
      <w:r>
        <w:t xml:space="preserve">We acknowledged the Treaty of Amity and Cooperation in Southeast Asia (TAC) has had a significant role as a code of conduct governing inter-state relations in the region. We reaffirmed our commitment to the principles enshrined in the TAC, and we would seek to foster greater cooperation and understanding among High Contracting Parties and to help promote peace and harmony in the region. </w:t>
      </w:r>
    </w:p>
    <w:p w:rsidR="00E73B70" w:rsidRDefault="00E73B70" w:rsidP="006B1E06">
      <w:pPr>
        <w:numPr>
          <w:ilvl w:val="0"/>
          <w:numId w:val="2"/>
        </w:numPr>
        <w:ind w:left="360"/>
      </w:pPr>
      <w:r>
        <w:t xml:space="preserve">We welcome the accession of non-ASEAN Member States to the TAC. We are encouraged by the continued interest of other non-ASEAN Member States to accede to it as a positive signal of commitment to strengthen cooperation with ASEAN and to peace and security in the region. We look forward to the ratification of the Third Protocol Amending the TAC by all High Contracting Parties so that the EU can accede to the TAC. We look forward to the accession of Canada to the </w:t>
      </w:r>
      <w:r w:rsidR="00E6542B">
        <w:br/>
      </w:r>
      <w:r>
        <w:t xml:space="preserve">Third Protocol of the TAC.  </w:t>
      </w:r>
    </w:p>
    <w:p w:rsidR="00E73B70" w:rsidRDefault="00E73B70" w:rsidP="00FE674C">
      <w:pPr>
        <w:pStyle w:val="Heading3"/>
      </w:pPr>
      <w:bookmarkStart w:id="7" w:name="_Toc483817952"/>
      <w:r>
        <w:t xml:space="preserve">Conflict Resolution </w:t>
      </w:r>
      <w:proofErr w:type="gramStart"/>
      <w:r w:rsidR="00E6542B">
        <w:t>A</w:t>
      </w:r>
      <w:r>
        <w:t>nd</w:t>
      </w:r>
      <w:proofErr w:type="gramEnd"/>
      <w:r>
        <w:t xml:space="preserve"> Peacekeeping Cooperation</w:t>
      </w:r>
      <w:bookmarkEnd w:id="7"/>
      <w:r>
        <w:t xml:space="preserve">  </w:t>
      </w:r>
    </w:p>
    <w:p w:rsidR="00E73B70" w:rsidRDefault="00E73B70" w:rsidP="006B1E06">
      <w:pPr>
        <w:numPr>
          <w:ilvl w:val="0"/>
          <w:numId w:val="2"/>
        </w:numPr>
        <w:ind w:left="360"/>
      </w:pPr>
      <w:r>
        <w:t xml:space="preserve">We emphasized the importance of enhancing cooperation in capacity-building in the areas of conflict prevention, conflict management, conflict resolution, peacekeeping and post-conflict peace building, including demining activities, in order to strengthen the vital role of ASEAN Member States in supporting effective efforts in the maintenance of regional peace and security.  </w:t>
      </w:r>
    </w:p>
    <w:p w:rsidR="00E73B70" w:rsidRDefault="00E73B70" w:rsidP="006B1E06">
      <w:pPr>
        <w:numPr>
          <w:ilvl w:val="0"/>
          <w:numId w:val="2"/>
        </w:numPr>
        <w:ind w:left="360"/>
      </w:pPr>
      <w:r>
        <w:t xml:space="preserve">We welcome the progress made in the implementation of the ASEAN Leaders’ </w:t>
      </w:r>
      <w:r w:rsidR="00E6542B">
        <w:br/>
      </w:r>
      <w:r>
        <w:t xml:space="preserve">Joint Statement on the Establishment of an ASEAN Institute for Peace and Reconciliation (AIPR) which contributes to sustainable peace in the region and beyond. In line with the decision of the ASEAN Leaders at the 18th ASEAN Summit, we have had a deep discussion on the matter, and agreed to a set of recommendations of the AIPR to be submitted to the 19th ASEAN Summit. </w:t>
      </w:r>
    </w:p>
    <w:p w:rsidR="00E73B70" w:rsidRDefault="00E73B70" w:rsidP="006B1E06">
      <w:pPr>
        <w:numPr>
          <w:ilvl w:val="0"/>
          <w:numId w:val="2"/>
        </w:numPr>
        <w:ind w:left="360"/>
      </w:pPr>
      <w:r>
        <w:t xml:space="preserve">We further acknowledged the importance of advancing conflict prevention, conflict management, conflict resolution, peacekeeping and post-conflict peace building efforts by strengthening the cooperation, networks, training and capacity building within ASEAN and connecting such efforts with similar regional as well as global efforts.  </w:t>
      </w:r>
    </w:p>
    <w:p w:rsidR="00E73B70" w:rsidRDefault="00412C49" w:rsidP="006B1E06">
      <w:pPr>
        <w:numPr>
          <w:ilvl w:val="0"/>
          <w:numId w:val="2"/>
        </w:numPr>
        <w:ind w:left="360"/>
      </w:pPr>
      <w:r>
        <w:br w:type="page"/>
      </w:r>
      <w:r w:rsidR="00E73B70">
        <w:lastRenderedPageBreak/>
        <w:t xml:space="preserve">We acknowledged that peacekeeping has become multidimensional in nature, consisting of military, police, and civilian components, carrying out a wide range of mandated tasks, including inter alia, peace agreement observations, mediation, conflict resolution and post-conflict peace building. We further acknowledged the importance for ASEAN Member States to adapt to this development and create synergies with other regional and global institutions with a view to strengthen its networks and capacities in support of United Nations (UN) peacekeeping missions. We underscored that this effort would elevate the vital role of ASEAN Member States to contribute and support UN peacekeeping operations.  </w:t>
      </w:r>
    </w:p>
    <w:p w:rsidR="00E73B70" w:rsidRDefault="00E73B70" w:rsidP="006B1E06">
      <w:pPr>
        <w:numPr>
          <w:ilvl w:val="0"/>
          <w:numId w:val="2"/>
        </w:numPr>
        <w:ind w:left="360"/>
      </w:pPr>
      <w:r>
        <w:t xml:space="preserve">In this regard, we welcome the ASEAN </w:t>
      </w:r>
      <w:r w:rsidR="00A36D95">
        <w:t>Defense</w:t>
      </w:r>
      <w:r>
        <w:t xml:space="preserve"> Ministers’ adoption of the concept </w:t>
      </w:r>
      <w:r w:rsidR="00A36D95">
        <w:br/>
      </w:r>
      <w:r>
        <w:t xml:space="preserve">paper on establishing an ASEAN Peacekeeping </w:t>
      </w:r>
      <w:r w:rsidR="00A36D95">
        <w:t>Centers’</w:t>
      </w:r>
      <w:r>
        <w:t xml:space="preserve"> Network during the </w:t>
      </w:r>
      <w:r w:rsidR="00A36D95">
        <w:br/>
      </w:r>
      <w:r>
        <w:t xml:space="preserve">5th ASEAN </w:t>
      </w:r>
      <w:r w:rsidR="00A36D95">
        <w:t>Defense</w:t>
      </w:r>
      <w:r>
        <w:t xml:space="preserve"> Ministers’ Meeting (ADMM) on 19 May 2011 in Jakarta. We encouraged efforts to strengthen the coordination between various ASEAN sectoral bodies contributing to peacekeeping operations, such as the ADMM, ADMM </w:t>
      </w:r>
      <w:proofErr w:type="gramStart"/>
      <w:r>
        <w:t>Plus</w:t>
      </w:r>
      <w:proofErr w:type="gramEnd"/>
      <w:r>
        <w:t xml:space="preserve"> Experts’ Working Group on PKO, and the </w:t>
      </w:r>
      <w:r w:rsidR="00A36D95">
        <w:br/>
      </w:r>
      <w:r>
        <w:t xml:space="preserve">ARF Peacekeeping Experts’ Meeting, to create synergies in their works and further contribute to ASEAN’s </w:t>
      </w:r>
      <w:r w:rsidR="00A36D95">
        <w:t>endeavors</w:t>
      </w:r>
      <w:r>
        <w:t xml:space="preserve"> in UN Peacekeeping Missions. </w:t>
      </w:r>
    </w:p>
    <w:p w:rsidR="00E73B70" w:rsidRDefault="00E73B70" w:rsidP="00FE674C">
      <w:pPr>
        <w:pStyle w:val="Heading3"/>
      </w:pPr>
      <w:bookmarkStart w:id="8" w:name="_Toc483817953"/>
      <w:r>
        <w:t>Good Governance</w:t>
      </w:r>
      <w:bookmarkEnd w:id="8"/>
      <w:r>
        <w:t xml:space="preserve">  </w:t>
      </w:r>
    </w:p>
    <w:p w:rsidR="00E73B70" w:rsidRDefault="00E73B70" w:rsidP="006B1E06">
      <w:pPr>
        <w:numPr>
          <w:ilvl w:val="0"/>
          <w:numId w:val="2"/>
        </w:numPr>
        <w:ind w:left="360"/>
      </w:pPr>
      <w:r>
        <w:t xml:space="preserve">We emphasized the importance of good governance for national development and prosperity, as well as for the promotion of peaceful, just, equitable and prosperous environment in the region, contributing to the full achievement of an ASEAN Community by 2015. In this regard, we further encouraged the exchange of experiences and best practices as well as enhance dialogue and partnership among governments, private sectors, and other relevant organizations to promote new ideas and methods to foster, among others, transparency, accountability, participatory, and effective governance. We, therefore, tasked our SOM in coordination with relevant sectoral bodies to further develop this agenda.  </w:t>
      </w:r>
    </w:p>
    <w:p w:rsidR="00E73B70" w:rsidRDefault="00E73B70" w:rsidP="00FE674C">
      <w:pPr>
        <w:pStyle w:val="Heading3"/>
      </w:pPr>
      <w:bookmarkStart w:id="9" w:name="_Toc483817954"/>
      <w:r>
        <w:t xml:space="preserve">ASEAN Intergovernmental Commission </w:t>
      </w:r>
      <w:proofErr w:type="gramStart"/>
      <w:r w:rsidR="00A36D95">
        <w:t>O</w:t>
      </w:r>
      <w:r>
        <w:t>n</w:t>
      </w:r>
      <w:proofErr w:type="gramEnd"/>
      <w:r>
        <w:t xml:space="preserve"> Human Rights</w:t>
      </w:r>
      <w:bookmarkEnd w:id="9"/>
      <w:r>
        <w:t xml:space="preserve"> </w:t>
      </w:r>
    </w:p>
    <w:p w:rsidR="00E73B70" w:rsidRDefault="00E73B70" w:rsidP="006B1E06">
      <w:pPr>
        <w:numPr>
          <w:ilvl w:val="0"/>
          <w:numId w:val="2"/>
        </w:numPr>
        <w:ind w:left="360"/>
      </w:pPr>
      <w:r>
        <w:t xml:space="preserve">We welcome the progress of the work of the ASEAN Intergovernmental Commission on </w:t>
      </w:r>
      <w:r w:rsidR="00A36D95">
        <w:br/>
      </w:r>
      <w:r>
        <w:t xml:space="preserve">Human Rights (AICHR) in the promotion and protection of human rights in the region in accordance with the ASEAN Charter and Terms of Reference of the AICHR. We welcome the commencement of the drafting of an ASEAN Human Rights Declaration and took note of the annual report of the AICHR which reflects the progress of the work of the AICHR since its establishment in October 2009. Bearing in mind that human rights is a cross-cutting issue that is being dealt with in several sectoral bodies, we encouraged proper alignment between relevant ASEAN sectoral bodies dealing with human rights with AICHR as the overarching human rights institution in ASEAN. </w:t>
      </w:r>
    </w:p>
    <w:p w:rsidR="00E73B70" w:rsidRDefault="00E73B70" w:rsidP="00FE674C">
      <w:pPr>
        <w:pStyle w:val="Heading3"/>
      </w:pPr>
      <w:bookmarkStart w:id="10" w:name="_Toc483817955"/>
      <w:r>
        <w:t>Southeast Asia Nuclear Weapon-Free Zone (SEANWFZ) Treaty</w:t>
      </w:r>
      <w:bookmarkEnd w:id="10"/>
      <w:r>
        <w:t xml:space="preserve"> </w:t>
      </w:r>
    </w:p>
    <w:p w:rsidR="00E73B70" w:rsidRDefault="00E73B70" w:rsidP="006B1E06">
      <w:pPr>
        <w:numPr>
          <w:ilvl w:val="0"/>
          <w:numId w:val="2"/>
        </w:numPr>
        <w:ind w:left="360"/>
      </w:pPr>
      <w:r>
        <w:t xml:space="preserve">We re-emphasized the importance of preserving the Southeast Asian region as a </w:t>
      </w:r>
      <w:r w:rsidR="00A36D95">
        <w:br/>
      </w:r>
      <w:r>
        <w:t xml:space="preserve">Nuclear-Weapon-Free Zone and free of all other weapons of mass destruction as enshrined in the Treaty on the Southeast Asia Nuclear Weapon-Free Zone (SEANWFZ) and the ASEAN Charter. We underscored the importance to move forward the implementation of the </w:t>
      </w:r>
      <w:r w:rsidR="00A36D95">
        <w:br/>
      </w:r>
      <w:r>
        <w:t xml:space="preserve">Plan of Action to Strengthen the Treaty on SEANWFZ and agreed to exert greater efforts to ensure that various programs and activities indicated in the Plan of Action are carried out. In this regard, we welcome the decision of the SEANWFZ Commission to review the Plan of Action of the </w:t>
      </w:r>
      <w:r>
        <w:lastRenderedPageBreak/>
        <w:t xml:space="preserve">implementation of the SEANWFZ Treaty (2007-2012). We are encouraged by the recent progress in formulating ASEAN discussion points with regard to outstanding issues related to the </w:t>
      </w:r>
      <w:r w:rsidR="00A36D95">
        <w:br/>
      </w:r>
      <w:r>
        <w:t xml:space="preserve">SEANWFZ Treaty. We look forward to direct informal consultations between ASEAN and the </w:t>
      </w:r>
      <w:r w:rsidR="00A36D95">
        <w:br/>
      </w:r>
      <w:r>
        <w:t xml:space="preserve">Nuclear Weapon States with a view to finalizing their accession to the SEANWFZ Protocol as well as to gather their full support for the ASEAN-sponsored UNGA Resolution on the SEANWFZ Treaty in the upcoming 66th UNGA. We also look forward to the submission and eventual adoption by consensus of the 66th United Nations General Assembly draft resolution on the SEANWFZ Treaty. </w:t>
      </w:r>
    </w:p>
    <w:p w:rsidR="00E73B70" w:rsidRDefault="00E73B70" w:rsidP="00FE674C">
      <w:pPr>
        <w:pStyle w:val="Heading3"/>
      </w:pPr>
      <w:bookmarkStart w:id="11" w:name="_Toc483817956"/>
      <w:r>
        <w:t>South China Sea</w:t>
      </w:r>
      <w:bookmarkEnd w:id="11"/>
      <w:r>
        <w:t xml:space="preserve"> </w:t>
      </w:r>
    </w:p>
    <w:p w:rsidR="00E73B70" w:rsidRDefault="00E73B70" w:rsidP="006B1E06">
      <w:pPr>
        <w:numPr>
          <w:ilvl w:val="0"/>
          <w:numId w:val="2"/>
        </w:numPr>
        <w:ind w:left="360"/>
      </w:pPr>
      <w:r>
        <w:t xml:space="preserve">We discussed in depth the recent developments in the South China Sea and expressed serious concern over the recent incidents. In this regard, we stressed the importance of maintaining peace, and stability in the South China Sea, the continued exercise of self-restraint by all parties concerned, and the promotion of confidence-building measures in this area. We further reaffirmed the importance and continued relevance of the Declaration on the Conduct of Parties in the South China Sea (DOC) of 2002, as a milestone document between ASEAN Member States and China, embodying their collective commitment to promoting peace, stability and mutual trust and to ensuring the peaceful resolution of disputes in the area, in accordance with universally recognized principles of international law, including the 1982 United Nations Convention on the Law of the Sea (UNCLOS). We called on all parties to respect the freedom of navigation in and over-flight above the South China Sea as provided for by the universally recognized principles of international law, including the 1982 UNCLOS.  </w:t>
      </w:r>
    </w:p>
    <w:p w:rsidR="00E73B70" w:rsidRDefault="00E73B70" w:rsidP="006B1E06">
      <w:pPr>
        <w:numPr>
          <w:ilvl w:val="0"/>
          <w:numId w:val="2"/>
        </w:numPr>
        <w:ind w:left="360"/>
      </w:pPr>
      <w:r>
        <w:t xml:space="preserve">We stressed the importance of promoting a peaceful, friendly and cooperative environment in the South China Sea, and the continued constructive dialogue between ASEAN and China in this regard. Subsequently, we look forward to the finalization of the Guidelines at the upcoming </w:t>
      </w:r>
      <w:r w:rsidR="00A36D95">
        <w:br/>
      </w:r>
      <w:r>
        <w:t xml:space="preserve">ASEAN-China Senior Officials’ Meeting on the Implementation of the DOC. </w:t>
      </w:r>
    </w:p>
    <w:p w:rsidR="00E73B70" w:rsidRDefault="00E73B70" w:rsidP="006B1E06">
      <w:pPr>
        <w:numPr>
          <w:ilvl w:val="0"/>
          <w:numId w:val="2"/>
        </w:numPr>
        <w:ind w:left="360"/>
      </w:pPr>
      <w:r>
        <w:t xml:space="preserve">Building upon the momentum of the 20th Anniversary of the Establishment of ASEAN-China Dialogue Relations in 2011 and the 10th Anniversary of the signing of the DOC in 2012, we initiated discussion in ASEAN on a regional Code of Conduct in the South China Sea (COC). We look forward to intensive discussion in ASEAN on a regional Code of Conduct in South China Sea (COC). In this regard, we tasked the ASEAN SOM to work on the development of the COC and submit a progress report to the 19th ASEAN Summit. </w:t>
      </w:r>
    </w:p>
    <w:p w:rsidR="00E73B70" w:rsidRDefault="00E73B70" w:rsidP="006B1E06">
      <w:pPr>
        <w:numPr>
          <w:ilvl w:val="0"/>
          <w:numId w:val="2"/>
        </w:numPr>
        <w:ind w:left="360"/>
      </w:pPr>
      <w:r>
        <w:t xml:space="preserve">While pursuing the above undertakings, we underline the importance of optimizing ongoing </w:t>
      </w:r>
      <w:r w:rsidR="00A36D95">
        <w:br/>
      </w:r>
      <w:r>
        <w:t xml:space="preserve">Track 2 mechanisms on the South China Sea, including the regular Workshop on Managing Potential Conflicts in the South China Sea organized by Indonesia. We noted that, in its 20 years of existence, the Workshop has been able to encourage cooperation with a view to fostering trust and understanding among its participants. We looked forward to the further progress of the upcoming Workshop which could set a meaningful example of cooperation and collaboration among parties concerned. </w:t>
      </w:r>
    </w:p>
    <w:p w:rsidR="00E73B70" w:rsidRDefault="00E73B70" w:rsidP="006B1E06">
      <w:pPr>
        <w:numPr>
          <w:ilvl w:val="0"/>
          <w:numId w:val="2"/>
        </w:numPr>
        <w:ind w:left="360"/>
      </w:pPr>
      <w:r>
        <w:t xml:space="preserve">We noted with appreciation the proposal of the Philippines on a Zone of Peace, Freedom, Friendship and Cooperation (ZoPFF/C) and tasked the ASEAN SOM with the assistance from maritime legal experts to seriously study the proposal. We welcome the offer of the Philippines to host the maritime legal experts meeting in September 2011, report to the SOM, and make recommendations to the Foreign Ministers prior to the 19th ASEAN Summit in November 2011. </w:t>
      </w:r>
    </w:p>
    <w:p w:rsidR="00E73B70" w:rsidRDefault="00A36D95" w:rsidP="00FE674C">
      <w:pPr>
        <w:pStyle w:val="Heading3"/>
      </w:pPr>
      <w:r>
        <w:br w:type="page"/>
      </w:r>
      <w:bookmarkStart w:id="12" w:name="_Toc483817957"/>
      <w:r w:rsidR="00E73B70">
        <w:lastRenderedPageBreak/>
        <w:t>ASEAN Security Outlook (ASO)</w:t>
      </w:r>
      <w:bookmarkEnd w:id="12"/>
      <w:r w:rsidR="00E73B70">
        <w:t xml:space="preserve"> </w:t>
      </w:r>
    </w:p>
    <w:p w:rsidR="00E73B70" w:rsidRDefault="00E73B70" w:rsidP="006B1E06">
      <w:pPr>
        <w:numPr>
          <w:ilvl w:val="0"/>
          <w:numId w:val="2"/>
        </w:numPr>
        <w:ind w:left="360"/>
      </w:pPr>
      <w:r>
        <w:t xml:space="preserve">We welcome the finalization of the ASEAN Security Outlook (ASO) standardized format by the </w:t>
      </w:r>
      <w:r w:rsidR="00A36D95">
        <w:br/>
      </w:r>
      <w:r>
        <w:t>SOM-ADSOM Joint Working Group (JWG). We reinforced the importance of the ASO in promoting transparency in security-related policies. We encouraged further contribution to the ASO, and looked forward to its first annual publication in the near future after due consideration by</w:t>
      </w:r>
      <w:r w:rsidR="00BE236A">
        <w:t xml:space="preserve"> the ADMM and the APSC Council. </w:t>
      </w:r>
      <w:r>
        <w:t xml:space="preserve">Encouraged by the effective and productive joint collaboration by the JWG, we further recommended the continuation of the work of the JWG and the close coordination needed between the ASEAN SOM and ADSOM on various agendas under the APSC Blueprint.  </w:t>
      </w:r>
    </w:p>
    <w:p w:rsidR="00E73B70" w:rsidRDefault="00A36D95" w:rsidP="00FE674C">
      <w:pPr>
        <w:pStyle w:val="Heading3"/>
      </w:pPr>
      <w:bookmarkStart w:id="13" w:name="_Toc483817958"/>
      <w:r>
        <w:t>Defense</w:t>
      </w:r>
      <w:r w:rsidR="00E73B70">
        <w:t xml:space="preserve"> </w:t>
      </w:r>
      <w:proofErr w:type="gramStart"/>
      <w:r>
        <w:t>A</w:t>
      </w:r>
      <w:r w:rsidR="00E73B70">
        <w:t>nd</w:t>
      </w:r>
      <w:proofErr w:type="gramEnd"/>
      <w:r w:rsidR="00E73B70">
        <w:t xml:space="preserve"> Security Cooperation</w:t>
      </w:r>
      <w:bookmarkEnd w:id="13"/>
      <w:r w:rsidR="00E73B70">
        <w:t xml:space="preserve"> </w:t>
      </w:r>
    </w:p>
    <w:p w:rsidR="00E73B70" w:rsidRDefault="00E73B70" w:rsidP="006B1E06">
      <w:pPr>
        <w:numPr>
          <w:ilvl w:val="0"/>
          <w:numId w:val="2"/>
        </w:numPr>
        <w:ind w:left="360"/>
      </w:pPr>
      <w:r>
        <w:t xml:space="preserve">We welcome the outcomes of the 5th ASEAN </w:t>
      </w:r>
      <w:r w:rsidR="00A36D95">
        <w:t>Defense</w:t>
      </w:r>
      <w:r>
        <w:t xml:space="preserve"> Ministers’ Meeting held on 19 May 2011 in Jakarta and reiterated its role in pursuing </w:t>
      </w:r>
      <w:r w:rsidR="00A36D95">
        <w:t>defense</w:t>
      </w:r>
      <w:r>
        <w:t xml:space="preserve"> and security cooperation issues. We are encouraged by the </w:t>
      </w:r>
      <w:r w:rsidR="00A36D95">
        <w:t>Defense</w:t>
      </w:r>
      <w:r>
        <w:t xml:space="preserve"> Ministers adoption of their new Three-Year Work Program, and concept papers on Peacekeeping Centers’ Network and </w:t>
      </w:r>
      <w:r w:rsidR="00A36D95">
        <w:t>Defense</w:t>
      </w:r>
      <w:r>
        <w:t xml:space="preserve"> Industry Cooperation to elevate the regional </w:t>
      </w:r>
      <w:r w:rsidR="00A36D95">
        <w:t>defense</w:t>
      </w:r>
      <w:r>
        <w:t xml:space="preserve"> cooperation. We also welcome the establishment of the ADMM-Plus Experts Working Groups on Maritime Security, Peacekeeping Operations, Counter-terrorism, Humanitarian Assistance and Disaster Relief, and Military Medicine. We supported and expressed our optimism with the meaningful progress and </w:t>
      </w:r>
      <w:r w:rsidR="00A36D95">
        <w:t>endeavors</w:t>
      </w:r>
      <w:r>
        <w:t xml:space="preserve"> on </w:t>
      </w:r>
      <w:r w:rsidR="00A36D95">
        <w:t>defense</w:t>
      </w:r>
      <w:r>
        <w:t xml:space="preserve"> and security cooperation matters as part of ASEAN’s community-building process. </w:t>
      </w:r>
    </w:p>
    <w:p w:rsidR="00E73B70" w:rsidRDefault="00E73B70" w:rsidP="006B1E06">
      <w:pPr>
        <w:numPr>
          <w:ilvl w:val="0"/>
          <w:numId w:val="2"/>
        </w:numPr>
        <w:ind w:left="360"/>
      </w:pPr>
      <w:r>
        <w:t xml:space="preserve">We welcome the entry into force of the ASEAN Convention on Counter-Terrorism (ACCT) and urged the ratification of the ACCT by ASEAN Member States that have not done so. We urged the effective implementation of the ASEAN Comprehensive Plan of Action on Counter-Terrorism through, inter alia, addressing the root causes of terrorism, enhancing cooperation on de-radicalization and promoting moderation.  </w:t>
      </w:r>
    </w:p>
    <w:p w:rsidR="00E73B70" w:rsidRDefault="00E73B70" w:rsidP="006B1E06">
      <w:pPr>
        <w:numPr>
          <w:ilvl w:val="0"/>
          <w:numId w:val="2"/>
        </w:numPr>
        <w:ind w:left="360"/>
      </w:pPr>
      <w:r>
        <w:t xml:space="preserve">We underlined the importance of the follow-up of the Leaders’ Joint Statement in Enhancing Cooperation against Trafficking of Persons in South East Asia, adopted at the 18th ASEAN Summit in Jakarta, particularly to accelerate the consideration of an ASEAN Convention on Trafficking in Persons. We are determined to support the work of relevant ASEAN sectoral bodies in following up the decisions of the Leaders. We also expressed appreciation of the work of the </w:t>
      </w:r>
      <w:r w:rsidR="00A36D95">
        <w:br/>
      </w:r>
      <w:r>
        <w:t xml:space="preserve">Bali Process on People Smuggling, Trafficking in Persons and Related Transnational Crime, which developed practical solutions through inter alia, establishing networks and collaboration among legal and law enforcement practitioners in the region. </w:t>
      </w:r>
    </w:p>
    <w:p w:rsidR="00E73B70" w:rsidRDefault="00E73B70" w:rsidP="006B1E06">
      <w:pPr>
        <w:numPr>
          <w:ilvl w:val="0"/>
          <w:numId w:val="2"/>
        </w:numPr>
        <w:ind w:left="360"/>
      </w:pPr>
      <w:r>
        <w:t xml:space="preserve">We welcome the upcoming 2nd ASEAN Maritime Forum to be held in Pattaya, Thailand, on </w:t>
      </w:r>
      <w:r w:rsidR="00BE236A">
        <w:br/>
      </w:r>
      <w:r>
        <w:t xml:space="preserve">17-19 August 2011. We stressed the need to strengthen this Forum and utilize it as a means to identify maritime cooperation and discuss different ways to ensure the safety and security of our seas and the region, including search and rescue (SAR), and to provide solutions to current and emerging maritime-related issues and challenges. We recommended that further efforts shall be built upon the encouraging results from the 1st ASEAN Maritime Forum in Surabaya, Indonesia, last year. We welcome the offer of the Philippines to host the 3rd AMF in 2012. </w:t>
      </w:r>
    </w:p>
    <w:p w:rsidR="00E73B70" w:rsidRDefault="00A36D95" w:rsidP="00FE674C">
      <w:pPr>
        <w:pStyle w:val="Heading3"/>
      </w:pPr>
      <w:r>
        <w:br w:type="page"/>
      </w:r>
      <w:bookmarkStart w:id="14" w:name="_Toc483817959"/>
      <w:r w:rsidR="00E73B70">
        <w:lastRenderedPageBreak/>
        <w:t>ASEAN Common Visa</w:t>
      </w:r>
      <w:bookmarkEnd w:id="14"/>
      <w:r w:rsidR="00E73B70">
        <w:t xml:space="preserve"> </w:t>
      </w:r>
    </w:p>
    <w:p w:rsidR="00E73B70" w:rsidRDefault="00E73B70" w:rsidP="006B1E06">
      <w:pPr>
        <w:numPr>
          <w:ilvl w:val="0"/>
          <w:numId w:val="2"/>
        </w:numPr>
        <w:ind w:left="360"/>
      </w:pPr>
      <w:r>
        <w:t xml:space="preserve">We reaffirmed our commitment to accelerate the easing of visa requirements for ASEAN nationals as provided by the prioritized projects of the Master Plan on ASEAN Connectivity. We noted the </w:t>
      </w:r>
      <w:r w:rsidR="00A36D95">
        <w:br/>
      </w:r>
      <w:r>
        <w:t xml:space="preserve">ASEAN Tourism Ministers’ discussions in January 2011, which included elements of a single visa in the ASEAN Tourism Strategic Plan 2011-2015. We tasked ASEAN SOM to collaborate with the </w:t>
      </w:r>
      <w:r w:rsidR="00BE236A">
        <w:br/>
      </w:r>
      <w:r>
        <w:t xml:space="preserve">Directors-General of Immigration Departments and Heads of Consular Affairs Divisions of Ministries of Foreign Affairs Meeting (DGICM) and other relevant sectoral bodies to study the implementation of a progressive visa relaxation as well as the possible establishment of an ASEAN common visa for non-ASEAN nationals and report to the 19th ASEAN Summit. </w:t>
      </w:r>
    </w:p>
    <w:p w:rsidR="00E73B70" w:rsidRDefault="00E73B70" w:rsidP="00FE674C">
      <w:pPr>
        <w:pStyle w:val="Heading3"/>
      </w:pPr>
      <w:bookmarkStart w:id="15" w:name="_Toc483817960"/>
      <w:r>
        <w:t xml:space="preserve">Biennial Review </w:t>
      </w:r>
      <w:proofErr w:type="gramStart"/>
      <w:r w:rsidR="00A36D95">
        <w:t>O</w:t>
      </w:r>
      <w:r>
        <w:t>f</w:t>
      </w:r>
      <w:proofErr w:type="gramEnd"/>
      <w:r>
        <w:t xml:space="preserve"> </w:t>
      </w:r>
      <w:r w:rsidR="00A36D95">
        <w:t>T</w:t>
      </w:r>
      <w:r>
        <w:t>he APSC Blueprint</w:t>
      </w:r>
      <w:bookmarkEnd w:id="15"/>
      <w:r>
        <w:t xml:space="preserve"> </w:t>
      </w:r>
    </w:p>
    <w:p w:rsidR="00E73B70" w:rsidRDefault="00E73B70" w:rsidP="006B1E06">
      <w:pPr>
        <w:numPr>
          <w:ilvl w:val="0"/>
          <w:numId w:val="2"/>
        </w:numPr>
        <w:ind w:left="360"/>
      </w:pPr>
      <w:r>
        <w:t xml:space="preserve">We emphasized the importance of better coordination among different sectoral bodies under the APSC and commended the report of the Chairman of the APSC Council to the 18th ASEAN Summit. We realized the necessity to continually ensure that the Blueprint is relevant, and in line with current developments and with ASEAN’s vision beyond 2015. In this regard, we look forward to the convening of the 6th Coordinating Conference for the ASEAN Security Community Plan of Action (ASCCO), to be held in September 2011 at the ASEAN Secretariat in Jakarta, which will undertake an effective and beneficial Biennial Review and evaluation of the APSC Blueprint. We are fully confident that our relevant ASEAN sectoral bodies will participate and contribute actively in the Biennial Review with a view to strengthen the APSC Blueprint’s relevance with ASEAN’s vision beyond 2015. </w:t>
      </w:r>
    </w:p>
    <w:p w:rsidR="00E73B70" w:rsidRDefault="00E73B70" w:rsidP="007E61B2">
      <w:pPr>
        <w:pStyle w:val="Heading2"/>
      </w:pPr>
      <w:bookmarkStart w:id="16" w:name="_Toc483817961"/>
      <w:r>
        <w:t>ASEAN Economic Community (AEC)</w:t>
      </w:r>
      <w:bookmarkEnd w:id="16"/>
      <w:r>
        <w:t xml:space="preserve"> </w:t>
      </w:r>
    </w:p>
    <w:p w:rsidR="00E73B70" w:rsidRDefault="00E73B70" w:rsidP="006B1E06">
      <w:pPr>
        <w:numPr>
          <w:ilvl w:val="0"/>
          <w:numId w:val="2"/>
        </w:numPr>
        <w:ind w:left="360"/>
      </w:pPr>
      <w:r>
        <w:t xml:space="preserve">We acknowledged the progress in implementing the programs and measures of the </w:t>
      </w:r>
      <w:r w:rsidR="005D167E">
        <w:br/>
      </w:r>
      <w:r>
        <w:t xml:space="preserve">ASEAN Economic Community (AEC) Blueprint with a view to achieving the AEC by 2015. We are committed to further intensify efforts in intra-ASEAN economic integration and </w:t>
      </w:r>
      <w:r w:rsidR="005D167E">
        <w:br/>
      </w:r>
      <w:r>
        <w:t xml:space="preserve">highlighted the importance of our cooperation to speed up the implementation of the </w:t>
      </w:r>
      <w:r w:rsidR="005D167E">
        <w:br/>
      </w:r>
      <w:r>
        <w:t xml:space="preserve">Initiative for ASEAN Integration (IAI) Work Plan II, and Strategic Plan of Action for ASEAN Small and Medium Enterprises (SMEs) Development 2010-2015, and in strengthening efforts to forge equitable economic development. </w:t>
      </w:r>
    </w:p>
    <w:p w:rsidR="00E73B70" w:rsidRDefault="00E73B70" w:rsidP="006B1E06">
      <w:pPr>
        <w:numPr>
          <w:ilvl w:val="0"/>
          <w:numId w:val="2"/>
        </w:numPr>
        <w:ind w:left="360"/>
      </w:pPr>
      <w:r>
        <w:t xml:space="preserve">We supported the ongoing efforts in promoting the participation and contribution of </w:t>
      </w:r>
      <w:r w:rsidR="005D167E">
        <w:br/>
      </w:r>
      <w:r>
        <w:t xml:space="preserve">Small and Medium Enterprises (SMEs) in the ASEAN Community building process, including enhancing the development of the SMEs and the narrowing of the development gap amongst and within ASEAN Member States. The strengthening of ASEAN SMEs is critical in addressing the livelihood and economies of the region; thus, intensive effort must be given to improve their access to regional market, technology, and finance. </w:t>
      </w:r>
    </w:p>
    <w:p w:rsidR="00E73B70" w:rsidRDefault="00E73B70" w:rsidP="00FE674C">
      <w:pPr>
        <w:pStyle w:val="Heading3"/>
      </w:pPr>
      <w:bookmarkStart w:id="17" w:name="_Toc483817962"/>
      <w:r>
        <w:t xml:space="preserve">Food </w:t>
      </w:r>
      <w:proofErr w:type="gramStart"/>
      <w:r w:rsidR="005D167E">
        <w:t>A</w:t>
      </w:r>
      <w:r>
        <w:t>nd</w:t>
      </w:r>
      <w:proofErr w:type="gramEnd"/>
      <w:r>
        <w:t xml:space="preserve"> Energy Security</w:t>
      </w:r>
      <w:bookmarkEnd w:id="17"/>
      <w:r>
        <w:t xml:space="preserve"> </w:t>
      </w:r>
    </w:p>
    <w:p w:rsidR="00E73B70" w:rsidRDefault="00E73B70" w:rsidP="006B1E06">
      <w:pPr>
        <w:numPr>
          <w:ilvl w:val="0"/>
          <w:numId w:val="2"/>
        </w:numPr>
        <w:ind w:left="360"/>
      </w:pPr>
      <w:r>
        <w:t xml:space="preserve">Bearing in mind that our present and future activities dictate the interests and livelihood of our children, food, energy, and water security remain critical to our policies in maintaining a resilient and competitive region. We, therefore, support relevant Ministries’ </w:t>
      </w:r>
      <w:r w:rsidR="005D167E">
        <w:t>endeavors</w:t>
      </w:r>
      <w:r>
        <w:t xml:space="preserve"> to follow up on the Leaders’ deliberations at the 18th ASEAN Summit. ASEAN should continue to play an active role in laying down the path for long term programs in securing access of our peoples to food, energy, and water, especially access to clean water.  </w:t>
      </w:r>
    </w:p>
    <w:p w:rsidR="00E73B70" w:rsidRDefault="00E73B70" w:rsidP="006B1E06">
      <w:pPr>
        <w:numPr>
          <w:ilvl w:val="0"/>
          <w:numId w:val="2"/>
        </w:numPr>
        <w:ind w:left="360"/>
      </w:pPr>
      <w:r>
        <w:lastRenderedPageBreak/>
        <w:t xml:space="preserve">We considered in depth the decision of the ASEAN Leaders at their 18th Summit to prioritize research and development in the agriculture sector, coordinated food policy, and greater investment in agricultural infrastructure. We, therefore, emphasized the importance of the </w:t>
      </w:r>
      <w:r w:rsidR="005D167E">
        <w:br/>
      </w:r>
      <w:r>
        <w:t>ASEAN Integrated Food Security (AIFS) Framework and the Strategic Plan of Action on Food Security in t</w:t>
      </w:r>
      <w:r w:rsidR="005D167E">
        <w:t>he ASEAN Region (SPA-FS) 2009–</w:t>
      </w:r>
      <w:r>
        <w:t xml:space="preserve">2013 in addressing potential food scarcity and resources. We shared the view that cooperation in the agricultural sector must also touch upon the livelihood of small farmers. Attending to the formulation of a food reserve system in ASEAN is of equal significance, one that will help farmers escape poverty. In this context, we are hopeful to seeing small farmers gain benefit from the implementation of ASEAN’s commitment in SMEs development, in particular by accessing financial support, market, and technology critical for their development and progress.   </w:t>
      </w:r>
    </w:p>
    <w:p w:rsidR="006B1E06" w:rsidRDefault="00E73B70" w:rsidP="00FE674C">
      <w:pPr>
        <w:numPr>
          <w:ilvl w:val="0"/>
          <w:numId w:val="2"/>
        </w:numPr>
        <w:ind w:left="360"/>
      </w:pPr>
      <w:r>
        <w:t xml:space="preserve">In the energy sector, ensuring energy security while giving due consideration to addressing environmental and global climate change issues, as well as reducing dependency on fossil fuels, remain a key challenge. ASEAN must be able to utilize the experience, expertise, and technology of other regional and international organizations in finding viable alternative and renewable energy resources, and improving energy efficiency and to realize our commitment in expediting electricity access to all of ASEAN particularly rural areas.  </w:t>
      </w:r>
    </w:p>
    <w:p w:rsidR="00E73B70" w:rsidRDefault="00E73B70" w:rsidP="007E61B2">
      <w:pPr>
        <w:pStyle w:val="Heading2"/>
      </w:pPr>
      <w:bookmarkStart w:id="18" w:name="_Toc483817963"/>
      <w:r>
        <w:t>ASEAN Socio-Cultural Community (ASCC)</w:t>
      </w:r>
      <w:bookmarkEnd w:id="18"/>
      <w:r>
        <w:t xml:space="preserve"> </w:t>
      </w:r>
    </w:p>
    <w:p w:rsidR="00E73B70" w:rsidRDefault="00E73B70" w:rsidP="006B1E06">
      <w:pPr>
        <w:numPr>
          <w:ilvl w:val="0"/>
          <w:numId w:val="2"/>
        </w:numPr>
        <w:ind w:left="360"/>
      </w:pPr>
      <w:r>
        <w:t>We noted with satisfaction the significant progress in the implementation of the ASCC Blueprint toward the realization of the ASCC by 2015 that is people-</w:t>
      </w:r>
      <w:r w:rsidR="005D167E">
        <w:t>cent red</w:t>
      </w:r>
      <w:r>
        <w:t xml:space="preserve"> and socially responsible. We acknowledged the priority areas set out for 2011 to strengthen cooperation through pertinent issues such as disaster management, communicable diseases, persons with disabilities, women and children, migrant workers, environmental issues, advancing and prioritizing education, culture, sports and the attainment of the Millennium Development Goals (MDGs) and other people-oriented activities. </w:t>
      </w:r>
    </w:p>
    <w:p w:rsidR="00E73B70" w:rsidRDefault="00E73B70" w:rsidP="00FE674C">
      <w:pPr>
        <w:pStyle w:val="Heading3"/>
      </w:pPr>
      <w:bookmarkStart w:id="19" w:name="_Toc483817964"/>
      <w:r>
        <w:t>Disaster Management</w:t>
      </w:r>
      <w:bookmarkEnd w:id="19"/>
      <w:r>
        <w:t xml:space="preserve"> </w:t>
      </w:r>
    </w:p>
    <w:p w:rsidR="00E73B70" w:rsidRDefault="00E73B70" w:rsidP="006B1E06">
      <w:pPr>
        <w:numPr>
          <w:ilvl w:val="0"/>
          <w:numId w:val="2"/>
        </w:numPr>
        <w:ind w:left="360"/>
      </w:pPr>
      <w:r>
        <w:t xml:space="preserve">In achieving the disaster resilient nations and safer communities by 2015, we realized the importance of putting forward the “Whole-of-Government” approach to ensure the coordination between the civilian and military actors during an emergency response operation. We, therefore, further encouraged the ACDM, ADSOM, ARF as well as mechanisms under the ASEAN+3 and EAS to synchronize policies on humanitarian assistance and disaster relief operations in accordance with accepted international frameworks and consistent with the principle of ASEAN Centrality. </w:t>
      </w:r>
    </w:p>
    <w:p w:rsidR="00E73B70" w:rsidRDefault="00E73B70" w:rsidP="006B1E06">
      <w:pPr>
        <w:numPr>
          <w:ilvl w:val="0"/>
          <w:numId w:val="2"/>
        </w:numPr>
        <w:ind w:left="360"/>
      </w:pPr>
      <w:r>
        <w:t xml:space="preserve">We have agreed on the substantive content of the Agreement on the Establishment of the ASEAN Coordinating Centre for Humanitarian Assistance in disaster management (AHA Centre) and will sign the agreement and launch the AHA Centre during the 19th ASEAN Summit in Bali, November 2011. We welcome the activation of the provisional AHA Centre to bridge the operational gap while waiting for the launching of the Centre. We appreciated the commitment and contribution by the </w:t>
      </w:r>
      <w:r w:rsidR="005D167E">
        <w:br/>
      </w:r>
      <w:r>
        <w:t xml:space="preserve">Indonesian Government as well as our dialogue and external partners, including from Japan, </w:t>
      </w:r>
      <w:r w:rsidR="005D167E">
        <w:br/>
      </w:r>
      <w:r>
        <w:t xml:space="preserve">New Zealand, and the United States of America in ensuring the day-to-day activity of the provisional AHA Centre and welcome the incoming support from Australia as well as other dialogue and external partners. </w:t>
      </w:r>
    </w:p>
    <w:p w:rsidR="00E73B70" w:rsidRDefault="00E73B70" w:rsidP="006B1E06">
      <w:pPr>
        <w:numPr>
          <w:ilvl w:val="0"/>
          <w:numId w:val="2"/>
        </w:numPr>
        <w:ind w:left="360"/>
      </w:pPr>
      <w:r>
        <w:lastRenderedPageBreak/>
        <w:t xml:space="preserve">We welcomed the ASEAN Militaries Humanitarian Assistance and Disaster Relief (HADR) Table-Top Exercise (AHX) held in Singapore and Indonesia in July 2011, the first exercise among the ASEAN militaries. The AHX enhanced practical and tangible cooperation among ASEAN militaries in HADR through the familiarization with each other’s mode of operation as well as identified areas for improvement in HADR capacity-building, and improved military-to-military and civil-military communication and coordination. </w:t>
      </w:r>
    </w:p>
    <w:p w:rsidR="00E73B70" w:rsidRDefault="00E73B70" w:rsidP="006B1E06">
      <w:pPr>
        <w:numPr>
          <w:ilvl w:val="0"/>
          <w:numId w:val="2"/>
        </w:numPr>
        <w:ind w:left="360"/>
      </w:pPr>
      <w:r>
        <w:t xml:space="preserve">We underlined the significant contribution of the ARF Participants at the ARF DiREx 2011 held in Manado, Indonesia, in March 2011. The Exercise proved meaningful for enhancing civil and military coordination, especially in the notion of civilian-led and military-supported, in the field of disaster relief management. We encouraged the active involvement of ARF Participants in similar exercises and took note of the recommendation to hold such field exercises on a two-year regular basis. We encouraged greater participation from related regional and international organizations in future exercises to strengthen and improve synergies and collaboration in disaster relief management cooperation in the region. </w:t>
      </w:r>
    </w:p>
    <w:p w:rsidR="00E73B70" w:rsidRDefault="00E73B70" w:rsidP="00FE674C">
      <w:pPr>
        <w:pStyle w:val="Heading3"/>
      </w:pPr>
      <w:bookmarkStart w:id="20" w:name="_Toc483817965"/>
      <w:r>
        <w:t>Climate Change</w:t>
      </w:r>
      <w:bookmarkEnd w:id="20"/>
      <w:r>
        <w:t xml:space="preserve"> </w:t>
      </w:r>
    </w:p>
    <w:p w:rsidR="00E73B70" w:rsidRDefault="00E73B70" w:rsidP="006B1E06">
      <w:pPr>
        <w:numPr>
          <w:ilvl w:val="0"/>
          <w:numId w:val="2"/>
        </w:numPr>
        <w:ind w:left="360"/>
      </w:pPr>
      <w:r>
        <w:t xml:space="preserve">We reiterated the strong commitment in the efforts to address climate change at the national, regional and global levels based on the principles of the UNFCCC and its Kyoto Protocol. Realizing the vulnerability that is shared within our region, we reaffirmed our commitment to strengthen efforts in adapting to the impact of climate change. We are pleased that ASEAN is gradually building an understanding and common position on climate change, necessary and important to strengthen the voice of ASEAN at the global level. In this regard, we supported the ASEAN’s initiative to develop an ASEAN Leaders’ Joint Statement on Climate Change for the COP-17. </w:t>
      </w:r>
    </w:p>
    <w:p w:rsidR="00E73B70" w:rsidRDefault="00E73B70" w:rsidP="006B1E06">
      <w:pPr>
        <w:numPr>
          <w:ilvl w:val="0"/>
          <w:numId w:val="2"/>
        </w:numPr>
        <w:ind w:left="360"/>
      </w:pPr>
      <w:r>
        <w:t xml:space="preserve">We re-emphasized the importance of “a clean and green ASEAN” with fully established mechanisms, that are up to date and fine-tuned to meet the ever-changing effect of climate change adaptation, to ensure the protection of the environment, sustainability of natural resources, and high quality of life of the people in the region. We, therefore, reaffirmed our pledge to support the realization of the </w:t>
      </w:r>
      <w:r w:rsidR="005D167E">
        <w:br/>
      </w:r>
      <w:r>
        <w:t xml:space="preserve">ASEAN Vision 2020. </w:t>
      </w:r>
    </w:p>
    <w:p w:rsidR="00E73B70" w:rsidRDefault="00E73B70" w:rsidP="00FE674C">
      <w:pPr>
        <w:pStyle w:val="Heading3"/>
      </w:pPr>
      <w:bookmarkStart w:id="21" w:name="_Toc483817966"/>
      <w:r>
        <w:t xml:space="preserve">Promoting </w:t>
      </w:r>
      <w:proofErr w:type="gramStart"/>
      <w:r w:rsidR="005D167E">
        <w:t>T</w:t>
      </w:r>
      <w:r>
        <w:t>he</w:t>
      </w:r>
      <w:proofErr w:type="gramEnd"/>
      <w:r>
        <w:t xml:space="preserve"> Sustainability </w:t>
      </w:r>
      <w:r w:rsidR="005D167E">
        <w:t>O</w:t>
      </w:r>
      <w:r>
        <w:t>f Freshwater Resources</w:t>
      </w:r>
      <w:bookmarkEnd w:id="21"/>
      <w:r>
        <w:t xml:space="preserve">  </w:t>
      </w:r>
    </w:p>
    <w:p w:rsidR="00E73B70" w:rsidRDefault="00E73B70" w:rsidP="006B1E06">
      <w:pPr>
        <w:numPr>
          <w:ilvl w:val="0"/>
          <w:numId w:val="2"/>
        </w:numPr>
        <w:ind w:left="360"/>
      </w:pPr>
      <w:r>
        <w:t xml:space="preserve">We also shared the view that access to clean water is central in supporting the full attainment of the MDGs. In this regard, we agreed to reinforce our efforts to promote sustainable usage and management of water resources through enhanced information-sharing and cooperation, improve access to safe and clean water, sanitation, hygiene and healthy ecosystems through appropriate policies and adequate financial resources at all levels. As water is a cross-cutting issue, it is crucial to develop innovative environmental governance, integrated water management policy, legal frameworks, cross-sectoral policies, financing mechanisms and technologies in combination with capacity development. We saw the importance of promoting sustainability of water resources to ensure equitable and sufficient access to clean water for the people of ASEAN.  </w:t>
      </w:r>
    </w:p>
    <w:p w:rsidR="00E73B70" w:rsidRDefault="00412C49" w:rsidP="00FE674C">
      <w:pPr>
        <w:pStyle w:val="Heading3"/>
      </w:pPr>
      <w:r>
        <w:br w:type="page"/>
      </w:r>
      <w:bookmarkStart w:id="22" w:name="_Toc483817967"/>
      <w:r w:rsidR="00E73B70">
        <w:lastRenderedPageBreak/>
        <w:t>Migrant Workers</w:t>
      </w:r>
      <w:bookmarkEnd w:id="22"/>
      <w:r w:rsidR="00E73B70">
        <w:t xml:space="preserve"> </w:t>
      </w:r>
    </w:p>
    <w:p w:rsidR="001F54E2" w:rsidRDefault="00E73B70" w:rsidP="005D167E">
      <w:pPr>
        <w:numPr>
          <w:ilvl w:val="0"/>
          <w:numId w:val="2"/>
        </w:numPr>
        <w:ind w:left="360"/>
      </w:pPr>
      <w:r>
        <w:t xml:space="preserve">As a follow up to the Leaders’ guidance at the 18th ASEAN Summit, we welcome the offer by the Philippines to host the 4th ASEAN Committee on Migrant Workers (ACMW) Drafting Team Meeting scheduled to be held in Manila prior to the 19th ASEAN Summit. We are confident that the ACMW would produce substantial progress in developing the draft ASEAN Instrument within the agreed phases. We also welcome the decision of the 7th Senior </w:t>
      </w:r>
      <w:r w:rsidR="005D167E">
        <w:t>Labor</w:t>
      </w:r>
      <w:r>
        <w:t xml:space="preserve"> Officials’ Meeting (SLOM) to continue to work on the draft ASEAN Instrument on the Protection and Promotion of the Rights of Migrant Workers based on the spirit of the ASEAN Declaration on the Protection and Promotion of the Rights of Migrant Workers adopted in Cebu at the 12th ASEAN Summit in 2007, focusing on issues which are in line with laws and policies of the ASEAN Member States. We also looked forward to the development of a proposal on the convening of a workshop on this matter as soon as possible. </w:t>
      </w:r>
    </w:p>
    <w:p w:rsidR="00E73B70" w:rsidRDefault="00E73B70" w:rsidP="00FE674C">
      <w:pPr>
        <w:pStyle w:val="Heading3"/>
      </w:pPr>
      <w:bookmarkStart w:id="23" w:name="_Toc483817968"/>
      <w:r>
        <w:t>Education</w:t>
      </w:r>
      <w:bookmarkEnd w:id="23"/>
      <w:r>
        <w:t xml:space="preserve"> </w:t>
      </w:r>
    </w:p>
    <w:p w:rsidR="00E73B70" w:rsidRDefault="00E73B70" w:rsidP="006B1E06">
      <w:pPr>
        <w:numPr>
          <w:ilvl w:val="0"/>
          <w:numId w:val="2"/>
        </w:numPr>
        <w:ind w:left="360"/>
      </w:pPr>
      <w:r>
        <w:t xml:space="preserve">We recognized the role of education in developing human resources, enhancing regional competitiveness and in supporting the ASEAN Community Building process. We looked forward to the progress of the implementation of the 5-year Work Plan on Education as a strategy to advance the educational sector. We will work with the ASEAN Education Ministers to follow-up the Leaders’ recommendations, such as the teaching of ASEAN studies, exchange of students </w:t>
      </w:r>
      <w:r w:rsidR="005D167E">
        <w:t>program</w:t>
      </w:r>
      <w:r>
        <w:t xml:space="preserve">, and the development of a framework of a transfer of credits among universities in ASEAN Member States, building upon existing arrangements. We noted Indonesia’s intention to establish an ASEAN languages </w:t>
      </w:r>
      <w:r w:rsidR="005D167E">
        <w:t>center</w:t>
      </w:r>
      <w:r>
        <w:t xml:space="preserve"> to promote proficiency in the languages of ASEAN Member States among the people of ASEAN and beyond, in line with the ASCC Blueprint. </w:t>
      </w:r>
    </w:p>
    <w:p w:rsidR="00E73B70" w:rsidRDefault="00E73B70" w:rsidP="00FE674C">
      <w:pPr>
        <w:pStyle w:val="Heading3"/>
      </w:pPr>
      <w:bookmarkStart w:id="24" w:name="_Toc483817969"/>
      <w:r>
        <w:t>Communicable Diseases</w:t>
      </w:r>
      <w:bookmarkEnd w:id="24"/>
      <w:r>
        <w:t xml:space="preserve"> </w:t>
      </w:r>
    </w:p>
    <w:p w:rsidR="00E73B70" w:rsidRDefault="00E73B70" w:rsidP="006B1E06">
      <w:pPr>
        <w:numPr>
          <w:ilvl w:val="0"/>
          <w:numId w:val="2"/>
        </w:numPr>
        <w:ind w:left="360"/>
      </w:pPr>
      <w:r>
        <w:t xml:space="preserve">We underlined the continuous effort in ASEAN towards the prevention and control of communicable diseases, including dengue, by enhancing regional preparedness and capacity through integrated approaches to surveillance prevention, and timely response for an outbreak. We welcome the convening of the ASEAN Dengue Conference in Jakarta, 13-14 June 2011, and the first official launch of 15 June as ASEAN Dengue Day at the regional level. In this regard, we further supported the “Jakarta Call for Action on the Control and Prevention of Dengue” in strengthening ASEAN’s effort to prevent and control dengue transmission in ASEAN. </w:t>
      </w:r>
    </w:p>
    <w:p w:rsidR="00E73B70" w:rsidRDefault="00E73B70" w:rsidP="006B1E06">
      <w:pPr>
        <w:numPr>
          <w:ilvl w:val="0"/>
          <w:numId w:val="2"/>
        </w:numPr>
        <w:ind w:left="360"/>
      </w:pPr>
      <w:r>
        <w:t xml:space="preserve">As part of the preparations for the commemoration of the 10th Anniversary of the </w:t>
      </w:r>
      <w:r w:rsidR="005D167E">
        <w:br/>
      </w:r>
      <w:r>
        <w:t xml:space="preserve">ASEAN Declaration on HIV and AIDS during the 19th ASEAN Summit, we noted with appreciation the efforts of the ASEAN Task Force on AIDS (ATFOA) Core Groups Meeting in May 2011 in Jakarta, to develop the Renewal of the ASEAN Declaration of Commitment on HIV and AIDS and to prepare two finalized important documents, namely the ASEAN Regional Report on HIV/AIDS and the </w:t>
      </w:r>
      <w:r w:rsidR="005D167E">
        <w:br/>
        <w:t>ASEAN Work Program on HIV/</w:t>
      </w:r>
      <w:r>
        <w:t xml:space="preserve">AIDS. We also underscored the importance of global and regional determination to enhance preparedness and capacity in combating HIV/AIDS.  </w:t>
      </w:r>
    </w:p>
    <w:p w:rsidR="00E73B70" w:rsidRDefault="00412C49" w:rsidP="00FE674C">
      <w:pPr>
        <w:pStyle w:val="Heading3"/>
      </w:pPr>
      <w:r>
        <w:br w:type="page"/>
      </w:r>
      <w:bookmarkStart w:id="25" w:name="_Toc483817970"/>
      <w:r w:rsidR="00E73B70">
        <w:lastRenderedPageBreak/>
        <w:t>Sports</w:t>
      </w:r>
      <w:bookmarkEnd w:id="25"/>
      <w:r w:rsidR="00E73B70">
        <w:t xml:space="preserve"> </w:t>
      </w:r>
    </w:p>
    <w:p w:rsidR="00E73B70" w:rsidRDefault="00E73B70" w:rsidP="006B1E06">
      <w:pPr>
        <w:numPr>
          <w:ilvl w:val="0"/>
          <w:numId w:val="2"/>
        </w:numPr>
        <w:ind w:left="360"/>
      </w:pPr>
      <w:r>
        <w:t xml:space="preserve">We underlined the importance of promoting healthier lifestyle and encouraging more interaction among peoples of ASEAN. We, therefore, welcome the convening of the 26th SEA Games in Palembang and Jakarta, Indonesia, and the 6th ASEAN Para-Games in Solo, Indonesia in </w:t>
      </w:r>
      <w:r w:rsidR="005D167E">
        <w:br/>
      </w:r>
      <w:r>
        <w:t xml:space="preserve">November 2011. We expressed our commitment to support the realization of an </w:t>
      </w:r>
      <w:r w:rsidR="005D167E">
        <w:br/>
      </w:r>
      <w:r>
        <w:t xml:space="preserve">ASEAN Ministerial Meeting on Sports.   </w:t>
      </w:r>
    </w:p>
    <w:p w:rsidR="00E73B70" w:rsidRDefault="00E73B70" w:rsidP="006B1E06">
      <w:pPr>
        <w:numPr>
          <w:ilvl w:val="0"/>
          <w:numId w:val="2"/>
        </w:numPr>
        <w:ind w:left="360"/>
      </w:pPr>
      <w:r>
        <w:t xml:space="preserve">As a follow-up to the Leaders’ decision on ASEAN’s bid to host FIFA World Cup in 2030, </w:t>
      </w:r>
      <w:r w:rsidR="00500823">
        <w:br/>
      </w:r>
      <w:r>
        <w:t xml:space="preserve">we task the CPR to, in cooperation with the ASEAN Secretariat, engage the </w:t>
      </w:r>
      <w:r w:rsidR="00500823">
        <w:br/>
      </w:r>
      <w:r>
        <w:t xml:space="preserve">ASEAN Football Federation in conducting an initial study on the bid.  </w:t>
      </w:r>
    </w:p>
    <w:p w:rsidR="00E73B70" w:rsidRDefault="00500823" w:rsidP="00FE674C">
      <w:pPr>
        <w:pStyle w:val="Heading3"/>
      </w:pPr>
      <w:bookmarkStart w:id="26" w:name="_Toc483817971"/>
      <w:r>
        <w:t xml:space="preserve">Women, Children </w:t>
      </w:r>
      <w:proofErr w:type="gramStart"/>
      <w:r>
        <w:t>A</w:t>
      </w:r>
      <w:r w:rsidR="00E73B70">
        <w:t>nd</w:t>
      </w:r>
      <w:proofErr w:type="gramEnd"/>
      <w:r w:rsidR="00E73B70" w:rsidRPr="00565E1A">
        <w:rPr>
          <w:rFonts w:eastAsia="Calibri"/>
        </w:rPr>
        <w:t xml:space="preserve"> </w:t>
      </w:r>
      <w:r w:rsidR="00E73B70">
        <w:t>Youth</w:t>
      </w:r>
      <w:bookmarkEnd w:id="26"/>
      <w:r w:rsidR="00E73B70">
        <w:t xml:space="preserve"> </w:t>
      </w:r>
    </w:p>
    <w:p w:rsidR="00E73B70" w:rsidRDefault="00E73B70" w:rsidP="006B1E06">
      <w:pPr>
        <w:numPr>
          <w:ilvl w:val="0"/>
          <w:numId w:val="2"/>
        </w:numPr>
        <w:ind w:left="360"/>
      </w:pPr>
      <w:r>
        <w:t xml:space="preserve">We commended the ongoing efforts by the ACWC in finalizing the Rules of Procedures of the </w:t>
      </w:r>
      <w:r w:rsidR="00500823">
        <w:br/>
      </w:r>
      <w:r>
        <w:t>ASEAN Commission on the Promotion and Protection of the Rights of Women</w:t>
      </w:r>
      <w:r w:rsidR="001F54E2">
        <w:t xml:space="preserve"> and Children (ACWC)</w:t>
      </w:r>
      <w:r>
        <w:t>, in order to enhance its tasks in the promotion and protection of the rights of women and children in the region. We noted the development of the ACWC Work Plan to prioritize the thematic areas to respond t</w:t>
      </w:r>
      <w:r w:rsidR="00565E1A">
        <w:t xml:space="preserve">o </w:t>
      </w:r>
      <w:r>
        <w:t xml:space="preserve">urgent regional issues and continued to urge the proper alignment of the work of the ACWC with the AICHR. </w:t>
      </w:r>
    </w:p>
    <w:p w:rsidR="00E73B70" w:rsidRDefault="00E73B70" w:rsidP="006B1E06">
      <w:pPr>
        <w:numPr>
          <w:ilvl w:val="0"/>
          <w:numId w:val="2"/>
        </w:numPr>
        <w:ind w:left="360"/>
      </w:pPr>
      <w:r>
        <w:t xml:space="preserve">We look forward to the Preliminary ASEAN Ministerial Meeting on Women this coming October 2011 in Indonesia to further strengthen ASEAN cooperation on empowering women. </w:t>
      </w:r>
    </w:p>
    <w:p w:rsidR="00E73B70" w:rsidRDefault="00E73B70" w:rsidP="006B1E06">
      <w:pPr>
        <w:numPr>
          <w:ilvl w:val="0"/>
          <w:numId w:val="2"/>
        </w:numPr>
        <w:ind w:left="360"/>
      </w:pPr>
      <w:r>
        <w:t xml:space="preserve">We acknowledged the active contribution of youth in the ASEAN Community Building process. </w:t>
      </w:r>
      <w:r w:rsidR="001F54E2">
        <w:br/>
      </w:r>
      <w:r>
        <w:t xml:space="preserve">We are heartened by the convening of the ASEAN Heads of States/Government Meeting with the ASEAN Youth Representatives during the 18th ASEAN Summit and noted with satisfaction the </w:t>
      </w:r>
      <w:r w:rsidR="001F54E2">
        <w:br/>
      </w:r>
      <w:r>
        <w:t xml:space="preserve">“Joint Statement ASEAN Youth Forum and Festival 2011: Enriching Culture through Leadership, Entrepreneurship and Education towards ASEAN Community 2015.” We supported the engagement of youth in promoting the ASEAN identity, friendship, cooperation, and mutual respect in the region and underlined the importance of enhancing youth capacity and competitiveness through education, leadership, and entrepreneurship activities. We looked forward to a more inclusive program for youth and the possible establishment of an ASEAN Youth Program Fund. </w:t>
      </w:r>
    </w:p>
    <w:p w:rsidR="00E73B70" w:rsidRDefault="00E73B70" w:rsidP="00FE674C">
      <w:pPr>
        <w:pStyle w:val="Heading3"/>
      </w:pPr>
      <w:bookmarkStart w:id="27" w:name="_Toc483817972"/>
      <w:r>
        <w:t xml:space="preserve">Persons </w:t>
      </w:r>
      <w:proofErr w:type="gramStart"/>
      <w:r w:rsidR="00500823">
        <w:t>W</w:t>
      </w:r>
      <w:r>
        <w:t>ith</w:t>
      </w:r>
      <w:proofErr w:type="gramEnd"/>
      <w:r>
        <w:t xml:space="preserve"> Disabilities</w:t>
      </w:r>
      <w:bookmarkEnd w:id="27"/>
      <w:r>
        <w:t xml:space="preserve"> </w:t>
      </w:r>
    </w:p>
    <w:p w:rsidR="00E73B70" w:rsidRDefault="00E73B70" w:rsidP="006B1E06">
      <w:pPr>
        <w:numPr>
          <w:ilvl w:val="0"/>
          <w:numId w:val="2"/>
        </w:numPr>
        <w:ind w:left="360"/>
      </w:pPr>
      <w:r>
        <w:t xml:space="preserve">We recognized the need to enhance the role, opportunities, and participation of </w:t>
      </w:r>
      <w:r w:rsidR="00500823">
        <w:br/>
      </w:r>
      <w:r>
        <w:t xml:space="preserve">persons with disabilities in the region. We looked forward to the finalization of the </w:t>
      </w:r>
      <w:r w:rsidR="00500823">
        <w:br/>
      </w:r>
      <w:r>
        <w:t xml:space="preserve">Bali Declaration on the Enhancement of the Role and Participation of Persons with Disabilities in the ASEAN Community as well as the Proclamation of the ASEAN Decade for Persons with Disabilities 2011-2020, to be adopted at the 19th ASEAN Summit. </w:t>
      </w:r>
    </w:p>
    <w:p w:rsidR="00E73B70" w:rsidRDefault="00E73B70" w:rsidP="00FE674C">
      <w:pPr>
        <w:pStyle w:val="Heading3"/>
      </w:pPr>
      <w:bookmarkStart w:id="28" w:name="_Toc483817973"/>
      <w:r>
        <w:t>Cultural Identity</w:t>
      </w:r>
      <w:bookmarkEnd w:id="28"/>
      <w:r>
        <w:t xml:space="preserve"> </w:t>
      </w:r>
    </w:p>
    <w:p w:rsidR="006B1E06" w:rsidRDefault="00E73B70" w:rsidP="006B1E06">
      <w:pPr>
        <w:numPr>
          <w:ilvl w:val="0"/>
          <w:numId w:val="2"/>
        </w:numPr>
        <w:ind w:left="360"/>
      </w:pPr>
      <w:r>
        <w:t xml:space="preserve">Bearing in mind that fostering greater appreciation and understanding of ASEAN’s diverse culture and heritage is a key factor for the success of ASEAN Community Building, we welcome the development of the ASEAN Declaration on “Shared ASEAN Cultural Identity: Towards Strengthening the ASEAN Community,” for adoption during the 19th ASEAN Summit. With reference to the deliberations of our </w:t>
      </w:r>
      <w:r>
        <w:lastRenderedPageBreak/>
        <w:t>Leaders during the 18th ASEAN Summit in Jakarta, we further encouraged the notion to have an ASEAN television channel or network and supported enhancing media cooperation, through the use of appropriate media channels, to forge an ASEAN cultural identity amon</w:t>
      </w:r>
      <w:r w:rsidR="00565E1A">
        <w:t xml:space="preserve">g the people in the region.  </w:t>
      </w:r>
    </w:p>
    <w:p w:rsidR="00E73B70" w:rsidRDefault="00E73B70" w:rsidP="007E61B2">
      <w:pPr>
        <w:pStyle w:val="Heading2"/>
      </w:pPr>
      <w:bookmarkStart w:id="29" w:name="_Toc483817974"/>
      <w:r>
        <w:t>ASEAN Connectivity</w:t>
      </w:r>
      <w:bookmarkEnd w:id="29"/>
    </w:p>
    <w:p w:rsidR="00E73B70" w:rsidRDefault="00E73B70" w:rsidP="006B1E06">
      <w:pPr>
        <w:numPr>
          <w:ilvl w:val="0"/>
          <w:numId w:val="2"/>
        </w:numPr>
        <w:ind w:left="360"/>
      </w:pPr>
      <w:r>
        <w:t xml:space="preserve">Taking into consideration the strategic political, economic, and social values of ASEAN Connectivity in relation to the establishment of an ASEAN Community by 2015 and the participation of our external partners, ASEAN must play a leading role and remain in the driving force behind initiatives to implement the MPAC. We must therefore ensure that initiatives to develop the region’s connectivity adhere to the key principles of the MPAC. </w:t>
      </w:r>
    </w:p>
    <w:p w:rsidR="00E73B70" w:rsidRDefault="00E73B70" w:rsidP="006B1E06">
      <w:pPr>
        <w:numPr>
          <w:ilvl w:val="0"/>
          <w:numId w:val="2"/>
        </w:numPr>
        <w:ind w:left="360"/>
      </w:pPr>
      <w:r>
        <w:t xml:space="preserve">We emphasized that ASEAN Connectivity would promote economic growth, narrow development gap, ASEAN integration and Community building process, enhance the competitiveness of ASEAN and promote deeper social and cultural understanding as well as greater people mobility, connect its Member States within the region and with the rest of the world. We are committed to work </w:t>
      </w:r>
      <w:r w:rsidR="00500823">
        <w:br/>
      </w:r>
      <w:r>
        <w:t xml:space="preserve">together with relevant sectoral bodies in promoting the implementation of the </w:t>
      </w:r>
      <w:r w:rsidR="00500823">
        <w:br/>
      </w:r>
      <w:r>
        <w:t xml:space="preserve">Master Plan on ASEAN Connectivity (MPAC).  </w:t>
      </w:r>
    </w:p>
    <w:p w:rsidR="00E73B70" w:rsidRDefault="00E73B70" w:rsidP="006B1E06">
      <w:pPr>
        <w:numPr>
          <w:ilvl w:val="0"/>
          <w:numId w:val="2"/>
        </w:numPr>
        <w:ind w:left="360"/>
      </w:pPr>
      <w:r>
        <w:t xml:space="preserve">We recommended to the ASEAN Connectivity Coordinating Committee (ACCC) to work closely with the relevant sectoral bodies and the ASEAN Connectivity National Coordinators (ACNC) for a coordinated and effective implementation of the MPAC and to accelerate the realization of the ASEAN Connectivity.  </w:t>
      </w:r>
    </w:p>
    <w:p w:rsidR="00E73B70" w:rsidRDefault="00E73B70" w:rsidP="006B1E06">
      <w:pPr>
        <w:numPr>
          <w:ilvl w:val="0"/>
          <w:numId w:val="2"/>
        </w:numPr>
        <w:ind w:left="360"/>
      </w:pPr>
      <w:r>
        <w:t xml:space="preserve">We are encouraged by the keen interest of ASEAN Dialogue Partners to pursue cooperation and partnerships with respect to the implementation of the MPAC. We will continue consultations and discussions with dialogue and external partners to enhance connectivity within the region and beyond. We also call on international and regional financial institutions such as ADB and World Bank, international organizations and institutions such as UN-ESCAP and ERIA as well as the private sector, to support the implementation of the MPAC. We support the efforts of ASEAN to continue to work with Dialogue Partners to organize activities to publicize ASEAN Connectivity to both business communities in ASEAN Member States as well as Dialogue Partners. </w:t>
      </w:r>
    </w:p>
    <w:p w:rsidR="00E73B70" w:rsidRDefault="00E73B70" w:rsidP="006B1E06">
      <w:pPr>
        <w:numPr>
          <w:ilvl w:val="0"/>
          <w:numId w:val="2"/>
        </w:numPr>
        <w:ind w:left="360"/>
      </w:pPr>
      <w:r>
        <w:t xml:space="preserve">We acknowledge the achievements made by the Greater Mekong Sub region (GMS), </w:t>
      </w:r>
      <w:r w:rsidR="001F54E2">
        <w:br/>
      </w:r>
      <w:r>
        <w:t xml:space="preserve">the Indonesia-Malaysia-Thailand Growth Triangle (IMT-GT) and the Brunei-Indonesia-Malaysia-Philippines East ASEAN Growth Area (BIMP-EAGA), as well as other relevant sub-regional cooperation. We recommended to the ACCC to closely cooperate and coordinate with all of these sub-regional cooperation frameworks to implement the MPAC.  </w:t>
      </w:r>
    </w:p>
    <w:p w:rsidR="00E73B70" w:rsidRDefault="00E73B70" w:rsidP="006B1E06">
      <w:pPr>
        <w:numPr>
          <w:ilvl w:val="0"/>
          <w:numId w:val="2"/>
        </w:numPr>
        <w:ind w:left="360"/>
      </w:pPr>
      <w:r>
        <w:t xml:space="preserve">We acknowledged that ASEAN Connectivity is the first step in the development of enhanced connectivity between ASEAN and the wider region, which remains our long-term goal. We </w:t>
      </w:r>
      <w:r w:rsidR="00A04346">
        <w:br/>
      </w:r>
      <w:r>
        <w:t xml:space="preserve">welcome the initiative introduced by Thailand to explore the possibility of having a </w:t>
      </w:r>
      <w:r w:rsidR="00A04346">
        <w:br/>
      </w:r>
      <w:r>
        <w:t xml:space="preserve">“Connectivity Master Plan Plus” to connect ASEAN with our external partners.  </w:t>
      </w:r>
    </w:p>
    <w:p w:rsidR="00E73B70" w:rsidRDefault="007E61B2" w:rsidP="007E61B2">
      <w:pPr>
        <w:pStyle w:val="Heading2"/>
      </w:pPr>
      <w:r>
        <w:br w:type="page"/>
      </w:r>
      <w:bookmarkStart w:id="30" w:name="_Toc483817975"/>
      <w:r w:rsidR="00E73B70">
        <w:lastRenderedPageBreak/>
        <w:t>Narrowing the Development Gap</w:t>
      </w:r>
      <w:bookmarkEnd w:id="30"/>
      <w:r w:rsidR="00E73B70">
        <w:t xml:space="preserve"> </w:t>
      </w:r>
    </w:p>
    <w:p w:rsidR="00E73B70" w:rsidRDefault="00E73B70" w:rsidP="006B1E06">
      <w:pPr>
        <w:numPr>
          <w:ilvl w:val="0"/>
          <w:numId w:val="2"/>
        </w:numPr>
        <w:ind w:left="360"/>
      </w:pPr>
      <w:r>
        <w:t xml:space="preserve">We have benefited from ongoing regional integration and therefore we reiterate the goal towards a sustainable and viable ASEAN, through the implementation of the IAI Work Plan II. We remain committed to share these benefits so that all Member States and every segment of society shall benefit from ASEAN’s integration in achieving a more balanced, inclusive, and sustained </w:t>
      </w:r>
      <w:r w:rsidR="004D0CAF">
        <w:br/>
      </w:r>
      <w:r>
        <w:t xml:space="preserve">ASEAN Community. We therefore reiterated that the issue must be addressed in a comprehensive manner, for narrowing the development gap creates the foundation needed in developing an ASEAN that we all envision.  </w:t>
      </w:r>
    </w:p>
    <w:p w:rsidR="00E73B70" w:rsidRDefault="00E73B70" w:rsidP="007E61B2">
      <w:pPr>
        <w:pStyle w:val="Heading2"/>
      </w:pPr>
      <w:bookmarkStart w:id="31" w:name="_Toc483817976"/>
      <w:r>
        <w:t>Engagement and Participation of the People</w:t>
      </w:r>
      <w:bookmarkEnd w:id="31"/>
      <w:r>
        <w:t xml:space="preserve"> </w:t>
      </w:r>
    </w:p>
    <w:p w:rsidR="00E73B70" w:rsidRDefault="00E73B70" w:rsidP="006B1E06">
      <w:pPr>
        <w:numPr>
          <w:ilvl w:val="0"/>
          <w:numId w:val="2"/>
        </w:numPr>
        <w:ind w:left="360"/>
      </w:pPr>
      <w:r>
        <w:t xml:space="preserve">We reaffirmed that ASEAN undertakings in all the three pillars, as well as the promotion of </w:t>
      </w:r>
      <w:r w:rsidR="004D0CAF">
        <w:br/>
      </w:r>
      <w:r>
        <w:t xml:space="preserve">ASEAN Connectivity and the narrowing of development gap, could only be attained and sustained with the engagement and participation of the people. Indeed, all of our community-building </w:t>
      </w:r>
      <w:r w:rsidR="004D0CAF">
        <w:t>endeavors</w:t>
      </w:r>
      <w:r>
        <w:t xml:space="preserve"> are at the service of the people of ASEAN.  </w:t>
      </w:r>
    </w:p>
    <w:p w:rsidR="00E73B70" w:rsidRDefault="00E73B70" w:rsidP="006B1E06">
      <w:pPr>
        <w:numPr>
          <w:ilvl w:val="0"/>
          <w:numId w:val="2"/>
        </w:numPr>
        <w:ind w:left="360"/>
      </w:pPr>
      <w:r>
        <w:t xml:space="preserve">In view of this, we expressed appreciation for activities undertaken by ASEAN Member States in promoting public awareness of ASEAN and engaging higher participation of the ASEAN people. We noted with appreciation the collaboration between Indonesia, as ASEAN Chair, and the </w:t>
      </w:r>
      <w:r w:rsidR="006F4E3F">
        <w:br/>
      </w:r>
      <w:r>
        <w:t xml:space="preserve">ASEAN Secretariat to implement the various projects in promoting public awareness towards ASEAN and in engaging the deeper and closer interaction between ASEAN and the people. As part of an effort to enhance public awareness and sense of ownership and belonging to ASEAN, we welcome the “Guidelines on the Use of the ASEAN Flag.” In this regard, we shall start officially to raise the ASEAN Flag in all ASEAN National Secretariats and selected ASEAN diplomatic and consular missions on the ASEAN Day, on 8 August 2011. </w:t>
      </w:r>
    </w:p>
    <w:p w:rsidR="00E73B70" w:rsidRDefault="00E73B70" w:rsidP="006B1E06">
      <w:pPr>
        <w:numPr>
          <w:ilvl w:val="0"/>
          <w:numId w:val="2"/>
        </w:numPr>
        <w:ind w:left="360"/>
      </w:pPr>
      <w:r>
        <w:t xml:space="preserve">Recognizing the wide range and versatility of ASEAN socio-cultural wealth, we supported the proposal of Indonesia as the Chair of ASEAN to hold the first ASEAN Fair in conjunction with the </w:t>
      </w:r>
      <w:r w:rsidR="001F54E2">
        <w:br/>
      </w:r>
      <w:r>
        <w:t xml:space="preserve">19th ASEAN Summit and Related Summits to be held in Bali in November 2011. The four-week event will showcase arts and cultural performances of all ASEAN Member States as well as highlight the achievements and potentials of the region’s creative and cultural industries. We envision the </w:t>
      </w:r>
      <w:r w:rsidR="006F4E3F">
        <w:br/>
      </w:r>
      <w:r>
        <w:t>ASEAN Fair to bring together elements of society in various activities that demonstrates a people-oriented and people-</w:t>
      </w:r>
      <w:r w:rsidR="006F4E3F">
        <w:t>centered</w:t>
      </w:r>
      <w:r>
        <w:t xml:space="preserve"> ASEAN. In this connection, we expressed our commitment to take part and actively collaborate for the success of this event.</w:t>
      </w:r>
    </w:p>
    <w:p w:rsidR="00E73B70" w:rsidRDefault="00E73B70" w:rsidP="007E61B2">
      <w:pPr>
        <w:pStyle w:val="Heading2"/>
      </w:pPr>
      <w:bookmarkStart w:id="32" w:name="_Toc483817977"/>
      <w:r>
        <w:t>Committee of Permanent Representatives (CPR)</w:t>
      </w:r>
      <w:bookmarkEnd w:id="32"/>
      <w:r>
        <w:t xml:space="preserve"> </w:t>
      </w:r>
    </w:p>
    <w:p w:rsidR="006B1E06" w:rsidRDefault="00E73B70" w:rsidP="00FE674C">
      <w:pPr>
        <w:numPr>
          <w:ilvl w:val="0"/>
          <w:numId w:val="2"/>
        </w:numPr>
        <w:ind w:left="360"/>
      </w:pPr>
      <w:r>
        <w:t xml:space="preserve">We underscored the important role of the Committee of Permanent Representatives to ASEAN (CPR) in Jakarta in ensuring closer cooperation and coordination of activities across the three pillars and among sectoral bodies of ASEAN, ASEAN National Secretariats, and the ASEAN Secretariat. We welcome the progress achieved by the CPR in facilitating the enhancement of ASEAN cooperation with ASEAN Dialogue Partners and other external partners as well as in the implementation of and the follow-up measures to the commitments and agreements between ASEAN and its external partners. </w:t>
      </w:r>
    </w:p>
    <w:p w:rsidR="00E73B70" w:rsidRDefault="007E61B2" w:rsidP="007E61B2">
      <w:pPr>
        <w:pStyle w:val="Heading2"/>
      </w:pPr>
      <w:r>
        <w:br w:type="page"/>
      </w:r>
      <w:bookmarkStart w:id="33" w:name="_Toc483817978"/>
      <w:r w:rsidR="00E73B70">
        <w:lastRenderedPageBreak/>
        <w:t>ASEAN Secretariat</w:t>
      </w:r>
      <w:bookmarkEnd w:id="33"/>
      <w:r w:rsidR="00E73B70">
        <w:t xml:space="preserve"> </w:t>
      </w:r>
    </w:p>
    <w:p w:rsidR="00E73B70" w:rsidRDefault="00E73B70" w:rsidP="006B1E06">
      <w:pPr>
        <w:numPr>
          <w:ilvl w:val="0"/>
          <w:numId w:val="2"/>
        </w:numPr>
        <w:ind w:left="360"/>
      </w:pPr>
      <w:r>
        <w:t xml:space="preserve">We reiterated our support for the strengthening of the ASEAN Secretariat and agreed to undertake a comprehensive review by the Secretary-General of ASEAN in collaboration with the CPR with a view towards reporting to the 19th ASEAN Summit, through the ASEAN Coordinating Council (ACC). </w:t>
      </w:r>
    </w:p>
    <w:p w:rsidR="00E73B70" w:rsidRDefault="00E73B70" w:rsidP="007E61B2">
      <w:pPr>
        <w:pStyle w:val="Heading1"/>
      </w:pPr>
      <w:bookmarkStart w:id="34" w:name="_Toc483817979"/>
      <w:r>
        <w:t>II. ASEAN AND THE WIDER REGION</w:t>
      </w:r>
      <w:bookmarkEnd w:id="34"/>
    </w:p>
    <w:p w:rsidR="00E73B70" w:rsidRDefault="00E73B70" w:rsidP="006B1E06">
      <w:pPr>
        <w:numPr>
          <w:ilvl w:val="0"/>
          <w:numId w:val="2"/>
        </w:numPr>
        <w:ind w:left="360"/>
      </w:pPr>
      <w:r>
        <w:t xml:space="preserve">We re-emphasized that a stable and peaceful regional environment is essential for the pursuit of sustainable economic development and social progress in South East Asia and the wider region. ASEAN has been instrumental in maintaining such an environment by, among others, advancing the ZOPFAN, TAC, and SEANWFZ. Therefore, we stressed the importance for ASEAN to continue to maintaining peace among ourselves and, externally, to utilize its central role in creating such a condition in a wider region. </w:t>
      </w:r>
    </w:p>
    <w:p w:rsidR="00E73B70" w:rsidRDefault="00E73B70" w:rsidP="006B1E06">
      <w:pPr>
        <w:numPr>
          <w:ilvl w:val="0"/>
          <w:numId w:val="2"/>
        </w:numPr>
        <w:ind w:left="360"/>
      </w:pPr>
      <w:r>
        <w:t xml:space="preserve">To this end, we reiterated the growing significance of ASEAN-led processes such as ASEAN </w:t>
      </w:r>
      <w:proofErr w:type="gramStart"/>
      <w:r>
        <w:t>Plus</w:t>
      </w:r>
      <w:proofErr w:type="gramEnd"/>
      <w:r>
        <w:t xml:space="preserve"> One, ASEAN Plus Three, the East Asia Summit and the ASEAN Regional Forum. Such processes have created great dynamism of cooperation in various fields and reinforced ASEAN Community building process towards 2015. </w:t>
      </w:r>
    </w:p>
    <w:p w:rsidR="00E73B70" w:rsidRDefault="00E73B70" w:rsidP="006B1E06">
      <w:pPr>
        <w:numPr>
          <w:ilvl w:val="0"/>
          <w:numId w:val="2"/>
        </w:numPr>
        <w:ind w:left="360"/>
      </w:pPr>
      <w:r>
        <w:t xml:space="preserve">In this connection, we discussed the preparation for the ASEAN </w:t>
      </w:r>
      <w:proofErr w:type="gramStart"/>
      <w:r>
        <w:t>Plus</w:t>
      </w:r>
      <w:proofErr w:type="gramEnd"/>
      <w:r>
        <w:t xml:space="preserve"> One Ministerial Meetings, the 12th ASEAN Plus Three Foreign Ministers Meeting, the</w:t>
      </w:r>
      <w:r w:rsidR="001F54E2">
        <w:t xml:space="preserve"> </w:t>
      </w:r>
      <w:r>
        <w:t xml:space="preserve">East Asia Summit Foreign Ministers’ Consultation and the 18th ASEAN Regional Forum, to be held in Bali, Indonesia on 21-23 July 2011. </w:t>
      </w:r>
    </w:p>
    <w:p w:rsidR="00E73B70" w:rsidRDefault="00E73B70" w:rsidP="006B1E06">
      <w:pPr>
        <w:numPr>
          <w:ilvl w:val="0"/>
          <w:numId w:val="2"/>
        </w:numPr>
        <w:ind w:left="360"/>
      </w:pPr>
      <w:r>
        <w:t xml:space="preserve">In this spirit, we welcome the Minister of Foreign Affairs of the Russian Federation and the </w:t>
      </w:r>
      <w:r w:rsidR="0079690F">
        <w:br/>
      </w:r>
      <w:r>
        <w:t xml:space="preserve">Secretary of State of the United States of America to the East Asia Summit Foreign Ministers’ Consultation and looked forward to their active participation and positive contribution. </w:t>
      </w:r>
    </w:p>
    <w:p w:rsidR="00E73B70" w:rsidRDefault="00E73B70" w:rsidP="007E61B2">
      <w:pPr>
        <w:pStyle w:val="Heading2"/>
      </w:pPr>
      <w:bookmarkStart w:id="35" w:name="_Toc483817980"/>
      <w:r>
        <w:t>East Asia Summit (EAS)</w:t>
      </w:r>
      <w:bookmarkEnd w:id="35"/>
      <w:r>
        <w:t xml:space="preserve">  </w:t>
      </w:r>
    </w:p>
    <w:p w:rsidR="00E73B70" w:rsidRDefault="00E73B70" w:rsidP="006B1E06">
      <w:pPr>
        <w:numPr>
          <w:ilvl w:val="0"/>
          <w:numId w:val="2"/>
        </w:numPr>
        <w:ind w:left="360"/>
      </w:pPr>
      <w:r>
        <w:t xml:space="preserve">We reaffirmed our commitment to the 2005 Kuala Lumpur Declaration on the Establishment of the EAS which contains the principles of the EAS as a Leaders-led forum for dialogue and cooperation on broad strategic, political and economic issues of common interest and concern with the aim of promoting peace, stability and economic prosperity and integration in East Asia. We further reaffirmed ASEAN’s central role in the EAS, and ASEAN’s commitment to working in close partnership with all EAS participating countries, to ensure that an expanded EAS would continue to be an important component of the evolving regional architecture.  </w:t>
      </w:r>
    </w:p>
    <w:p w:rsidR="00E73B70" w:rsidRDefault="00E73B70" w:rsidP="006B1E06">
      <w:pPr>
        <w:numPr>
          <w:ilvl w:val="0"/>
          <w:numId w:val="2"/>
        </w:numPr>
        <w:ind w:left="360"/>
      </w:pPr>
      <w:r>
        <w:t xml:space="preserve">We welcome the progress of and agreed to further strengthen cooperation in the framework of the EAS especially in the five priority areas, namely finance, energy, education, global health and pandemic diseases, disaster management and ASEAN Connectivity, deepening regional economic integration based on the concurrent studies of Comprehensive Economic Partnership in the East Asia (CEPEA) and East Asia Free Trade Area (EAFTA). </w:t>
      </w:r>
    </w:p>
    <w:p w:rsidR="00E73B70" w:rsidRDefault="007E61B2" w:rsidP="006B1E06">
      <w:pPr>
        <w:numPr>
          <w:ilvl w:val="0"/>
          <w:numId w:val="2"/>
        </w:numPr>
        <w:ind w:left="360"/>
      </w:pPr>
      <w:r>
        <w:br w:type="page"/>
      </w:r>
      <w:r w:rsidR="00E73B70">
        <w:lastRenderedPageBreak/>
        <w:t xml:space="preserve">In light of the recent developments, we emphasized the imperative to strengthen our efforts in disaster management in order to respond more effectively, in practical terms, to any future natural disasters. We agreed to recommend food security as an important thematic area of discussion. </w:t>
      </w:r>
      <w:r w:rsidR="003849BF">
        <w:br/>
      </w:r>
      <w:r w:rsidR="00E73B70">
        <w:t xml:space="preserve">We also discussed ways of promoting a conducive environment for peace and prosperity in the region including enhancing EAS cooperation by setting in motion EAS deliberations and cooperation on the traditional and non-traditional security issues building on the ASEAN body of work, inter alia, in the fields of maritime security, trans-national crimes, terrorism, piracy, as well as non-proliferation and disarmament. </w:t>
      </w:r>
    </w:p>
    <w:p w:rsidR="00E73B70" w:rsidRDefault="00E73B70" w:rsidP="006B1E06">
      <w:pPr>
        <w:numPr>
          <w:ilvl w:val="0"/>
          <w:numId w:val="2"/>
        </w:numPr>
        <w:ind w:left="360"/>
      </w:pPr>
      <w:r>
        <w:t xml:space="preserve">We agreed to submit the draft of Declaration of the East Asia Summit on the Principles for Mutually Beneficial Relations for the Leaders’ consideration and consent to be issued at the </w:t>
      </w:r>
      <w:r w:rsidR="0079690F">
        <w:br/>
      </w:r>
      <w:r>
        <w:t xml:space="preserve">6th East Asia Summit in Bali in November 2011. </w:t>
      </w:r>
    </w:p>
    <w:p w:rsidR="00E73B70" w:rsidRDefault="00E73B70" w:rsidP="007E61B2">
      <w:pPr>
        <w:pStyle w:val="Heading2"/>
      </w:pPr>
      <w:bookmarkStart w:id="36" w:name="_Toc483817981"/>
      <w:r>
        <w:t>ASEAN External Relations</w:t>
      </w:r>
      <w:bookmarkEnd w:id="36"/>
      <w:r>
        <w:t xml:space="preserve"> </w:t>
      </w:r>
    </w:p>
    <w:p w:rsidR="00E73B70" w:rsidRDefault="00E73B70" w:rsidP="006B1E06">
      <w:pPr>
        <w:numPr>
          <w:ilvl w:val="0"/>
          <w:numId w:val="2"/>
        </w:numPr>
        <w:ind w:left="360"/>
      </w:pPr>
      <w:r>
        <w:t xml:space="preserve">We noted the development and encouraged further enhancement of ASEAN relations with external parties, particularly with its dialogue partners, sectoral partners and other international and regional organizations, such as Economic Cooperation Organization (ECO), Gulf Cooperation Council (GCC), Mercado Comun del Sur/Common Market of the South (MERCOSUR), Rio Group, </w:t>
      </w:r>
      <w:r w:rsidR="0079690F">
        <w:br/>
      </w:r>
      <w:r>
        <w:t xml:space="preserve">South Asian Association for Regional Cooperation (SAARC), the United Nations, and the G-20. In this spirit, we expressed our conviction that the Joint Declaration on Comprehensive Partnership between ASEAN and the United Nations to be adopted by the ASEAN Leaders at the 19th Summit would enhance ASEAN’s stature and contribute to the global community. </w:t>
      </w:r>
    </w:p>
    <w:p w:rsidR="00E73B70" w:rsidRDefault="00E73B70" w:rsidP="006B1E06">
      <w:pPr>
        <w:numPr>
          <w:ilvl w:val="0"/>
          <w:numId w:val="2"/>
        </w:numPr>
        <w:ind w:left="360"/>
      </w:pPr>
      <w:r>
        <w:t xml:space="preserve">We also welcome the accreditation of the Ambassadors of the ASEAN's external partners to ASEAN and look forward to the effective engagement between the CPR and Ambassadors to ASEAN for mutual benefits in Jakarta. We are encouraged with the establishment of more ASEAN Committees in Third Countries and international organizations (ACTC) to support and contribute towards a strengthened cooperation with ASEAN’s external partners. </w:t>
      </w:r>
    </w:p>
    <w:p w:rsidR="00E73B70" w:rsidRDefault="00E73B70" w:rsidP="00FE674C">
      <w:pPr>
        <w:pStyle w:val="Heading3"/>
      </w:pPr>
      <w:bookmarkStart w:id="37" w:name="_Toc483817982"/>
      <w:r>
        <w:t>ASEAN-Australia</w:t>
      </w:r>
      <w:bookmarkEnd w:id="37"/>
      <w:r>
        <w:t xml:space="preserve"> </w:t>
      </w:r>
    </w:p>
    <w:p w:rsidR="00E73B70" w:rsidRDefault="00E73B70" w:rsidP="006B1E06">
      <w:pPr>
        <w:numPr>
          <w:ilvl w:val="0"/>
          <w:numId w:val="2"/>
        </w:numPr>
        <w:ind w:left="360"/>
      </w:pPr>
      <w:r>
        <w:t xml:space="preserve">We appreciated Australia’s continued commitment for the ASEAN-Australia Development Cooperation Programs (AADCP) II for the period of 2008-2015. In this regard, we noted the progress in establishing the Joint Cooperation Committee as a new mechanism to focus on key development areas and strategic direction in ASEAN-Australia development cooperation across the three pillars of ASEAN. </w:t>
      </w:r>
    </w:p>
    <w:p w:rsidR="00E73B70" w:rsidRDefault="00E73B70" w:rsidP="00FE674C">
      <w:pPr>
        <w:pStyle w:val="Heading3"/>
      </w:pPr>
      <w:bookmarkStart w:id="38" w:name="_Toc483817983"/>
      <w:r>
        <w:t>ASEAN-Canada</w:t>
      </w:r>
      <w:bookmarkEnd w:id="38"/>
      <w:r>
        <w:t xml:space="preserve"> </w:t>
      </w:r>
    </w:p>
    <w:p w:rsidR="00E73B70" w:rsidRDefault="00E73B70" w:rsidP="006B1E06">
      <w:pPr>
        <w:numPr>
          <w:ilvl w:val="0"/>
          <w:numId w:val="2"/>
        </w:numPr>
        <w:ind w:left="360"/>
      </w:pPr>
      <w:r>
        <w:t xml:space="preserve">We noted with satisfaction the implementation of the Plan of Action to implement the </w:t>
      </w:r>
      <w:r w:rsidR="0079690F">
        <w:br/>
      </w:r>
      <w:r>
        <w:t xml:space="preserve">Joint Declaration on ASEAN-Canada Enhanced Partnership 2010-2015. We look forward to Canada’s further accession to the Third Protocol of the TAC following its accession to the TAC last year. We endorsed the List of Activities to </w:t>
      </w:r>
      <w:r w:rsidR="00FE674C">
        <w:t>commemorate</w:t>
      </w:r>
      <w:r>
        <w:t xml:space="preserve"> the 35th Anniversary of ASEAN-Canada Relations in 2012 to be submitted to the </w:t>
      </w:r>
      <w:r w:rsidR="003849BF">
        <w:t>PMC+</w:t>
      </w:r>
      <w:r>
        <w:t xml:space="preserve">1 Session with Canada on 22 July 2011 for adoption and look forward to convening the commemorative activities. We also look forward to a successful conclusion of the ASEAN-Canada Joint Declaration on Trade and Investment. </w:t>
      </w:r>
    </w:p>
    <w:p w:rsidR="00E73B70" w:rsidRDefault="00E73B70" w:rsidP="00FE674C">
      <w:pPr>
        <w:pStyle w:val="Heading3"/>
      </w:pPr>
      <w:bookmarkStart w:id="39" w:name="_Toc483817984"/>
      <w:r>
        <w:lastRenderedPageBreak/>
        <w:t>ASEAN-China</w:t>
      </w:r>
      <w:bookmarkEnd w:id="39"/>
      <w:r>
        <w:t xml:space="preserve"> </w:t>
      </w:r>
    </w:p>
    <w:p w:rsidR="00E73B70" w:rsidRDefault="00E73B70" w:rsidP="006B1E06">
      <w:pPr>
        <w:numPr>
          <w:ilvl w:val="0"/>
          <w:numId w:val="2"/>
        </w:numPr>
        <w:ind w:left="360"/>
      </w:pPr>
      <w:r>
        <w:t xml:space="preserve">We are pleased to note that the new ASEAN-China Strategic Partnership Plan of Action (PoA) for 2011-2015 has been implemented through various programs of activities. We recalled the successful outcome of the ASEAN Foreign Ministers Road Trip to China and ASEAN-China Foreign Ministers’ Meeting on Connectivity in Kunming in January 2011. We welcome the activities undertaken by ASEAN Member States and China to celebrate the Year of Friendship and Exchange and the </w:t>
      </w:r>
      <w:r w:rsidR="003849BF">
        <w:br/>
      </w:r>
      <w:r>
        <w:t xml:space="preserve">20th Anniversary of the ASEAN-China Dialogue Relations, in particular the </w:t>
      </w:r>
      <w:r w:rsidR="0079690F">
        <w:br/>
      </w:r>
      <w:r>
        <w:t xml:space="preserve">3rd ASEAN-China Young Entrepreneurs Forum in Jakarta, 19-23 April 2011, ASEAN-China Youth Leaders Symposium in Cambodia on 25-26 June 2011, the Seminar on Enhancing Connectivity between ASEAN and China in Viet Nam on 5 July 2011, and Seminar on Strengthening </w:t>
      </w:r>
      <w:r w:rsidR="0079690F">
        <w:br/>
      </w:r>
      <w:r>
        <w:t xml:space="preserve">ASEAN-China cooperation in the field of non-traditional security in the context of enhanced connectivity in Viet Nam on 6 July 2011. We look forward to the implementation of the </w:t>
      </w:r>
      <w:r w:rsidR="0079690F">
        <w:br/>
      </w:r>
      <w:r>
        <w:t xml:space="preserve">ASEAN-China Youth Caring and Sharing </w:t>
      </w:r>
      <w:r w:rsidR="0079690F">
        <w:t>Program</w:t>
      </w:r>
      <w:r>
        <w:t xml:space="preserve"> in November 2011. In this connection, we are determined to work for the successful outcomes of the ASEAN-China Commemorative Summit in November 2011, including the adoption by the Leaders of the Joint Statement.  </w:t>
      </w:r>
    </w:p>
    <w:p w:rsidR="003849BF" w:rsidRPr="0079690F" w:rsidRDefault="00E73B70" w:rsidP="00FE674C">
      <w:pPr>
        <w:numPr>
          <w:ilvl w:val="0"/>
          <w:numId w:val="2"/>
        </w:numPr>
        <w:ind w:left="360"/>
      </w:pPr>
      <w:r>
        <w:t xml:space="preserve">We look forward to the launching of the ASEAN-China Center later this year in Beijing and expressed our commitment to utilize the </w:t>
      </w:r>
      <w:r w:rsidR="0079690F">
        <w:t>center</w:t>
      </w:r>
      <w:r>
        <w:t xml:space="preserve"> to enhance the ASEAN-China strategic for the mutual benefits on economic cooperation, socio-cultural cooperation and people-to-people contact. We also appreciated China’s strong support to the implementation of the MPAC through the establishment of the </w:t>
      </w:r>
      <w:r w:rsidR="003849BF">
        <w:br/>
      </w:r>
      <w:r>
        <w:t xml:space="preserve">ASEAN-China Investment Cooperation Fund and looked forward of utilizing the Fund to the implementation of the Master Plan on ASEAN Connectivity.  </w:t>
      </w:r>
    </w:p>
    <w:p w:rsidR="00E73B70" w:rsidRDefault="00E73B70" w:rsidP="00FE674C">
      <w:pPr>
        <w:pStyle w:val="Heading3"/>
      </w:pPr>
      <w:bookmarkStart w:id="40" w:name="_Toc483817985"/>
      <w:r>
        <w:t>ASEAN-European Union</w:t>
      </w:r>
      <w:bookmarkEnd w:id="40"/>
      <w:r>
        <w:t xml:space="preserve"> </w:t>
      </w:r>
    </w:p>
    <w:p w:rsidR="00E73B70" w:rsidRDefault="00E73B70" w:rsidP="006B1E06">
      <w:pPr>
        <w:numPr>
          <w:ilvl w:val="0"/>
          <w:numId w:val="2"/>
        </w:numPr>
        <w:ind w:left="360"/>
      </w:pPr>
      <w:r>
        <w:t xml:space="preserve">We expressed our satisfaction with the implementation of the Plan of Action to Implement Nuremberg Declaration on an ASEAN-EU Enhanced Partnership and its subsequence two-year periodic list of activities. We reaffirmed commitment to continue strengthening the dialogue relations through joint cooperation </w:t>
      </w:r>
      <w:r w:rsidR="0079690F">
        <w:t>programs</w:t>
      </w:r>
      <w:r>
        <w:t xml:space="preserve"> and activities in mutually beneficial areas including education, energy, trade and investment, statistics, border management, civil aviation, and intellectual property rights. </w:t>
      </w:r>
    </w:p>
    <w:p w:rsidR="00E73B70" w:rsidRDefault="00E73B70" w:rsidP="006B1E06">
      <w:pPr>
        <w:numPr>
          <w:ilvl w:val="0"/>
          <w:numId w:val="2"/>
        </w:numPr>
        <w:ind w:left="360"/>
      </w:pPr>
      <w:r>
        <w:t xml:space="preserve">We welcome various activities as reflected in EU’s Multi-Annual Indicative Program (MIP) 2011-2013. We further welcome the enhancement of cooperation among ASEAN-EU business community as reflected by the ASEAN-EU Business Summit in Jakarta on 5 May 2011. </w:t>
      </w:r>
    </w:p>
    <w:p w:rsidR="00E73B70" w:rsidRDefault="00E73B70" w:rsidP="006B1E06">
      <w:pPr>
        <w:numPr>
          <w:ilvl w:val="0"/>
          <w:numId w:val="2"/>
        </w:numPr>
        <w:ind w:left="360"/>
      </w:pPr>
      <w:r>
        <w:t xml:space="preserve">We look forward to the convening of the 19th ASEAN-EU Ministerial Meeting in Brunei Darussalam in 2012 and the adoption of a new ASEAN-EU Plan of Action aimed at further enhancing the overall dialogue relations, and supporting the ASEAN goals in regional integration and community building process. </w:t>
      </w:r>
    </w:p>
    <w:p w:rsidR="00E73B70" w:rsidRDefault="00E73B70" w:rsidP="00FE674C">
      <w:pPr>
        <w:pStyle w:val="Heading3"/>
      </w:pPr>
      <w:bookmarkStart w:id="41" w:name="_Toc483817986"/>
      <w:r>
        <w:t>ASEAN-India</w:t>
      </w:r>
      <w:bookmarkEnd w:id="41"/>
      <w:r>
        <w:t xml:space="preserve"> </w:t>
      </w:r>
    </w:p>
    <w:p w:rsidR="00E73B70" w:rsidRDefault="00E73B70" w:rsidP="006B1E06">
      <w:pPr>
        <w:numPr>
          <w:ilvl w:val="0"/>
          <w:numId w:val="2"/>
        </w:numPr>
        <w:ind w:left="360"/>
      </w:pPr>
      <w:r>
        <w:t xml:space="preserve">We deliberated further actions to implement the Plan of Action 2010-2015. We look forward to the convening of the first meeting of the ASEAN-India Eminent Persons Group in Phnom Penh in </w:t>
      </w:r>
      <w:r w:rsidR="0079690F">
        <w:br/>
      </w:r>
      <w:r>
        <w:t xml:space="preserve">August 2011 and its recommendations to be submitted to the ASEAN-India Commemorative Summit in 2012 to chart the future direction of the ASEAN-India cooperation. We also look forward to the conclusion of the Memorandum of Understanding (MOU) on ASEAN-India Tourism Cooperation by </w:t>
      </w:r>
      <w:r>
        <w:lastRenderedPageBreak/>
        <w:t xml:space="preserve">2012 in Manado, Indonesia. We commend India for its initiative in establishing </w:t>
      </w:r>
      <w:r w:rsidR="0079690F">
        <w:br/>
      </w:r>
      <w:r>
        <w:t xml:space="preserve">ASEAN-India Green Fund and ASEAN-India Science and Technology Development Fund. We also highly appreciated India’s strong commitments to support the implementation of the MPAC. </w:t>
      </w:r>
    </w:p>
    <w:p w:rsidR="00E73B70" w:rsidRDefault="00E73B70" w:rsidP="00E73B70">
      <w:pPr>
        <w:numPr>
          <w:ilvl w:val="0"/>
          <w:numId w:val="2"/>
        </w:numPr>
        <w:ind w:left="360"/>
      </w:pPr>
      <w:r>
        <w:t xml:space="preserve">We also look forward to the implementation of series of activities to commemorate the </w:t>
      </w:r>
      <w:r w:rsidR="003849BF">
        <w:br/>
      </w:r>
      <w:r>
        <w:t xml:space="preserve">20th anniversary of the ASEAN-India Dialogue Relations that would strengthen the dialogue partnership and cooperation between ASEAN and India. </w:t>
      </w:r>
    </w:p>
    <w:p w:rsidR="00E73B70" w:rsidRDefault="00E73B70" w:rsidP="00FE674C">
      <w:pPr>
        <w:pStyle w:val="Heading3"/>
      </w:pPr>
      <w:bookmarkStart w:id="42" w:name="_Toc483817987"/>
      <w:r>
        <w:t>ASEAN-Japan</w:t>
      </w:r>
      <w:bookmarkEnd w:id="42"/>
      <w:r>
        <w:t xml:space="preserve"> </w:t>
      </w:r>
    </w:p>
    <w:p w:rsidR="00E73B70" w:rsidRDefault="00E73B70" w:rsidP="006B1E06">
      <w:pPr>
        <w:numPr>
          <w:ilvl w:val="0"/>
          <w:numId w:val="2"/>
        </w:numPr>
        <w:ind w:left="360"/>
      </w:pPr>
      <w:r>
        <w:t xml:space="preserve">We reiterated our sympathy, solidarity, and support to the Government and people of Japan in their recovery and reconstruction efforts due to the natural disasters in the region, particularly the </w:t>
      </w:r>
      <w:r w:rsidR="0079690F">
        <w:br/>
      </w:r>
      <w:r>
        <w:t xml:space="preserve">Great East Japan Earthquake and tsunami which hit Japan on 11 March 2011. We further expressed our confidence of the early recovery of Japan. We reaffirmed our commitment to further implement the outcomes of the Special ASEAN-Japan Ministerial Meeting in Jakarta, Indonesia, on 9 April 2011. </w:t>
      </w:r>
    </w:p>
    <w:p w:rsidR="00E73B70" w:rsidRDefault="00E73B70" w:rsidP="006B1E06">
      <w:pPr>
        <w:numPr>
          <w:ilvl w:val="0"/>
          <w:numId w:val="2"/>
        </w:numPr>
        <w:ind w:left="360"/>
      </w:pPr>
      <w:r>
        <w:t xml:space="preserve">We looked forward to finalization of the draft ASEAN-Japan Declaration and its </w:t>
      </w:r>
      <w:r w:rsidR="0079690F">
        <w:br/>
      </w:r>
      <w:r>
        <w:t xml:space="preserve">Plan of Action 2011-2015 that have been submitted by ASEAN and expressed our commitment to submit them to the 14th ASEAN-Japan Summit in Bali, Indonesia, November 2011 for their consideration and endorsement. We also looked forward for the continuation of the </w:t>
      </w:r>
      <w:r w:rsidR="0079690F">
        <w:br/>
      </w:r>
      <w:r>
        <w:t xml:space="preserve">Japan-ASEAN Integration Fund (JAIF) to support the ASEAN integration process. We welcome the progress of youth exchanges under the Japan East-Asia Network of Exchange for Students and Youths (JENESYS) program. We reaffirmed our commitments to implement the </w:t>
      </w:r>
      <w:r w:rsidR="0079690F">
        <w:br/>
      </w:r>
      <w:r>
        <w:t xml:space="preserve">ASEAN-Japan Comprehensive Economic Partnership (AJCEP). We appreciated Japan’s assistance on the Initiative for ASEAN Integration and Other Sub-Regional Growth Areas. We further welcome Japan’s strong support for the implementation of the Master Plan on ASEAN Connectivity and acknowledged the fruitful meeting conducted between the ACCC and Japan’s Task Force for </w:t>
      </w:r>
      <w:r w:rsidR="0079690F">
        <w:br/>
      </w:r>
      <w:r>
        <w:t xml:space="preserve">ASEAN Connectivity which took place in Medan in July 2011. We also expressed our appreciation to Japan’s steadfast commitment and contribution to co-hosting the ASEAN Regional Forum (ARF) Disaster Relief Exercise (DiREx) in Manado, Indonesia, 14-19 March 2011.  </w:t>
      </w:r>
    </w:p>
    <w:p w:rsidR="00E73B70" w:rsidRDefault="00E73B70" w:rsidP="00FE674C">
      <w:pPr>
        <w:pStyle w:val="Heading3"/>
      </w:pPr>
      <w:bookmarkStart w:id="43" w:name="_Toc483817988"/>
      <w:r>
        <w:t>ASEAN-New Zealand</w:t>
      </w:r>
      <w:bookmarkEnd w:id="43"/>
      <w:r>
        <w:t xml:space="preserve"> </w:t>
      </w:r>
    </w:p>
    <w:p w:rsidR="00E73B70" w:rsidRDefault="00E73B70" w:rsidP="006B1E06">
      <w:pPr>
        <w:numPr>
          <w:ilvl w:val="0"/>
          <w:numId w:val="2"/>
        </w:numPr>
        <w:ind w:left="360"/>
      </w:pPr>
      <w:r>
        <w:t xml:space="preserve">We deliberated further implementation of the Joint Declaration for ASEAN-New Zealand Comprehensive Partnership and its Plan of Action for 2010-2015 and look forward to more collaborative activities being undertaken between ASEAN and New Zealand. We appreciated, in particular, New Zealand’s elaboration of three of its four flagship initiatives, namely on disaster risk management </w:t>
      </w:r>
      <w:r w:rsidR="0079690F">
        <w:t>program</w:t>
      </w:r>
      <w:r>
        <w:t xml:space="preserve">, ASEAN-New Zealand’s scholarship </w:t>
      </w:r>
      <w:r w:rsidR="0079690F">
        <w:t>program</w:t>
      </w:r>
      <w:r>
        <w:t xml:space="preserve">, and agriculture diplomacy, which were conceived to reinforce New Zealand’s engagement in the region. We were encouraged by the steps being undertaken to implement them.  </w:t>
      </w:r>
    </w:p>
    <w:p w:rsidR="00E73B70" w:rsidRDefault="00E73B70" w:rsidP="00FE674C">
      <w:pPr>
        <w:pStyle w:val="Heading3"/>
      </w:pPr>
      <w:bookmarkStart w:id="44" w:name="_Toc483817989"/>
      <w:r>
        <w:t>ASEAN-Republic of Korea</w:t>
      </w:r>
      <w:bookmarkEnd w:id="44"/>
      <w:r>
        <w:t xml:space="preserve"> </w:t>
      </w:r>
    </w:p>
    <w:p w:rsidR="00E73B70" w:rsidRDefault="00E73B70" w:rsidP="006B1E06">
      <w:pPr>
        <w:numPr>
          <w:ilvl w:val="0"/>
          <w:numId w:val="2"/>
        </w:numPr>
        <w:ind w:left="360"/>
      </w:pPr>
      <w:r>
        <w:t xml:space="preserve">We are encouraged by the realization of the two-year Implementation Program (2011-2012) of the Joint Declaration of the ASEAN-ROK Strategic Partnership and its Plan of Action for 2011-2015. We are pleased to note the endorsement of the ASEAN-ROK Transport Cooperation Roadmap and the ASEAN-ROK Joint Project in Transport Cooperation for 2010-2014. We looked forward to the finalization of the Annual Work Plan for the Roadmap to be adopted at the 3rd ATM-ROK this year. </w:t>
      </w:r>
      <w:r>
        <w:lastRenderedPageBreak/>
        <w:t xml:space="preserve">We noted with appreciation the ASEAN-Korea Centre which has successfully organized a series of activities. We encouraged the secondment of officials by respective ASEAN Member States to ASEAN-ROK Centre. We acknowledged the finalization of negotiation of the agreement on </w:t>
      </w:r>
      <w:r w:rsidR="003849BF">
        <w:br/>
      </w:r>
      <w:r>
        <w:t>ASEAN-Korea Forest Cooperation, and looked forward to its signing by ASEAN and ROK before the 14</w:t>
      </w:r>
      <w:r w:rsidR="00565E1A">
        <w:t xml:space="preserve">th ASEAN-ROK Summit this year. </w:t>
      </w:r>
    </w:p>
    <w:p w:rsidR="00E73B70" w:rsidRDefault="00E73B70" w:rsidP="00FE674C">
      <w:pPr>
        <w:pStyle w:val="Heading3"/>
      </w:pPr>
      <w:bookmarkStart w:id="45" w:name="_Toc483817990"/>
      <w:r>
        <w:t>ASEAN-Russia</w:t>
      </w:r>
      <w:bookmarkEnd w:id="45"/>
      <w:r>
        <w:t xml:space="preserve"> </w:t>
      </w:r>
    </w:p>
    <w:p w:rsidR="00E73B70" w:rsidRDefault="00E73B70" w:rsidP="006B1E06">
      <w:pPr>
        <w:numPr>
          <w:ilvl w:val="0"/>
          <w:numId w:val="2"/>
        </w:numPr>
        <w:ind w:left="360"/>
      </w:pPr>
      <w:r>
        <w:t xml:space="preserve">We welcome the Russian Federation’s support to the ASEAN integration, ASEAN Community building process and the implementation of the MPAC. We are committed to enhance cooperation between ASEAN and Russia Federation and underscored the need for greater cooperation in disaster management and emergency response, as well as in the areas of counter-terrorism and transnational crimes.  </w:t>
      </w:r>
    </w:p>
    <w:p w:rsidR="006B1E06" w:rsidRDefault="00E73B70" w:rsidP="006B1E06">
      <w:pPr>
        <w:numPr>
          <w:ilvl w:val="0"/>
          <w:numId w:val="2"/>
        </w:numPr>
        <w:ind w:left="360"/>
      </w:pPr>
      <w:r>
        <w:t xml:space="preserve">We welcome the commemorative activities in celebration of the 15th Anniversary of </w:t>
      </w:r>
      <w:r w:rsidR="0079690F">
        <w:br/>
      </w:r>
      <w:r>
        <w:t xml:space="preserve">ASEAN-Russia Dialogue Partnership in 2011. In this regard, we endorsed the joint statement of the Ministers of Foreign Affairs of ASEAN and Russian Federation on the occasion of the </w:t>
      </w:r>
      <w:r w:rsidR="0079690F">
        <w:br/>
      </w:r>
      <w:r>
        <w:t>15th Anniversary of ASEAN-Russia Dialogue Partner</w:t>
      </w:r>
      <w:r w:rsidR="003849BF">
        <w:t>ship to be adopted at the PMC+</w:t>
      </w:r>
      <w:r>
        <w:t xml:space="preserve">1 Session with Russia on 22 July 2011.  </w:t>
      </w:r>
    </w:p>
    <w:p w:rsidR="00E73B70" w:rsidRDefault="00E73B70" w:rsidP="00FE674C">
      <w:pPr>
        <w:pStyle w:val="Heading3"/>
      </w:pPr>
      <w:bookmarkStart w:id="46" w:name="_Toc483817991"/>
      <w:r>
        <w:t>ASEAN-United States</w:t>
      </w:r>
      <w:bookmarkEnd w:id="46"/>
      <w:r>
        <w:t xml:space="preserve"> </w:t>
      </w:r>
    </w:p>
    <w:p w:rsidR="00E73B70" w:rsidRDefault="00E73B70" w:rsidP="006B1E06">
      <w:pPr>
        <w:numPr>
          <w:ilvl w:val="0"/>
          <w:numId w:val="2"/>
        </w:numPr>
        <w:ind w:left="360"/>
      </w:pPr>
      <w:r>
        <w:t xml:space="preserve">We deliberated on efforts to further deepen the ASEAN-US partnership, particularly in enhancing the effectiveness of ASEAN-US cooperation under the existing eight (8) priority areas of cooperation. </w:t>
      </w:r>
      <w:r w:rsidR="003849BF">
        <w:br/>
      </w:r>
      <w:r>
        <w:t>We also look forward to the convening of the ASEAN-US Eminent Persons Group to develop concrete and practical recommendations to elevate ASEAN-US cooperation into a strategic partnership to be submitted to our Leaders at the earliest opportunity. We l</w:t>
      </w:r>
      <w:r w:rsidR="003849BF">
        <w:t>ooked forward to the ASEAN PMC+</w:t>
      </w:r>
      <w:r>
        <w:t xml:space="preserve">1 Session with the United States and its endorsement of the </w:t>
      </w:r>
      <w:r w:rsidR="0079690F">
        <w:br/>
      </w:r>
      <w:r>
        <w:t xml:space="preserve">Plan of Action to Implement the ASEAN-US Enhanced Partnership for Enduring Peace and Prosperity (2011-2015) to the 3rd AULM for its adoption. </w:t>
      </w:r>
    </w:p>
    <w:p w:rsidR="00E73B70" w:rsidRDefault="00E73B70" w:rsidP="006B1E06">
      <w:pPr>
        <w:numPr>
          <w:ilvl w:val="0"/>
          <w:numId w:val="2"/>
        </w:numPr>
        <w:ind w:left="360"/>
      </w:pPr>
      <w:r>
        <w:t xml:space="preserve">We agreed to encourage deeper economic and trade cooperation, including efforts to enhance the implementation of the ASEAN-US Trade and Investment Framework  Arrangement, with the aim of further increasing trade and investment flows. </w:t>
      </w:r>
    </w:p>
    <w:p w:rsidR="00E73B70" w:rsidRDefault="00E73B70" w:rsidP="00FE674C">
      <w:pPr>
        <w:pStyle w:val="Heading3"/>
      </w:pPr>
      <w:bookmarkStart w:id="47" w:name="_Toc483817992"/>
      <w:r>
        <w:t>ASEAN Plus Three Cooperation</w:t>
      </w:r>
      <w:bookmarkEnd w:id="47"/>
      <w:r>
        <w:t xml:space="preserve">  </w:t>
      </w:r>
    </w:p>
    <w:p w:rsidR="00E73B70" w:rsidRDefault="00E73B70" w:rsidP="006B1E06">
      <w:pPr>
        <w:numPr>
          <w:ilvl w:val="0"/>
          <w:numId w:val="2"/>
        </w:numPr>
        <w:ind w:left="360"/>
      </w:pPr>
      <w:r>
        <w:t xml:space="preserve">We acknowledged the progress made by the ASEAN </w:t>
      </w:r>
      <w:proofErr w:type="gramStart"/>
      <w:r>
        <w:t>Plus</w:t>
      </w:r>
      <w:proofErr w:type="gramEnd"/>
      <w:r>
        <w:t xml:space="preserve"> Three Cooperation and in the implementation of the 2nd Joint Statement on East Asia Cooperation and the </w:t>
      </w:r>
      <w:r w:rsidR="0079690F">
        <w:br/>
      </w:r>
      <w:r>
        <w:t xml:space="preserve">ASEAN Plus Three Cooperation Work Plan (2007-2017). We reaffirmed the importance of the ASEAN Plus Three Cooperation in maintaining and enhancing peace and stability as indispensable conditions for economic development in the region and agreed to deepen political and security cooperation among ASEAN Plus Three countries. </w:t>
      </w:r>
    </w:p>
    <w:p w:rsidR="00E73B70" w:rsidRDefault="00E73B70" w:rsidP="006B1E06">
      <w:pPr>
        <w:numPr>
          <w:ilvl w:val="0"/>
          <w:numId w:val="2"/>
        </w:numPr>
        <w:ind w:left="360"/>
      </w:pPr>
      <w:r>
        <w:t xml:space="preserve">We welcome the recent important developments within the framework of </w:t>
      </w:r>
      <w:r w:rsidR="0079690F">
        <w:br/>
      </w:r>
      <w:r>
        <w:t xml:space="preserve">ASEAN </w:t>
      </w:r>
      <w:proofErr w:type="gramStart"/>
      <w:r>
        <w:t>Plus</w:t>
      </w:r>
      <w:proofErr w:type="gramEnd"/>
      <w:r>
        <w:t xml:space="preserve"> Three cooperation in various fields, such as the operationalization of the </w:t>
      </w:r>
      <w:r w:rsidR="0079690F">
        <w:br/>
      </w:r>
      <w:r>
        <w:t xml:space="preserve">ASEAN Plus Three Macroeconomic Research Office (AMRO) in May 2011, as well as the initiatives for the revitalization of the East Asia Forum (EAF) and establishment of the </w:t>
      </w:r>
      <w:r w:rsidR="0079690F">
        <w:br/>
      </w:r>
      <w:r>
        <w:lastRenderedPageBreak/>
        <w:t xml:space="preserve">East Asia Vision Group (EAVG) II. We looked forward to the signing of the </w:t>
      </w:r>
      <w:r w:rsidR="0079690F">
        <w:br/>
      </w:r>
      <w:r>
        <w:t xml:space="preserve">ASEAN </w:t>
      </w:r>
      <w:proofErr w:type="gramStart"/>
      <w:r>
        <w:t>Plus</w:t>
      </w:r>
      <w:proofErr w:type="gramEnd"/>
      <w:r>
        <w:t xml:space="preserve"> Three Emergency Rice Reserve (APTERR) Agreement in October 2011 and the </w:t>
      </w:r>
      <w:r w:rsidR="0079690F">
        <w:br/>
      </w:r>
      <w:r>
        <w:t xml:space="preserve">ASEAN Plus Three Memorandum of Understanding on Tourism in January 2012 in Indonesia. </w:t>
      </w:r>
    </w:p>
    <w:p w:rsidR="00E73B70" w:rsidRDefault="00E73B70" w:rsidP="007E61B2">
      <w:pPr>
        <w:pStyle w:val="Heading2"/>
      </w:pPr>
      <w:bookmarkStart w:id="48" w:name="_Toc483817993"/>
      <w:r>
        <w:t>ASEAN Regional Forum</w:t>
      </w:r>
      <w:bookmarkEnd w:id="48"/>
    </w:p>
    <w:p w:rsidR="003849BF" w:rsidRDefault="00E73B70" w:rsidP="003849BF">
      <w:pPr>
        <w:numPr>
          <w:ilvl w:val="0"/>
          <w:numId w:val="2"/>
        </w:numPr>
        <w:ind w:left="360"/>
      </w:pPr>
      <w:r>
        <w:t xml:space="preserve">We reasserted the importance of the ARF as a primary forum for cooperation in political and security issues in the Asia-Pacific region through dialogue and consultations. We also reiterated ASEAN’s centrality and active role as the driving force within the ARF process. We reiterated our commitment to implement the Ha Noi Plan of Action to Implement the ARF Vision Statement. We welcome the finalization of the ARF Preventive Diplomacy Work Plan as a significant step in undertaking activities toward a Preventive Diplomacy phase, while continuing efforts in Confidence Building Measures. We underlined our Leaders’ direction to call for synergy and complementarity between ARF and the ADMM Plus. We, therefore, encouraged further joint efforts between the ASEAN SOM and ADSOM to discuss the ideal synergy between the ARF and the ADMM Plus, through coordination, and constructive engagement and communication. Given the complexities involved, we recognized that the ARF and ADMM Plus have unique characteristics and strengths, and both forums can evolve in a way they can contribute most meaningfully to promote regional peace and stability.  </w:t>
      </w:r>
    </w:p>
    <w:p w:rsidR="00E73B70" w:rsidRDefault="00E73B70" w:rsidP="007E61B2">
      <w:pPr>
        <w:pStyle w:val="Heading1"/>
      </w:pPr>
      <w:bookmarkStart w:id="49" w:name="_Toc483817994"/>
      <w:r>
        <w:t>III. ASEAN COMMUNITY IN A GLOBAL COMMUNITY OF NATIONS</w:t>
      </w:r>
      <w:bookmarkEnd w:id="49"/>
      <w:r>
        <w:t xml:space="preserve">  </w:t>
      </w:r>
    </w:p>
    <w:p w:rsidR="00E73B70" w:rsidRDefault="00E73B70" w:rsidP="006B1E06">
      <w:pPr>
        <w:numPr>
          <w:ilvl w:val="0"/>
          <w:numId w:val="2"/>
        </w:numPr>
        <w:ind w:left="540" w:hanging="540"/>
      </w:pPr>
      <w:r>
        <w:t xml:space="preserve">We recalled the decision of the ASEAN Leaders at the 18th ASEAN Summit to develop an ASEAN common platform on global issues and to enhance ASEAN’s capacity to respond to key global issues by promoting greater coordination, coherence, and cohesiveness on positions and efforts undertaken by ASEAN to address challenges and opportunities of the 21st century. As a follow-up to the task given by the ASEAN Leaders, we have commenced the preparation and development of a Declaration on ASEAN Community in a Global Community of Nations to be submitted for the Leaders’ consideration and consent at the 19th ASEAN Summit, Bali, </w:t>
      </w:r>
      <w:proofErr w:type="gramStart"/>
      <w:r>
        <w:t>November</w:t>
      </w:r>
      <w:proofErr w:type="gramEnd"/>
      <w:r>
        <w:t xml:space="preserve"> 2011. </w:t>
      </w:r>
    </w:p>
    <w:p w:rsidR="00E73B70" w:rsidRDefault="00E73B70" w:rsidP="00FE674C">
      <w:pPr>
        <w:pStyle w:val="Heading3"/>
      </w:pPr>
      <w:bookmarkStart w:id="50" w:name="_Toc483817995"/>
      <w:r>
        <w:t xml:space="preserve">Partnership </w:t>
      </w:r>
      <w:proofErr w:type="gramStart"/>
      <w:r w:rsidR="0079690F">
        <w:t>W</w:t>
      </w:r>
      <w:r>
        <w:t>ith</w:t>
      </w:r>
      <w:proofErr w:type="gramEnd"/>
      <w:r w:rsidR="0079690F">
        <w:t xml:space="preserve"> T</w:t>
      </w:r>
      <w:r>
        <w:t>he United Nations</w:t>
      </w:r>
      <w:bookmarkEnd w:id="50"/>
      <w:r>
        <w:t xml:space="preserve"> </w:t>
      </w:r>
    </w:p>
    <w:p w:rsidR="00E73B70" w:rsidRDefault="00E73B70" w:rsidP="006B1E06">
      <w:pPr>
        <w:numPr>
          <w:ilvl w:val="0"/>
          <w:numId w:val="2"/>
        </w:numPr>
        <w:ind w:left="540" w:hanging="540"/>
      </w:pPr>
      <w:r>
        <w:t xml:space="preserve">In line with the vision to enhance ASEAN’s role in the global community and in support of the </w:t>
      </w:r>
      <w:r w:rsidR="0079690F">
        <w:t>endeavors</w:t>
      </w:r>
      <w:r>
        <w:t xml:space="preserve"> to achieve the Millennium Development Goals, we agreed to submit the draft </w:t>
      </w:r>
      <w:r w:rsidR="0079690F">
        <w:br/>
      </w:r>
      <w:r>
        <w:t xml:space="preserve">Joint Declaration on Comprehensive Partnership between ASEAN and the United Nations for the ASEAN Leaders and the Secretary-General of the United Nations for their consideration and adoption at the 4th ASEAN-UN Summit in Bali, Indonesia in November 2011. </w:t>
      </w:r>
    </w:p>
    <w:p w:rsidR="00E73B70" w:rsidRDefault="00E73B70" w:rsidP="007E61B2">
      <w:pPr>
        <w:pStyle w:val="Heading1"/>
      </w:pPr>
      <w:bookmarkStart w:id="51" w:name="_Toc483817996"/>
      <w:r>
        <w:t>IV. REGIONAL AND INTERNATIONAL ISSUES</w:t>
      </w:r>
      <w:bookmarkEnd w:id="51"/>
      <w:r>
        <w:t xml:space="preserve"> </w:t>
      </w:r>
    </w:p>
    <w:p w:rsidR="00E73B70" w:rsidRDefault="00E73B70" w:rsidP="006B1E06">
      <w:pPr>
        <w:numPr>
          <w:ilvl w:val="0"/>
          <w:numId w:val="2"/>
        </w:numPr>
        <w:ind w:left="540" w:hanging="540"/>
      </w:pPr>
      <w:r>
        <w:t xml:space="preserve">We continued to emphasize the underlying norm and principles of ASEAN that differences between ASEAN Member States should be amicably resolved in the spirit of ASEAN Solidarity, in accordance with the principles contained in </w:t>
      </w:r>
      <w:r w:rsidR="00565E1A">
        <w:t xml:space="preserve">the TAC and the ASEAN Charter. </w:t>
      </w:r>
    </w:p>
    <w:p w:rsidR="00E73B70" w:rsidRDefault="00E73B70" w:rsidP="006B1E06">
      <w:pPr>
        <w:numPr>
          <w:ilvl w:val="0"/>
          <w:numId w:val="2"/>
        </w:numPr>
        <w:ind w:left="540" w:hanging="540"/>
      </w:pPr>
      <w:r>
        <w:t xml:space="preserve">We welcome Cambodia’s and Thailand’s commitment to peacefully resolve their differences through political dialogue and negotiations with a view to achieving a mutually acceptable solution through the fullest utilization of their existing bilateral mechanism, with appropriate engagement of Indonesia, current Chair of ASEAN. We expressed our appreciation and support for the continuing </w:t>
      </w:r>
      <w:r>
        <w:lastRenderedPageBreak/>
        <w:t xml:space="preserve">effort of Indonesia, current Chair of ASEAN, to facilitate the process through its appropriate engagement which would help advance our collective efforts to attain the ASEAN Community. </w:t>
      </w:r>
    </w:p>
    <w:p w:rsidR="00E73B70" w:rsidRDefault="00E73B70" w:rsidP="006B1E06">
      <w:pPr>
        <w:numPr>
          <w:ilvl w:val="0"/>
          <w:numId w:val="2"/>
        </w:numPr>
        <w:ind w:left="540" w:hanging="540"/>
      </w:pPr>
      <w:r>
        <w:t xml:space="preserve">We were briefed by the Union Minister for Foreign Affairs of the Republic of the Union of Myanmar on the steady progress and the political development made in the country and its enhanced relations with other countries following the General Election in 2010 and the formation of the new government on 30th March 2011. We welcome the positive developments in Myanmar and continue to render our full support to Myanmar on its efforts for national reconciliation and reconsolidation. We consider positively the willingness and readiness of Myanmar to take the </w:t>
      </w:r>
      <w:r w:rsidR="0079690F">
        <w:br/>
      </w:r>
      <w:r>
        <w:t xml:space="preserve">Chairmanship of ASEAN in 2014, based on its firm commitment to the principles of ASEAN, and to recommend to the ASEAN Leaders for their consideration. We also welcome Myanmar's invitation extended to the ASEAN Chair to visit Myanmar at the earliest convenient time. </w:t>
      </w:r>
    </w:p>
    <w:p w:rsidR="00E73B70" w:rsidRDefault="00E73B70" w:rsidP="006B1E06">
      <w:pPr>
        <w:numPr>
          <w:ilvl w:val="0"/>
          <w:numId w:val="2"/>
        </w:numPr>
        <w:ind w:left="540" w:hanging="540"/>
      </w:pPr>
      <w:r>
        <w:t xml:space="preserve">We reaffirmed our support to the efforts made to achieve denuclearization in the Korean Peninsula in a peaceful manner and urged the early resumption of the Six Party Talks. To this end, we reiterated that the ARF, of which six participants are all members of the Six Party Talks, could be explored to create conducive atmosphere for dialogue and consultation among the parties concerned. </w:t>
      </w:r>
    </w:p>
    <w:p w:rsidR="00E73B70" w:rsidRDefault="00E73B70" w:rsidP="006B1E06">
      <w:pPr>
        <w:numPr>
          <w:ilvl w:val="0"/>
          <w:numId w:val="2"/>
        </w:numPr>
        <w:ind w:left="540" w:hanging="540"/>
      </w:pPr>
      <w:r>
        <w:t xml:space="preserve">We reaffirmed our standing support and solidarity with the just cause of Palestine and stressed the intensification of continuous efforts undertaken at the international level to help advance a fair and credible peace process, that is firmly based on the relevant UN resolutions, including </w:t>
      </w:r>
      <w:r w:rsidR="0079690F">
        <w:br/>
      </w:r>
      <w:r>
        <w:t xml:space="preserve">Security Council resolutions, the Madrid Terms of Reference, the principle of Land for Peace, the Arab Peace Initiative and the Quartet Roadmap. </w:t>
      </w:r>
    </w:p>
    <w:p w:rsidR="00E73B70" w:rsidRDefault="00E73B70" w:rsidP="006B1E06">
      <w:pPr>
        <w:numPr>
          <w:ilvl w:val="0"/>
          <w:numId w:val="2"/>
        </w:numPr>
        <w:ind w:left="540" w:hanging="540"/>
      </w:pPr>
      <w:r>
        <w:t>We also expressed our continued support towards the efforts in ensuring a significant development in the Middle East Peace Process leading to the establishment of an independent Palestinian State, in accordance with the UN Security Council Resolution 242, co-existing in peace and security with Israel and supported the inter-Palestinian dialogue and reconciliation as an important part of the process.</w:t>
      </w:r>
    </w:p>
    <w:p w:rsidR="00E73B70" w:rsidRDefault="00E73B70" w:rsidP="006B1E06">
      <w:pPr>
        <w:numPr>
          <w:ilvl w:val="0"/>
          <w:numId w:val="2"/>
        </w:numPr>
        <w:ind w:left="540" w:hanging="540"/>
      </w:pPr>
      <w:r>
        <w:t xml:space="preserve">We urged ASEAN Member States to support the State-building efforts being undertaken on the ground as a positive contribution toward making Palestine’s independence a reality on the basis of international law and UN Resolutions.  </w:t>
      </w:r>
    </w:p>
    <w:p w:rsidR="00E73B70" w:rsidRDefault="00E73B70" w:rsidP="006B1E06">
      <w:pPr>
        <w:numPr>
          <w:ilvl w:val="0"/>
          <w:numId w:val="2"/>
        </w:numPr>
        <w:ind w:left="540" w:hanging="540"/>
      </w:pPr>
      <w:r>
        <w:t xml:space="preserve">We followed closely the developments in the domestic political crises in some countries in the Middle East and Northern Africa. We expressed hope that peaceful, inclusive and democratic transition would prevail and lead to social and political stability. The assistance granted by ASEAN missions in those affected countries to nationals of other ASEAN Member States would serve as the model for further cooperation in such crisis situations. </w:t>
      </w:r>
    </w:p>
    <w:p w:rsidR="00E73B70" w:rsidRDefault="00E73B70" w:rsidP="006B1E06">
      <w:pPr>
        <w:numPr>
          <w:ilvl w:val="0"/>
          <w:numId w:val="2"/>
        </w:numPr>
        <w:ind w:left="540" w:hanging="540"/>
      </w:pPr>
      <w:r>
        <w:t xml:space="preserve">We highlight the need to advance economic development in Afghanistan, particularly within the framework of capacity building, such as the importance of training programs and other technical assistance in order to improve the welfare of local communities and its human resources. We further encouraged the implementation of democratic governance which is important in fostering peace, stability and security in Afghanistan. </w:t>
      </w:r>
    </w:p>
    <w:p w:rsidR="00E73B70" w:rsidRDefault="00E73B70" w:rsidP="006B1E06">
      <w:pPr>
        <w:numPr>
          <w:ilvl w:val="0"/>
          <w:numId w:val="2"/>
        </w:numPr>
        <w:ind w:left="540" w:hanging="540"/>
      </w:pPr>
      <w:r>
        <w:lastRenderedPageBreak/>
        <w:t xml:space="preserve">We recognized the invaluable contribution of the G-20 to the global recovery and the efforts to achieve a G-20 framework for a strong, sustainable, and balanced growth. We believed that ASEAN’s continued participation in the G-20 is critical to ensure that the voice of the region is accommodated in addressing key issues pertinent to ASEAN and its people.  </w:t>
      </w:r>
    </w:p>
    <w:p w:rsidR="00E73B70" w:rsidRDefault="00E73B70" w:rsidP="006B1E06">
      <w:pPr>
        <w:numPr>
          <w:ilvl w:val="0"/>
          <w:numId w:val="2"/>
        </w:numPr>
        <w:ind w:left="540" w:hanging="540"/>
      </w:pPr>
      <w:r>
        <w:t xml:space="preserve">We emphasized the need of concerted efforts at the national, regional, as well as global level in responding to a series of crises ranging from commodities to finance which have deep impacts on the ability of developing countries to attain the MDGs by 2015. Despite being the most resilient region during the global financial crisis in 2008, countries in Asia and ASEAN Member States still face daunting development challenges and severe disparities between and within countries. In this respect, full implementation of the ASEAN Roadmap for the MDGs shall serve as ASEAN’s contribution for both regional and global efforts towards attaining the MDGs. </w:t>
      </w:r>
    </w:p>
    <w:p w:rsidR="00E73B70" w:rsidRDefault="00E73B70" w:rsidP="006B1E06">
      <w:pPr>
        <w:numPr>
          <w:ilvl w:val="0"/>
          <w:numId w:val="2"/>
        </w:numPr>
        <w:ind w:left="540" w:hanging="540"/>
      </w:pPr>
      <w:r>
        <w:t xml:space="preserve">We are pleased with the successful outcomes of the Commemorative Meeting of the </w:t>
      </w:r>
      <w:r w:rsidR="0079690F">
        <w:br/>
      </w:r>
      <w:r>
        <w:t xml:space="preserve">50th Anniversary of the establishment of the Non-Aligned Movement (NAM) and the </w:t>
      </w:r>
      <w:r w:rsidR="0079690F">
        <w:br/>
      </w:r>
      <w:r>
        <w:t xml:space="preserve">XVI Ministerial Conference of NAM in Bali, May 2011. We reaffirmed our confidence in the relevance of the NAM’s principles and role to promote a more peaceful and equitable world order and in the pursuit of the interests of developing countries in the multilateral fora and in the solution of global challenges. </w:t>
      </w:r>
    </w:p>
    <w:p w:rsidR="00E73B70" w:rsidRDefault="00E73B70" w:rsidP="006B1E06">
      <w:pPr>
        <w:numPr>
          <w:ilvl w:val="0"/>
          <w:numId w:val="2"/>
        </w:numPr>
        <w:ind w:left="540" w:hanging="540"/>
      </w:pPr>
      <w:r>
        <w:t xml:space="preserve">We welcome the outcomes of the Asia-Europe Meeting (ASEM) Foreign Ministers Meeting (FMM) in Budapest, June 2011, and underscored the importance to further strengthen the cooperation between the two regions based on equal partnership and mutual benefit. We also welcome and reaffirmed our commitment to support the Lao PDR in hosting the 9th ASEM Summit, which will be held on 5-6 November 2012 in Vientiane.  </w:t>
      </w:r>
    </w:p>
    <w:p w:rsidR="00E73B70" w:rsidRDefault="00E73B70" w:rsidP="006B1E06">
      <w:pPr>
        <w:numPr>
          <w:ilvl w:val="0"/>
          <w:numId w:val="2"/>
        </w:numPr>
        <w:ind w:left="540" w:hanging="540"/>
      </w:pPr>
      <w:r>
        <w:t xml:space="preserve">While underscoring the need to strengthen international frameworks on nuclear safety and emergency preparedness, we also recognized the need to promote universal adherence to and compliance with international standards in line with the IAEA guidelines and procedures. </w:t>
      </w:r>
      <w:r w:rsidR="003849BF">
        <w:br/>
      </w:r>
      <w:r>
        <w:t xml:space="preserve">We affirmed the central role of the IAEA to promote coordination and cooperation in the area, with relevant regional and international organization, including with ASEAN. In this regard, we also expressed support for the IAEA Ministerial Conference on Nuclear Safety on 20-21 June 2011 in Vienna where ASEAN, through a joint statement, reiterated its commitment towards enhancing cooperation with the IAEA in the areas of developing a legal framework to meet international standards on nuclear safety, establishing regional networks for early warning, developing a regional emergency preparedness and response plan, as well as in organizing capacity building activities. </w:t>
      </w:r>
    </w:p>
    <w:p w:rsidR="00E73B70" w:rsidRDefault="00E73B70" w:rsidP="006B1E06">
      <w:pPr>
        <w:numPr>
          <w:ilvl w:val="0"/>
          <w:numId w:val="2"/>
        </w:numPr>
        <w:ind w:left="540" w:hanging="540"/>
      </w:pPr>
      <w:r>
        <w:t xml:space="preserve">We reiterate our long-standing call for general and complete disarmament under strict and effective international control, including the prohibition and elimination of all weapons of mass destruction (WMD), in particular nuclear weapons. We are mindful that disarmament and non-proliferation are intrinsically linked and mutually-reinforcing process. We encourage all Parties to the NPT to implement the action plans agreed during the 2010 NPT Review Conference. </w:t>
      </w:r>
    </w:p>
    <w:p w:rsidR="00E73B70" w:rsidRDefault="00E73B70" w:rsidP="006B1E06">
      <w:pPr>
        <w:numPr>
          <w:ilvl w:val="0"/>
          <w:numId w:val="2"/>
        </w:numPr>
        <w:ind w:left="540" w:hanging="540"/>
      </w:pPr>
      <w:r>
        <w:t xml:space="preserve">We underscored the need to further advance reforms of the UN Security Council (UNSC) to make the Council more representative, accountable, and effective. We stressed the importance of the ongoing discussions and negotiation process in the UN General Assembly on all five key issues: categories of membership, the question of the veto held by the five permanent members, regional representation, the size of an enlarged Council and its working methods, the </w:t>
      </w:r>
      <w:r w:rsidR="003849BF">
        <w:br/>
      </w:r>
      <w:r>
        <w:lastRenderedPageBreak/>
        <w:t xml:space="preserve">Security Council-General Assembly relationship. We recognized the need to achieve the widest possible political acceptance on UN Security Council reform. </w:t>
      </w:r>
    </w:p>
    <w:p w:rsidR="00E73B70" w:rsidRDefault="00E73B70" w:rsidP="006B1E06">
      <w:pPr>
        <w:numPr>
          <w:ilvl w:val="0"/>
          <w:numId w:val="2"/>
        </w:numPr>
        <w:ind w:left="540" w:hanging="540"/>
      </w:pPr>
      <w:r>
        <w:t xml:space="preserve">We reaffirmed ASEAN’s support for Cambodia, Malaysia, Thailand, Indonesia, and Viet Nam’s candidature to become Non-Permanent Members of the UN Security Council for the year </w:t>
      </w:r>
      <w:r w:rsidR="003849BF">
        <w:br/>
      </w:r>
      <w:r>
        <w:t xml:space="preserve">2013-2014, 2015-2016, 2017-2018, 2019-2020, 2020-2021, respectively. In this context, we reaffirmed our support for Cambodia’s bid for the Non-Permanent seat for the UNSC for 2013-2014, with the election to be held at the 67th Session of the UN General Assembly and requested Cambodia to coordinate this </w:t>
      </w:r>
      <w:r w:rsidR="0079690F">
        <w:t>endeavor</w:t>
      </w:r>
      <w:r>
        <w:t xml:space="preserve"> with the Permanent Representatives of </w:t>
      </w:r>
      <w:r w:rsidR="0079690F">
        <w:br/>
      </w:r>
      <w:r>
        <w:t xml:space="preserve">ASEAN Member States in New York. </w:t>
      </w:r>
    </w:p>
    <w:p w:rsidR="00E73B70" w:rsidRDefault="00E73B70" w:rsidP="006B1E06">
      <w:pPr>
        <w:numPr>
          <w:ilvl w:val="0"/>
          <w:numId w:val="2"/>
        </w:numPr>
        <w:ind w:left="540" w:hanging="540"/>
      </w:pPr>
      <w:r>
        <w:t xml:space="preserve">We also encouraged the practice of sharing information and supporting ASEAN Member States’ candidature to UN Bodies and Organs and the Governing Boards of the </w:t>
      </w:r>
      <w:r w:rsidR="0079690F">
        <w:br/>
      </w:r>
      <w:r>
        <w:t xml:space="preserve">UN Specialized Agencies Funds and Programs. In this regard, we supported Viet Nam’s candidature to the UN Human Rights Council in 2013-2016. </w:t>
      </w:r>
    </w:p>
    <w:p w:rsidR="00E73B70" w:rsidRDefault="00E73B70" w:rsidP="007E61B2">
      <w:pPr>
        <w:pStyle w:val="Heading1"/>
      </w:pPr>
      <w:bookmarkStart w:id="52" w:name="_Toc483817997"/>
      <w:r>
        <w:t>V. 45th ASEAN MINISTERIAL MEETING</w:t>
      </w:r>
      <w:bookmarkEnd w:id="52"/>
      <w:r>
        <w:t xml:space="preserve"> </w:t>
      </w:r>
    </w:p>
    <w:p w:rsidR="00565E1A" w:rsidRDefault="00E73B70" w:rsidP="00565E1A">
      <w:pPr>
        <w:numPr>
          <w:ilvl w:val="0"/>
          <w:numId w:val="2"/>
        </w:numPr>
        <w:ind w:left="540" w:hanging="540"/>
      </w:pPr>
      <w:r>
        <w:t>We looked forward to the 45th AMM/PMC/19th ARF to be held on 21-25 July 2012 in Phnom Penh, Cambodia</w:t>
      </w:r>
      <w:r w:rsidR="003849BF">
        <w:t>.</w:t>
      </w:r>
    </w:p>
    <w:p w:rsidR="00AD0FF3" w:rsidRPr="00565E1A" w:rsidRDefault="00565E1A" w:rsidP="00565E1A">
      <w:pPr>
        <w:tabs>
          <w:tab w:val="left" w:pos="3875"/>
        </w:tabs>
      </w:pPr>
      <w:r>
        <w:tab/>
      </w:r>
    </w:p>
    <w:sectPr w:rsidR="00AD0FF3" w:rsidRPr="00565E1A" w:rsidSect="00AF1C31">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382" w:rsidRDefault="00D23382" w:rsidP="00AF1C31">
      <w:pPr>
        <w:spacing w:after="0" w:line="240" w:lineRule="auto"/>
      </w:pPr>
      <w:r>
        <w:separator/>
      </w:r>
    </w:p>
  </w:endnote>
  <w:endnote w:type="continuationSeparator" w:id="0">
    <w:p w:rsidR="00D23382" w:rsidRDefault="00D23382" w:rsidP="00AF1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74C" w:rsidRPr="002C0DBE" w:rsidRDefault="00FE674C" w:rsidP="002C0DBE">
    <w:pPr>
      <w:pStyle w:val="Footer"/>
      <w:pBdr>
        <w:top w:val="single" w:sz="4" w:space="8" w:color="auto"/>
      </w:pBdr>
      <w:rPr>
        <w:rFonts w:cs="Arial"/>
        <w:color w:val="808080"/>
        <w:sz w:val="16"/>
        <w:szCs w:val="16"/>
      </w:rPr>
    </w:pPr>
    <w:r>
      <w:rPr>
        <w:rFonts w:cs="Arial"/>
        <w:color w:val="808080"/>
        <w:sz w:val="16"/>
        <w:szCs w:val="16"/>
      </w:rPr>
      <w:t>UNOFFICIAL TEXT · CENTRE</w:t>
    </w:r>
    <w:r w:rsidRPr="00310414">
      <w:rPr>
        <w:rFonts w:cs="Arial"/>
        <w:color w:val="808080"/>
        <w:sz w:val="16"/>
        <w:szCs w:val="16"/>
      </w:rPr>
      <w:t xml:space="preserve"> FOR INTERNATIONAL LAW · </w:t>
    </w:r>
    <w:hyperlink r:id="rId1" w:history="1">
      <w:r w:rsidRPr="001269AD">
        <w:rPr>
          <w:rStyle w:val="Hyperlink"/>
          <w:rFonts w:cs="Arial"/>
          <w:color w:val="808080"/>
          <w:sz w:val="16"/>
          <w:szCs w:val="16"/>
        </w:rPr>
        <w:t>www.cil.nus.edu.sg</w:t>
      </w:r>
    </w:hyperlink>
    <w:r w:rsidRPr="00310414">
      <w:rPr>
        <w:rFonts w:cs="Arial"/>
        <w:color w:val="808080"/>
        <w:sz w:val="16"/>
        <w:szCs w:val="16"/>
      </w:rPr>
      <w:t xml:space="preserve">               </w:t>
    </w:r>
    <w:r>
      <w:rPr>
        <w:rFonts w:cs="Arial"/>
        <w:color w:val="808080"/>
        <w:sz w:val="16"/>
        <w:szCs w:val="16"/>
      </w:rPr>
      <w:t xml:space="preserve">                                    </w:t>
    </w:r>
    <w:r w:rsidRPr="00310414">
      <w:rPr>
        <w:rFonts w:cs="Arial"/>
        <w:color w:val="808080"/>
        <w:sz w:val="16"/>
        <w:szCs w:val="16"/>
      </w:rPr>
      <w:t xml:space="preserve">Page </w:t>
    </w:r>
    <w:r w:rsidRPr="00310414">
      <w:rPr>
        <w:rFonts w:cs="Arial"/>
        <w:color w:val="808080"/>
        <w:sz w:val="16"/>
        <w:szCs w:val="16"/>
      </w:rPr>
      <w:fldChar w:fldCharType="begin"/>
    </w:r>
    <w:r w:rsidRPr="00310414">
      <w:rPr>
        <w:rFonts w:cs="Arial"/>
        <w:color w:val="808080"/>
        <w:sz w:val="16"/>
        <w:szCs w:val="16"/>
      </w:rPr>
      <w:instrText xml:space="preserve"> PAGE </w:instrText>
    </w:r>
    <w:r w:rsidRPr="00310414">
      <w:rPr>
        <w:rFonts w:cs="Arial"/>
        <w:color w:val="808080"/>
        <w:sz w:val="16"/>
        <w:szCs w:val="16"/>
      </w:rPr>
      <w:fldChar w:fldCharType="separate"/>
    </w:r>
    <w:r w:rsidR="0083517E">
      <w:rPr>
        <w:rFonts w:cs="Arial"/>
        <w:noProof/>
        <w:color w:val="808080"/>
        <w:sz w:val="16"/>
        <w:szCs w:val="16"/>
      </w:rPr>
      <w:t>20</w:t>
    </w:r>
    <w:r w:rsidRPr="00310414">
      <w:rPr>
        <w:rFonts w:cs="Arial"/>
        <w:color w:val="808080"/>
        <w:sz w:val="16"/>
        <w:szCs w:val="16"/>
      </w:rPr>
      <w:fldChar w:fldCharType="end"/>
    </w:r>
    <w:r w:rsidRPr="00310414">
      <w:rPr>
        <w:rFonts w:cs="Arial"/>
        <w:color w:val="808080"/>
        <w:sz w:val="16"/>
        <w:szCs w:val="16"/>
      </w:rPr>
      <w:t xml:space="preserve"> of </w:t>
    </w:r>
    <w:r w:rsidRPr="00310414">
      <w:rPr>
        <w:rFonts w:cs="Arial"/>
        <w:color w:val="808080"/>
        <w:sz w:val="16"/>
        <w:szCs w:val="16"/>
      </w:rPr>
      <w:fldChar w:fldCharType="begin"/>
    </w:r>
    <w:r w:rsidRPr="00310414">
      <w:rPr>
        <w:rFonts w:cs="Arial"/>
        <w:color w:val="808080"/>
        <w:sz w:val="16"/>
        <w:szCs w:val="16"/>
      </w:rPr>
      <w:instrText xml:space="preserve"> NUMPAGES  </w:instrText>
    </w:r>
    <w:r w:rsidRPr="00310414">
      <w:rPr>
        <w:rFonts w:cs="Arial"/>
        <w:color w:val="808080"/>
        <w:sz w:val="16"/>
        <w:szCs w:val="16"/>
      </w:rPr>
      <w:fldChar w:fldCharType="separate"/>
    </w:r>
    <w:r w:rsidR="0083517E">
      <w:rPr>
        <w:rFonts w:cs="Arial"/>
        <w:noProof/>
        <w:color w:val="808080"/>
        <w:sz w:val="16"/>
        <w:szCs w:val="16"/>
      </w:rPr>
      <w:t>24</w:t>
    </w:r>
    <w:r w:rsidRPr="00310414">
      <w:rPr>
        <w:rFonts w:cs="Arial"/>
        <w:color w:val="808080"/>
        <w:sz w:val="16"/>
        <w:szCs w:val="16"/>
      </w:rPr>
      <w:fldChar w:fldCharType="end"/>
    </w:r>
    <w:r>
      <w:rPr>
        <w:rFonts w:cs="Arial"/>
        <w:color w:val="808080"/>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74C" w:rsidRPr="002C0DBE" w:rsidRDefault="00FE674C" w:rsidP="002C0DBE">
    <w:pPr>
      <w:pStyle w:val="Footer"/>
      <w:pBdr>
        <w:top w:val="single" w:sz="4" w:space="8" w:color="auto"/>
      </w:pBdr>
      <w:rPr>
        <w:rFonts w:cs="Arial"/>
        <w:color w:val="808080"/>
        <w:sz w:val="16"/>
        <w:szCs w:val="16"/>
      </w:rPr>
    </w:pPr>
    <w:r>
      <w:rPr>
        <w:rFonts w:cs="Arial"/>
        <w:color w:val="808080"/>
        <w:sz w:val="16"/>
        <w:szCs w:val="16"/>
      </w:rPr>
      <w:t>UNOFFICIAL TEXT · CENTRE</w:t>
    </w:r>
    <w:r w:rsidRPr="00310414">
      <w:rPr>
        <w:rFonts w:cs="Arial"/>
        <w:color w:val="808080"/>
        <w:sz w:val="16"/>
        <w:szCs w:val="16"/>
      </w:rPr>
      <w:t xml:space="preserve"> FOR INTERNATIONAL LAW · </w:t>
    </w:r>
    <w:hyperlink r:id="rId1" w:history="1">
      <w:r w:rsidRPr="001269AD">
        <w:rPr>
          <w:rStyle w:val="Hyperlink"/>
          <w:rFonts w:cs="Arial"/>
          <w:color w:val="808080"/>
          <w:sz w:val="16"/>
          <w:szCs w:val="16"/>
        </w:rPr>
        <w:t>www.cil.nus.edu.sg</w:t>
      </w:r>
    </w:hyperlink>
    <w:r w:rsidRPr="00310414">
      <w:rPr>
        <w:rFonts w:cs="Arial"/>
        <w:color w:val="808080"/>
        <w:sz w:val="16"/>
        <w:szCs w:val="16"/>
      </w:rPr>
      <w:t xml:space="preserve">               </w:t>
    </w:r>
    <w:r>
      <w:rPr>
        <w:rFonts w:cs="Arial"/>
        <w:color w:val="808080"/>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382" w:rsidRDefault="00D23382" w:rsidP="00AF1C31">
      <w:pPr>
        <w:spacing w:after="0" w:line="240" w:lineRule="auto"/>
      </w:pPr>
      <w:r>
        <w:separator/>
      </w:r>
    </w:p>
  </w:footnote>
  <w:footnote w:type="continuationSeparator" w:id="0">
    <w:p w:rsidR="00D23382" w:rsidRDefault="00D23382" w:rsidP="00AF1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74C" w:rsidRPr="008F58A2" w:rsidRDefault="00C86E58" w:rsidP="008F58A2">
    <w:pPr>
      <w:pStyle w:val="Header"/>
      <w:pBdr>
        <w:bottom w:val="single" w:sz="4" w:space="1" w:color="auto"/>
      </w:pBdr>
      <w:rPr>
        <w:caps/>
        <w:color w:val="7F7F7F"/>
        <w:sz w:val="16"/>
      </w:rPr>
    </w:pPr>
    <w:r>
      <w:rPr>
        <w:caps/>
        <w:color w:val="7F7F7F"/>
        <w:sz w:val="16"/>
      </w:rPr>
      <w:t>2011 JOINT COMMUNIQUE</w:t>
    </w:r>
    <w:r w:rsidR="00FE674C">
      <w:rPr>
        <w:caps/>
        <w:color w:val="7F7F7F"/>
        <w:sz w:val="16"/>
      </w:rPr>
      <w:t xml:space="preserve"> OF THE </w:t>
    </w:r>
    <w:r w:rsidR="00FE674C" w:rsidRPr="008F58A2">
      <w:rPr>
        <w:caps/>
        <w:color w:val="7F7F7F"/>
        <w:sz w:val="16"/>
      </w:rPr>
      <w:t>44</w:t>
    </w:r>
    <w:r w:rsidR="00FE674C" w:rsidRPr="00FE674C">
      <w:rPr>
        <w:caps/>
        <w:color w:val="7F7F7F"/>
        <w:sz w:val="16"/>
        <w:vertAlign w:val="superscript"/>
      </w:rPr>
      <w:t>TH</w:t>
    </w:r>
    <w:r w:rsidR="00FE674C" w:rsidRPr="008F58A2">
      <w:rPr>
        <w:caps/>
        <w:color w:val="7F7F7F"/>
        <w:sz w:val="16"/>
      </w:rPr>
      <w:t xml:space="preserve"> ASEAN FOREIGN MINISTERS MEETING</w:t>
    </w:r>
    <w:r w:rsidR="00FE674C">
      <w:rPr>
        <w:rFonts w:cs="Arial"/>
        <w:caps/>
        <w:color w:val="808080"/>
        <w:sz w:val="16"/>
        <w:szCs w:val="16"/>
      </w:rPr>
      <w:t xml:space="preserve">  </w:t>
    </w:r>
  </w:p>
  <w:p w:rsidR="00FE674C" w:rsidRPr="0030671E" w:rsidRDefault="00FE674C" w:rsidP="0030671E">
    <w:pPr>
      <w:pStyle w:val="Header"/>
      <w:rPr>
        <w:caps/>
        <w:color w:val="7F7F7F"/>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416C"/>
    <w:multiLevelType w:val="hybridMultilevel"/>
    <w:tmpl w:val="1E563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E7621"/>
    <w:multiLevelType w:val="hybridMultilevel"/>
    <w:tmpl w:val="57282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439C6"/>
    <w:multiLevelType w:val="hybridMultilevel"/>
    <w:tmpl w:val="3B9E7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C2146"/>
    <w:multiLevelType w:val="hybridMultilevel"/>
    <w:tmpl w:val="5CF4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F45C4"/>
    <w:multiLevelType w:val="hybridMultilevel"/>
    <w:tmpl w:val="4E30D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E689B"/>
    <w:multiLevelType w:val="hybridMultilevel"/>
    <w:tmpl w:val="AA1C8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47C9A"/>
    <w:multiLevelType w:val="hybridMultilevel"/>
    <w:tmpl w:val="DAD60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B2CEA"/>
    <w:multiLevelType w:val="hybridMultilevel"/>
    <w:tmpl w:val="7C8EF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41098"/>
    <w:multiLevelType w:val="hybridMultilevel"/>
    <w:tmpl w:val="A6D49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E5A33"/>
    <w:multiLevelType w:val="hybridMultilevel"/>
    <w:tmpl w:val="BCEEA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8F1B84"/>
    <w:multiLevelType w:val="hybridMultilevel"/>
    <w:tmpl w:val="823CA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0245B"/>
    <w:multiLevelType w:val="hybridMultilevel"/>
    <w:tmpl w:val="C4EAF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C501E6"/>
    <w:multiLevelType w:val="hybridMultilevel"/>
    <w:tmpl w:val="02F01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C3080F"/>
    <w:multiLevelType w:val="hybridMultilevel"/>
    <w:tmpl w:val="9D9C1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42ACD"/>
    <w:multiLevelType w:val="hybridMultilevel"/>
    <w:tmpl w:val="5290B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603654"/>
    <w:multiLevelType w:val="hybridMultilevel"/>
    <w:tmpl w:val="FED25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1C64DC"/>
    <w:multiLevelType w:val="hybridMultilevel"/>
    <w:tmpl w:val="11A64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CA6CD3"/>
    <w:multiLevelType w:val="hybridMultilevel"/>
    <w:tmpl w:val="336E4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4A74DC"/>
    <w:multiLevelType w:val="hybridMultilevel"/>
    <w:tmpl w:val="DB7E0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DA35D2"/>
    <w:multiLevelType w:val="hybridMultilevel"/>
    <w:tmpl w:val="F2A8B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666EE0"/>
    <w:multiLevelType w:val="hybridMultilevel"/>
    <w:tmpl w:val="A5D42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D5682B"/>
    <w:multiLevelType w:val="hybridMultilevel"/>
    <w:tmpl w:val="F6BAF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031E3F"/>
    <w:multiLevelType w:val="hybridMultilevel"/>
    <w:tmpl w:val="06FC6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1E79CA"/>
    <w:multiLevelType w:val="hybridMultilevel"/>
    <w:tmpl w:val="FFAAC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D87514"/>
    <w:multiLevelType w:val="hybridMultilevel"/>
    <w:tmpl w:val="C6786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ED7148"/>
    <w:multiLevelType w:val="hybridMultilevel"/>
    <w:tmpl w:val="68FC1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B65A70"/>
    <w:multiLevelType w:val="hybridMultilevel"/>
    <w:tmpl w:val="9F68C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BA71A2"/>
    <w:multiLevelType w:val="hybridMultilevel"/>
    <w:tmpl w:val="5CD83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19"/>
  </w:num>
  <w:num w:numId="5">
    <w:abstractNumId w:val="24"/>
  </w:num>
  <w:num w:numId="6">
    <w:abstractNumId w:val="8"/>
  </w:num>
  <w:num w:numId="7">
    <w:abstractNumId w:val="5"/>
  </w:num>
  <w:num w:numId="8">
    <w:abstractNumId w:val="7"/>
  </w:num>
  <w:num w:numId="9">
    <w:abstractNumId w:val="22"/>
  </w:num>
  <w:num w:numId="10">
    <w:abstractNumId w:val="14"/>
  </w:num>
  <w:num w:numId="11">
    <w:abstractNumId w:val="12"/>
  </w:num>
  <w:num w:numId="12">
    <w:abstractNumId w:val="18"/>
  </w:num>
  <w:num w:numId="13">
    <w:abstractNumId w:val="10"/>
  </w:num>
  <w:num w:numId="14">
    <w:abstractNumId w:val="21"/>
  </w:num>
  <w:num w:numId="15">
    <w:abstractNumId w:val="0"/>
  </w:num>
  <w:num w:numId="16">
    <w:abstractNumId w:val="25"/>
  </w:num>
  <w:num w:numId="17">
    <w:abstractNumId w:val="23"/>
  </w:num>
  <w:num w:numId="18">
    <w:abstractNumId w:val="15"/>
  </w:num>
  <w:num w:numId="19">
    <w:abstractNumId w:val="4"/>
  </w:num>
  <w:num w:numId="20">
    <w:abstractNumId w:val="20"/>
  </w:num>
  <w:num w:numId="21">
    <w:abstractNumId w:val="1"/>
  </w:num>
  <w:num w:numId="22">
    <w:abstractNumId w:val="26"/>
  </w:num>
  <w:num w:numId="23">
    <w:abstractNumId w:val="17"/>
  </w:num>
  <w:num w:numId="24">
    <w:abstractNumId w:val="27"/>
  </w:num>
  <w:num w:numId="25">
    <w:abstractNumId w:val="6"/>
  </w:num>
  <w:num w:numId="26">
    <w:abstractNumId w:val="13"/>
  </w:num>
  <w:num w:numId="27">
    <w:abstractNumId w:val="1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F3"/>
    <w:rsid w:val="000C4BB7"/>
    <w:rsid w:val="000D3D10"/>
    <w:rsid w:val="001B2178"/>
    <w:rsid w:val="001C030D"/>
    <w:rsid w:val="001F312C"/>
    <w:rsid w:val="001F54E2"/>
    <w:rsid w:val="002016F5"/>
    <w:rsid w:val="00222DFE"/>
    <w:rsid w:val="002C0DBE"/>
    <w:rsid w:val="002C4BFF"/>
    <w:rsid w:val="002D6B16"/>
    <w:rsid w:val="002D75CB"/>
    <w:rsid w:val="0030671E"/>
    <w:rsid w:val="003849BF"/>
    <w:rsid w:val="003C5D05"/>
    <w:rsid w:val="003F25FA"/>
    <w:rsid w:val="00412C49"/>
    <w:rsid w:val="004B04BB"/>
    <w:rsid w:val="004D0CAF"/>
    <w:rsid w:val="004F749C"/>
    <w:rsid w:val="00500823"/>
    <w:rsid w:val="00521FE6"/>
    <w:rsid w:val="00541B5C"/>
    <w:rsid w:val="00565E1A"/>
    <w:rsid w:val="005D167E"/>
    <w:rsid w:val="00673718"/>
    <w:rsid w:val="006B1E06"/>
    <w:rsid w:val="006F4E3F"/>
    <w:rsid w:val="0079690F"/>
    <w:rsid w:val="007B422F"/>
    <w:rsid w:val="007D3047"/>
    <w:rsid w:val="007E61B2"/>
    <w:rsid w:val="0083517E"/>
    <w:rsid w:val="00873A81"/>
    <w:rsid w:val="008A5184"/>
    <w:rsid w:val="008F58A2"/>
    <w:rsid w:val="00930F93"/>
    <w:rsid w:val="009552B1"/>
    <w:rsid w:val="00971B47"/>
    <w:rsid w:val="0099465D"/>
    <w:rsid w:val="009C4DD8"/>
    <w:rsid w:val="00A00567"/>
    <w:rsid w:val="00A04346"/>
    <w:rsid w:val="00A13EDC"/>
    <w:rsid w:val="00A20460"/>
    <w:rsid w:val="00A36D95"/>
    <w:rsid w:val="00A97898"/>
    <w:rsid w:val="00AD0FF3"/>
    <w:rsid w:val="00AF1C31"/>
    <w:rsid w:val="00BA55A1"/>
    <w:rsid w:val="00BE236A"/>
    <w:rsid w:val="00C15DC7"/>
    <w:rsid w:val="00C86E58"/>
    <w:rsid w:val="00CB3ECC"/>
    <w:rsid w:val="00D042B4"/>
    <w:rsid w:val="00D13A69"/>
    <w:rsid w:val="00D162C0"/>
    <w:rsid w:val="00D23382"/>
    <w:rsid w:val="00E55B40"/>
    <w:rsid w:val="00E6542B"/>
    <w:rsid w:val="00E73B70"/>
    <w:rsid w:val="00ED681C"/>
    <w:rsid w:val="00F5701B"/>
    <w:rsid w:val="00F722E8"/>
    <w:rsid w:val="00F75ABB"/>
    <w:rsid w:val="00FA2BDA"/>
    <w:rsid w:val="00FB2BC4"/>
    <w:rsid w:val="00FE674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64753-F27B-4D6F-A221-0543B9E3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74C"/>
    <w:pPr>
      <w:spacing w:before="240" w:after="120" w:line="276" w:lineRule="auto"/>
      <w:jc w:val="both"/>
    </w:pPr>
    <w:rPr>
      <w:rFonts w:ascii="Arial" w:hAnsi="Arial"/>
      <w:szCs w:val="22"/>
      <w:lang w:val="en-US" w:eastAsia="en-US" w:bidi="en-US"/>
    </w:rPr>
  </w:style>
  <w:style w:type="paragraph" w:styleId="Heading1">
    <w:name w:val="heading 1"/>
    <w:basedOn w:val="Normal"/>
    <w:next w:val="Normal"/>
    <w:link w:val="Heading1Char"/>
    <w:autoRedefine/>
    <w:uiPriority w:val="9"/>
    <w:qFormat/>
    <w:rsid w:val="007E61B2"/>
    <w:pPr>
      <w:jc w:val="center"/>
      <w:outlineLvl w:val="0"/>
    </w:pPr>
    <w:rPr>
      <w:b/>
      <w:bCs/>
      <w:caps/>
      <w:sz w:val="28"/>
      <w:szCs w:val="28"/>
    </w:rPr>
  </w:style>
  <w:style w:type="paragraph" w:styleId="Heading2">
    <w:name w:val="heading 2"/>
    <w:basedOn w:val="Normal"/>
    <w:next w:val="Normal"/>
    <w:link w:val="Heading2Char"/>
    <w:autoRedefine/>
    <w:uiPriority w:val="9"/>
    <w:unhideWhenUsed/>
    <w:qFormat/>
    <w:rsid w:val="007E61B2"/>
    <w:pPr>
      <w:jc w:val="center"/>
      <w:outlineLvl w:val="1"/>
    </w:pPr>
    <w:rPr>
      <w:b/>
      <w:bCs/>
      <w:caps/>
      <w:szCs w:val="26"/>
    </w:rPr>
  </w:style>
  <w:style w:type="paragraph" w:styleId="Heading3">
    <w:name w:val="heading 3"/>
    <w:basedOn w:val="Normal"/>
    <w:next w:val="Normal"/>
    <w:link w:val="Heading3Char"/>
    <w:autoRedefine/>
    <w:uiPriority w:val="9"/>
    <w:unhideWhenUsed/>
    <w:qFormat/>
    <w:rsid w:val="00FE674C"/>
    <w:pPr>
      <w:spacing w:line="271" w:lineRule="auto"/>
      <w:jc w:val="left"/>
      <w:outlineLvl w:val="2"/>
    </w:pPr>
    <w:rPr>
      <w:bCs/>
      <w:u w:val="single"/>
    </w:rPr>
  </w:style>
  <w:style w:type="paragraph" w:styleId="Heading4">
    <w:name w:val="heading 4"/>
    <w:basedOn w:val="Normal"/>
    <w:next w:val="Normal"/>
    <w:link w:val="Heading4Char"/>
    <w:uiPriority w:val="9"/>
    <w:unhideWhenUsed/>
    <w:qFormat/>
    <w:rsid w:val="00541B5C"/>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541B5C"/>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541B5C"/>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541B5C"/>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541B5C"/>
    <w:pPr>
      <w:spacing w:after="0"/>
      <w:outlineLvl w:val="7"/>
    </w:pPr>
    <w:rPr>
      <w:rFonts w:ascii="Cambria" w:hAnsi="Cambria"/>
      <w:szCs w:val="20"/>
    </w:rPr>
  </w:style>
  <w:style w:type="paragraph" w:styleId="Heading9">
    <w:name w:val="heading 9"/>
    <w:basedOn w:val="Normal"/>
    <w:next w:val="Normal"/>
    <w:link w:val="Heading9Char"/>
    <w:uiPriority w:val="9"/>
    <w:semiHidden/>
    <w:unhideWhenUsed/>
    <w:qFormat/>
    <w:rsid w:val="00541B5C"/>
    <w:pPr>
      <w:spacing w:after="0"/>
      <w:outlineLvl w:val="8"/>
    </w:pPr>
    <w:rPr>
      <w:rFonts w:ascii="Cambria" w:hAnsi="Cambria"/>
      <w:i/>
      <w:iCs/>
      <w:spacing w:val="5"/>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0FF3"/>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541B5C"/>
    <w:rPr>
      <w:b/>
      <w:bCs/>
    </w:rPr>
  </w:style>
  <w:style w:type="character" w:customStyle="1" w:styleId="googqs-tidbit1">
    <w:name w:val="goog_qs-tidbit1"/>
    <w:rsid w:val="00AD0FF3"/>
    <w:rPr>
      <w:vanish w:val="0"/>
      <w:webHidden w:val="0"/>
      <w:specVanish w:val="0"/>
    </w:rPr>
  </w:style>
  <w:style w:type="paragraph" w:styleId="Title">
    <w:name w:val="Title"/>
    <w:basedOn w:val="Normal"/>
    <w:next w:val="Normal"/>
    <w:link w:val="TitleChar"/>
    <w:autoRedefine/>
    <w:uiPriority w:val="10"/>
    <w:qFormat/>
    <w:rsid w:val="00A20460"/>
    <w:pPr>
      <w:contextualSpacing/>
      <w:jc w:val="center"/>
    </w:pPr>
    <w:rPr>
      <w:b/>
      <w:caps/>
      <w:spacing w:val="5"/>
      <w:sz w:val="28"/>
      <w:szCs w:val="52"/>
    </w:rPr>
  </w:style>
  <w:style w:type="character" w:customStyle="1" w:styleId="TitleChar">
    <w:name w:val="Title Char"/>
    <w:link w:val="Title"/>
    <w:uiPriority w:val="10"/>
    <w:rsid w:val="00A20460"/>
    <w:rPr>
      <w:rFonts w:ascii="Arial" w:hAnsi="Arial"/>
      <w:b/>
      <w:caps/>
      <w:spacing w:val="5"/>
      <w:sz w:val="28"/>
      <w:szCs w:val="52"/>
      <w:lang w:val="en-US" w:eastAsia="en-US" w:bidi="en-US"/>
    </w:rPr>
  </w:style>
  <w:style w:type="paragraph" w:styleId="Subtitle">
    <w:name w:val="Subtitle"/>
    <w:basedOn w:val="Normal"/>
    <w:next w:val="Normal"/>
    <w:link w:val="SubtitleChar"/>
    <w:autoRedefine/>
    <w:uiPriority w:val="11"/>
    <w:qFormat/>
    <w:rsid w:val="00BA55A1"/>
    <w:pPr>
      <w:jc w:val="center"/>
    </w:pPr>
    <w:rPr>
      <w:rFonts w:cs="Arial"/>
      <w:i/>
      <w:iCs/>
      <w:spacing w:val="13"/>
      <w:szCs w:val="24"/>
    </w:rPr>
  </w:style>
  <w:style w:type="character" w:customStyle="1" w:styleId="SubtitleChar">
    <w:name w:val="Subtitle Char"/>
    <w:link w:val="Subtitle"/>
    <w:uiPriority w:val="11"/>
    <w:rsid w:val="00BA55A1"/>
    <w:rPr>
      <w:rFonts w:ascii="Arial" w:hAnsi="Arial" w:cs="Arial"/>
      <w:i/>
      <w:iCs/>
      <w:spacing w:val="13"/>
      <w:szCs w:val="24"/>
      <w:lang w:val="en-US" w:eastAsia="en-US" w:bidi="en-US"/>
    </w:rPr>
  </w:style>
  <w:style w:type="character" w:customStyle="1" w:styleId="Heading1Char">
    <w:name w:val="Heading 1 Char"/>
    <w:link w:val="Heading1"/>
    <w:uiPriority w:val="9"/>
    <w:rsid w:val="007E61B2"/>
    <w:rPr>
      <w:rFonts w:ascii="Arial" w:hAnsi="Arial"/>
      <w:b/>
      <w:bCs/>
      <w:caps/>
      <w:sz w:val="28"/>
      <w:szCs w:val="28"/>
      <w:lang w:val="en-US" w:eastAsia="en-US" w:bidi="en-US"/>
    </w:rPr>
  </w:style>
  <w:style w:type="character" w:customStyle="1" w:styleId="Heading2Char">
    <w:name w:val="Heading 2 Char"/>
    <w:link w:val="Heading2"/>
    <w:uiPriority w:val="9"/>
    <w:rsid w:val="007E61B2"/>
    <w:rPr>
      <w:rFonts w:ascii="Arial" w:hAnsi="Arial"/>
      <w:b/>
      <w:bCs/>
      <w:caps/>
      <w:szCs w:val="26"/>
      <w:lang w:val="en-US" w:eastAsia="en-US" w:bidi="en-US"/>
    </w:rPr>
  </w:style>
  <w:style w:type="character" w:customStyle="1" w:styleId="Heading3Char">
    <w:name w:val="Heading 3 Char"/>
    <w:link w:val="Heading3"/>
    <w:uiPriority w:val="9"/>
    <w:rsid w:val="00FE674C"/>
    <w:rPr>
      <w:rFonts w:ascii="Arial" w:hAnsi="Arial"/>
      <w:bCs/>
      <w:szCs w:val="22"/>
      <w:u w:val="single"/>
      <w:lang w:val="en-US" w:eastAsia="en-US" w:bidi="en-US"/>
    </w:rPr>
  </w:style>
  <w:style w:type="paragraph" w:styleId="Header">
    <w:name w:val="header"/>
    <w:basedOn w:val="Normal"/>
    <w:link w:val="HeaderChar"/>
    <w:uiPriority w:val="99"/>
    <w:unhideWhenUsed/>
    <w:rsid w:val="00AF1C31"/>
    <w:pPr>
      <w:tabs>
        <w:tab w:val="center" w:pos="4680"/>
        <w:tab w:val="right" w:pos="9360"/>
      </w:tabs>
    </w:pPr>
  </w:style>
  <w:style w:type="character" w:customStyle="1" w:styleId="HeaderChar">
    <w:name w:val="Header Char"/>
    <w:link w:val="Header"/>
    <w:uiPriority w:val="99"/>
    <w:rsid w:val="00AF1C31"/>
    <w:rPr>
      <w:rFonts w:ascii="Arial" w:hAnsi="Arial"/>
      <w:sz w:val="22"/>
      <w:szCs w:val="22"/>
    </w:rPr>
  </w:style>
  <w:style w:type="paragraph" w:styleId="Footer">
    <w:name w:val="footer"/>
    <w:basedOn w:val="Normal"/>
    <w:link w:val="FooterChar"/>
    <w:uiPriority w:val="99"/>
    <w:unhideWhenUsed/>
    <w:rsid w:val="00AF1C31"/>
    <w:pPr>
      <w:tabs>
        <w:tab w:val="center" w:pos="4680"/>
        <w:tab w:val="right" w:pos="9360"/>
      </w:tabs>
    </w:pPr>
  </w:style>
  <w:style w:type="character" w:customStyle="1" w:styleId="FooterChar">
    <w:name w:val="Footer Char"/>
    <w:link w:val="Footer"/>
    <w:uiPriority w:val="99"/>
    <w:rsid w:val="00AF1C31"/>
    <w:rPr>
      <w:rFonts w:ascii="Arial" w:hAnsi="Arial"/>
      <w:sz w:val="22"/>
      <w:szCs w:val="22"/>
    </w:rPr>
  </w:style>
  <w:style w:type="character" w:styleId="Hyperlink">
    <w:name w:val="Hyperlink"/>
    <w:uiPriority w:val="99"/>
    <w:unhideWhenUsed/>
    <w:rsid w:val="00AF1C31"/>
    <w:rPr>
      <w:color w:val="0000FF"/>
      <w:u w:val="single"/>
    </w:rPr>
  </w:style>
  <w:style w:type="character" w:customStyle="1" w:styleId="Heading4Char">
    <w:name w:val="Heading 4 Char"/>
    <w:link w:val="Heading4"/>
    <w:uiPriority w:val="9"/>
    <w:rsid w:val="00541B5C"/>
    <w:rPr>
      <w:rFonts w:ascii="Cambria" w:eastAsia="Times New Roman" w:hAnsi="Cambria" w:cs="Times New Roman"/>
      <w:b/>
      <w:bCs/>
      <w:i/>
      <w:iCs/>
    </w:rPr>
  </w:style>
  <w:style w:type="paragraph" w:styleId="TOCHeading">
    <w:name w:val="TOC Heading"/>
    <w:basedOn w:val="Heading1"/>
    <w:next w:val="Normal"/>
    <w:uiPriority w:val="39"/>
    <w:semiHidden/>
    <w:unhideWhenUsed/>
    <w:qFormat/>
    <w:rsid w:val="00541B5C"/>
    <w:pPr>
      <w:outlineLvl w:val="9"/>
    </w:pPr>
  </w:style>
  <w:style w:type="paragraph" w:styleId="TOC1">
    <w:name w:val="toc 1"/>
    <w:basedOn w:val="Normal"/>
    <w:next w:val="Normal"/>
    <w:autoRedefine/>
    <w:uiPriority w:val="39"/>
    <w:unhideWhenUsed/>
    <w:qFormat/>
    <w:rsid w:val="006B1E06"/>
    <w:rPr>
      <w:b/>
    </w:rPr>
  </w:style>
  <w:style w:type="paragraph" w:styleId="TOC2">
    <w:name w:val="toc 2"/>
    <w:basedOn w:val="Normal"/>
    <w:next w:val="Normal"/>
    <w:autoRedefine/>
    <w:uiPriority w:val="39"/>
    <w:unhideWhenUsed/>
    <w:qFormat/>
    <w:rsid w:val="006B1E06"/>
    <w:pPr>
      <w:ind w:left="220"/>
    </w:pPr>
    <w:rPr>
      <w:b/>
    </w:rPr>
  </w:style>
  <w:style w:type="paragraph" w:styleId="TOC3">
    <w:name w:val="toc 3"/>
    <w:basedOn w:val="Normal"/>
    <w:next w:val="Normal"/>
    <w:autoRedefine/>
    <w:uiPriority w:val="39"/>
    <w:unhideWhenUsed/>
    <w:qFormat/>
    <w:rsid w:val="006B1E06"/>
    <w:pPr>
      <w:ind w:left="440"/>
    </w:pPr>
    <w:rPr>
      <w:b/>
    </w:rPr>
  </w:style>
  <w:style w:type="paragraph" w:styleId="BalloonText">
    <w:name w:val="Balloon Text"/>
    <w:basedOn w:val="Normal"/>
    <w:link w:val="BalloonTextChar"/>
    <w:uiPriority w:val="99"/>
    <w:semiHidden/>
    <w:unhideWhenUsed/>
    <w:rsid w:val="00ED68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D681C"/>
    <w:rPr>
      <w:rFonts w:ascii="Tahoma" w:hAnsi="Tahoma" w:cs="Tahoma"/>
      <w:sz w:val="16"/>
      <w:szCs w:val="16"/>
    </w:rPr>
  </w:style>
  <w:style w:type="character" w:styleId="FollowedHyperlink">
    <w:name w:val="FollowedHyperlink"/>
    <w:uiPriority w:val="99"/>
    <w:semiHidden/>
    <w:unhideWhenUsed/>
    <w:rsid w:val="00A97898"/>
    <w:rPr>
      <w:color w:val="800080"/>
      <w:u w:val="single"/>
    </w:rPr>
  </w:style>
  <w:style w:type="character" w:customStyle="1" w:styleId="Heading5Char">
    <w:name w:val="Heading 5 Char"/>
    <w:link w:val="Heading5"/>
    <w:uiPriority w:val="9"/>
    <w:semiHidden/>
    <w:rsid w:val="00541B5C"/>
    <w:rPr>
      <w:rFonts w:ascii="Cambria" w:eastAsia="Times New Roman" w:hAnsi="Cambria" w:cs="Times New Roman"/>
      <w:b/>
      <w:bCs/>
      <w:color w:val="7F7F7F"/>
    </w:rPr>
  </w:style>
  <w:style w:type="character" w:customStyle="1" w:styleId="Heading6Char">
    <w:name w:val="Heading 6 Char"/>
    <w:link w:val="Heading6"/>
    <w:uiPriority w:val="9"/>
    <w:semiHidden/>
    <w:rsid w:val="00541B5C"/>
    <w:rPr>
      <w:rFonts w:ascii="Cambria" w:eastAsia="Times New Roman" w:hAnsi="Cambria" w:cs="Times New Roman"/>
      <w:b/>
      <w:bCs/>
      <w:i/>
      <w:iCs/>
      <w:color w:val="7F7F7F"/>
    </w:rPr>
  </w:style>
  <w:style w:type="character" w:customStyle="1" w:styleId="Heading7Char">
    <w:name w:val="Heading 7 Char"/>
    <w:link w:val="Heading7"/>
    <w:uiPriority w:val="9"/>
    <w:semiHidden/>
    <w:rsid w:val="00541B5C"/>
    <w:rPr>
      <w:rFonts w:ascii="Cambria" w:eastAsia="Times New Roman" w:hAnsi="Cambria" w:cs="Times New Roman"/>
      <w:i/>
      <w:iCs/>
    </w:rPr>
  </w:style>
  <w:style w:type="character" w:customStyle="1" w:styleId="Heading8Char">
    <w:name w:val="Heading 8 Char"/>
    <w:link w:val="Heading8"/>
    <w:uiPriority w:val="9"/>
    <w:semiHidden/>
    <w:rsid w:val="00541B5C"/>
    <w:rPr>
      <w:rFonts w:ascii="Cambria" w:eastAsia="Times New Roman" w:hAnsi="Cambria" w:cs="Times New Roman"/>
      <w:sz w:val="20"/>
      <w:szCs w:val="20"/>
    </w:rPr>
  </w:style>
  <w:style w:type="character" w:customStyle="1" w:styleId="Heading9Char">
    <w:name w:val="Heading 9 Char"/>
    <w:link w:val="Heading9"/>
    <w:uiPriority w:val="9"/>
    <w:semiHidden/>
    <w:rsid w:val="00541B5C"/>
    <w:rPr>
      <w:rFonts w:ascii="Cambria" w:eastAsia="Times New Roman" w:hAnsi="Cambria" w:cs="Times New Roman"/>
      <w:i/>
      <w:iCs/>
      <w:spacing w:val="5"/>
      <w:sz w:val="20"/>
      <w:szCs w:val="20"/>
    </w:rPr>
  </w:style>
  <w:style w:type="character" w:styleId="Emphasis">
    <w:name w:val="Emphasis"/>
    <w:uiPriority w:val="20"/>
    <w:qFormat/>
    <w:rsid w:val="00541B5C"/>
    <w:rPr>
      <w:b/>
      <w:bCs/>
      <w:i/>
      <w:iCs/>
      <w:spacing w:val="10"/>
      <w:bdr w:val="none" w:sz="0" w:space="0" w:color="auto"/>
      <w:shd w:val="clear" w:color="auto" w:fill="auto"/>
    </w:rPr>
  </w:style>
  <w:style w:type="paragraph" w:styleId="NoSpacing">
    <w:name w:val="No Spacing"/>
    <w:aliases w:val="Heading3"/>
    <w:basedOn w:val="Normal"/>
    <w:autoRedefine/>
    <w:uiPriority w:val="1"/>
    <w:qFormat/>
    <w:rsid w:val="00541B5C"/>
    <w:pPr>
      <w:spacing w:before="360" w:after="240"/>
      <w:jc w:val="left"/>
    </w:pPr>
    <w:rPr>
      <w:b/>
      <w:sz w:val="24"/>
    </w:rPr>
  </w:style>
  <w:style w:type="paragraph" w:styleId="ListParagraph">
    <w:name w:val="List Paragraph"/>
    <w:aliases w:val="Link"/>
    <w:basedOn w:val="Normal"/>
    <w:autoRedefine/>
    <w:uiPriority w:val="34"/>
    <w:qFormat/>
    <w:rsid w:val="00541B5C"/>
    <w:pPr>
      <w:spacing w:after="360"/>
      <w:ind w:left="720"/>
      <w:contextualSpacing/>
      <w:jc w:val="center"/>
    </w:pPr>
  </w:style>
  <w:style w:type="paragraph" w:styleId="Quote">
    <w:name w:val="Quote"/>
    <w:basedOn w:val="Normal"/>
    <w:next w:val="Normal"/>
    <w:link w:val="QuoteChar"/>
    <w:uiPriority w:val="29"/>
    <w:qFormat/>
    <w:rsid w:val="00541B5C"/>
    <w:pPr>
      <w:spacing w:before="200" w:after="0"/>
      <w:ind w:left="360" w:right="360"/>
    </w:pPr>
    <w:rPr>
      <w:rFonts w:ascii="Calibri" w:hAnsi="Calibri"/>
      <w:i/>
      <w:iCs/>
    </w:rPr>
  </w:style>
  <w:style w:type="character" w:customStyle="1" w:styleId="QuoteChar">
    <w:name w:val="Quote Char"/>
    <w:link w:val="Quote"/>
    <w:uiPriority w:val="29"/>
    <w:rsid w:val="00541B5C"/>
    <w:rPr>
      <w:i/>
      <w:iCs/>
    </w:rPr>
  </w:style>
  <w:style w:type="paragraph" w:styleId="IntenseQuote">
    <w:name w:val="Intense Quote"/>
    <w:basedOn w:val="Normal"/>
    <w:next w:val="Normal"/>
    <w:link w:val="IntenseQuoteChar"/>
    <w:uiPriority w:val="30"/>
    <w:qFormat/>
    <w:rsid w:val="00541B5C"/>
    <w:pPr>
      <w:pBdr>
        <w:bottom w:val="single" w:sz="4" w:space="1" w:color="auto"/>
      </w:pBdr>
      <w:spacing w:before="200" w:after="280"/>
      <w:ind w:left="1008" w:right="1152"/>
    </w:pPr>
    <w:rPr>
      <w:rFonts w:ascii="Calibri" w:hAnsi="Calibri"/>
      <w:b/>
      <w:bCs/>
      <w:i/>
      <w:iCs/>
    </w:rPr>
  </w:style>
  <w:style w:type="character" w:customStyle="1" w:styleId="IntenseQuoteChar">
    <w:name w:val="Intense Quote Char"/>
    <w:link w:val="IntenseQuote"/>
    <w:uiPriority w:val="30"/>
    <w:rsid w:val="00541B5C"/>
    <w:rPr>
      <w:b/>
      <w:bCs/>
      <w:i/>
      <w:iCs/>
    </w:rPr>
  </w:style>
  <w:style w:type="character" w:styleId="SubtleEmphasis">
    <w:name w:val="Subtle Emphasis"/>
    <w:uiPriority w:val="19"/>
    <w:qFormat/>
    <w:rsid w:val="00541B5C"/>
    <w:rPr>
      <w:i/>
      <w:iCs/>
    </w:rPr>
  </w:style>
  <w:style w:type="character" w:styleId="IntenseEmphasis">
    <w:name w:val="Intense Emphasis"/>
    <w:uiPriority w:val="21"/>
    <w:qFormat/>
    <w:rsid w:val="00541B5C"/>
    <w:rPr>
      <w:b/>
      <w:bCs/>
    </w:rPr>
  </w:style>
  <w:style w:type="character" w:styleId="SubtleReference">
    <w:name w:val="Subtle Reference"/>
    <w:uiPriority w:val="31"/>
    <w:qFormat/>
    <w:rsid w:val="00541B5C"/>
    <w:rPr>
      <w:smallCaps/>
    </w:rPr>
  </w:style>
  <w:style w:type="character" w:styleId="IntenseReference">
    <w:name w:val="Intense Reference"/>
    <w:uiPriority w:val="32"/>
    <w:qFormat/>
    <w:rsid w:val="00541B5C"/>
    <w:rPr>
      <w:smallCaps/>
      <w:spacing w:val="5"/>
      <w:u w:val="single"/>
    </w:rPr>
  </w:style>
  <w:style w:type="character" w:styleId="BookTitle">
    <w:name w:val="Book Title"/>
    <w:uiPriority w:val="33"/>
    <w:qFormat/>
    <w:rsid w:val="00541B5C"/>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58762">
      <w:bodyDiv w:val="1"/>
      <w:marLeft w:val="0"/>
      <w:marRight w:val="0"/>
      <w:marTop w:val="0"/>
      <w:marBottom w:val="0"/>
      <w:divBdr>
        <w:top w:val="none" w:sz="0" w:space="0" w:color="auto"/>
        <w:left w:val="none" w:sz="0" w:space="0" w:color="auto"/>
        <w:bottom w:val="none" w:sz="0" w:space="0" w:color="auto"/>
        <w:right w:val="none" w:sz="0" w:space="0" w:color="auto"/>
      </w:divBdr>
    </w:div>
    <w:div w:id="74272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87A2F-01F4-46BF-B3D7-5F4338E5C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11056</Words>
  <Characters>63023</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73932</CharactersWithSpaces>
  <SharedDoc>false</SharedDoc>
  <HLinks>
    <vt:vector size="324" baseType="variant">
      <vt:variant>
        <vt:i4>1638463</vt:i4>
      </vt:variant>
      <vt:variant>
        <vt:i4>308</vt:i4>
      </vt:variant>
      <vt:variant>
        <vt:i4>0</vt:i4>
      </vt:variant>
      <vt:variant>
        <vt:i4>5</vt:i4>
      </vt:variant>
      <vt:variant>
        <vt:lpwstr/>
      </vt:variant>
      <vt:variant>
        <vt:lpwstr>_Toc483817997</vt:lpwstr>
      </vt:variant>
      <vt:variant>
        <vt:i4>1638463</vt:i4>
      </vt:variant>
      <vt:variant>
        <vt:i4>302</vt:i4>
      </vt:variant>
      <vt:variant>
        <vt:i4>0</vt:i4>
      </vt:variant>
      <vt:variant>
        <vt:i4>5</vt:i4>
      </vt:variant>
      <vt:variant>
        <vt:lpwstr/>
      </vt:variant>
      <vt:variant>
        <vt:lpwstr>_Toc483817996</vt:lpwstr>
      </vt:variant>
      <vt:variant>
        <vt:i4>1638463</vt:i4>
      </vt:variant>
      <vt:variant>
        <vt:i4>296</vt:i4>
      </vt:variant>
      <vt:variant>
        <vt:i4>0</vt:i4>
      </vt:variant>
      <vt:variant>
        <vt:i4>5</vt:i4>
      </vt:variant>
      <vt:variant>
        <vt:lpwstr/>
      </vt:variant>
      <vt:variant>
        <vt:lpwstr>_Toc483817995</vt:lpwstr>
      </vt:variant>
      <vt:variant>
        <vt:i4>1638463</vt:i4>
      </vt:variant>
      <vt:variant>
        <vt:i4>290</vt:i4>
      </vt:variant>
      <vt:variant>
        <vt:i4>0</vt:i4>
      </vt:variant>
      <vt:variant>
        <vt:i4>5</vt:i4>
      </vt:variant>
      <vt:variant>
        <vt:lpwstr/>
      </vt:variant>
      <vt:variant>
        <vt:lpwstr>_Toc483817994</vt:lpwstr>
      </vt:variant>
      <vt:variant>
        <vt:i4>1638463</vt:i4>
      </vt:variant>
      <vt:variant>
        <vt:i4>284</vt:i4>
      </vt:variant>
      <vt:variant>
        <vt:i4>0</vt:i4>
      </vt:variant>
      <vt:variant>
        <vt:i4>5</vt:i4>
      </vt:variant>
      <vt:variant>
        <vt:lpwstr/>
      </vt:variant>
      <vt:variant>
        <vt:lpwstr>_Toc483817993</vt:lpwstr>
      </vt:variant>
      <vt:variant>
        <vt:i4>1638463</vt:i4>
      </vt:variant>
      <vt:variant>
        <vt:i4>278</vt:i4>
      </vt:variant>
      <vt:variant>
        <vt:i4>0</vt:i4>
      </vt:variant>
      <vt:variant>
        <vt:i4>5</vt:i4>
      </vt:variant>
      <vt:variant>
        <vt:lpwstr/>
      </vt:variant>
      <vt:variant>
        <vt:lpwstr>_Toc483817992</vt:lpwstr>
      </vt:variant>
      <vt:variant>
        <vt:i4>1638463</vt:i4>
      </vt:variant>
      <vt:variant>
        <vt:i4>272</vt:i4>
      </vt:variant>
      <vt:variant>
        <vt:i4>0</vt:i4>
      </vt:variant>
      <vt:variant>
        <vt:i4>5</vt:i4>
      </vt:variant>
      <vt:variant>
        <vt:lpwstr/>
      </vt:variant>
      <vt:variant>
        <vt:lpwstr>_Toc483817991</vt:lpwstr>
      </vt:variant>
      <vt:variant>
        <vt:i4>1638463</vt:i4>
      </vt:variant>
      <vt:variant>
        <vt:i4>266</vt:i4>
      </vt:variant>
      <vt:variant>
        <vt:i4>0</vt:i4>
      </vt:variant>
      <vt:variant>
        <vt:i4>5</vt:i4>
      </vt:variant>
      <vt:variant>
        <vt:lpwstr/>
      </vt:variant>
      <vt:variant>
        <vt:lpwstr>_Toc483817990</vt:lpwstr>
      </vt:variant>
      <vt:variant>
        <vt:i4>1572927</vt:i4>
      </vt:variant>
      <vt:variant>
        <vt:i4>260</vt:i4>
      </vt:variant>
      <vt:variant>
        <vt:i4>0</vt:i4>
      </vt:variant>
      <vt:variant>
        <vt:i4>5</vt:i4>
      </vt:variant>
      <vt:variant>
        <vt:lpwstr/>
      </vt:variant>
      <vt:variant>
        <vt:lpwstr>_Toc483817989</vt:lpwstr>
      </vt:variant>
      <vt:variant>
        <vt:i4>1572927</vt:i4>
      </vt:variant>
      <vt:variant>
        <vt:i4>254</vt:i4>
      </vt:variant>
      <vt:variant>
        <vt:i4>0</vt:i4>
      </vt:variant>
      <vt:variant>
        <vt:i4>5</vt:i4>
      </vt:variant>
      <vt:variant>
        <vt:lpwstr/>
      </vt:variant>
      <vt:variant>
        <vt:lpwstr>_Toc483817988</vt:lpwstr>
      </vt:variant>
      <vt:variant>
        <vt:i4>1572927</vt:i4>
      </vt:variant>
      <vt:variant>
        <vt:i4>248</vt:i4>
      </vt:variant>
      <vt:variant>
        <vt:i4>0</vt:i4>
      </vt:variant>
      <vt:variant>
        <vt:i4>5</vt:i4>
      </vt:variant>
      <vt:variant>
        <vt:lpwstr/>
      </vt:variant>
      <vt:variant>
        <vt:lpwstr>_Toc483817987</vt:lpwstr>
      </vt:variant>
      <vt:variant>
        <vt:i4>1572927</vt:i4>
      </vt:variant>
      <vt:variant>
        <vt:i4>242</vt:i4>
      </vt:variant>
      <vt:variant>
        <vt:i4>0</vt:i4>
      </vt:variant>
      <vt:variant>
        <vt:i4>5</vt:i4>
      </vt:variant>
      <vt:variant>
        <vt:lpwstr/>
      </vt:variant>
      <vt:variant>
        <vt:lpwstr>_Toc483817986</vt:lpwstr>
      </vt:variant>
      <vt:variant>
        <vt:i4>1572927</vt:i4>
      </vt:variant>
      <vt:variant>
        <vt:i4>236</vt:i4>
      </vt:variant>
      <vt:variant>
        <vt:i4>0</vt:i4>
      </vt:variant>
      <vt:variant>
        <vt:i4>5</vt:i4>
      </vt:variant>
      <vt:variant>
        <vt:lpwstr/>
      </vt:variant>
      <vt:variant>
        <vt:lpwstr>_Toc483817985</vt:lpwstr>
      </vt:variant>
      <vt:variant>
        <vt:i4>1572927</vt:i4>
      </vt:variant>
      <vt:variant>
        <vt:i4>230</vt:i4>
      </vt:variant>
      <vt:variant>
        <vt:i4>0</vt:i4>
      </vt:variant>
      <vt:variant>
        <vt:i4>5</vt:i4>
      </vt:variant>
      <vt:variant>
        <vt:lpwstr/>
      </vt:variant>
      <vt:variant>
        <vt:lpwstr>_Toc483817984</vt:lpwstr>
      </vt:variant>
      <vt:variant>
        <vt:i4>1572927</vt:i4>
      </vt:variant>
      <vt:variant>
        <vt:i4>224</vt:i4>
      </vt:variant>
      <vt:variant>
        <vt:i4>0</vt:i4>
      </vt:variant>
      <vt:variant>
        <vt:i4>5</vt:i4>
      </vt:variant>
      <vt:variant>
        <vt:lpwstr/>
      </vt:variant>
      <vt:variant>
        <vt:lpwstr>_Toc483817983</vt:lpwstr>
      </vt:variant>
      <vt:variant>
        <vt:i4>1572927</vt:i4>
      </vt:variant>
      <vt:variant>
        <vt:i4>218</vt:i4>
      </vt:variant>
      <vt:variant>
        <vt:i4>0</vt:i4>
      </vt:variant>
      <vt:variant>
        <vt:i4>5</vt:i4>
      </vt:variant>
      <vt:variant>
        <vt:lpwstr/>
      </vt:variant>
      <vt:variant>
        <vt:lpwstr>_Toc483817982</vt:lpwstr>
      </vt:variant>
      <vt:variant>
        <vt:i4>1572927</vt:i4>
      </vt:variant>
      <vt:variant>
        <vt:i4>212</vt:i4>
      </vt:variant>
      <vt:variant>
        <vt:i4>0</vt:i4>
      </vt:variant>
      <vt:variant>
        <vt:i4>5</vt:i4>
      </vt:variant>
      <vt:variant>
        <vt:lpwstr/>
      </vt:variant>
      <vt:variant>
        <vt:lpwstr>_Toc483817981</vt:lpwstr>
      </vt:variant>
      <vt:variant>
        <vt:i4>1572927</vt:i4>
      </vt:variant>
      <vt:variant>
        <vt:i4>206</vt:i4>
      </vt:variant>
      <vt:variant>
        <vt:i4>0</vt:i4>
      </vt:variant>
      <vt:variant>
        <vt:i4>5</vt:i4>
      </vt:variant>
      <vt:variant>
        <vt:lpwstr/>
      </vt:variant>
      <vt:variant>
        <vt:lpwstr>_Toc483817980</vt:lpwstr>
      </vt:variant>
      <vt:variant>
        <vt:i4>1507391</vt:i4>
      </vt:variant>
      <vt:variant>
        <vt:i4>200</vt:i4>
      </vt:variant>
      <vt:variant>
        <vt:i4>0</vt:i4>
      </vt:variant>
      <vt:variant>
        <vt:i4>5</vt:i4>
      </vt:variant>
      <vt:variant>
        <vt:lpwstr/>
      </vt:variant>
      <vt:variant>
        <vt:lpwstr>_Toc483817979</vt:lpwstr>
      </vt:variant>
      <vt:variant>
        <vt:i4>1507391</vt:i4>
      </vt:variant>
      <vt:variant>
        <vt:i4>194</vt:i4>
      </vt:variant>
      <vt:variant>
        <vt:i4>0</vt:i4>
      </vt:variant>
      <vt:variant>
        <vt:i4>5</vt:i4>
      </vt:variant>
      <vt:variant>
        <vt:lpwstr/>
      </vt:variant>
      <vt:variant>
        <vt:lpwstr>_Toc483817978</vt:lpwstr>
      </vt:variant>
      <vt:variant>
        <vt:i4>1507391</vt:i4>
      </vt:variant>
      <vt:variant>
        <vt:i4>188</vt:i4>
      </vt:variant>
      <vt:variant>
        <vt:i4>0</vt:i4>
      </vt:variant>
      <vt:variant>
        <vt:i4>5</vt:i4>
      </vt:variant>
      <vt:variant>
        <vt:lpwstr/>
      </vt:variant>
      <vt:variant>
        <vt:lpwstr>_Toc483817977</vt:lpwstr>
      </vt:variant>
      <vt:variant>
        <vt:i4>1507391</vt:i4>
      </vt:variant>
      <vt:variant>
        <vt:i4>182</vt:i4>
      </vt:variant>
      <vt:variant>
        <vt:i4>0</vt:i4>
      </vt:variant>
      <vt:variant>
        <vt:i4>5</vt:i4>
      </vt:variant>
      <vt:variant>
        <vt:lpwstr/>
      </vt:variant>
      <vt:variant>
        <vt:lpwstr>_Toc483817976</vt:lpwstr>
      </vt:variant>
      <vt:variant>
        <vt:i4>1507391</vt:i4>
      </vt:variant>
      <vt:variant>
        <vt:i4>176</vt:i4>
      </vt:variant>
      <vt:variant>
        <vt:i4>0</vt:i4>
      </vt:variant>
      <vt:variant>
        <vt:i4>5</vt:i4>
      </vt:variant>
      <vt:variant>
        <vt:lpwstr/>
      </vt:variant>
      <vt:variant>
        <vt:lpwstr>_Toc483817975</vt:lpwstr>
      </vt:variant>
      <vt:variant>
        <vt:i4>1507391</vt:i4>
      </vt:variant>
      <vt:variant>
        <vt:i4>170</vt:i4>
      </vt:variant>
      <vt:variant>
        <vt:i4>0</vt:i4>
      </vt:variant>
      <vt:variant>
        <vt:i4>5</vt:i4>
      </vt:variant>
      <vt:variant>
        <vt:lpwstr/>
      </vt:variant>
      <vt:variant>
        <vt:lpwstr>_Toc483817974</vt:lpwstr>
      </vt:variant>
      <vt:variant>
        <vt:i4>1507391</vt:i4>
      </vt:variant>
      <vt:variant>
        <vt:i4>164</vt:i4>
      </vt:variant>
      <vt:variant>
        <vt:i4>0</vt:i4>
      </vt:variant>
      <vt:variant>
        <vt:i4>5</vt:i4>
      </vt:variant>
      <vt:variant>
        <vt:lpwstr/>
      </vt:variant>
      <vt:variant>
        <vt:lpwstr>_Toc483817973</vt:lpwstr>
      </vt:variant>
      <vt:variant>
        <vt:i4>1507391</vt:i4>
      </vt:variant>
      <vt:variant>
        <vt:i4>158</vt:i4>
      </vt:variant>
      <vt:variant>
        <vt:i4>0</vt:i4>
      </vt:variant>
      <vt:variant>
        <vt:i4>5</vt:i4>
      </vt:variant>
      <vt:variant>
        <vt:lpwstr/>
      </vt:variant>
      <vt:variant>
        <vt:lpwstr>_Toc483817972</vt:lpwstr>
      </vt:variant>
      <vt:variant>
        <vt:i4>1507391</vt:i4>
      </vt:variant>
      <vt:variant>
        <vt:i4>152</vt:i4>
      </vt:variant>
      <vt:variant>
        <vt:i4>0</vt:i4>
      </vt:variant>
      <vt:variant>
        <vt:i4>5</vt:i4>
      </vt:variant>
      <vt:variant>
        <vt:lpwstr/>
      </vt:variant>
      <vt:variant>
        <vt:lpwstr>_Toc483817971</vt:lpwstr>
      </vt:variant>
      <vt:variant>
        <vt:i4>1507391</vt:i4>
      </vt:variant>
      <vt:variant>
        <vt:i4>146</vt:i4>
      </vt:variant>
      <vt:variant>
        <vt:i4>0</vt:i4>
      </vt:variant>
      <vt:variant>
        <vt:i4>5</vt:i4>
      </vt:variant>
      <vt:variant>
        <vt:lpwstr/>
      </vt:variant>
      <vt:variant>
        <vt:lpwstr>_Toc483817970</vt:lpwstr>
      </vt:variant>
      <vt:variant>
        <vt:i4>1441855</vt:i4>
      </vt:variant>
      <vt:variant>
        <vt:i4>140</vt:i4>
      </vt:variant>
      <vt:variant>
        <vt:i4>0</vt:i4>
      </vt:variant>
      <vt:variant>
        <vt:i4>5</vt:i4>
      </vt:variant>
      <vt:variant>
        <vt:lpwstr/>
      </vt:variant>
      <vt:variant>
        <vt:lpwstr>_Toc483817969</vt:lpwstr>
      </vt:variant>
      <vt:variant>
        <vt:i4>1441855</vt:i4>
      </vt:variant>
      <vt:variant>
        <vt:i4>134</vt:i4>
      </vt:variant>
      <vt:variant>
        <vt:i4>0</vt:i4>
      </vt:variant>
      <vt:variant>
        <vt:i4>5</vt:i4>
      </vt:variant>
      <vt:variant>
        <vt:lpwstr/>
      </vt:variant>
      <vt:variant>
        <vt:lpwstr>_Toc483817968</vt:lpwstr>
      </vt:variant>
      <vt:variant>
        <vt:i4>1441855</vt:i4>
      </vt:variant>
      <vt:variant>
        <vt:i4>128</vt:i4>
      </vt:variant>
      <vt:variant>
        <vt:i4>0</vt:i4>
      </vt:variant>
      <vt:variant>
        <vt:i4>5</vt:i4>
      </vt:variant>
      <vt:variant>
        <vt:lpwstr/>
      </vt:variant>
      <vt:variant>
        <vt:lpwstr>_Toc483817967</vt:lpwstr>
      </vt:variant>
      <vt:variant>
        <vt:i4>1441855</vt:i4>
      </vt:variant>
      <vt:variant>
        <vt:i4>122</vt:i4>
      </vt:variant>
      <vt:variant>
        <vt:i4>0</vt:i4>
      </vt:variant>
      <vt:variant>
        <vt:i4>5</vt:i4>
      </vt:variant>
      <vt:variant>
        <vt:lpwstr/>
      </vt:variant>
      <vt:variant>
        <vt:lpwstr>_Toc483817966</vt:lpwstr>
      </vt:variant>
      <vt:variant>
        <vt:i4>1441855</vt:i4>
      </vt:variant>
      <vt:variant>
        <vt:i4>116</vt:i4>
      </vt:variant>
      <vt:variant>
        <vt:i4>0</vt:i4>
      </vt:variant>
      <vt:variant>
        <vt:i4>5</vt:i4>
      </vt:variant>
      <vt:variant>
        <vt:lpwstr/>
      </vt:variant>
      <vt:variant>
        <vt:lpwstr>_Toc483817965</vt:lpwstr>
      </vt:variant>
      <vt:variant>
        <vt:i4>1441855</vt:i4>
      </vt:variant>
      <vt:variant>
        <vt:i4>110</vt:i4>
      </vt:variant>
      <vt:variant>
        <vt:i4>0</vt:i4>
      </vt:variant>
      <vt:variant>
        <vt:i4>5</vt:i4>
      </vt:variant>
      <vt:variant>
        <vt:lpwstr/>
      </vt:variant>
      <vt:variant>
        <vt:lpwstr>_Toc483817964</vt:lpwstr>
      </vt:variant>
      <vt:variant>
        <vt:i4>1441855</vt:i4>
      </vt:variant>
      <vt:variant>
        <vt:i4>104</vt:i4>
      </vt:variant>
      <vt:variant>
        <vt:i4>0</vt:i4>
      </vt:variant>
      <vt:variant>
        <vt:i4>5</vt:i4>
      </vt:variant>
      <vt:variant>
        <vt:lpwstr/>
      </vt:variant>
      <vt:variant>
        <vt:lpwstr>_Toc483817963</vt:lpwstr>
      </vt:variant>
      <vt:variant>
        <vt:i4>1441855</vt:i4>
      </vt:variant>
      <vt:variant>
        <vt:i4>98</vt:i4>
      </vt:variant>
      <vt:variant>
        <vt:i4>0</vt:i4>
      </vt:variant>
      <vt:variant>
        <vt:i4>5</vt:i4>
      </vt:variant>
      <vt:variant>
        <vt:lpwstr/>
      </vt:variant>
      <vt:variant>
        <vt:lpwstr>_Toc483817962</vt:lpwstr>
      </vt:variant>
      <vt:variant>
        <vt:i4>1441855</vt:i4>
      </vt:variant>
      <vt:variant>
        <vt:i4>92</vt:i4>
      </vt:variant>
      <vt:variant>
        <vt:i4>0</vt:i4>
      </vt:variant>
      <vt:variant>
        <vt:i4>5</vt:i4>
      </vt:variant>
      <vt:variant>
        <vt:lpwstr/>
      </vt:variant>
      <vt:variant>
        <vt:lpwstr>_Toc483817961</vt:lpwstr>
      </vt:variant>
      <vt:variant>
        <vt:i4>1441855</vt:i4>
      </vt:variant>
      <vt:variant>
        <vt:i4>86</vt:i4>
      </vt:variant>
      <vt:variant>
        <vt:i4>0</vt:i4>
      </vt:variant>
      <vt:variant>
        <vt:i4>5</vt:i4>
      </vt:variant>
      <vt:variant>
        <vt:lpwstr/>
      </vt:variant>
      <vt:variant>
        <vt:lpwstr>_Toc483817960</vt:lpwstr>
      </vt:variant>
      <vt:variant>
        <vt:i4>1376319</vt:i4>
      </vt:variant>
      <vt:variant>
        <vt:i4>80</vt:i4>
      </vt:variant>
      <vt:variant>
        <vt:i4>0</vt:i4>
      </vt:variant>
      <vt:variant>
        <vt:i4>5</vt:i4>
      </vt:variant>
      <vt:variant>
        <vt:lpwstr/>
      </vt:variant>
      <vt:variant>
        <vt:lpwstr>_Toc483817959</vt:lpwstr>
      </vt:variant>
      <vt:variant>
        <vt:i4>1376319</vt:i4>
      </vt:variant>
      <vt:variant>
        <vt:i4>74</vt:i4>
      </vt:variant>
      <vt:variant>
        <vt:i4>0</vt:i4>
      </vt:variant>
      <vt:variant>
        <vt:i4>5</vt:i4>
      </vt:variant>
      <vt:variant>
        <vt:lpwstr/>
      </vt:variant>
      <vt:variant>
        <vt:lpwstr>_Toc483817958</vt:lpwstr>
      </vt:variant>
      <vt:variant>
        <vt:i4>1376319</vt:i4>
      </vt:variant>
      <vt:variant>
        <vt:i4>68</vt:i4>
      </vt:variant>
      <vt:variant>
        <vt:i4>0</vt:i4>
      </vt:variant>
      <vt:variant>
        <vt:i4>5</vt:i4>
      </vt:variant>
      <vt:variant>
        <vt:lpwstr/>
      </vt:variant>
      <vt:variant>
        <vt:lpwstr>_Toc483817957</vt:lpwstr>
      </vt:variant>
      <vt:variant>
        <vt:i4>1376319</vt:i4>
      </vt:variant>
      <vt:variant>
        <vt:i4>62</vt:i4>
      </vt:variant>
      <vt:variant>
        <vt:i4>0</vt:i4>
      </vt:variant>
      <vt:variant>
        <vt:i4>5</vt:i4>
      </vt:variant>
      <vt:variant>
        <vt:lpwstr/>
      </vt:variant>
      <vt:variant>
        <vt:lpwstr>_Toc483817956</vt:lpwstr>
      </vt:variant>
      <vt:variant>
        <vt:i4>1376319</vt:i4>
      </vt:variant>
      <vt:variant>
        <vt:i4>56</vt:i4>
      </vt:variant>
      <vt:variant>
        <vt:i4>0</vt:i4>
      </vt:variant>
      <vt:variant>
        <vt:i4>5</vt:i4>
      </vt:variant>
      <vt:variant>
        <vt:lpwstr/>
      </vt:variant>
      <vt:variant>
        <vt:lpwstr>_Toc483817955</vt:lpwstr>
      </vt:variant>
      <vt:variant>
        <vt:i4>1376319</vt:i4>
      </vt:variant>
      <vt:variant>
        <vt:i4>50</vt:i4>
      </vt:variant>
      <vt:variant>
        <vt:i4>0</vt:i4>
      </vt:variant>
      <vt:variant>
        <vt:i4>5</vt:i4>
      </vt:variant>
      <vt:variant>
        <vt:lpwstr/>
      </vt:variant>
      <vt:variant>
        <vt:lpwstr>_Toc483817954</vt:lpwstr>
      </vt:variant>
      <vt:variant>
        <vt:i4>1376319</vt:i4>
      </vt:variant>
      <vt:variant>
        <vt:i4>44</vt:i4>
      </vt:variant>
      <vt:variant>
        <vt:i4>0</vt:i4>
      </vt:variant>
      <vt:variant>
        <vt:i4>5</vt:i4>
      </vt:variant>
      <vt:variant>
        <vt:lpwstr/>
      </vt:variant>
      <vt:variant>
        <vt:lpwstr>_Toc483817953</vt:lpwstr>
      </vt:variant>
      <vt:variant>
        <vt:i4>1376319</vt:i4>
      </vt:variant>
      <vt:variant>
        <vt:i4>38</vt:i4>
      </vt:variant>
      <vt:variant>
        <vt:i4>0</vt:i4>
      </vt:variant>
      <vt:variant>
        <vt:i4>5</vt:i4>
      </vt:variant>
      <vt:variant>
        <vt:lpwstr/>
      </vt:variant>
      <vt:variant>
        <vt:lpwstr>_Toc483817952</vt:lpwstr>
      </vt:variant>
      <vt:variant>
        <vt:i4>1376319</vt:i4>
      </vt:variant>
      <vt:variant>
        <vt:i4>32</vt:i4>
      </vt:variant>
      <vt:variant>
        <vt:i4>0</vt:i4>
      </vt:variant>
      <vt:variant>
        <vt:i4>5</vt:i4>
      </vt:variant>
      <vt:variant>
        <vt:lpwstr/>
      </vt:variant>
      <vt:variant>
        <vt:lpwstr>_Toc483817951</vt:lpwstr>
      </vt:variant>
      <vt:variant>
        <vt:i4>1376319</vt:i4>
      </vt:variant>
      <vt:variant>
        <vt:i4>26</vt:i4>
      </vt:variant>
      <vt:variant>
        <vt:i4>0</vt:i4>
      </vt:variant>
      <vt:variant>
        <vt:i4>5</vt:i4>
      </vt:variant>
      <vt:variant>
        <vt:lpwstr/>
      </vt:variant>
      <vt:variant>
        <vt:lpwstr>_Toc483817950</vt:lpwstr>
      </vt:variant>
      <vt:variant>
        <vt:i4>1310783</vt:i4>
      </vt:variant>
      <vt:variant>
        <vt:i4>20</vt:i4>
      </vt:variant>
      <vt:variant>
        <vt:i4>0</vt:i4>
      </vt:variant>
      <vt:variant>
        <vt:i4>5</vt:i4>
      </vt:variant>
      <vt:variant>
        <vt:lpwstr/>
      </vt:variant>
      <vt:variant>
        <vt:lpwstr>_Toc483817949</vt:lpwstr>
      </vt:variant>
      <vt:variant>
        <vt:i4>1310783</vt:i4>
      </vt:variant>
      <vt:variant>
        <vt:i4>14</vt:i4>
      </vt:variant>
      <vt:variant>
        <vt:i4>0</vt:i4>
      </vt:variant>
      <vt:variant>
        <vt:i4>5</vt:i4>
      </vt:variant>
      <vt:variant>
        <vt:lpwstr/>
      </vt:variant>
      <vt:variant>
        <vt:lpwstr>_Toc483817948</vt:lpwstr>
      </vt:variant>
      <vt:variant>
        <vt:i4>1310783</vt:i4>
      </vt:variant>
      <vt:variant>
        <vt:i4>8</vt:i4>
      </vt:variant>
      <vt:variant>
        <vt:i4>0</vt:i4>
      </vt:variant>
      <vt:variant>
        <vt:i4>5</vt:i4>
      </vt:variant>
      <vt:variant>
        <vt:lpwstr/>
      </vt:variant>
      <vt:variant>
        <vt:lpwstr>_Toc483817947</vt:lpwstr>
      </vt:variant>
      <vt:variant>
        <vt:i4>1310783</vt:i4>
      </vt:variant>
      <vt:variant>
        <vt:i4>2</vt:i4>
      </vt:variant>
      <vt:variant>
        <vt:i4>0</vt:i4>
      </vt:variant>
      <vt:variant>
        <vt:i4>5</vt:i4>
      </vt:variant>
      <vt:variant>
        <vt:lpwstr/>
      </vt:variant>
      <vt:variant>
        <vt:lpwstr>_Toc483817946</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u0900628</dc:creator>
  <cp:keywords/>
  <cp:lastModifiedBy>Nurul Asyiqin Bte Shaharudin</cp:lastModifiedBy>
  <cp:revision>2</cp:revision>
  <dcterms:created xsi:type="dcterms:W3CDTF">2018-06-25T03:18:00Z</dcterms:created>
  <dcterms:modified xsi:type="dcterms:W3CDTF">2018-06-25T03:18:00Z</dcterms:modified>
</cp:coreProperties>
</file>