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2C" w:rsidRPr="002879F3" w:rsidRDefault="00BF0A2C" w:rsidP="001533B3">
      <w:pPr>
        <w:pStyle w:val="CILTitle"/>
        <w:contextualSpacing/>
      </w:pPr>
      <w:bookmarkStart w:id="0" w:name="_GoBack"/>
      <w:bookmarkEnd w:id="0"/>
      <w:r w:rsidRPr="002879F3">
        <w:t>2011 Joint Declaration Between ASEAN And Canada On Trade And Investment</w:t>
      </w:r>
    </w:p>
    <w:p w:rsidR="00BF0A2C" w:rsidRPr="002879F3" w:rsidRDefault="00BF0A2C" w:rsidP="001533B3">
      <w:pPr>
        <w:pStyle w:val="CILSubtitle"/>
        <w:contextualSpacing/>
      </w:pPr>
      <w:r w:rsidRPr="002879F3">
        <w:t>Adopted in Jakarta, Indonesia on 2 October 2011</w:t>
      </w:r>
    </w:p>
    <w:p w:rsidR="00BF0A2C" w:rsidRDefault="00BF0A2C" w:rsidP="001533B3">
      <w:pPr>
        <w:contextualSpacing/>
        <w:rPr>
          <w:lang w:val="en-SG"/>
        </w:rPr>
      </w:pPr>
      <w:r w:rsidRPr="00BF0A2C">
        <w:rPr>
          <w:lang w:val="en-SG"/>
        </w:rPr>
        <w:t>The Association of Southeast Asian Nations (herein</w:t>
      </w:r>
      <w:r w:rsidR="004C1EDC">
        <w:rPr>
          <w:lang w:val="en-SG"/>
        </w:rPr>
        <w:t xml:space="preserve">after referred to as ASEAN) and </w:t>
      </w:r>
      <w:r w:rsidRPr="00BF0A2C">
        <w:rPr>
          <w:lang w:val="en-SG"/>
        </w:rPr>
        <w:t>Canada (hereinafter referred to collectively as “the Participants”);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INSPIRED </w:t>
      </w:r>
      <w:r w:rsidRPr="00BF0A2C">
        <w:rPr>
          <w:lang w:val="en-SG"/>
        </w:rPr>
        <w:t>by more than three decades of dialogue r</w:t>
      </w:r>
      <w:r w:rsidR="001533B3">
        <w:rPr>
          <w:lang w:val="en-SG"/>
        </w:rPr>
        <w:t xml:space="preserve">elations and friendship between </w:t>
      </w:r>
      <w:r w:rsidRPr="00BF0A2C">
        <w:rPr>
          <w:lang w:val="en-SG"/>
        </w:rPr>
        <w:t>the Participants;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DESIRING </w:t>
      </w:r>
      <w:r w:rsidRPr="00BF0A2C">
        <w:rPr>
          <w:lang w:val="en-SG"/>
        </w:rPr>
        <w:t>to deepen and broaden dialogue relation</w:t>
      </w:r>
      <w:r w:rsidR="001533B3">
        <w:rPr>
          <w:lang w:val="en-SG"/>
        </w:rPr>
        <w:t xml:space="preserve">s not only to contribute to the </w:t>
      </w:r>
      <w:r w:rsidRPr="00BF0A2C">
        <w:rPr>
          <w:lang w:val="en-SG"/>
        </w:rPr>
        <w:t xml:space="preserve">growth and prosperity of the Participants’ economies </w:t>
      </w:r>
      <w:r w:rsidR="001533B3">
        <w:rPr>
          <w:lang w:val="en-SG"/>
        </w:rPr>
        <w:t xml:space="preserve">but also to respond to internal </w:t>
      </w:r>
      <w:r w:rsidRPr="00BF0A2C">
        <w:rPr>
          <w:lang w:val="en-SG"/>
        </w:rPr>
        <w:t>and external challenges and global developments;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DETERMINED </w:t>
      </w:r>
      <w:r w:rsidRPr="00BF0A2C">
        <w:rPr>
          <w:lang w:val="en-SG"/>
        </w:rPr>
        <w:t>to explore opportunities to streng</w:t>
      </w:r>
      <w:r w:rsidR="001533B3">
        <w:rPr>
          <w:lang w:val="en-SG"/>
        </w:rPr>
        <w:t xml:space="preserve">then bilateral and multilateral </w:t>
      </w:r>
      <w:r w:rsidRPr="00BF0A2C">
        <w:rPr>
          <w:lang w:val="en-SG"/>
        </w:rPr>
        <w:t>cooperation in areas of mutual interest to pr</w:t>
      </w:r>
      <w:r w:rsidR="001533B3">
        <w:rPr>
          <w:lang w:val="en-SG"/>
        </w:rPr>
        <w:t xml:space="preserve">omote greater flow of trade and </w:t>
      </w:r>
      <w:r w:rsidRPr="00BF0A2C">
        <w:rPr>
          <w:lang w:val="en-SG"/>
        </w:rPr>
        <w:t>investment;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RECOGNIZING </w:t>
      </w:r>
      <w:r w:rsidRPr="00BF0A2C">
        <w:rPr>
          <w:lang w:val="en-SG"/>
        </w:rPr>
        <w:t>the important role and contribution of the b</w:t>
      </w:r>
      <w:r w:rsidR="001533B3">
        <w:rPr>
          <w:lang w:val="en-SG"/>
        </w:rPr>
        <w:t xml:space="preserve">usiness sector in intraregional </w:t>
      </w:r>
      <w:r w:rsidRPr="00BF0A2C">
        <w:rPr>
          <w:lang w:val="en-SG"/>
        </w:rPr>
        <w:t xml:space="preserve">trade and investment and the need </w:t>
      </w:r>
      <w:r w:rsidR="001533B3">
        <w:rPr>
          <w:lang w:val="en-SG"/>
        </w:rPr>
        <w:t xml:space="preserve">to ensure that greater business </w:t>
      </w:r>
      <w:r w:rsidRPr="00BF0A2C">
        <w:rPr>
          <w:lang w:val="en-SG"/>
        </w:rPr>
        <w:t>opportunities are made available through mutually benefici</w:t>
      </w:r>
      <w:r w:rsidR="001533B3">
        <w:rPr>
          <w:lang w:val="en-SG"/>
        </w:rPr>
        <w:t xml:space="preserve">al economic cooperation </w:t>
      </w:r>
      <w:r w:rsidRPr="00BF0A2C">
        <w:rPr>
          <w:lang w:val="en-SG"/>
        </w:rPr>
        <w:t>initiatives;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CONSIDERING </w:t>
      </w:r>
      <w:r w:rsidRPr="00BF0A2C">
        <w:rPr>
          <w:lang w:val="en-SG"/>
        </w:rPr>
        <w:t>the respective rights and obligat</w:t>
      </w:r>
      <w:r w:rsidR="001533B3">
        <w:rPr>
          <w:lang w:val="en-SG"/>
        </w:rPr>
        <w:t xml:space="preserve">ions of ASEAN Member States and </w:t>
      </w:r>
      <w:r w:rsidRPr="00BF0A2C">
        <w:rPr>
          <w:lang w:val="en-SG"/>
        </w:rPr>
        <w:t>Canada under the Marrakesh Agreement, wh</w:t>
      </w:r>
      <w:r w:rsidR="001533B3">
        <w:rPr>
          <w:lang w:val="en-SG"/>
        </w:rPr>
        <w:t xml:space="preserve">ich establishes the World Trade </w:t>
      </w:r>
      <w:r w:rsidRPr="00BF0A2C">
        <w:rPr>
          <w:lang w:val="en-SG"/>
        </w:rPr>
        <w:t>Organization (hereinafter referred to as the “WTO”) done on 15 April 1</w:t>
      </w:r>
      <w:r w:rsidR="001533B3">
        <w:rPr>
          <w:lang w:val="en-SG"/>
        </w:rPr>
        <w:t xml:space="preserve">994, and other </w:t>
      </w:r>
      <w:r w:rsidRPr="00BF0A2C">
        <w:rPr>
          <w:lang w:val="en-SG"/>
        </w:rPr>
        <w:t xml:space="preserve">multilateral, regional and bilateral agreements </w:t>
      </w:r>
      <w:r w:rsidR="001533B3">
        <w:rPr>
          <w:lang w:val="en-SG"/>
        </w:rPr>
        <w:t xml:space="preserve">and arrangements to which ASEAN </w:t>
      </w:r>
      <w:r w:rsidRPr="00BF0A2C">
        <w:rPr>
          <w:lang w:val="en-SG"/>
        </w:rPr>
        <w:t>Member States and Canada are parties;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DESIRING </w:t>
      </w:r>
      <w:r w:rsidRPr="00BF0A2C">
        <w:rPr>
          <w:lang w:val="en-SG"/>
        </w:rPr>
        <w:t>to contribute to the attainment of the obje</w:t>
      </w:r>
      <w:r w:rsidR="001533B3">
        <w:rPr>
          <w:lang w:val="en-SG"/>
        </w:rPr>
        <w:t xml:space="preserve">ctives of the Joint Declaration </w:t>
      </w:r>
      <w:r w:rsidRPr="00BF0A2C">
        <w:rPr>
          <w:lang w:val="en-SG"/>
        </w:rPr>
        <w:t>on the ASEAN</w:t>
      </w:r>
      <w:r w:rsidRPr="00BF0A2C">
        <w:rPr>
          <w:rFonts w:ascii="Cambria Math" w:hAnsi="Cambria Math" w:cs="Cambria Math"/>
          <w:lang w:val="en-SG"/>
        </w:rPr>
        <w:t>‐</w:t>
      </w:r>
      <w:r w:rsidRPr="00BF0A2C">
        <w:rPr>
          <w:lang w:val="en-SG"/>
        </w:rPr>
        <w:t>Canada Enhanced Partnership adopted</w:t>
      </w:r>
      <w:r w:rsidR="001533B3">
        <w:rPr>
          <w:lang w:val="en-SG"/>
        </w:rPr>
        <w:t xml:space="preserve"> in Phuket, Thailand on 22 July </w:t>
      </w:r>
      <w:r w:rsidRPr="00BF0A2C">
        <w:rPr>
          <w:lang w:val="en-SG"/>
        </w:rPr>
        <w:t>2009;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RECALLING </w:t>
      </w:r>
      <w:r w:rsidRPr="00BF0A2C">
        <w:rPr>
          <w:lang w:val="en-SG"/>
        </w:rPr>
        <w:t xml:space="preserve">the observance of the declarations </w:t>
      </w:r>
      <w:r w:rsidR="001533B3">
        <w:rPr>
          <w:lang w:val="en-SG"/>
        </w:rPr>
        <w:t xml:space="preserve">of the World Trade Organization </w:t>
      </w:r>
      <w:r w:rsidRPr="00BF0A2C">
        <w:rPr>
          <w:lang w:val="en-SG"/>
        </w:rPr>
        <w:t xml:space="preserve">Ministerial Conferences on internationally recognized </w:t>
      </w:r>
      <w:r w:rsidR="001533B3">
        <w:rPr>
          <w:lang w:val="en-SG"/>
        </w:rPr>
        <w:t xml:space="preserve">core labour standards, referred </w:t>
      </w:r>
      <w:r w:rsidRPr="00BF0A2C">
        <w:rPr>
          <w:lang w:val="en-SG"/>
        </w:rPr>
        <w:t>to in these declarations and recognizing the impor</w:t>
      </w:r>
      <w:r w:rsidR="001533B3">
        <w:rPr>
          <w:lang w:val="en-SG"/>
        </w:rPr>
        <w:t xml:space="preserve">tance of providing adequate and </w:t>
      </w:r>
      <w:r w:rsidRPr="00BF0A2C">
        <w:rPr>
          <w:lang w:val="en-SG"/>
        </w:rPr>
        <w:t>effective protection and enforcement of worker</w:t>
      </w:r>
      <w:r w:rsidR="001533B3">
        <w:rPr>
          <w:lang w:val="en-SG"/>
        </w:rPr>
        <w:t xml:space="preserve"> rights in accordance with each </w:t>
      </w:r>
      <w:r w:rsidRPr="00BF0A2C">
        <w:rPr>
          <w:lang w:val="en-SG"/>
        </w:rPr>
        <w:t>Participant’s labour laws;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ACKNOWLEDGING </w:t>
      </w:r>
      <w:r w:rsidRPr="00BF0A2C">
        <w:rPr>
          <w:lang w:val="en-SG"/>
        </w:rPr>
        <w:t>the objectives of ASEAN to</w:t>
      </w:r>
      <w:r w:rsidR="001533B3">
        <w:rPr>
          <w:lang w:val="en-SG"/>
        </w:rPr>
        <w:t xml:space="preserve"> realize the ASEAN Community as </w:t>
      </w:r>
      <w:r w:rsidRPr="00BF0A2C">
        <w:rPr>
          <w:lang w:val="en-SG"/>
        </w:rPr>
        <w:t>embodied in the Declaration of ASEAN Concord II (Bali</w:t>
      </w:r>
      <w:r w:rsidR="001533B3">
        <w:rPr>
          <w:lang w:val="en-SG"/>
        </w:rPr>
        <w:t xml:space="preserve"> Concord II), signed in October </w:t>
      </w:r>
      <w:r w:rsidRPr="00BF0A2C">
        <w:rPr>
          <w:lang w:val="en-SG"/>
        </w:rPr>
        <w:t>2003 in Bali, Indonesia; as well as the Initiative for AS</w:t>
      </w:r>
      <w:r w:rsidR="001533B3">
        <w:rPr>
          <w:lang w:val="en-SG"/>
        </w:rPr>
        <w:t xml:space="preserve">EAN Integration (IAI), launched </w:t>
      </w:r>
      <w:r w:rsidRPr="00BF0A2C">
        <w:rPr>
          <w:lang w:val="en-SG"/>
        </w:rPr>
        <w:t>in November 2000 in Singapore; the Vientiane</w:t>
      </w:r>
      <w:r w:rsidR="001533B3">
        <w:rPr>
          <w:lang w:val="en-SG"/>
        </w:rPr>
        <w:t xml:space="preserve"> Action Program (VAP) signed in </w:t>
      </w:r>
      <w:r w:rsidRPr="00BF0A2C">
        <w:rPr>
          <w:lang w:val="en-SG"/>
        </w:rPr>
        <w:t>November 2004 in Vientiane; the Cha</w:t>
      </w:r>
      <w:r w:rsidRPr="00BF0A2C">
        <w:rPr>
          <w:rFonts w:ascii="Cambria Math" w:hAnsi="Cambria Math" w:cs="Cambria Math"/>
          <w:lang w:val="en-SG"/>
        </w:rPr>
        <w:t>‐</w:t>
      </w:r>
      <w:r w:rsidRPr="00BF0A2C">
        <w:rPr>
          <w:lang w:val="en-SG"/>
        </w:rPr>
        <w:t>am Hua Hin</w:t>
      </w:r>
      <w:r w:rsidR="001533B3">
        <w:rPr>
          <w:lang w:val="en-SG"/>
        </w:rPr>
        <w:t xml:space="preserve"> Declaration on the Roadmap for </w:t>
      </w:r>
      <w:r w:rsidRPr="00BF0A2C">
        <w:rPr>
          <w:lang w:val="en-SG"/>
        </w:rPr>
        <w:t>the ASEAN Community 2009</w:t>
      </w:r>
      <w:r w:rsidRPr="00BF0A2C">
        <w:rPr>
          <w:rFonts w:ascii="Cambria Math" w:hAnsi="Cambria Math" w:cs="Cambria Math"/>
          <w:lang w:val="en-SG"/>
        </w:rPr>
        <w:t>‐</w:t>
      </w:r>
      <w:r w:rsidRPr="00BF0A2C">
        <w:rPr>
          <w:lang w:val="en-SG"/>
        </w:rPr>
        <w:t>15; and the Master Pla</w:t>
      </w:r>
      <w:r w:rsidR="001533B3">
        <w:rPr>
          <w:lang w:val="en-SG"/>
        </w:rPr>
        <w:t xml:space="preserve">n on ASEAN Connectivity done in </w:t>
      </w:r>
      <w:r w:rsidRPr="00BF0A2C">
        <w:rPr>
          <w:lang w:val="en-SG"/>
        </w:rPr>
        <w:t>28 October 2010 in Ha Noi, Vietnam, all of which are aimed at further integra</w:t>
      </w:r>
      <w:r w:rsidR="001533B3">
        <w:rPr>
          <w:lang w:val="en-SG"/>
        </w:rPr>
        <w:t xml:space="preserve">ting </w:t>
      </w:r>
      <w:r w:rsidRPr="00BF0A2C">
        <w:rPr>
          <w:lang w:val="en-SG"/>
        </w:rPr>
        <w:t>ASEAN Member States and narrowing the development gaps among them;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DESIRING </w:t>
      </w:r>
      <w:r w:rsidRPr="00BF0A2C">
        <w:rPr>
          <w:lang w:val="en-SG"/>
        </w:rPr>
        <w:t>to promote transparency and good gov</w:t>
      </w:r>
      <w:r w:rsidR="001533B3">
        <w:rPr>
          <w:lang w:val="en-SG"/>
        </w:rPr>
        <w:t xml:space="preserve">ernance, including by combating </w:t>
      </w:r>
      <w:r w:rsidRPr="00BF0A2C">
        <w:rPr>
          <w:lang w:val="en-SG"/>
        </w:rPr>
        <w:t>and preventing unlawful activities in international trade and investment;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REAFFIRMING </w:t>
      </w:r>
      <w:r w:rsidRPr="00BF0A2C">
        <w:rPr>
          <w:lang w:val="en-SG"/>
        </w:rPr>
        <w:t>the importance of the promotion of in</w:t>
      </w:r>
      <w:r w:rsidR="001533B3">
        <w:rPr>
          <w:lang w:val="en-SG"/>
        </w:rPr>
        <w:t xml:space="preserve">tellectual property rights, and </w:t>
      </w:r>
      <w:r w:rsidRPr="00BF0A2C">
        <w:rPr>
          <w:lang w:val="en-SG"/>
        </w:rPr>
        <w:t xml:space="preserve">recognizing that effective protection of such </w:t>
      </w:r>
      <w:r w:rsidR="001533B3">
        <w:rPr>
          <w:lang w:val="en-SG"/>
        </w:rPr>
        <w:t xml:space="preserve">rights encourages technological </w:t>
      </w:r>
      <w:r w:rsidRPr="00BF0A2C">
        <w:rPr>
          <w:lang w:val="en-SG"/>
        </w:rPr>
        <w:t>innovation and investment;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t xml:space="preserve">STRESSING </w:t>
      </w:r>
      <w:r w:rsidRPr="00BF0A2C">
        <w:rPr>
          <w:lang w:val="en-SG"/>
        </w:rPr>
        <w:t>the need to cooperate in regional and</w:t>
      </w:r>
      <w:r w:rsidR="001533B3">
        <w:rPr>
          <w:lang w:val="en-SG"/>
        </w:rPr>
        <w:t xml:space="preserve"> multilateral fora on trade and </w:t>
      </w:r>
      <w:r w:rsidRPr="00BF0A2C">
        <w:rPr>
          <w:lang w:val="en-SG"/>
        </w:rPr>
        <w:t>investment</w:t>
      </w:r>
      <w:r w:rsidRPr="00BF0A2C">
        <w:rPr>
          <w:rFonts w:ascii="Cambria Math" w:hAnsi="Cambria Math" w:cs="Cambria Math"/>
          <w:lang w:val="en-SG"/>
        </w:rPr>
        <w:t>‐</w:t>
      </w:r>
      <w:r w:rsidRPr="00BF0A2C">
        <w:rPr>
          <w:lang w:val="en-SG"/>
        </w:rPr>
        <w:t>related issues of mutual interest;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lang w:val="en-SG"/>
        </w:rPr>
      </w:pPr>
      <w:r w:rsidRPr="00BF0A2C">
        <w:rPr>
          <w:b/>
          <w:bCs/>
          <w:lang w:val="en-SG"/>
        </w:rPr>
        <w:lastRenderedPageBreak/>
        <w:t xml:space="preserve">DESIRING </w:t>
      </w:r>
      <w:r w:rsidRPr="00BF0A2C">
        <w:rPr>
          <w:lang w:val="en-SG"/>
        </w:rPr>
        <w:t>to ensure that trade and environmental poli</w:t>
      </w:r>
      <w:r w:rsidR="001533B3">
        <w:rPr>
          <w:lang w:val="en-SG"/>
        </w:rPr>
        <w:t xml:space="preserve">cies are mutually supportive in </w:t>
      </w:r>
      <w:r w:rsidRPr="00BF0A2C">
        <w:rPr>
          <w:lang w:val="en-SG"/>
        </w:rPr>
        <w:t>the furtherance of sustainable development;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BF0A2C" w:rsidRDefault="00BF0A2C" w:rsidP="001533B3">
      <w:pPr>
        <w:contextualSpacing/>
        <w:rPr>
          <w:b/>
          <w:bCs/>
          <w:lang w:val="en-SG"/>
        </w:rPr>
      </w:pPr>
      <w:r w:rsidRPr="00BF0A2C">
        <w:rPr>
          <w:b/>
          <w:bCs/>
          <w:lang w:val="en-SG"/>
        </w:rPr>
        <w:t>HEREBY DECLARE THE FOLLOWING:</w:t>
      </w:r>
    </w:p>
    <w:p w:rsidR="001C511D" w:rsidRPr="00BF0A2C" w:rsidRDefault="001C511D" w:rsidP="001533B3">
      <w:pPr>
        <w:contextualSpacing/>
        <w:rPr>
          <w:b/>
          <w:bCs/>
          <w:lang w:val="en-SG"/>
        </w:rPr>
      </w:pPr>
    </w:p>
    <w:p w:rsidR="00BF0A2C" w:rsidRPr="001C511D" w:rsidRDefault="00BF0A2C" w:rsidP="001C511D">
      <w:pPr>
        <w:pStyle w:val="Heading2"/>
      </w:pPr>
      <w:r w:rsidRPr="00BF0A2C">
        <w:t>1. Objectives</w:t>
      </w:r>
    </w:p>
    <w:p w:rsidR="00BF0A2C" w:rsidRDefault="00BF0A2C" w:rsidP="001533B3">
      <w:pPr>
        <w:contextualSpacing/>
        <w:rPr>
          <w:lang w:val="en-SG"/>
        </w:rPr>
      </w:pPr>
      <w:r w:rsidRPr="00BF0A2C">
        <w:rPr>
          <w:lang w:val="en-SG"/>
        </w:rPr>
        <w:t>The Participants seek to: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1533B3" w:rsidRDefault="001533B3" w:rsidP="001533B3">
      <w:pPr>
        <w:numPr>
          <w:ilvl w:val="0"/>
          <w:numId w:val="1"/>
        </w:numPr>
        <w:contextualSpacing/>
        <w:rPr>
          <w:lang w:val="en-SG"/>
        </w:rPr>
      </w:pPr>
      <w:r w:rsidRPr="00BF0A2C">
        <w:rPr>
          <w:lang w:val="en-SG"/>
        </w:rPr>
        <w:t>Enhance</w:t>
      </w:r>
      <w:r w:rsidR="00BF0A2C" w:rsidRPr="00BF0A2C">
        <w:rPr>
          <w:lang w:val="en-SG"/>
        </w:rPr>
        <w:t xml:space="preserve"> economic relations between</w:t>
      </w:r>
      <w:r>
        <w:rPr>
          <w:lang w:val="en-SG"/>
        </w:rPr>
        <w:t xml:space="preserve"> ASEAN and Canada, particularly </w:t>
      </w:r>
      <w:r w:rsidR="00BF0A2C" w:rsidRPr="00BF0A2C">
        <w:rPr>
          <w:lang w:val="en-SG"/>
        </w:rPr>
        <w:t>in the areas of trade in goods and servi</w:t>
      </w:r>
      <w:r>
        <w:rPr>
          <w:lang w:val="en-SG"/>
        </w:rPr>
        <w:t xml:space="preserve">ces, industrial cooperation and </w:t>
      </w:r>
      <w:r w:rsidR="00BF0A2C" w:rsidRPr="00BF0A2C">
        <w:rPr>
          <w:lang w:val="en-SG"/>
        </w:rPr>
        <w:t>investment;</w:t>
      </w:r>
    </w:p>
    <w:p w:rsidR="001533B3" w:rsidRDefault="001533B3" w:rsidP="001533B3">
      <w:pPr>
        <w:numPr>
          <w:ilvl w:val="0"/>
          <w:numId w:val="1"/>
        </w:numPr>
        <w:contextualSpacing/>
        <w:rPr>
          <w:lang w:val="en-SG"/>
        </w:rPr>
      </w:pPr>
      <w:r w:rsidRPr="001533B3">
        <w:rPr>
          <w:lang w:val="en-SG"/>
        </w:rPr>
        <w:t>Promote</w:t>
      </w:r>
      <w:r w:rsidR="00BF0A2C" w:rsidRPr="001533B3">
        <w:rPr>
          <w:lang w:val="en-SG"/>
        </w:rPr>
        <w:t xml:space="preserve"> and facilitate increased involve</w:t>
      </w:r>
      <w:r w:rsidRPr="001533B3">
        <w:rPr>
          <w:lang w:val="en-SG"/>
        </w:rPr>
        <w:t xml:space="preserve">ment of the business sector, in </w:t>
      </w:r>
      <w:r w:rsidR="00BF0A2C" w:rsidRPr="001533B3">
        <w:rPr>
          <w:lang w:val="en-SG"/>
        </w:rPr>
        <w:t>particular small</w:t>
      </w:r>
      <w:r w:rsidR="00BF0A2C" w:rsidRPr="001533B3">
        <w:rPr>
          <w:rFonts w:ascii="Cambria Math" w:hAnsi="Cambria Math" w:cs="Cambria Math"/>
          <w:lang w:val="en-SG"/>
        </w:rPr>
        <w:t>‐</w:t>
      </w:r>
      <w:r w:rsidR="00BF0A2C" w:rsidRPr="001533B3">
        <w:rPr>
          <w:lang w:val="en-SG"/>
        </w:rPr>
        <w:t xml:space="preserve"> and medium</w:t>
      </w:r>
      <w:r w:rsidR="00BF0A2C" w:rsidRPr="001533B3">
        <w:rPr>
          <w:rFonts w:ascii="Cambria Math" w:hAnsi="Cambria Math" w:cs="Cambria Math"/>
          <w:lang w:val="en-SG"/>
        </w:rPr>
        <w:t>‐</w:t>
      </w:r>
      <w:r w:rsidR="00BF0A2C" w:rsidRPr="001533B3">
        <w:rPr>
          <w:lang w:val="en-SG"/>
        </w:rPr>
        <w:t>scale ente</w:t>
      </w:r>
      <w:r w:rsidRPr="001533B3">
        <w:rPr>
          <w:lang w:val="en-SG"/>
        </w:rPr>
        <w:t xml:space="preserve">rprises, in economic activities </w:t>
      </w:r>
      <w:r w:rsidR="00BF0A2C" w:rsidRPr="001533B3">
        <w:rPr>
          <w:lang w:val="en-SG"/>
        </w:rPr>
        <w:t>between ASEAN and Canada;</w:t>
      </w:r>
    </w:p>
    <w:p w:rsidR="001533B3" w:rsidRDefault="001533B3" w:rsidP="001533B3">
      <w:pPr>
        <w:numPr>
          <w:ilvl w:val="0"/>
          <w:numId w:val="1"/>
        </w:numPr>
        <w:contextualSpacing/>
        <w:rPr>
          <w:lang w:val="en-SG"/>
        </w:rPr>
      </w:pPr>
      <w:r w:rsidRPr="001533B3">
        <w:rPr>
          <w:lang w:val="en-SG"/>
        </w:rPr>
        <w:t>Promote</w:t>
      </w:r>
      <w:r w:rsidR="00BF0A2C" w:rsidRPr="001533B3">
        <w:rPr>
          <w:lang w:val="en-SG"/>
        </w:rPr>
        <w:t xml:space="preserve"> greater coordination in the WTO and the Asia</w:t>
      </w:r>
      <w:r w:rsidR="00BF0A2C" w:rsidRPr="001533B3">
        <w:rPr>
          <w:rFonts w:ascii="Cambria Math" w:hAnsi="Cambria Math" w:cs="Cambria Math"/>
          <w:lang w:val="en-SG"/>
        </w:rPr>
        <w:t>‐</w:t>
      </w:r>
      <w:r w:rsidR="00BF0A2C" w:rsidRPr="001533B3">
        <w:rPr>
          <w:lang w:val="en-SG"/>
        </w:rPr>
        <w:t>Pacific</w:t>
      </w:r>
      <w:r>
        <w:rPr>
          <w:lang w:val="en-SG"/>
        </w:rPr>
        <w:t xml:space="preserve"> </w:t>
      </w:r>
      <w:r w:rsidR="00BF0A2C" w:rsidRPr="001533B3">
        <w:rPr>
          <w:lang w:val="en-SG"/>
        </w:rPr>
        <w:t xml:space="preserve">Economic Cooperation forum </w:t>
      </w:r>
      <w:r w:rsidRPr="001533B3">
        <w:rPr>
          <w:lang w:val="en-SG"/>
        </w:rPr>
        <w:t>(“</w:t>
      </w:r>
      <w:r w:rsidR="00BF0A2C" w:rsidRPr="001533B3">
        <w:rPr>
          <w:lang w:val="en-SG"/>
        </w:rPr>
        <w:t>APEC”); and</w:t>
      </w:r>
    </w:p>
    <w:p w:rsidR="00BF0A2C" w:rsidRPr="001533B3" w:rsidRDefault="001533B3" w:rsidP="001533B3">
      <w:pPr>
        <w:numPr>
          <w:ilvl w:val="0"/>
          <w:numId w:val="1"/>
        </w:numPr>
        <w:contextualSpacing/>
        <w:rPr>
          <w:lang w:val="en-SG"/>
        </w:rPr>
      </w:pPr>
      <w:r w:rsidRPr="001533B3">
        <w:rPr>
          <w:lang w:val="en-SG"/>
        </w:rPr>
        <w:t>Develop</w:t>
      </w:r>
      <w:r w:rsidR="00BF0A2C" w:rsidRPr="001533B3">
        <w:rPr>
          <w:lang w:val="en-SG"/>
        </w:rPr>
        <w:t xml:space="preserve"> a mechanism for regular ex</w:t>
      </w:r>
      <w:r w:rsidRPr="001533B3">
        <w:rPr>
          <w:lang w:val="en-SG"/>
        </w:rPr>
        <w:t xml:space="preserve">changes of information on trade </w:t>
      </w:r>
      <w:r w:rsidR="00BF0A2C" w:rsidRPr="001533B3">
        <w:rPr>
          <w:lang w:val="en-SG"/>
        </w:rPr>
        <w:t>and investment opportunities and other</w:t>
      </w:r>
      <w:r w:rsidRPr="001533B3">
        <w:rPr>
          <w:lang w:val="en-SG"/>
        </w:rPr>
        <w:t xml:space="preserve"> promotional activities related </w:t>
      </w:r>
      <w:r w:rsidR="00BF0A2C" w:rsidRPr="001533B3">
        <w:rPr>
          <w:lang w:val="en-SG"/>
        </w:rPr>
        <w:t>to trade and investment.</w:t>
      </w:r>
    </w:p>
    <w:p w:rsidR="00BF0A2C" w:rsidRPr="00BF0A2C" w:rsidRDefault="00BF0A2C" w:rsidP="001C511D">
      <w:pPr>
        <w:pStyle w:val="Heading2"/>
      </w:pPr>
      <w:r w:rsidRPr="00BF0A2C">
        <w:t>2. Principles</w:t>
      </w:r>
    </w:p>
    <w:p w:rsidR="00BF0A2C" w:rsidRDefault="00BF0A2C" w:rsidP="001533B3">
      <w:pPr>
        <w:contextualSpacing/>
        <w:rPr>
          <w:lang w:val="en-SG"/>
        </w:rPr>
      </w:pPr>
      <w:r w:rsidRPr="00BF0A2C">
        <w:rPr>
          <w:lang w:val="en-SG"/>
        </w:rPr>
        <w:t>The Participants will:</w:t>
      </w:r>
    </w:p>
    <w:p w:rsidR="001533B3" w:rsidRPr="00BF0A2C" w:rsidRDefault="001533B3" w:rsidP="001533B3">
      <w:pPr>
        <w:contextualSpacing/>
        <w:rPr>
          <w:lang w:val="en-SG"/>
        </w:rPr>
      </w:pPr>
    </w:p>
    <w:p w:rsidR="001533B3" w:rsidRDefault="001533B3" w:rsidP="001533B3">
      <w:pPr>
        <w:numPr>
          <w:ilvl w:val="0"/>
          <w:numId w:val="2"/>
        </w:numPr>
        <w:contextualSpacing/>
        <w:rPr>
          <w:lang w:val="en-SG"/>
        </w:rPr>
      </w:pPr>
      <w:r w:rsidRPr="00BF0A2C">
        <w:rPr>
          <w:lang w:val="en-SG"/>
        </w:rPr>
        <w:t>Support</w:t>
      </w:r>
      <w:r w:rsidR="00BF0A2C" w:rsidRPr="00BF0A2C">
        <w:rPr>
          <w:lang w:val="en-SG"/>
        </w:rPr>
        <w:t xml:space="preserve"> ASEAN economic integration objectives, in particular t</w:t>
      </w:r>
      <w:r>
        <w:rPr>
          <w:lang w:val="en-SG"/>
        </w:rPr>
        <w:t xml:space="preserve">he </w:t>
      </w:r>
      <w:r w:rsidR="00BF0A2C" w:rsidRPr="00BF0A2C">
        <w:rPr>
          <w:lang w:val="en-SG"/>
        </w:rPr>
        <w:t>realization of the ASEAN Economic Community by 2015;</w:t>
      </w:r>
    </w:p>
    <w:p w:rsidR="001533B3" w:rsidRDefault="001533B3" w:rsidP="001533B3">
      <w:pPr>
        <w:numPr>
          <w:ilvl w:val="0"/>
          <w:numId w:val="2"/>
        </w:numPr>
        <w:contextualSpacing/>
        <w:rPr>
          <w:lang w:val="en-SG"/>
        </w:rPr>
      </w:pPr>
      <w:r w:rsidRPr="00BF0A2C">
        <w:rPr>
          <w:lang w:val="en-SG"/>
        </w:rPr>
        <w:t>Contribute</w:t>
      </w:r>
      <w:r w:rsidR="00BF0A2C" w:rsidRPr="00BF0A2C">
        <w:rPr>
          <w:lang w:val="en-SG"/>
        </w:rPr>
        <w:t xml:space="preserve"> to the enhanced econ</w:t>
      </w:r>
      <w:r>
        <w:rPr>
          <w:lang w:val="en-SG"/>
        </w:rPr>
        <w:t xml:space="preserve">omic relationship between ASEAN </w:t>
      </w:r>
      <w:r w:rsidR="00BF0A2C" w:rsidRPr="00BF0A2C">
        <w:rPr>
          <w:lang w:val="en-SG"/>
        </w:rPr>
        <w:t>and Canada;</w:t>
      </w:r>
    </w:p>
    <w:p w:rsidR="001533B3" w:rsidRDefault="001533B3" w:rsidP="001533B3">
      <w:pPr>
        <w:numPr>
          <w:ilvl w:val="0"/>
          <w:numId w:val="2"/>
        </w:numPr>
        <w:contextualSpacing/>
        <w:rPr>
          <w:lang w:val="en-SG"/>
        </w:rPr>
      </w:pPr>
      <w:r w:rsidRPr="00BF0A2C">
        <w:rPr>
          <w:lang w:val="en-SG"/>
        </w:rPr>
        <w:t>Facilitate</w:t>
      </w:r>
      <w:r w:rsidR="00BF0A2C" w:rsidRPr="00BF0A2C">
        <w:rPr>
          <w:lang w:val="en-SG"/>
        </w:rPr>
        <w:t xml:space="preserve"> and promote trade and investment;</w:t>
      </w:r>
    </w:p>
    <w:p w:rsidR="001533B3" w:rsidRDefault="001533B3" w:rsidP="001533B3">
      <w:pPr>
        <w:numPr>
          <w:ilvl w:val="0"/>
          <w:numId w:val="2"/>
        </w:numPr>
        <w:contextualSpacing/>
        <w:rPr>
          <w:lang w:val="en-SG"/>
        </w:rPr>
      </w:pPr>
      <w:r w:rsidRPr="00BF0A2C">
        <w:rPr>
          <w:lang w:val="en-SG"/>
        </w:rPr>
        <w:t>Conform</w:t>
      </w:r>
      <w:r w:rsidR="00BF0A2C" w:rsidRPr="00BF0A2C">
        <w:rPr>
          <w:lang w:val="en-SG"/>
        </w:rPr>
        <w:t xml:space="preserve"> with the principles of the WTO</w:t>
      </w:r>
      <w:r w:rsidR="00262742">
        <w:rPr>
          <w:rStyle w:val="FootnoteReference"/>
          <w:lang w:val="en-SG"/>
        </w:rPr>
        <w:footnoteReference w:id="1"/>
      </w:r>
      <w:r w:rsidR="00BF0A2C" w:rsidRPr="00BF0A2C">
        <w:rPr>
          <w:lang w:val="en-SG"/>
        </w:rPr>
        <w:t>;</w:t>
      </w:r>
    </w:p>
    <w:p w:rsidR="001533B3" w:rsidRDefault="001533B3" w:rsidP="001533B3">
      <w:pPr>
        <w:numPr>
          <w:ilvl w:val="0"/>
          <w:numId w:val="2"/>
        </w:numPr>
        <w:contextualSpacing/>
        <w:rPr>
          <w:lang w:val="en-SG"/>
        </w:rPr>
      </w:pPr>
      <w:r w:rsidRPr="00BF0A2C">
        <w:rPr>
          <w:lang w:val="en-SG"/>
        </w:rPr>
        <w:t>Comply</w:t>
      </w:r>
      <w:r w:rsidR="00BF0A2C" w:rsidRPr="00BF0A2C">
        <w:rPr>
          <w:lang w:val="en-SG"/>
        </w:rPr>
        <w:t xml:space="preserve"> with the domestic laws, regul</w:t>
      </w:r>
      <w:r>
        <w:rPr>
          <w:lang w:val="en-SG"/>
        </w:rPr>
        <w:t xml:space="preserve">ations and national policies of </w:t>
      </w:r>
      <w:r w:rsidR="00BF0A2C" w:rsidRPr="00BF0A2C">
        <w:rPr>
          <w:lang w:val="en-SG"/>
        </w:rPr>
        <w:t>Canada and ASEAN Member States;</w:t>
      </w:r>
    </w:p>
    <w:p w:rsidR="001533B3" w:rsidRDefault="001533B3" w:rsidP="001533B3">
      <w:pPr>
        <w:numPr>
          <w:ilvl w:val="0"/>
          <w:numId w:val="2"/>
        </w:numPr>
        <w:contextualSpacing/>
        <w:rPr>
          <w:lang w:val="en-SG"/>
        </w:rPr>
      </w:pPr>
      <w:r w:rsidRPr="00BF0A2C">
        <w:rPr>
          <w:lang w:val="en-SG"/>
        </w:rPr>
        <w:t>Recognize</w:t>
      </w:r>
      <w:r w:rsidR="00BF0A2C" w:rsidRPr="00BF0A2C">
        <w:rPr>
          <w:lang w:val="en-SG"/>
        </w:rPr>
        <w:t xml:space="preserve"> the differences in the level</w:t>
      </w:r>
      <w:r>
        <w:rPr>
          <w:lang w:val="en-SG"/>
        </w:rPr>
        <w:t xml:space="preserve"> of development and the size of </w:t>
      </w:r>
      <w:r w:rsidR="00BF0A2C" w:rsidRPr="00BF0A2C">
        <w:rPr>
          <w:lang w:val="en-SG"/>
        </w:rPr>
        <w:t>the economies of Canada and ASEA</w:t>
      </w:r>
      <w:r>
        <w:rPr>
          <w:lang w:val="en-SG"/>
        </w:rPr>
        <w:t xml:space="preserve">N Member States, the importance </w:t>
      </w:r>
      <w:r w:rsidR="00BF0A2C" w:rsidRPr="00BF0A2C">
        <w:rPr>
          <w:lang w:val="en-SG"/>
        </w:rPr>
        <w:t>of narrowing the development gaps among ASEAN Member States and</w:t>
      </w:r>
      <w:r>
        <w:rPr>
          <w:lang w:val="en-SG"/>
        </w:rPr>
        <w:t xml:space="preserve"> </w:t>
      </w:r>
      <w:r w:rsidR="00BF0A2C" w:rsidRPr="001533B3">
        <w:rPr>
          <w:lang w:val="en-SG"/>
        </w:rPr>
        <w:t>creating opportunities for economic d</w:t>
      </w:r>
      <w:r w:rsidRPr="001533B3">
        <w:rPr>
          <w:lang w:val="en-SG"/>
        </w:rPr>
        <w:t xml:space="preserve">evelopment, particularly of the </w:t>
      </w:r>
      <w:r w:rsidR="00BF0A2C" w:rsidRPr="001533B3">
        <w:rPr>
          <w:lang w:val="en-SG"/>
        </w:rPr>
        <w:t>least developed ASEAN Member States; and</w:t>
      </w:r>
    </w:p>
    <w:p w:rsidR="00BF0A2C" w:rsidRPr="00BF0A2C" w:rsidRDefault="001533B3" w:rsidP="001533B3">
      <w:pPr>
        <w:numPr>
          <w:ilvl w:val="0"/>
          <w:numId w:val="2"/>
        </w:numPr>
        <w:contextualSpacing/>
        <w:rPr>
          <w:lang w:val="en-SG"/>
        </w:rPr>
      </w:pPr>
      <w:r w:rsidRPr="00BF0A2C">
        <w:rPr>
          <w:lang w:val="en-SG"/>
        </w:rPr>
        <w:t>Encourage</w:t>
      </w:r>
      <w:r w:rsidR="00BF0A2C" w:rsidRPr="00BF0A2C">
        <w:rPr>
          <w:lang w:val="en-SG"/>
        </w:rPr>
        <w:t xml:space="preserve"> their respective private sect</w:t>
      </w:r>
      <w:r>
        <w:rPr>
          <w:lang w:val="en-SG"/>
        </w:rPr>
        <w:t xml:space="preserve">ors to pursue best practices in </w:t>
      </w:r>
      <w:r w:rsidR="00BF0A2C" w:rsidRPr="00BF0A2C">
        <w:rPr>
          <w:lang w:val="en-SG"/>
        </w:rPr>
        <w:t>corporate social responsibility.</w:t>
      </w:r>
    </w:p>
    <w:p w:rsidR="00BF0A2C" w:rsidRPr="00BF0A2C" w:rsidRDefault="00BF0A2C" w:rsidP="001C511D">
      <w:pPr>
        <w:pStyle w:val="Heading2"/>
      </w:pPr>
      <w:r w:rsidRPr="00BF0A2C">
        <w:t>3. Expansion of Trade and Investment</w:t>
      </w:r>
    </w:p>
    <w:p w:rsidR="00123A97" w:rsidRDefault="00BF0A2C" w:rsidP="00123A97">
      <w:pPr>
        <w:numPr>
          <w:ilvl w:val="0"/>
          <w:numId w:val="3"/>
        </w:numPr>
        <w:contextualSpacing/>
        <w:rPr>
          <w:lang w:val="en-SG"/>
        </w:rPr>
      </w:pPr>
      <w:r w:rsidRPr="00BF0A2C">
        <w:rPr>
          <w:lang w:val="en-SG"/>
        </w:rPr>
        <w:t xml:space="preserve">The Participants will explore ways to create </w:t>
      </w:r>
      <w:r w:rsidR="009D349E" w:rsidRPr="00BF0A2C">
        <w:rPr>
          <w:lang w:val="en-SG"/>
        </w:rPr>
        <w:t>favourable</w:t>
      </w:r>
      <w:r w:rsidRPr="00BF0A2C">
        <w:rPr>
          <w:lang w:val="en-SG"/>
        </w:rPr>
        <w:t xml:space="preserve"> conditions for</w:t>
      </w:r>
      <w:r w:rsidR="00123A97">
        <w:rPr>
          <w:lang w:val="en-SG"/>
        </w:rPr>
        <w:t xml:space="preserve"> </w:t>
      </w:r>
      <w:r w:rsidRPr="00123A97">
        <w:rPr>
          <w:lang w:val="en-SG"/>
        </w:rPr>
        <w:t>expanding and promoting trade in goods and services, and investment</w:t>
      </w:r>
      <w:r w:rsidR="00123A97">
        <w:rPr>
          <w:lang w:val="en-SG"/>
        </w:rPr>
        <w:t xml:space="preserve"> </w:t>
      </w:r>
      <w:r w:rsidRPr="00123A97">
        <w:rPr>
          <w:lang w:val="en-SG"/>
        </w:rPr>
        <w:t>between them;</w:t>
      </w:r>
    </w:p>
    <w:p w:rsidR="00BF0A2C" w:rsidRPr="00123A97" w:rsidRDefault="00BF0A2C" w:rsidP="001533B3">
      <w:pPr>
        <w:numPr>
          <w:ilvl w:val="0"/>
          <w:numId w:val="3"/>
        </w:numPr>
        <w:contextualSpacing/>
        <w:rPr>
          <w:lang w:val="en-SG"/>
        </w:rPr>
      </w:pPr>
      <w:r w:rsidRPr="00123A97">
        <w:rPr>
          <w:lang w:val="en-SG"/>
        </w:rPr>
        <w:t xml:space="preserve">The Participants will </w:t>
      </w:r>
      <w:r w:rsidR="009D349E" w:rsidRPr="00123A97">
        <w:rPr>
          <w:lang w:val="en-SG"/>
        </w:rPr>
        <w:t>endeavour</w:t>
      </w:r>
      <w:r w:rsidRPr="00123A97">
        <w:rPr>
          <w:lang w:val="en-SG"/>
        </w:rPr>
        <w:t xml:space="preserve"> to foster regular exchanges of</w:t>
      </w:r>
      <w:r w:rsidR="00123A97">
        <w:rPr>
          <w:lang w:val="en-SG"/>
        </w:rPr>
        <w:t xml:space="preserve"> </w:t>
      </w:r>
      <w:r w:rsidRPr="00123A97">
        <w:rPr>
          <w:lang w:val="en-SG"/>
        </w:rPr>
        <w:t>information on opportunities for trade and investment and for other</w:t>
      </w:r>
      <w:r w:rsidR="00123A97">
        <w:rPr>
          <w:lang w:val="en-SG"/>
        </w:rPr>
        <w:t xml:space="preserve"> </w:t>
      </w:r>
      <w:r w:rsidRPr="00123A97">
        <w:rPr>
          <w:lang w:val="en-SG"/>
        </w:rPr>
        <w:t>promotional initiatives, including, where possible, exchange of business</w:t>
      </w:r>
      <w:r w:rsidR="00123A97">
        <w:rPr>
          <w:lang w:val="en-SG"/>
        </w:rPr>
        <w:t xml:space="preserve"> </w:t>
      </w:r>
      <w:r w:rsidRPr="00123A97">
        <w:rPr>
          <w:lang w:val="en-SG"/>
        </w:rPr>
        <w:t>contacts.</w:t>
      </w:r>
    </w:p>
    <w:p w:rsidR="00BF0A2C" w:rsidRPr="00BF0A2C" w:rsidRDefault="001C511D" w:rsidP="001C511D">
      <w:pPr>
        <w:pStyle w:val="Heading2"/>
      </w:pPr>
      <w:r>
        <w:br w:type="page"/>
      </w:r>
      <w:r w:rsidR="00BF0A2C" w:rsidRPr="00BF0A2C">
        <w:lastRenderedPageBreak/>
        <w:t>4. Senior Economic Officials’ Meeting</w:t>
      </w:r>
    </w:p>
    <w:p w:rsidR="00262742" w:rsidRDefault="00BF0A2C" w:rsidP="001533B3">
      <w:pPr>
        <w:numPr>
          <w:ilvl w:val="0"/>
          <w:numId w:val="5"/>
        </w:numPr>
        <w:contextualSpacing/>
        <w:rPr>
          <w:lang w:val="en-SG"/>
        </w:rPr>
      </w:pPr>
      <w:r w:rsidRPr="00BF0A2C">
        <w:rPr>
          <w:lang w:val="en-SG"/>
        </w:rPr>
        <w:t>The Participants will hold periodic Senior Economic Officials’ Meetings</w:t>
      </w:r>
      <w:r w:rsidR="00262742">
        <w:rPr>
          <w:lang w:val="en-SG"/>
        </w:rPr>
        <w:t xml:space="preserve"> (SEOM) to deal with </w:t>
      </w:r>
      <w:r w:rsidRPr="00262742">
        <w:rPr>
          <w:lang w:val="en-SG"/>
        </w:rPr>
        <w:t>issues related to trade and investment.</w:t>
      </w:r>
    </w:p>
    <w:p w:rsidR="00262742" w:rsidRDefault="00BF0A2C" w:rsidP="00262742">
      <w:pPr>
        <w:numPr>
          <w:ilvl w:val="0"/>
          <w:numId w:val="5"/>
        </w:numPr>
        <w:contextualSpacing/>
        <w:rPr>
          <w:lang w:val="en-SG"/>
        </w:rPr>
      </w:pPr>
      <w:r w:rsidRPr="00262742">
        <w:rPr>
          <w:lang w:val="en-SG"/>
        </w:rPr>
        <w:t>The Participants will hold the ASEAN–Canada SEOM on mutually</w:t>
      </w:r>
      <w:r w:rsidR="00262742">
        <w:rPr>
          <w:lang w:val="en-SG"/>
        </w:rPr>
        <w:t xml:space="preserve"> </w:t>
      </w:r>
      <w:r w:rsidRPr="00262742">
        <w:rPr>
          <w:lang w:val="en-SG"/>
        </w:rPr>
        <w:t>agreed</w:t>
      </w:r>
      <w:r w:rsidRPr="00262742">
        <w:rPr>
          <w:rFonts w:ascii="Cambria Math" w:hAnsi="Cambria Math" w:cs="Cambria Math"/>
          <w:lang w:val="en-SG"/>
        </w:rPr>
        <w:t>‐</w:t>
      </w:r>
      <w:r w:rsidRPr="00262742">
        <w:rPr>
          <w:lang w:val="en-SG"/>
        </w:rPr>
        <w:t>upon dates. The venue of the SEOM will alternate between</w:t>
      </w:r>
      <w:r w:rsidR="00262742">
        <w:rPr>
          <w:lang w:val="en-SG"/>
        </w:rPr>
        <w:t xml:space="preserve"> </w:t>
      </w:r>
      <w:r w:rsidRPr="00262742">
        <w:rPr>
          <w:lang w:val="en-SG"/>
        </w:rPr>
        <w:t>ASEAN and Canada, or may be held in any other mutually determined</w:t>
      </w:r>
      <w:r w:rsidR="00262742">
        <w:rPr>
          <w:lang w:val="en-SG"/>
        </w:rPr>
        <w:t xml:space="preserve"> </w:t>
      </w:r>
      <w:r w:rsidRPr="00262742">
        <w:rPr>
          <w:lang w:val="en-SG"/>
        </w:rPr>
        <w:t>location.</w:t>
      </w:r>
    </w:p>
    <w:p w:rsidR="00262742" w:rsidRDefault="00BF0A2C" w:rsidP="001533B3">
      <w:pPr>
        <w:numPr>
          <w:ilvl w:val="0"/>
          <w:numId w:val="5"/>
        </w:numPr>
        <w:contextualSpacing/>
        <w:rPr>
          <w:lang w:val="en-SG"/>
        </w:rPr>
      </w:pPr>
      <w:r w:rsidRPr="00BF0A2C">
        <w:rPr>
          <w:lang w:val="en-SG"/>
        </w:rPr>
        <w:t>The Participants may, in accordance with their internal mechanisms,</w:t>
      </w:r>
      <w:r w:rsidR="00262742">
        <w:rPr>
          <w:lang w:val="en-SG"/>
        </w:rPr>
        <w:t xml:space="preserve"> </w:t>
      </w:r>
      <w:r w:rsidRPr="00262742">
        <w:rPr>
          <w:lang w:val="en-SG"/>
        </w:rPr>
        <w:t>consult their respective private sectors on matters related to the work</w:t>
      </w:r>
      <w:r w:rsidR="00262742">
        <w:rPr>
          <w:lang w:val="en-SG"/>
        </w:rPr>
        <w:t xml:space="preserve"> </w:t>
      </w:r>
      <w:r w:rsidRPr="00262742">
        <w:rPr>
          <w:lang w:val="en-SG"/>
        </w:rPr>
        <w:t>of the ASEAN–Canada SEOM. The Participants may invite</w:t>
      </w:r>
      <w:r w:rsidR="00262742">
        <w:rPr>
          <w:lang w:val="en-SG"/>
        </w:rPr>
        <w:t xml:space="preserve"> </w:t>
      </w:r>
      <w:r w:rsidRPr="00262742">
        <w:rPr>
          <w:lang w:val="en-SG"/>
        </w:rPr>
        <w:t>representatives from the private sector to the ASEAN–Canada SEOM</w:t>
      </w:r>
      <w:r w:rsidR="00262742">
        <w:rPr>
          <w:lang w:val="en-SG"/>
        </w:rPr>
        <w:t xml:space="preserve"> </w:t>
      </w:r>
      <w:r w:rsidRPr="00262742">
        <w:rPr>
          <w:lang w:val="en-SG"/>
        </w:rPr>
        <w:t>for consultations on areas of interest to ASEAN and Canada. The</w:t>
      </w:r>
      <w:r w:rsidR="00262742">
        <w:rPr>
          <w:lang w:val="en-SG"/>
        </w:rPr>
        <w:t xml:space="preserve"> </w:t>
      </w:r>
      <w:r w:rsidRPr="00262742">
        <w:rPr>
          <w:lang w:val="en-SG"/>
        </w:rPr>
        <w:t>Participants will, however, notify each other of the participation of</w:t>
      </w:r>
      <w:r w:rsidR="00262742">
        <w:rPr>
          <w:lang w:val="en-SG"/>
        </w:rPr>
        <w:t xml:space="preserve"> </w:t>
      </w:r>
      <w:r w:rsidRPr="00262742">
        <w:rPr>
          <w:lang w:val="en-SG"/>
        </w:rPr>
        <w:t xml:space="preserve">private sector representatives prior to the </w:t>
      </w:r>
      <w:r w:rsidR="001C511D">
        <w:rPr>
          <w:lang w:val="en-SG"/>
        </w:rPr>
        <w:br/>
      </w:r>
      <w:r w:rsidRPr="00262742">
        <w:rPr>
          <w:lang w:val="en-SG"/>
        </w:rPr>
        <w:t>ASEAN–Canada SEOM.</w:t>
      </w:r>
    </w:p>
    <w:p w:rsidR="00BF0A2C" w:rsidRDefault="00BF0A2C" w:rsidP="001533B3">
      <w:pPr>
        <w:numPr>
          <w:ilvl w:val="0"/>
          <w:numId w:val="5"/>
        </w:numPr>
        <w:contextualSpacing/>
        <w:rPr>
          <w:lang w:val="en-SG"/>
        </w:rPr>
      </w:pPr>
      <w:r w:rsidRPr="00262742">
        <w:rPr>
          <w:lang w:val="en-SG"/>
        </w:rPr>
        <w:t xml:space="preserve">The Participants may establish </w:t>
      </w:r>
      <w:r w:rsidRPr="00262742">
        <w:rPr>
          <w:i/>
          <w:iCs/>
          <w:lang w:val="en-SG"/>
        </w:rPr>
        <w:t xml:space="preserve">ad hoc </w:t>
      </w:r>
      <w:r w:rsidRPr="00262742">
        <w:rPr>
          <w:lang w:val="en-SG"/>
        </w:rPr>
        <w:t>working groups or task forces</w:t>
      </w:r>
      <w:r w:rsidR="00262742">
        <w:rPr>
          <w:lang w:val="en-SG"/>
        </w:rPr>
        <w:t xml:space="preserve"> </w:t>
      </w:r>
      <w:r w:rsidRPr="00262742">
        <w:rPr>
          <w:lang w:val="en-SG"/>
        </w:rPr>
        <w:t>that may meet concurrently with, or separately from, the ASEAN–Canada SEOM to facilitate its work.</w:t>
      </w:r>
    </w:p>
    <w:p w:rsidR="00262742" w:rsidRPr="00262742" w:rsidRDefault="00262742" w:rsidP="00262742">
      <w:pPr>
        <w:contextualSpacing/>
        <w:rPr>
          <w:lang w:val="en-SG"/>
        </w:rPr>
      </w:pPr>
    </w:p>
    <w:p w:rsidR="00F61B4F" w:rsidRPr="009C1F90" w:rsidRDefault="00BF0A2C" w:rsidP="001533B3">
      <w:pPr>
        <w:contextualSpacing/>
      </w:pPr>
      <w:r w:rsidRPr="00BF0A2C">
        <w:rPr>
          <w:b/>
          <w:bCs/>
          <w:lang w:val="en-SG"/>
        </w:rPr>
        <w:t xml:space="preserve">Done </w:t>
      </w:r>
      <w:r w:rsidRPr="00BF0A2C">
        <w:rPr>
          <w:lang w:val="en-SG"/>
        </w:rPr>
        <w:t>in Jakarta on this 2</w:t>
      </w:r>
      <w:r w:rsidRPr="00262742">
        <w:rPr>
          <w:vertAlign w:val="superscript"/>
          <w:lang w:val="en-SG"/>
        </w:rPr>
        <w:t>nd</w:t>
      </w:r>
      <w:r w:rsidRPr="00BF0A2C">
        <w:rPr>
          <w:lang w:val="en-SG"/>
        </w:rPr>
        <w:t xml:space="preserve"> day of October in 2011.</w:t>
      </w:r>
    </w:p>
    <w:sectPr w:rsidR="00F61B4F" w:rsidRPr="009C1F90" w:rsidSect="00F61B4F">
      <w:headerReference w:type="default" r:id="rId8"/>
      <w:footerReference w:type="defaul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E69" w:rsidRDefault="003B7E69" w:rsidP="00F61B4F">
      <w:pPr>
        <w:spacing w:before="0" w:after="0" w:line="240" w:lineRule="auto"/>
      </w:pPr>
      <w:r>
        <w:separator/>
      </w:r>
    </w:p>
  </w:endnote>
  <w:endnote w:type="continuationSeparator" w:id="0">
    <w:p w:rsidR="003B7E69" w:rsidRDefault="003B7E69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C13994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C13994">
      <w:rPr>
        <w:rFonts w:cs="Arial"/>
        <w:noProof/>
        <w:color w:val="7F7F7F"/>
        <w:sz w:val="16"/>
        <w:szCs w:val="16"/>
      </w:rPr>
      <w:t>3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E69" w:rsidRDefault="003B7E69" w:rsidP="00F61B4F">
      <w:pPr>
        <w:spacing w:before="0" w:after="0" w:line="240" w:lineRule="auto"/>
      </w:pPr>
      <w:r>
        <w:separator/>
      </w:r>
    </w:p>
  </w:footnote>
  <w:footnote w:type="continuationSeparator" w:id="0">
    <w:p w:rsidR="003B7E69" w:rsidRDefault="003B7E69" w:rsidP="00F61B4F">
      <w:pPr>
        <w:spacing w:before="0" w:after="0" w:line="240" w:lineRule="auto"/>
      </w:pPr>
      <w:r>
        <w:continuationSeparator/>
      </w:r>
    </w:p>
  </w:footnote>
  <w:footnote w:id="1">
    <w:p w:rsidR="00262742" w:rsidRPr="00BF0A2C" w:rsidRDefault="00262742" w:rsidP="00262742">
      <w:pPr>
        <w:contextualSpacing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BF0A2C">
        <w:rPr>
          <w:lang w:val="en-SG"/>
        </w:rPr>
        <w:t>[Subject to the accession of Lao PDR to the WTO.]</w:t>
      </w:r>
    </w:p>
    <w:p w:rsidR="00262742" w:rsidRDefault="002627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E2" w:rsidRPr="001C511D" w:rsidRDefault="001C511D" w:rsidP="001C511D">
    <w:pPr>
      <w:pStyle w:val="Header"/>
      <w:pBdr>
        <w:bottom w:val="single" w:sz="4" w:space="1" w:color="auto"/>
      </w:pBdr>
    </w:pPr>
    <w:r w:rsidRPr="001C511D">
      <w:rPr>
        <w:rFonts w:cs="Arial"/>
        <w:caps/>
        <w:color w:val="808080"/>
        <w:sz w:val="16"/>
        <w:szCs w:val="16"/>
      </w:rPr>
      <w:t>2011 JOINT DECLARATION BETWEEN ASEAN AND CANADA ON TRADE AND INVESTMENT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E32"/>
    <w:multiLevelType w:val="hybridMultilevel"/>
    <w:tmpl w:val="C458FBB4"/>
    <w:lvl w:ilvl="0" w:tplc="B8C28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2F8"/>
    <w:multiLevelType w:val="hybridMultilevel"/>
    <w:tmpl w:val="05E6C42E"/>
    <w:lvl w:ilvl="0" w:tplc="B8C28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963"/>
    <w:multiLevelType w:val="hybridMultilevel"/>
    <w:tmpl w:val="202823EE"/>
    <w:lvl w:ilvl="0" w:tplc="B8C28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B0562"/>
    <w:multiLevelType w:val="hybridMultilevel"/>
    <w:tmpl w:val="63D66BC0"/>
    <w:lvl w:ilvl="0" w:tplc="B8C28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03A9"/>
    <w:multiLevelType w:val="hybridMultilevel"/>
    <w:tmpl w:val="44607F98"/>
    <w:lvl w:ilvl="0" w:tplc="B8C28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D14DC"/>
    <w:multiLevelType w:val="hybridMultilevel"/>
    <w:tmpl w:val="DC1E00C4"/>
    <w:lvl w:ilvl="0" w:tplc="B8C28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DC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3A97"/>
    <w:rsid w:val="001246A1"/>
    <w:rsid w:val="001302AA"/>
    <w:rsid w:val="00130E46"/>
    <w:rsid w:val="00133AB9"/>
    <w:rsid w:val="00143BCA"/>
    <w:rsid w:val="00144EA6"/>
    <w:rsid w:val="001450F7"/>
    <w:rsid w:val="001462AA"/>
    <w:rsid w:val="001533B3"/>
    <w:rsid w:val="00153722"/>
    <w:rsid w:val="0015683A"/>
    <w:rsid w:val="001648EA"/>
    <w:rsid w:val="001669E3"/>
    <w:rsid w:val="001728AB"/>
    <w:rsid w:val="00172E71"/>
    <w:rsid w:val="00176298"/>
    <w:rsid w:val="0018065C"/>
    <w:rsid w:val="00183009"/>
    <w:rsid w:val="001837BF"/>
    <w:rsid w:val="00191FB7"/>
    <w:rsid w:val="00194639"/>
    <w:rsid w:val="0019674F"/>
    <w:rsid w:val="001A31BD"/>
    <w:rsid w:val="001B572F"/>
    <w:rsid w:val="001C50F5"/>
    <w:rsid w:val="001C511D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742"/>
    <w:rsid w:val="00262BEE"/>
    <w:rsid w:val="002653B1"/>
    <w:rsid w:val="00274C7A"/>
    <w:rsid w:val="002750EF"/>
    <w:rsid w:val="00275D0D"/>
    <w:rsid w:val="00284792"/>
    <w:rsid w:val="002879F3"/>
    <w:rsid w:val="002927F7"/>
    <w:rsid w:val="00294CBA"/>
    <w:rsid w:val="00297B32"/>
    <w:rsid w:val="002A32A5"/>
    <w:rsid w:val="002A4172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51FC7"/>
    <w:rsid w:val="00355356"/>
    <w:rsid w:val="003557B3"/>
    <w:rsid w:val="00361211"/>
    <w:rsid w:val="00363CA6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B7E69"/>
    <w:rsid w:val="003C3ABB"/>
    <w:rsid w:val="003C4214"/>
    <w:rsid w:val="003C47FA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1F7F"/>
    <w:rsid w:val="00403902"/>
    <w:rsid w:val="00405210"/>
    <w:rsid w:val="00405FC1"/>
    <w:rsid w:val="0042164B"/>
    <w:rsid w:val="0042562D"/>
    <w:rsid w:val="00430AD3"/>
    <w:rsid w:val="00432B9B"/>
    <w:rsid w:val="004410EB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B263A"/>
    <w:rsid w:val="004B3D8B"/>
    <w:rsid w:val="004B6693"/>
    <w:rsid w:val="004B7073"/>
    <w:rsid w:val="004B71DD"/>
    <w:rsid w:val="004C1EDC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6331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E7FCE"/>
    <w:rsid w:val="006F231A"/>
    <w:rsid w:val="00707B16"/>
    <w:rsid w:val="00711FF8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9D9"/>
    <w:rsid w:val="0084289A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8008C"/>
    <w:rsid w:val="00982034"/>
    <w:rsid w:val="00982B34"/>
    <w:rsid w:val="009842E6"/>
    <w:rsid w:val="00991C17"/>
    <w:rsid w:val="0099223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D349E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6181"/>
    <w:rsid w:val="00AE64FF"/>
    <w:rsid w:val="00AF1254"/>
    <w:rsid w:val="00AF5172"/>
    <w:rsid w:val="00AF5D32"/>
    <w:rsid w:val="00B01951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6E99"/>
    <w:rsid w:val="00BA1C72"/>
    <w:rsid w:val="00BA3538"/>
    <w:rsid w:val="00BA600A"/>
    <w:rsid w:val="00BA7E2B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0A2C"/>
    <w:rsid w:val="00BF3AB0"/>
    <w:rsid w:val="00BF5BA2"/>
    <w:rsid w:val="00BF7BA5"/>
    <w:rsid w:val="00C0692C"/>
    <w:rsid w:val="00C12E92"/>
    <w:rsid w:val="00C13994"/>
    <w:rsid w:val="00C1575D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138D"/>
    <w:rsid w:val="00C73155"/>
    <w:rsid w:val="00C86BF0"/>
    <w:rsid w:val="00C9065C"/>
    <w:rsid w:val="00C90B5B"/>
    <w:rsid w:val="00C91236"/>
    <w:rsid w:val="00C921EF"/>
    <w:rsid w:val="00C92C9D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F3DF6"/>
    <w:rsid w:val="00DF4E11"/>
    <w:rsid w:val="00DF64FF"/>
    <w:rsid w:val="00DF72C5"/>
    <w:rsid w:val="00E005B9"/>
    <w:rsid w:val="00E00DD3"/>
    <w:rsid w:val="00E13279"/>
    <w:rsid w:val="00E15214"/>
    <w:rsid w:val="00E22F62"/>
    <w:rsid w:val="00E23211"/>
    <w:rsid w:val="00E23830"/>
    <w:rsid w:val="00E2703D"/>
    <w:rsid w:val="00E36432"/>
    <w:rsid w:val="00E41649"/>
    <w:rsid w:val="00E42A9B"/>
    <w:rsid w:val="00E46A83"/>
    <w:rsid w:val="00E47C45"/>
    <w:rsid w:val="00E501FD"/>
    <w:rsid w:val="00E53F2E"/>
    <w:rsid w:val="00E71017"/>
    <w:rsid w:val="00E71A6F"/>
    <w:rsid w:val="00E71AEC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123E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6BF2DB-9348-5E4C-A83E-FAE73C40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511D"/>
    <w:pPr>
      <w:keepNext/>
      <w:keepLines/>
      <w:spacing w:after="60"/>
      <w:contextualSpacing/>
      <w:jc w:val="left"/>
      <w:outlineLvl w:val="0"/>
    </w:pPr>
    <w:rPr>
      <w:rFonts w:eastAsia="Times New Roman"/>
      <w:b/>
      <w:bCs/>
      <w:caps/>
      <w:sz w:val="28"/>
      <w:szCs w:val="28"/>
      <w:lang w:val="en-S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5254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1C511D"/>
    <w:rPr>
      <w:rFonts w:ascii="Arial" w:eastAsia="Times New Roman" w:hAnsi="Arial"/>
      <w:b/>
      <w:bCs/>
      <w:caps/>
      <w:sz w:val="28"/>
      <w:szCs w:val="28"/>
      <w:lang w:val="en-SG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055254"/>
    <w:rPr>
      <w:rFonts w:ascii="Arial" w:hAnsi="Arial"/>
      <w:b/>
      <w:bCs/>
      <w:caps/>
      <w:szCs w:val="26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2879F3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2879F3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2879F3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262742"/>
  </w:style>
  <w:style w:type="character" w:customStyle="1" w:styleId="FootnoteTextChar">
    <w:name w:val="Footnote Text Char"/>
    <w:link w:val="FootnoteText"/>
    <w:uiPriority w:val="99"/>
    <w:semiHidden/>
    <w:rsid w:val="00262742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262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07676\Desktop\CIL\Assignments\Formatting\2011%20Joint%20Declaration%20between%20ASEAN%20and%20Canada%20on%20Trade%20and%20Investment\2011%20Joint%20Declaration%20Between%20ASEAN%20And%20Canada%20On%20Trade%20And%20Inves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EA63-0112-2042-BBF7-B7B310FF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C:\Users\e0007676\Desktop\CIL\Assignments\Formatting\2011 Joint Declaration between ASEAN and Canada on Trade and Investment\2011 Joint Declaration Between ASEAN And Canada On Trade And Investment.dot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Links>
    <vt:vector size="12" baseType="variant"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Shi Yuan</dc:creator>
  <cp:keywords/>
  <cp:lastModifiedBy>Chan Sze Wei</cp:lastModifiedBy>
  <cp:revision>2</cp:revision>
  <dcterms:created xsi:type="dcterms:W3CDTF">2019-10-29T05:57:00Z</dcterms:created>
  <dcterms:modified xsi:type="dcterms:W3CDTF">2019-10-29T05:57:00Z</dcterms:modified>
</cp:coreProperties>
</file>