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E9" w:rsidRDefault="002E4FE9" w:rsidP="003720BC">
      <w:pPr>
        <w:pStyle w:val="CILTitle"/>
      </w:pPr>
      <w:bookmarkStart w:id="0" w:name="_GoBack"/>
      <w:bookmarkEnd w:id="0"/>
      <w:r>
        <w:t xml:space="preserve">2011 </w:t>
      </w:r>
      <w:r w:rsidRPr="002E0428">
        <w:t>BALI DECLA</w:t>
      </w:r>
      <w:r w:rsidR="003720BC">
        <w:t xml:space="preserve">RATION ON ASEAN COMMUNITY IN A </w:t>
      </w:r>
      <w:r w:rsidR="003720BC">
        <w:br/>
      </w:r>
      <w:r w:rsidRPr="002E0428">
        <w:t>GLOBAL COMMUNITY OF NATIONS “BALI CONCORD III”</w:t>
      </w:r>
    </w:p>
    <w:p w:rsidR="002E4FE9" w:rsidRDefault="002E4FE9" w:rsidP="002E4FE9">
      <w:pPr>
        <w:pStyle w:val="CILSubtitle"/>
      </w:pPr>
      <w:r>
        <w:t>Adopted in Bali, Indonesia on 17 November 2011</w:t>
      </w:r>
    </w:p>
    <w:p w:rsidR="00C704EF" w:rsidRDefault="00C704EF" w:rsidP="002E4FE9">
      <w:pPr>
        <w:pStyle w:val="CILSubtitle"/>
      </w:pPr>
    </w:p>
    <w:p w:rsidR="002E4FE9" w:rsidRPr="00700F98" w:rsidRDefault="002E4FE9">
      <w:pPr>
        <w:pStyle w:val="TOC1"/>
        <w:tabs>
          <w:tab w:val="left" w:pos="567"/>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4159558" w:history="1">
        <w:r w:rsidRPr="00EA790A">
          <w:rPr>
            <w:rStyle w:val="Hyperlink"/>
            <w:rFonts w:eastAsia="Arial" w:cs="Arial"/>
            <w:noProof/>
            <w:spacing w:val="-6"/>
          </w:rPr>
          <w:t>A.</w:t>
        </w:r>
        <w:r w:rsidRPr="00700F98">
          <w:rPr>
            <w:rFonts w:ascii="Calibri" w:eastAsia="Times New Roman" w:hAnsi="Calibri"/>
            <w:caps w:val="0"/>
            <w:noProof/>
            <w:sz w:val="22"/>
            <w:szCs w:val="22"/>
            <w:lang w:val="en-SG" w:eastAsia="en-SG"/>
          </w:rPr>
          <w:tab/>
        </w:r>
        <w:r w:rsidRPr="00EA790A">
          <w:rPr>
            <w:rStyle w:val="Hyperlink"/>
            <w:noProof/>
          </w:rPr>
          <w:t>POLITICAL-SECURITY COOPERATION</w:t>
        </w:r>
        <w:r>
          <w:rPr>
            <w:noProof/>
            <w:webHidden/>
          </w:rPr>
          <w:tab/>
        </w:r>
        <w:r>
          <w:rPr>
            <w:noProof/>
            <w:webHidden/>
          </w:rPr>
          <w:fldChar w:fldCharType="begin"/>
        </w:r>
        <w:r>
          <w:rPr>
            <w:noProof/>
            <w:webHidden/>
          </w:rPr>
          <w:instrText xml:space="preserve"> PAGEREF _Toc484159558 \h </w:instrText>
        </w:r>
        <w:r>
          <w:rPr>
            <w:noProof/>
            <w:webHidden/>
          </w:rPr>
        </w:r>
        <w:r>
          <w:rPr>
            <w:noProof/>
            <w:webHidden/>
          </w:rPr>
          <w:fldChar w:fldCharType="separate"/>
        </w:r>
        <w:r w:rsidR="009850DA">
          <w:rPr>
            <w:noProof/>
            <w:webHidden/>
          </w:rPr>
          <w:t>3</w:t>
        </w:r>
        <w:r>
          <w:rPr>
            <w:noProof/>
            <w:webHidden/>
          </w:rPr>
          <w:fldChar w:fldCharType="end"/>
        </w:r>
      </w:hyperlink>
    </w:p>
    <w:p w:rsidR="002E4FE9" w:rsidRPr="00700F98" w:rsidRDefault="002E4FE9" w:rsidP="00BC604F">
      <w:pPr>
        <w:pStyle w:val="TOC2"/>
        <w:rPr>
          <w:rFonts w:ascii="Calibri" w:eastAsia="Times New Roman" w:hAnsi="Calibri"/>
          <w:noProof/>
          <w:sz w:val="22"/>
          <w:szCs w:val="22"/>
          <w:lang w:val="en-SG" w:eastAsia="en-SG"/>
        </w:rPr>
      </w:pPr>
      <w:hyperlink w:anchor="_Toc484159559" w:history="1">
        <w:r w:rsidRPr="00EA790A">
          <w:rPr>
            <w:rStyle w:val="Hyperlink"/>
            <w:noProof/>
          </w:rPr>
          <w:t>1.</w:t>
        </w:r>
        <w:r w:rsidRPr="00700F98">
          <w:rPr>
            <w:rFonts w:ascii="Calibri" w:eastAsia="Times New Roman" w:hAnsi="Calibri"/>
            <w:noProof/>
            <w:sz w:val="22"/>
            <w:szCs w:val="22"/>
            <w:lang w:val="en-SG" w:eastAsia="en-SG"/>
          </w:rPr>
          <w:tab/>
        </w:r>
        <w:r w:rsidR="0076767A">
          <w:rPr>
            <w:rStyle w:val="Hyperlink"/>
            <w:noProof/>
          </w:rPr>
          <w:t>Peace, Security</w:t>
        </w:r>
        <w:r w:rsidRPr="00EA790A">
          <w:rPr>
            <w:rStyle w:val="Hyperlink"/>
            <w:noProof/>
          </w:rPr>
          <w:t xml:space="preserve"> and</w:t>
        </w:r>
        <w:r w:rsidRPr="00EA790A">
          <w:rPr>
            <w:rStyle w:val="Hyperlink"/>
            <w:noProof/>
            <w:spacing w:val="-7"/>
          </w:rPr>
          <w:t xml:space="preserve"> </w:t>
        </w:r>
        <w:r w:rsidRPr="00EA790A">
          <w:rPr>
            <w:rStyle w:val="Hyperlink"/>
            <w:noProof/>
          </w:rPr>
          <w:t>Stability</w:t>
        </w:r>
        <w:r>
          <w:rPr>
            <w:noProof/>
            <w:webHidden/>
          </w:rPr>
          <w:tab/>
        </w:r>
        <w:r>
          <w:rPr>
            <w:noProof/>
            <w:webHidden/>
          </w:rPr>
          <w:fldChar w:fldCharType="begin"/>
        </w:r>
        <w:r>
          <w:rPr>
            <w:noProof/>
            <w:webHidden/>
          </w:rPr>
          <w:instrText xml:space="preserve"> PAGEREF _Toc484159559 \h </w:instrText>
        </w:r>
        <w:r>
          <w:rPr>
            <w:noProof/>
            <w:webHidden/>
          </w:rPr>
        </w:r>
        <w:r>
          <w:rPr>
            <w:noProof/>
            <w:webHidden/>
          </w:rPr>
          <w:fldChar w:fldCharType="separate"/>
        </w:r>
        <w:r w:rsidR="009850DA">
          <w:rPr>
            <w:noProof/>
            <w:webHidden/>
          </w:rPr>
          <w:t>3</w:t>
        </w:r>
        <w:r>
          <w:rPr>
            <w:noProof/>
            <w:webHidden/>
          </w:rPr>
          <w:fldChar w:fldCharType="end"/>
        </w:r>
      </w:hyperlink>
    </w:p>
    <w:p w:rsidR="002E4FE9" w:rsidRPr="00700F98" w:rsidRDefault="002E4FE9" w:rsidP="00BC604F">
      <w:pPr>
        <w:pStyle w:val="TOC2"/>
        <w:rPr>
          <w:rFonts w:ascii="Calibri" w:eastAsia="Times New Roman" w:hAnsi="Calibri"/>
          <w:noProof/>
          <w:sz w:val="22"/>
          <w:szCs w:val="22"/>
          <w:lang w:val="en-SG" w:eastAsia="en-SG"/>
        </w:rPr>
      </w:pPr>
      <w:hyperlink w:anchor="_Toc484159560" w:history="1">
        <w:r w:rsidRPr="00EA790A">
          <w:rPr>
            <w:rStyle w:val="Hyperlink"/>
            <w:noProof/>
          </w:rPr>
          <w:t>2.</w:t>
        </w:r>
        <w:r w:rsidRPr="00700F98">
          <w:rPr>
            <w:rFonts w:ascii="Calibri" w:eastAsia="Times New Roman" w:hAnsi="Calibri"/>
            <w:noProof/>
            <w:sz w:val="22"/>
            <w:szCs w:val="22"/>
            <w:lang w:val="en-SG" w:eastAsia="en-SG"/>
          </w:rPr>
          <w:tab/>
        </w:r>
        <w:r w:rsidRPr="00EA790A">
          <w:rPr>
            <w:rStyle w:val="Hyperlink"/>
            <w:noProof/>
          </w:rPr>
          <w:t>Political</w:t>
        </w:r>
        <w:r w:rsidRPr="00EA790A">
          <w:rPr>
            <w:rStyle w:val="Hyperlink"/>
            <w:noProof/>
            <w:spacing w:val="-11"/>
          </w:rPr>
          <w:t xml:space="preserve"> </w:t>
        </w:r>
        <w:r w:rsidRPr="00EA790A">
          <w:rPr>
            <w:rStyle w:val="Hyperlink"/>
            <w:noProof/>
          </w:rPr>
          <w:t>Development</w:t>
        </w:r>
        <w:r>
          <w:rPr>
            <w:noProof/>
            <w:webHidden/>
          </w:rPr>
          <w:tab/>
        </w:r>
        <w:r>
          <w:rPr>
            <w:noProof/>
            <w:webHidden/>
          </w:rPr>
          <w:fldChar w:fldCharType="begin"/>
        </w:r>
        <w:r>
          <w:rPr>
            <w:noProof/>
            <w:webHidden/>
          </w:rPr>
          <w:instrText xml:space="preserve"> PAGEREF _Toc484159560 \h </w:instrText>
        </w:r>
        <w:r>
          <w:rPr>
            <w:noProof/>
            <w:webHidden/>
          </w:rPr>
        </w:r>
        <w:r>
          <w:rPr>
            <w:noProof/>
            <w:webHidden/>
          </w:rPr>
          <w:fldChar w:fldCharType="separate"/>
        </w:r>
        <w:r w:rsidR="009850DA">
          <w:rPr>
            <w:noProof/>
            <w:webHidden/>
          </w:rPr>
          <w:t>4</w:t>
        </w:r>
        <w:r>
          <w:rPr>
            <w:noProof/>
            <w:webHidden/>
          </w:rPr>
          <w:fldChar w:fldCharType="end"/>
        </w:r>
      </w:hyperlink>
    </w:p>
    <w:p w:rsidR="002E4FE9" w:rsidRPr="00700F98" w:rsidRDefault="002E4FE9">
      <w:pPr>
        <w:pStyle w:val="TOC1"/>
        <w:tabs>
          <w:tab w:val="left" w:pos="567"/>
          <w:tab w:val="right" w:leader="dot" w:pos="9017"/>
        </w:tabs>
        <w:rPr>
          <w:rFonts w:ascii="Calibri" w:eastAsia="Times New Roman" w:hAnsi="Calibri"/>
          <w:caps w:val="0"/>
          <w:noProof/>
          <w:sz w:val="22"/>
          <w:szCs w:val="22"/>
          <w:lang w:val="en-SG" w:eastAsia="en-SG"/>
        </w:rPr>
      </w:pPr>
      <w:hyperlink w:anchor="_Toc484159561" w:history="1">
        <w:r w:rsidRPr="00EA790A">
          <w:rPr>
            <w:rStyle w:val="Hyperlink"/>
            <w:rFonts w:eastAsia="Arial" w:cs="Arial"/>
            <w:noProof/>
            <w:spacing w:val="-6"/>
          </w:rPr>
          <w:t>B.</w:t>
        </w:r>
        <w:r w:rsidRPr="00700F98">
          <w:rPr>
            <w:rFonts w:ascii="Calibri" w:eastAsia="Times New Roman" w:hAnsi="Calibri"/>
            <w:caps w:val="0"/>
            <w:noProof/>
            <w:sz w:val="22"/>
            <w:szCs w:val="22"/>
            <w:lang w:val="en-SG" w:eastAsia="en-SG"/>
          </w:rPr>
          <w:tab/>
        </w:r>
        <w:r w:rsidRPr="00EA790A">
          <w:rPr>
            <w:rStyle w:val="Hyperlink"/>
            <w:noProof/>
          </w:rPr>
          <w:t>ECONOMIC</w:t>
        </w:r>
        <w:r w:rsidRPr="00EA790A">
          <w:rPr>
            <w:rStyle w:val="Hyperlink"/>
            <w:noProof/>
            <w:spacing w:val="-12"/>
          </w:rPr>
          <w:t xml:space="preserve"> </w:t>
        </w:r>
        <w:r w:rsidRPr="00EA790A">
          <w:rPr>
            <w:rStyle w:val="Hyperlink"/>
            <w:noProof/>
          </w:rPr>
          <w:t>COOPERATION</w:t>
        </w:r>
        <w:r>
          <w:rPr>
            <w:noProof/>
            <w:webHidden/>
          </w:rPr>
          <w:tab/>
        </w:r>
        <w:r>
          <w:rPr>
            <w:noProof/>
            <w:webHidden/>
          </w:rPr>
          <w:fldChar w:fldCharType="begin"/>
        </w:r>
        <w:r>
          <w:rPr>
            <w:noProof/>
            <w:webHidden/>
          </w:rPr>
          <w:instrText xml:space="preserve"> PAGEREF _Toc484159561 \h </w:instrText>
        </w:r>
        <w:r>
          <w:rPr>
            <w:noProof/>
            <w:webHidden/>
          </w:rPr>
        </w:r>
        <w:r>
          <w:rPr>
            <w:noProof/>
            <w:webHidden/>
          </w:rPr>
          <w:fldChar w:fldCharType="separate"/>
        </w:r>
        <w:r w:rsidR="009850DA">
          <w:rPr>
            <w:noProof/>
            <w:webHidden/>
          </w:rPr>
          <w:t>5</w:t>
        </w:r>
        <w:r>
          <w:rPr>
            <w:noProof/>
            <w:webHidden/>
          </w:rPr>
          <w:fldChar w:fldCharType="end"/>
        </w:r>
      </w:hyperlink>
    </w:p>
    <w:p w:rsidR="002E4FE9" w:rsidRPr="00700F98" w:rsidRDefault="002E4FE9" w:rsidP="00BC604F">
      <w:pPr>
        <w:pStyle w:val="TOC2"/>
        <w:rPr>
          <w:rFonts w:ascii="Calibri" w:eastAsia="Times New Roman" w:hAnsi="Calibri"/>
          <w:noProof/>
          <w:sz w:val="22"/>
          <w:szCs w:val="22"/>
          <w:lang w:val="en-SG" w:eastAsia="en-SG"/>
        </w:rPr>
      </w:pPr>
      <w:hyperlink w:anchor="_Toc484159562" w:history="1">
        <w:r w:rsidRPr="00EA790A">
          <w:rPr>
            <w:rStyle w:val="Hyperlink"/>
            <w:noProof/>
          </w:rPr>
          <w:t>1.</w:t>
        </w:r>
        <w:r w:rsidRPr="00700F98">
          <w:rPr>
            <w:rFonts w:ascii="Calibri" w:eastAsia="Times New Roman" w:hAnsi="Calibri"/>
            <w:noProof/>
            <w:sz w:val="22"/>
            <w:szCs w:val="22"/>
            <w:lang w:val="en-SG" w:eastAsia="en-SG"/>
          </w:rPr>
          <w:tab/>
        </w:r>
        <w:r w:rsidRPr="00EA790A">
          <w:rPr>
            <w:rStyle w:val="Hyperlink"/>
            <w:noProof/>
          </w:rPr>
          <w:t>Economic integration</w:t>
        </w:r>
        <w:r>
          <w:rPr>
            <w:noProof/>
            <w:webHidden/>
          </w:rPr>
          <w:tab/>
        </w:r>
        <w:r>
          <w:rPr>
            <w:noProof/>
            <w:webHidden/>
          </w:rPr>
          <w:fldChar w:fldCharType="begin"/>
        </w:r>
        <w:r>
          <w:rPr>
            <w:noProof/>
            <w:webHidden/>
          </w:rPr>
          <w:instrText xml:space="preserve"> PAGEREF _Toc484159562 \h </w:instrText>
        </w:r>
        <w:r>
          <w:rPr>
            <w:noProof/>
            <w:webHidden/>
          </w:rPr>
        </w:r>
        <w:r>
          <w:rPr>
            <w:noProof/>
            <w:webHidden/>
          </w:rPr>
          <w:fldChar w:fldCharType="separate"/>
        </w:r>
        <w:r w:rsidR="009850DA">
          <w:rPr>
            <w:noProof/>
            <w:webHidden/>
          </w:rPr>
          <w:t>5</w:t>
        </w:r>
        <w:r>
          <w:rPr>
            <w:noProof/>
            <w:webHidden/>
          </w:rPr>
          <w:fldChar w:fldCharType="end"/>
        </w:r>
      </w:hyperlink>
    </w:p>
    <w:p w:rsidR="002E4FE9" w:rsidRPr="00700F98" w:rsidRDefault="002E4FE9" w:rsidP="00BC604F">
      <w:pPr>
        <w:pStyle w:val="TOC2"/>
        <w:rPr>
          <w:rFonts w:ascii="Calibri" w:eastAsia="Times New Roman" w:hAnsi="Calibri"/>
          <w:noProof/>
          <w:sz w:val="22"/>
          <w:szCs w:val="22"/>
          <w:lang w:val="en-SG" w:eastAsia="en-SG"/>
        </w:rPr>
      </w:pPr>
      <w:hyperlink w:anchor="_Toc484159563" w:history="1">
        <w:r w:rsidRPr="00EA790A">
          <w:rPr>
            <w:rStyle w:val="Hyperlink"/>
            <w:noProof/>
          </w:rPr>
          <w:t>2.</w:t>
        </w:r>
        <w:r w:rsidRPr="00700F98">
          <w:rPr>
            <w:rFonts w:ascii="Calibri" w:eastAsia="Times New Roman" w:hAnsi="Calibri"/>
            <w:noProof/>
            <w:sz w:val="22"/>
            <w:szCs w:val="22"/>
            <w:lang w:val="en-SG" w:eastAsia="en-SG"/>
          </w:rPr>
          <w:tab/>
        </w:r>
        <w:r w:rsidRPr="00EA790A">
          <w:rPr>
            <w:rStyle w:val="Hyperlink"/>
            <w:noProof/>
          </w:rPr>
          <w:t>Economic</w:t>
        </w:r>
        <w:r w:rsidRPr="00EA790A">
          <w:rPr>
            <w:rStyle w:val="Hyperlink"/>
            <w:noProof/>
            <w:spacing w:val="-8"/>
          </w:rPr>
          <w:t xml:space="preserve"> </w:t>
        </w:r>
        <w:r w:rsidRPr="00EA790A">
          <w:rPr>
            <w:rStyle w:val="Hyperlink"/>
            <w:noProof/>
          </w:rPr>
          <w:t>stability</w:t>
        </w:r>
        <w:r>
          <w:rPr>
            <w:noProof/>
            <w:webHidden/>
          </w:rPr>
          <w:tab/>
        </w:r>
        <w:r>
          <w:rPr>
            <w:noProof/>
            <w:webHidden/>
          </w:rPr>
          <w:fldChar w:fldCharType="begin"/>
        </w:r>
        <w:r>
          <w:rPr>
            <w:noProof/>
            <w:webHidden/>
          </w:rPr>
          <w:instrText xml:space="preserve"> PAGEREF _Toc484159563 \h </w:instrText>
        </w:r>
        <w:r>
          <w:rPr>
            <w:noProof/>
            <w:webHidden/>
          </w:rPr>
        </w:r>
        <w:r>
          <w:rPr>
            <w:noProof/>
            <w:webHidden/>
          </w:rPr>
          <w:fldChar w:fldCharType="separate"/>
        </w:r>
        <w:r w:rsidR="009850DA">
          <w:rPr>
            <w:noProof/>
            <w:webHidden/>
          </w:rPr>
          <w:t>5</w:t>
        </w:r>
        <w:r>
          <w:rPr>
            <w:noProof/>
            <w:webHidden/>
          </w:rPr>
          <w:fldChar w:fldCharType="end"/>
        </w:r>
      </w:hyperlink>
    </w:p>
    <w:p w:rsidR="002E4FE9" w:rsidRPr="00700F98" w:rsidRDefault="002E4FE9" w:rsidP="00BC604F">
      <w:pPr>
        <w:pStyle w:val="TOC2"/>
        <w:rPr>
          <w:rFonts w:ascii="Calibri" w:eastAsia="Times New Roman" w:hAnsi="Calibri"/>
          <w:noProof/>
          <w:sz w:val="22"/>
          <w:szCs w:val="22"/>
          <w:lang w:val="en-SG" w:eastAsia="en-SG"/>
        </w:rPr>
      </w:pPr>
      <w:hyperlink w:anchor="_Toc484159564" w:history="1">
        <w:r w:rsidRPr="00EA790A">
          <w:rPr>
            <w:rStyle w:val="Hyperlink"/>
            <w:noProof/>
          </w:rPr>
          <w:t>3.</w:t>
        </w:r>
        <w:r w:rsidRPr="00700F98">
          <w:rPr>
            <w:rFonts w:ascii="Calibri" w:eastAsia="Times New Roman" w:hAnsi="Calibri"/>
            <w:noProof/>
            <w:sz w:val="22"/>
            <w:szCs w:val="22"/>
            <w:lang w:val="en-SG" w:eastAsia="en-SG"/>
          </w:rPr>
          <w:tab/>
        </w:r>
        <w:r w:rsidRPr="00EA790A">
          <w:rPr>
            <w:rStyle w:val="Hyperlink"/>
            <w:noProof/>
          </w:rPr>
          <w:t>Economic</w:t>
        </w:r>
        <w:r w:rsidRPr="00EA790A">
          <w:rPr>
            <w:rStyle w:val="Hyperlink"/>
            <w:noProof/>
            <w:spacing w:val="-8"/>
          </w:rPr>
          <w:t xml:space="preserve"> </w:t>
        </w:r>
        <w:r w:rsidRPr="00EA790A">
          <w:rPr>
            <w:rStyle w:val="Hyperlink"/>
            <w:noProof/>
          </w:rPr>
          <w:t>Development</w:t>
        </w:r>
        <w:r>
          <w:rPr>
            <w:noProof/>
            <w:webHidden/>
          </w:rPr>
          <w:tab/>
        </w:r>
        <w:r>
          <w:rPr>
            <w:noProof/>
            <w:webHidden/>
          </w:rPr>
          <w:fldChar w:fldCharType="begin"/>
        </w:r>
        <w:r>
          <w:rPr>
            <w:noProof/>
            <w:webHidden/>
          </w:rPr>
          <w:instrText xml:space="preserve"> PAGEREF _Toc484159564 \h </w:instrText>
        </w:r>
        <w:r>
          <w:rPr>
            <w:noProof/>
            <w:webHidden/>
          </w:rPr>
        </w:r>
        <w:r>
          <w:rPr>
            <w:noProof/>
            <w:webHidden/>
          </w:rPr>
          <w:fldChar w:fldCharType="separate"/>
        </w:r>
        <w:r w:rsidR="009850DA">
          <w:rPr>
            <w:noProof/>
            <w:webHidden/>
          </w:rPr>
          <w:t>5</w:t>
        </w:r>
        <w:r>
          <w:rPr>
            <w:noProof/>
            <w:webHidden/>
          </w:rPr>
          <w:fldChar w:fldCharType="end"/>
        </w:r>
      </w:hyperlink>
    </w:p>
    <w:p w:rsidR="002E4FE9" w:rsidRPr="00700F98" w:rsidRDefault="002E4FE9">
      <w:pPr>
        <w:pStyle w:val="TOC1"/>
        <w:tabs>
          <w:tab w:val="left" w:pos="567"/>
          <w:tab w:val="right" w:leader="dot" w:pos="9017"/>
        </w:tabs>
        <w:rPr>
          <w:rFonts w:ascii="Calibri" w:eastAsia="Times New Roman" w:hAnsi="Calibri"/>
          <w:caps w:val="0"/>
          <w:noProof/>
          <w:sz w:val="22"/>
          <w:szCs w:val="22"/>
          <w:lang w:val="en-SG" w:eastAsia="en-SG"/>
        </w:rPr>
      </w:pPr>
      <w:hyperlink w:anchor="_Toc484159565" w:history="1">
        <w:r w:rsidRPr="00EA790A">
          <w:rPr>
            <w:rStyle w:val="Hyperlink"/>
            <w:rFonts w:eastAsia="Arial" w:cs="Arial"/>
            <w:noProof/>
            <w:spacing w:val="-6"/>
          </w:rPr>
          <w:t>C.</w:t>
        </w:r>
        <w:r w:rsidRPr="00700F98">
          <w:rPr>
            <w:rFonts w:ascii="Calibri" w:eastAsia="Times New Roman" w:hAnsi="Calibri"/>
            <w:caps w:val="0"/>
            <w:noProof/>
            <w:sz w:val="22"/>
            <w:szCs w:val="22"/>
            <w:lang w:val="en-SG" w:eastAsia="en-SG"/>
          </w:rPr>
          <w:tab/>
        </w:r>
        <w:r w:rsidRPr="00EA790A">
          <w:rPr>
            <w:rStyle w:val="Hyperlink"/>
            <w:noProof/>
          </w:rPr>
          <w:t>Socio-cultural cooperation</w:t>
        </w:r>
        <w:r>
          <w:rPr>
            <w:noProof/>
            <w:webHidden/>
          </w:rPr>
          <w:tab/>
        </w:r>
        <w:r>
          <w:rPr>
            <w:noProof/>
            <w:webHidden/>
          </w:rPr>
          <w:fldChar w:fldCharType="begin"/>
        </w:r>
        <w:r>
          <w:rPr>
            <w:noProof/>
            <w:webHidden/>
          </w:rPr>
          <w:instrText xml:space="preserve"> PAGEREF _Toc484159565 \h </w:instrText>
        </w:r>
        <w:r>
          <w:rPr>
            <w:noProof/>
            <w:webHidden/>
          </w:rPr>
        </w:r>
        <w:r>
          <w:rPr>
            <w:noProof/>
            <w:webHidden/>
          </w:rPr>
          <w:fldChar w:fldCharType="separate"/>
        </w:r>
        <w:r w:rsidR="009850DA">
          <w:rPr>
            <w:noProof/>
            <w:webHidden/>
          </w:rPr>
          <w:t>6</w:t>
        </w:r>
        <w:r>
          <w:rPr>
            <w:noProof/>
            <w:webHidden/>
          </w:rPr>
          <w:fldChar w:fldCharType="end"/>
        </w:r>
      </w:hyperlink>
    </w:p>
    <w:p w:rsidR="002E4FE9" w:rsidRPr="00700F98" w:rsidRDefault="002E4FE9" w:rsidP="00BC604F">
      <w:pPr>
        <w:pStyle w:val="TOC2"/>
        <w:rPr>
          <w:rFonts w:ascii="Calibri" w:eastAsia="Times New Roman" w:hAnsi="Calibri"/>
          <w:noProof/>
          <w:sz w:val="22"/>
          <w:szCs w:val="22"/>
          <w:lang w:val="en-SG" w:eastAsia="en-SG"/>
        </w:rPr>
      </w:pPr>
      <w:hyperlink w:anchor="_Toc484159566" w:history="1">
        <w:r w:rsidRPr="00EA790A">
          <w:rPr>
            <w:rStyle w:val="Hyperlink"/>
            <w:noProof/>
          </w:rPr>
          <w:t>1.</w:t>
        </w:r>
        <w:r w:rsidRPr="00700F98">
          <w:rPr>
            <w:rFonts w:ascii="Calibri" w:eastAsia="Times New Roman" w:hAnsi="Calibri"/>
            <w:noProof/>
            <w:sz w:val="22"/>
            <w:szCs w:val="22"/>
            <w:lang w:val="en-SG" w:eastAsia="en-SG"/>
          </w:rPr>
          <w:tab/>
        </w:r>
        <w:r w:rsidRPr="00EA790A">
          <w:rPr>
            <w:rStyle w:val="Hyperlink"/>
            <w:noProof/>
          </w:rPr>
          <w:t>Disaster</w:t>
        </w:r>
        <w:r w:rsidRPr="00EA790A">
          <w:rPr>
            <w:rStyle w:val="Hyperlink"/>
            <w:noProof/>
            <w:spacing w:val="-7"/>
          </w:rPr>
          <w:t xml:space="preserve"> </w:t>
        </w:r>
        <w:r w:rsidRPr="00EA790A">
          <w:rPr>
            <w:rStyle w:val="Hyperlink"/>
            <w:noProof/>
          </w:rPr>
          <w:t>Management</w:t>
        </w:r>
        <w:r>
          <w:rPr>
            <w:noProof/>
            <w:webHidden/>
          </w:rPr>
          <w:tab/>
        </w:r>
        <w:r>
          <w:rPr>
            <w:noProof/>
            <w:webHidden/>
          </w:rPr>
          <w:fldChar w:fldCharType="begin"/>
        </w:r>
        <w:r>
          <w:rPr>
            <w:noProof/>
            <w:webHidden/>
          </w:rPr>
          <w:instrText xml:space="preserve"> PAGEREF _Toc484159566 \h </w:instrText>
        </w:r>
        <w:r>
          <w:rPr>
            <w:noProof/>
            <w:webHidden/>
          </w:rPr>
        </w:r>
        <w:r>
          <w:rPr>
            <w:noProof/>
            <w:webHidden/>
          </w:rPr>
          <w:fldChar w:fldCharType="separate"/>
        </w:r>
        <w:r w:rsidR="009850DA">
          <w:rPr>
            <w:noProof/>
            <w:webHidden/>
          </w:rPr>
          <w:t>6</w:t>
        </w:r>
        <w:r>
          <w:rPr>
            <w:noProof/>
            <w:webHidden/>
          </w:rPr>
          <w:fldChar w:fldCharType="end"/>
        </w:r>
      </w:hyperlink>
    </w:p>
    <w:p w:rsidR="002E4FE9" w:rsidRPr="00700F98" w:rsidRDefault="002E4FE9" w:rsidP="00BC604F">
      <w:pPr>
        <w:pStyle w:val="TOC2"/>
        <w:rPr>
          <w:rFonts w:ascii="Calibri" w:eastAsia="Times New Roman" w:hAnsi="Calibri"/>
          <w:noProof/>
          <w:sz w:val="22"/>
          <w:szCs w:val="22"/>
          <w:lang w:val="en-SG" w:eastAsia="en-SG"/>
        </w:rPr>
      </w:pPr>
      <w:hyperlink w:anchor="_Toc484159567" w:history="1">
        <w:r w:rsidRPr="00EA790A">
          <w:rPr>
            <w:rStyle w:val="Hyperlink"/>
            <w:noProof/>
          </w:rPr>
          <w:t>2.</w:t>
        </w:r>
        <w:r w:rsidRPr="00700F98">
          <w:rPr>
            <w:rFonts w:ascii="Calibri" w:eastAsia="Times New Roman" w:hAnsi="Calibri"/>
            <w:noProof/>
            <w:sz w:val="22"/>
            <w:szCs w:val="22"/>
            <w:lang w:val="en-SG" w:eastAsia="en-SG"/>
          </w:rPr>
          <w:tab/>
        </w:r>
        <w:r w:rsidRPr="00EA790A">
          <w:rPr>
            <w:rStyle w:val="Hyperlink"/>
            <w:noProof/>
          </w:rPr>
          <w:t>Susta</w:t>
        </w:r>
        <w:r w:rsidR="000A7179">
          <w:rPr>
            <w:rStyle w:val="Hyperlink"/>
            <w:noProof/>
          </w:rPr>
          <w:t>inable Deve</w:t>
        </w:r>
        <w:r w:rsidR="000A7179">
          <w:rPr>
            <w:rStyle w:val="Hyperlink"/>
            <w:noProof/>
          </w:rPr>
          <w:t>l</w:t>
        </w:r>
        <w:r w:rsidR="000A7179">
          <w:rPr>
            <w:rStyle w:val="Hyperlink"/>
            <w:noProof/>
          </w:rPr>
          <w:t>opment, Environment</w:t>
        </w:r>
        <w:r w:rsidRPr="00EA790A">
          <w:rPr>
            <w:rStyle w:val="Hyperlink"/>
            <w:noProof/>
          </w:rPr>
          <w:t xml:space="preserve"> and Climate Change</w:t>
        </w:r>
        <w:r>
          <w:rPr>
            <w:noProof/>
            <w:webHidden/>
          </w:rPr>
          <w:tab/>
        </w:r>
        <w:r>
          <w:rPr>
            <w:noProof/>
            <w:webHidden/>
          </w:rPr>
          <w:fldChar w:fldCharType="begin"/>
        </w:r>
        <w:r>
          <w:rPr>
            <w:noProof/>
            <w:webHidden/>
          </w:rPr>
          <w:instrText xml:space="preserve"> PAGEREF _Toc484159567 \h </w:instrText>
        </w:r>
        <w:r>
          <w:rPr>
            <w:noProof/>
            <w:webHidden/>
          </w:rPr>
        </w:r>
        <w:r>
          <w:rPr>
            <w:noProof/>
            <w:webHidden/>
          </w:rPr>
          <w:fldChar w:fldCharType="separate"/>
        </w:r>
        <w:r w:rsidR="009850DA">
          <w:rPr>
            <w:noProof/>
            <w:webHidden/>
          </w:rPr>
          <w:t>7</w:t>
        </w:r>
        <w:r>
          <w:rPr>
            <w:noProof/>
            <w:webHidden/>
          </w:rPr>
          <w:fldChar w:fldCharType="end"/>
        </w:r>
      </w:hyperlink>
    </w:p>
    <w:p w:rsidR="002E4FE9" w:rsidRPr="00700F98" w:rsidRDefault="002E4FE9" w:rsidP="00BC604F">
      <w:pPr>
        <w:pStyle w:val="TOC2"/>
        <w:rPr>
          <w:rFonts w:ascii="Calibri" w:eastAsia="Times New Roman" w:hAnsi="Calibri"/>
          <w:noProof/>
          <w:sz w:val="22"/>
          <w:szCs w:val="22"/>
          <w:lang w:val="en-SG" w:eastAsia="en-SG"/>
        </w:rPr>
      </w:pPr>
      <w:hyperlink w:anchor="_Toc484159568" w:history="1">
        <w:r w:rsidRPr="00EA790A">
          <w:rPr>
            <w:rStyle w:val="Hyperlink"/>
            <w:noProof/>
          </w:rPr>
          <w:t>3.</w:t>
        </w:r>
        <w:r w:rsidRPr="00700F98">
          <w:rPr>
            <w:rFonts w:ascii="Calibri" w:eastAsia="Times New Roman" w:hAnsi="Calibri"/>
            <w:noProof/>
            <w:sz w:val="22"/>
            <w:szCs w:val="22"/>
            <w:lang w:val="en-SG" w:eastAsia="en-SG"/>
          </w:rPr>
          <w:tab/>
        </w:r>
        <w:r w:rsidRPr="00EA790A">
          <w:rPr>
            <w:rStyle w:val="Hyperlink"/>
            <w:noProof/>
          </w:rPr>
          <w:t>Health, Science and Technology, Educ</w:t>
        </w:r>
        <w:r w:rsidR="000A7179">
          <w:rPr>
            <w:rStyle w:val="Hyperlink"/>
            <w:noProof/>
          </w:rPr>
          <w:t>ation, Human Resources, Culture</w:t>
        </w:r>
        <w:r w:rsidRPr="00EA790A">
          <w:rPr>
            <w:rStyle w:val="Hyperlink"/>
            <w:noProof/>
          </w:rPr>
          <w:t xml:space="preserve"> and the High Quality of</w:t>
        </w:r>
        <w:r w:rsidRPr="00EA790A">
          <w:rPr>
            <w:rStyle w:val="Hyperlink"/>
            <w:noProof/>
            <w:spacing w:val="-23"/>
          </w:rPr>
          <w:t xml:space="preserve"> </w:t>
        </w:r>
        <w:r w:rsidRPr="00EA790A">
          <w:rPr>
            <w:rStyle w:val="Hyperlink"/>
            <w:noProof/>
          </w:rPr>
          <w:t>Life</w:t>
        </w:r>
        <w:r>
          <w:rPr>
            <w:noProof/>
            <w:webHidden/>
          </w:rPr>
          <w:tab/>
        </w:r>
        <w:r>
          <w:rPr>
            <w:noProof/>
            <w:webHidden/>
          </w:rPr>
          <w:fldChar w:fldCharType="begin"/>
        </w:r>
        <w:r>
          <w:rPr>
            <w:noProof/>
            <w:webHidden/>
          </w:rPr>
          <w:instrText xml:space="preserve"> PAGEREF _Toc484159568 \h </w:instrText>
        </w:r>
        <w:r>
          <w:rPr>
            <w:noProof/>
            <w:webHidden/>
          </w:rPr>
        </w:r>
        <w:r>
          <w:rPr>
            <w:noProof/>
            <w:webHidden/>
          </w:rPr>
          <w:fldChar w:fldCharType="separate"/>
        </w:r>
        <w:r w:rsidR="009850DA">
          <w:rPr>
            <w:noProof/>
            <w:webHidden/>
          </w:rPr>
          <w:t>7</w:t>
        </w:r>
        <w:r>
          <w:rPr>
            <w:noProof/>
            <w:webHidden/>
          </w:rPr>
          <w:fldChar w:fldCharType="end"/>
        </w:r>
      </w:hyperlink>
    </w:p>
    <w:p w:rsidR="002E4FE9" w:rsidRDefault="002E4FE9" w:rsidP="002E4FE9">
      <w:pPr>
        <w:rPr>
          <w:b/>
        </w:rPr>
      </w:pPr>
      <w:r w:rsidRPr="009C1F90">
        <w:rPr>
          <w:rFonts w:cs="Arial"/>
        </w:rPr>
        <w:fldChar w:fldCharType="end"/>
      </w:r>
    </w:p>
    <w:p w:rsidR="00C704EF" w:rsidRDefault="00C704EF">
      <w:pPr>
        <w:spacing w:before="0" w:after="0" w:line="240" w:lineRule="auto"/>
        <w:jc w:val="left"/>
        <w:rPr>
          <w:b/>
        </w:rPr>
      </w:pPr>
    </w:p>
    <w:p w:rsidR="00C704EF" w:rsidRDefault="00393EA5" w:rsidP="00393EA5">
      <w:pPr>
        <w:pStyle w:val="CILTitle"/>
      </w:pPr>
      <w:r>
        <w:br w:type="page"/>
      </w:r>
      <w:r w:rsidR="00C704EF">
        <w:lastRenderedPageBreak/>
        <w:t xml:space="preserve">2011 </w:t>
      </w:r>
      <w:r w:rsidR="00C704EF" w:rsidRPr="002E0428">
        <w:t>BALI DECLA</w:t>
      </w:r>
      <w:r>
        <w:t xml:space="preserve">RATION ON ASEAN COMMUNITY IN A </w:t>
      </w:r>
      <w:r>
        <w:br/>
      </w:r>
      <w:r w:rsidR="00C704EF" w:rsidRPr="002E0428">
        <w:t>GLOBAL COMMUNITY OF NATIONS “BALI CONCORD III”</w:t>
      </w:r>
    </w:p>
    <w:p w:rsidR="00C704EF" w:rsidRPr="0063658A" w:rsidRDefault="00C704EF" w:rsidP="0063658A">
      <w:pPr>
        <w:pStyle w:val="CILSubtitle"/>
      </w:pPr>
      <w:r>
        <w:t>Adopted in Bali, Indonesia on 17</w:t>
      </w:r>
      <w:r w:rsidR="0063658A">
        <w:t xml:space="preserve"> November 2011</w:t>
      </w:r>
    </w:p>
    <w:p w:rsidR="002E4FE9" w:rsidRPr="002E0428" w:rsidRDefault="002E4FE9" w:rsidP="00BC604F">
      <w:r w:rsidRPr="002E0428">
        <w:rPr>
          <w:b/>
        </w:rPr>
        <w:t>WE</w:t>
      </w:r>
      <w:r w:rsidRPr="002E0428">
        <w:t>, the Heads of State/Government of Brunei Darussalam, the Kingdom of Cambodia,</w:t>
      </w:r>
      <w:r>
        <w:t xml:space="preserve"> the Republic of Indonesia, the</w:t>
      </w:r>
      <w:r w:rsidRPr="002E0428">
        <w:t xml:space="preserve"> Lao People’s Democratic Republic, Malaysia, the Republic of the Union of Myanmar, the Republic of the Philippines, the Republic of Singapore, the Kingdom of Thailand, and the Socialist Republic of Viet Nam, Member States of ASEAN, at the 19</w:t>
      </w:r>
      <w:r w:rsidRPr="002E0428">
        <w:rPr>
          <w:vertAlign w:val="superscript"/>
        </w:rPr>
        <w:t>th</w:t>
      </w:r>
      <w:r w:rsidRPr="002E0428">
        <w:t xml:space="preserve"> ASEAN</w:t>
      </w:r>
      <w:r w:rsidRPr="002E0428">
        <w:rPr>
          <w:spacing w:val="-29"/>
        </w:rPr>
        <w:t xml:space="preserve"> </w:t>
      </w:r>
      <w:r w:rsidRPr="002E0428">
        <w:t>Summit;</w:t>
      </w:r>
    </w:p>
    <w:p w:rsidR="002E4FE9" w:rsidRPr="002E0428" w:rsidRDefault="002E4FE9" w:rsidP="00BC604F">
      <w:r w:rsidRPr="002E0428">
        <w:rPr>
          <w:b/>
        </w:rPr>
        <w:t xml:space="preserve">REAFFIRMING </w:t>
      </w:r>
      <w:r w:rsidRPr="002E0428">
        <w:t xml:space="preserve">our commitments to the purposes and principles of the Charter of the </w:t>
      </w:r>
      <w:r w:rsidR="00AF629C">
        <w:br/>
      </w:r>
      <w:r w:rsidRPr="002E0428">
        <w:t>United Nations and international laws subscribed to by the ASEAN Member States;</w:t>
      </w:r>
    </w:p>
    <w:p w:rsidR="002E4FE9" w:rsidRDefault="002E4FE9" w:rsidP="00BC604F">
      <w:r w:rsidRPr="002E0428">
        <w:rPr>
          <w:b/>
        </w:rPr>
        <w:t xml:space="preserve">REAFFIRMING FURTHER </w:t>
      </w:r>
      <w:r w:rsidRPr="002E0428">
        <w:t>our commitment to the purposes and the principles enshrined in the ASEAN Declaration (Bangkok, 1967), the Declar</w:t>
      </w:r>
      <w:r>
        <w:t>ation on Zone of Peace, Freedom</w:t>
      </w:r>
      <w:r w:rsidRPr="002E0428">
        <w:t xml:space="preserve"> and Neutrality (Kuala Lumpur, 1971), the Treaty of Amity and Cooperation in Southeast Asia (Bali, 1976), the Declaration of ASEAN Concord (Bali, 1976), the Treaty on the Southeast Asia Nuc</w:t>
      </w:r>
      <w:r>
        <w:t>lear-Weapons-</w:t>
      </w:r>
      <w:r w:rsidRPr="002E0428">
        <w:t>Free Zone (Bangkok, 1995), the Declaration of ASEA</w:t>
      </w:r>
      <w:r w:rsidR="00530039">
        <w:t xml:space="preserve">N Concord II (Bali, 2003), </w:t>
      </w:r>
      <w:r>
        <w:t>and</w:t>
      </w:r>
      <w:r w:rsidRPr="002E0428">
        <w:t xml:space="preserve"> the ASEAN Charter (Singapore,</w:t>
      </w:r>
      <w:r w:rsidRPr="002E0428">
        <w:rPr>
          <w:spacing w:val="-4"/>
        </w:rPr>
        <w:t xml:space="preserve"> </w:t>
      </w:r>
      <w:r w:rsidRPr="002E0428">
        <w:t>2007)</w:t>
      </w:r>
      <w:r>
        <w:t>;</w:t>
      </w:r>
    </w:p>
    <w:p w:rsidR="002E4FE9" w:rsidRPr="002E0428" w:rsidRDefault="002E4FE9" w:rsidP="00BC604F">
      <w:r w:rsidRPr="002E0428">
        <w:rPr>
          <w:b/>
        </w:rPr>
        <w:t xml:space="preserve">ENCOURAGED </w:t>
      </w:r>
      <w:r w:rsidRPr="002E0428">
        <w:t>by the progress of the implementation of the Cha-am Hua Hin Dec</w:t>
      </w:r>
      <w:r>
        <w:t>laration on the Roadmap for the</w:t>
      </w:r>
      <w:r w:rsidRPr="002E0428">
        <w:t xml:space="preserve"> ASEAN Community</w:t>
      </w:r>
      <w:r w:rsidRPr="002E0428">
        <w:rPr>
          <w:spacing w:val="-2"/>
        </w:rPr>
        <w:t xml:space="preserve"> </w:t>
      </w:r>
      <w:r w:rsidRPr="002E0428">
        <w:t>(2009-2015);</w:t>
      </w:r>
    </w:p>
    <w:p w:rsidR="002E4FE9" w:rsidRPr="002E0428" w:rsidRDefault="002E4FE9" w:rsidP="00BC604F">
      <w:r w:rsidRPr="002E0428">
        <w:rPr>
          <w:b/>
        </w:rPr>
        <w:t xml:space="preserve">RECALLING </w:t>
      </w:r>
      <w:r w:rsidRPr="002E0428">
        <w:t>the ASEAN Leaders’ Joint Stateme</w:t>
      </w:r>
      <w:r>
        <w:t>nt on the ASEAN Community in a global community of n</w:t>
      </w:r>
      <w:r w:rsidRPr="002E0428">
        <w:t>ations adopted at the 18</w:t>
      </w:r>
      <w:r w:rsidRPr="00987E74">
        <w:rPr>
          <w:vertAlign w:val="superscript"/>
        </w:rPr>
        <w:t>th</w:t>
      </w:r>
      <w:r>
        <w:t xml:space="preserve"> </w:t>
      </w:r>
      <w:r w:rsidRPr="002E0428">
        <w:t xml:space="preserve">ASEAN Summit on 8 May 2011 </w:t>
      </w:r>
      <w:r>
        <w:rPr>
          <w:spacing w:val="-3"/>
        </w:rPr>
        <w:t>in</w:t>
      </w:r>
      <w:r w:rsidRPr="002E0428">
        <w:rPr>
          <w:spacing w:val="-3"/>
        </w:rPr>
        <w:t xml:space="preserve"> </w:t>
      </w:r>
      <w:r w:rsidRPr="002E0428">
        <w:t>Jakarta,</w:t>
      </w:r>
      <w:r w:rsidRPr="002E0428">
        <w:rPr>
          <w:spacing w:val="-4"/>
        </w:rPr>
        <w:t xml:space="preserve"> </w:t>
      </w:r>
      <w:r w:rsidRPr="002E0428">
        <w:t>Indonesia;</w:t>
      </w:r>
    </w:p>
    <w:p w:rsidR="002E4FE9" w:rsidRPr="002E0428" w:rsidRDefault="002E4FE9" w:rsidP="00BC604F">
      <w:r w:rsidRPr="002E0428">
        <w:rPr>
          <w:b/>
        </w:rPr>
        <w:t xml:space="preserve">RECOGNIZING </w:t>
      </w:r>
      <w:r w:rsidRPr="002E0428">
        <w:t>the strategic importance of the ASEAN Connectivity to streng</w:t>
      </w:r>
      <w:r>
        <w:t xml:space="preserve">then ASEAN integration and </w:t>
      </w:r>
      <w:r w:rsidRPr="002E0428">
        <w:t>to promote the role of the ASEAN Community in the global community of nations;</w:t>
      </w:r>
    </w:p>
    <w:p w:rsidR="002E4FE9" w:rsidRPr="002E0428" w:rsidRDefault="002E4FE9" w:rsidP="00BC604F">
      <w:r w:rsidRPr="002E0428">
        <w:rPr>
          <w:b/>
        </w:rPr>
        <w:t xml:space="preserve">ENCOURAGED ALSO </w:t>
      </w:r>
      <w:r w:rsidRPr="002E0428">
        <w:t xml:space="preserve">by the progress of ASEAN cooperation and partnership with its external partners in all of the three pillars of the ASEAN Community within the framework of ASEAN Plus One, ASEAN Plus Three, ASEAN Regional </w:t>
      </w:r>
      <w:r>
        <w:t>Forum, and the East Asia Summit</w:t>
      </w:r>
      <w:r w:rsidRPr="002E0428">
        <w:t xml:space="preserve"> as well as other </w:t>
      </w:r>
      <w:r w:rsidR="00AF629C">
        <w:br/>
      </w:r>
      <w:r w:rsidRPr="002E0428">
        <w:t>ASEAN-initiated regional processes, while maintaining ASEAN centrality;</w:t>
      </w:r>
    </w:p>
    <w:p w:rsidR="002E4FE9" w:rsidRPr="002E0428" w:rsidRDefault="002E4FE9" w:rsidP="00BC604F">
      <w:r w:rsidRPr="002E0428">
        <w:rPr>
          <w:b/>
        </w:rPr>
        <w:t xml:space="preserve">MINDFUL OF </w:t>
      </w:r>
      <w:r w:rsidRPr="002E0428">
        <w:t>the c</w:t>
      </w:r>
      <w:r>
        <w:t>omplex, multifaceted, and trans</w:t>
      </w:r>
      <w:r w:rsidRPr="002E0428">
        <w:t>national character</w:t>
      </w:r>
      <w:r>
        <w:t>istic of issues,</w:t>
      </w:r>
      <w:r w:rsidRPr="002E0428">
        <w:t xml:space="preserve"> challenges and greater opportunities, which require concerted and coordinated responses and efforts at the national, regional, and global levels;</w:t>
      </w:r>
    </w:p>
    <w:p w:rsidR="002E4FE9" w:rsidRPr="002E0428" w:rsidRDefault="002E4FE9" w:rsidP="00BC604F">
      <w:r w:rsidRPr="002E0428">
        <w:rPr>
          <w:b/>
        </w:rPr>
        <w:t xml:space="preserve">RECOGNIZING </w:t>
      </w:r>
      <w:r w:rsidRPr="002E0428">
        <w:t>the existing concrete contributions of individual ASEAN Member States on numerous global initiatives, which provide the basis to develop a common platform on various global issues as part of the solution in a rapidly changing world;</w:t>
      </w:r>
    </w:p>
    <w:p w:rsidR="002E4FE9" w:rsidRPr="002E0428" w:rsidRDefault="002E4FE9" w:rsidP="00BC604F">
      <w:r w:rsidRPr="002E0428">
        <w:rPr>
          <w:b/>
        </w:rPr>
        <w:t xml:space="preserve">EMPHASIZING </w:t>
      </w:r>
      <w:r w:rsidRPr="002E0428">
        <w:t>the need to enhance ASEAN coordination and cooperation on key global issues of common inter</w:t>
      </w:r>
      <w:r>
        <w:t>est</w:t>
      </w:r>
      <w:r w:rsidRPr="002E0428">
        <w:t xml:space="preserve"> and concern in relevant multilateral fora and</w:t>
      </w:r>
      <w:r w:rsidRPr="002E0428">
        <w:rPr>
          <w:spacing w:val="52"/>
        </w:rPr>
        <w:t xml:space="preserve"> </w:t>
      </w:r>
      <w:r w:rsidRPr="002E0428">
        <w:t>international</w:t>
      </w:r>
      <w:r w:rsidR="00530039">
        <w:t xml:space="preserve"> organizations, including the United</w:t>
      </w:r>
      <w:r>
        <w:t xml:space="preserve"> Nations, </w:t>
      </w:r>
      <w:r w:rsidRPr="002E0428">
        <w:t>in</w:t>
      </w:r>
      <w:r w:rsidRPr="002E0428">
        <w:rPr>
          <w:spacing w:val="-23"/>
        </w:rPr>
        <w:t xml:space="preserve"> </w:t>
      </w:r>
      <w:r w:rsidRPr="002E0428">
        <w:t>accordance</w:t>
      </w:r>
      <w:r>
        <w:t xml:space="preserve"> </w:t>
      </w:r>
      <w:r w:rsidRPr="002E0428">
        <w:t>with the fundamental principles of international law and the domestic laws of ASEAN Member States;</w:t>
      </w:r>
    </w:p>
    <w:p w:rsidR="002E4FE9" w:rsidRPr="002E0428" w:rsidRDefault="002E4FE9" w:rsidP="00BC604F">
      <w:r w:rsidRPr="002E0428">
        <w:rPr>
          <w:b/>
        </w:rPr>
        <w:t xml:space="preserve">HIGHLIGHTING </w:t>
      </w:r>
      <w:r w:rsidRPr="002E0428">
        <w:t>the importance of the establishment of a comprehensive partnership between ASEAN and the United Nations;</w:t>
      </w:r>
    </w:p>
    <w:p w:rsidR="002E4FE9" w:rsidRDefault="00AF629C" w:rsidP="00BC604F">
      <w:r>
        <w:rPr>
          <w:b/>
        </w:rPr>
        <w:br w:type="page"/>
      </w:r>
      <w:r w:rsidR="002E4FE9" w:rsidRPr="002E0428">
        <w:rPr>
          <w:b/>
        </w:rPr>
        <w:lastRenderedPageBreak/>
        <w:t xml:space="preserve">MINDFUL </w:t>
      </w:r>
      <w:r w:rsidR="002E4FE9" w:rsidRPr="002E0428">
        <w:t>that efforts to take forward ASEAN’s shared vision and coordinated action on various global issues of common interest and conc</w:t>
      </w:r>
      <w:r w:rsidR="002E4FE9">
        <w:t>ern should complement continuous</w:t>
      </w:r>
      <w:r w:rsidR="002E4FE9" w:rsidRPr="002E0428">
        <w:t xml:space="preserve"> efforts to build and strengthen an ASEAN Community</w:t>
      </w:r>
      <w:r w:rsidR="002E4FE9">
        <w:t>,</w:t>
      </w:r>
      <w:r w:rsidR="002E4FE9" w:rsidRPr="002E0428">
        <w:t xml:space="preserve"> to enhance and maintain ASEAN centrality</w:t>
      </w:r>
      <w:r w:rsidR="002E4FE9">
        <w:t>,</w:t>
      </w:r>
      <w:r w:rsidR="002E4FE9" w:rsidRPr="002E0428">
        <w:t xml:space="preserve"> and its role in the evolving regional architecture;</w:t>
      </w:r>
    </w:p>
    <w:p w:rsidR="002E4FE9" w:rsidRPr="002E0428" w:rsidRDefault="002E4FE9" w:rsidP="00BC604F">
      <w:pPr>
        <w:rPr>
          <w:b/>
        </w:rPr>
      </w:pPr>
      <w:r w:rsidRPr="002E0428">
        <w:rPr>
          <w:b/>
        </w:rPr>
        <w:t>DO HEREBY ADOPT:</w:t>
      </w:r>
    </w:p>
    <w:p w:rsidR="002E4FE9" w:rsidRPr="002E0428" w:rsidRDefault="002E4FE9" w:rsidP="00BC604F">
      <w:r w:rsidRPr="002E0428">
        <w:t>An ASEAN common platform on global issues with the following characteristics:</w:t>
      </w:r>
    </w:p>
    <w:p w:rsidR="002E4FE9" w:rsidRPr="002E0428" w:rsidRDefault="002E4FE9" w:rsidP="00BC604F">
      <w:pPr>
        <w:pStyle w:val="ListParagraph"/>
        <w:numPr>
          <w:ilvl w:val="0"/>
          <w:numId w:val="1"/>
        </w:numPr>
        <w:spacing w:before="240" w:after="120" w:line="276" w:lineRule="auto"/>
        <w:rPr>
          <w:sz w:val="20"/>
          <w:szCs w:val="20"/>
        </w:rPr>
      </w:pPr>
      <w:r w:rsidRPr="002E0428">
        <w:rPr>
          <w:sz w:val="20"/>
          <w:szCs w:val="20"/>
        </w:rPr>
        <w:t>A more coordinated, cohesive, and coherent ASEAN position on global issues of common interest and concern, based on a shared ASEAN global view, which would further enhance ASEAN’s common voice in relevant multilateral</w:t>
      </w:r>
      <w:r w:rsidRPr="002E0428">
        <w:rPr>
          <w:spacing w:val="-3"/>
          <w:sz w:val="20"/>
          <w:szCs w:val="20"/>
        </w:rPr>
        <w:t xml:space="preserve"> </w:t>
      </w:r>
      <w:r w:rsidRPr="002E0428">
        <w:rPr>
          <w:sz w:val="20"/>
          <w:szCs w:val="20"/>
        </w:rPr>
        <w:t>fora;</w:t>
      </w:r>
    </w:p>
    <w:p w:rsidR="002E4FE9" w:rsidRPr="002E0428" w:rsidRDefault="002E4FE9" w:rsidP="00BC604F">
      <w:pPr>
        <w:pStyle w:val="ListParagraph"/>
        <w:numPr>
          <w:ilvl w:val="0"/>
          <w:numId w:val="1"/>
        </w:numPr>
        <w:spacing w:before="240" w:after="120" w:line="276" w:lineRule="auto"/>
        <w:rPr>
          <w:sz w:val="20"/>
          <w:szCs w:val="20"/>
        </w:rPr>
      </w:pPr>
      <w:r w:rsidRPr="002E0428">
        <w:rPr>
          <w:sz w:val="20"/>
          <w:szCs w:val="20"/>
        </w:rPr>
        <w:t>An enhanced ASEAN capacity to contribute and respond to key global issues of common interest and concern which would benefit all ASEAN Member States and its</w:t>
      </w:r>
      <w:r w:rsidRPr="002E0428">
        <w:rPr>
          <w:spacing w:val="-5"/>
          <w:sz w:val="20"/>
          <w:szCs w:val="20"/>
        </w:rPr>
        <w:t xml:space="preserve"> </w:t>
      </w:r>
      <w:r>
        <w:rPr>
          <w:sz w:val="20"/>
          <w:szCs w:val="20"/>
        </w:rPr>
        <w:t>people</w:t>
      </w:r>
      <w:r w:rsidRPr="002E0428">
        <w:rPr>
          <w:sz w:val="20"/>
          <w:szCs w:val="20"/>
        </w:rPr>
        <w:t>;</w:t>
      </w:r>
    </w:p>
    <w:p w:rsidR="002E4FE9" w:rsidRPr="002E0428" w:rsidRDefault="002E4FE9" w:rsidP="00BC604F">
      <w:pPr>
        <w:pStyle w:val="ListParagraph"/>
        <w:numPr>
          <w:ilvl w:val="0"/>
          <w:numId w:val="1"/>
        </w:numPr>
        <w:spacing w:before="240" w:after="120" w:line="276" w:lineRule="auto"/>
        <w:rPr>
          <w:sz w:val="20"/>
          <w:szCs w:val="20"/>
        </w:rPr>
      </w:pPr>
      <w:r w:rsidRPr="002E0428">
        <w:rPr>
          <w:sz w:val="20"/>
          <w:szCs w:val="20"/>
        </w:rPr>
        <w:t>A strengthene</w:t>
      </w:r>
      <w:r>
        <w:rPr>
          <w:sz w:val="20"/>
          <w:szCs w:val="20"/>
        </w:rPr>
        <w:t>d ASEAN community centered</w:t>
      </w:r>
      <w:r w:rsidRPr="002E0428">
        <w:rPr>
          <w:sz w:val="20"/>
          <w:szCs w:val="20"/>
        </w:rPr>
        <w:t xml:space="preserve"> on ASEAN as a rules-based organization, with the ASEAN Charter as the foundation, while upholding the fundamental principles, values and norms of ASEAN; and</w:t>
      </w:r>
    </w:p>
    <w:p w:rsidR="002E4FE9" w:rsidRPr="00987E74" w:rsidRDefault="002E4FE9" w:rsidP="00BC604F">
      <w:pPr>
        <w:pStyle w:val="ListParagraph"/>
        <w:numPr>
          <w:ilvl w:val="0"/>
          <w:numId w:val="1"/>
        </w:numPr>
        <w:spacing w:before="240" w:after="120" w:line="276" w:lineRule="auto"/>
        <w:jc w:val="left"/>
      </w:pPr>
      <w:r w:rsidRPr="002E0428">
        <w:rPr>
          <w:sz w:val="20"/>
          <w:szCs w:val="20"/>
        </w:rPr>
        <w:t>A strengthened capacity of the ASEAN Secretariat which</w:t>
      </w:r>
      <w:r w:rsidRPr="00987E74">
        <w:rPr>
          <w:spacing w:val="20"/>
          <w:sz w:val="20"/>
          <w:szCs w:val="20"/>
        </w:rPr>
        <w:t xml:space="preserve"> </w:t>
      </w:r>
      <w:r w:rsidRPr="002E0428">
        <w:rPr>
          <w:sz w:val="20"/>
          <w:szCs w:val="20"/>
        </w:rPr>
        <w:t>is</w:t>
      </w:r>
      <w:r w:rsidRPr="00987E74">
        <w:rPr>
          <w:spacing w:val="21"/>
          <w:sz w:val="20"/>
          <w:szCs w:val="20"/>
        </w:rPr>
        <w:t xml:space="preserve"> </w:t>
      </w:r>
      <w:r w:rsidRPr="002E0428">
        <w:rPr>
          <w:sz w:val="20"/>
          <w:szCs w:val="20"/>
        </w:rPr>
        <w:t>able</w:t>
      </w:r>
      <w:r w:rsidRPr="00987E74">
        <w:rPr>
          <w:spacing w:val="17"/>
          <w:sz w:val="20"/>
          <w:szCs w:val="20"/>
        </w:rPr>
        <w:t xml:space="preserve"> </w:t>
      </w:r>
      <w:r w:rsidRPr="002E0428">
        <w:rPr>
          <w:sz w:val="20"/>
          <w:szCs w:val="20"/>
        </w:rPr>
        <w:t>to</w:t>
      </w:r>
      <w:r w:rsidRPr="00987E74">
        <w:rPr>
          <w:spacing w:val="18"/>
          <w:sz w:val="20"/>
          <w:szCs w:val="20"/>
        </w:rPr>
        <w:t xml:space="preserve"> </w:t>
      </w:r>
      <w:r w:rsidRPr="002E0428">
        <w:rPr>
          <w:sz w:val="20"/>
          <w:szCs w:val="20"/>
        </w:rPr>
        <w:t>support</w:t>
      </w:r>
      <w:r w:rsidRPr="00987E74">
        <w:rPr>
          <w:spacing w:val="18"/>
          <w:sz w:val="20"/>
          <w:szCs w:val="20"/>
        </w:rPr>
        <w:t xml:space="preserve"> </w:t>
      </w:r>
      <w:r w:rsidRPr="002E0428">
        <w:rPr>
          <w:sz w:val="20"/>
          <w:szCs w:val="20"/>
        </w:rPr>
        <w:t>the</w:t>
      </w:r>
      <w:r w:rsidRPr="00987E74">
        <w:rPr>
          <w:spacing w:val="20"/>
          <w:sz w:val="20"/>
          <w:szCs w:val="20"/>
        </w:rPr>
        <w:t xml:space="preserve"> </w:t>
      </w:r>
      <w:r w:rsidRPr="002E0428">
        <w:rPr>
          <w:sz w:val="20"/>
          <w:szCs w:val="20"/>
        </w:rPr>
        <w:t>vision</w:t>
      </w:r>
      <w:r w:rsidRPr="00987E74">
        <w:rPr>
          <w:spacing w:val="20"/>
          <w:sz w:val="20"/>
          <w:szCs w:val="20"/>
        </w:rPr>
        <w:t xml:space="preserve"> </w:t>
      </w:r>
      <w:r w:rsidRPr="002E0428">
        <w:rPr>
          <w:sz w:val="20"/>
          <w:szCs w:val="20"/>
        </w:rPr>
        <w:t>and</w:t>
      </w:r>
      <w:r w:rsidRPr="00987E74">
        <w:rPr>
          <w:spacing w:val="20"/>
          <w:sz w:val="20"/>
          <w:szCs w:val="20"/>
        </w:rPr>
        <w:t xml:space="preserve"> </w:t>
      </w:r>
      <w:r w:rsidRPr="002E0428">
        <w:rPr>
          <w:sz w:val="20"/>
          <w:szCs w:val="20"/>
        </w:rPr>
        <w:t>development</w:t>
      </w:r>
      <w:r w:rsidRPr="00987E74">
        <w:rPr>
          <w:spacing w:val="21"/>
          <w:sz w:val="20"/>
          <w:szCs w:val="20"/>
        </w:rPr>
        <w:t xml:space="preserve"> </w:t>
      </w:r>
      <w:r>
        <w:rPr>
          <w:sz w:val="20"/>
          <w:szCs w:val="20"/>
        </w:rPr>
        <w:t>of the</w:t>
      </w:r>
      <w:r>
        <w:rPr>
          <w:sz w:val="20"/>
          <w:szCs w:val="20"/>
        </w:rPr>
        <w:tab/>
        <w:t>ASEAN</w:t>
      </w:r>
      <w:r>
        <w:rPr>
          <w:sz w:val="20"/>
          <w:szCs w:val="20"/>
        </w:rPr>
        <w:tab/>
        <w:t xml:space="preserve">community in a global community of nations. </w:t>
      </w:r>
    </w:p>
    <w:p w:rsidR="002E4FE9" w:rsidRPr="002E0428" w:rsidRDefault="002E4FE9" w:rsidP="00BC604F">
      <w:pPr>
        <w:ind w:left="360"/>
        <w:jc w:val="left"/>
      </w:pPr>
      <w:r w:rsidRPr="00987E74">
        <w:t>On the ba</w:t>
      </w:r>
      <w:r>
        <w:t>sis of these characteristics, and drawing</w:t>
      </w:r>
      <w:r w:rsidRPr="00987E74">
        <w:t xml:space="preserve"> upon the experiences and endeavors of ASEAN, we are committed to collectively undertake c</w:t>
      </w:r>
      <w:r w:rsidR="00397158">
        <w:t>ooperation on a global level i</w:t>
      </w:r>
      <w:r w:rsidRPr="00987E74">
        <w:t>n, but not limited to, the following areas:</w:t>
      </w:r>
    </w:p>
    <w:p w:rsidR="002E4FE9" w:rsidRPr="002E0428" w:rsidRDefault="002E4FE9" w:rsidP="00BC604F">
      <w:pPr>
        <w:pStyle w:val="Heading1"/>
        <w:keepNext w:val="0"/>
        <w:keepLines w:val="0"/>
        <w:widowControl w:val="0"/>
        <w:numPr>
          <w:ilvl w:val="0"/>
          <w:numId w:val="2"/>
        </w:numPr>
        <w:tabs>
          <w:tab w:val="left" w:pos="836"/>
        </w:tabs>
        <w:autoSpaceDE w:val="0"/>
        <w:autoSpaceDN w:val="0"/>
        <w:spacing w:after="120"/>
        <w:ind w:hanging="355"/>
      </w:pPr>
      <w:bookmarkStart w:id="1" w:name="_Toc484102666"/>
      <w:bookmarkStart w:id="2" w:name="_Toc484102704"/>
      <w:bookmarkStart w:id="3" w:name="_Toc484159558"/>
      <w:r w:rsidRPr="00B72135">
        <w:t>POLITICAL-SECURITY COOPERATION</w:t>
      </w:r>
      <w:bookmarkEnd w:id="1"/>
      <w:bookmarkEnd w:id="2"/>
      <w:bookmarkEnd w:id="3"/>
    </w:p>
    <w:p w:rsidR="002E4FE9" w:rsidRDefault="002E4FE9" w:rsidP="00BC604F">
      <w:pPr>
        <w:pStyle w:val="Heading2"/>
        <w:widowControl w:val="0"/>
        <w:numPr>
          <w:ilvl w:val="0"/>
          <w:numId w:val="13"/>
        </w:numPr>
        <w:autoSpaceDE w:val="0"/>
        <w:autoSpaceDN w:val="0"/>
      </w:pPr>
      <w:bookmarkStart w:id="4" w:name="_Toc484102667"/>
      <w:bookmarkStart w:id="5" w:name="_Toc484102705"/>
      <w:bookmarkStart w:id="6" w:name="_Toc484159559"/>
      <w:r>
        <w:t>Peace, Sec</w:t>
      </w:r>
      <w:r w:rsidR="00921B62">
        <w:t>urity</w:t>
      </w:r>
      <w:r>
        <w:t xml:space="preserve"> and</w:t>
      </w:r>
      <w:r w:rsidRPr="00CE1424">
        <w:rPr>
          <w:spacing w:val="-7"/>
        </w:rPr>
        <w:t xml:space="preserve"> </w:t>
      </w:r>
      <w:r>
        <w:t>Stability</w:t>
      </w:r>
      <w:bookmarkEnd w:id="4"/>
      <w:bookmarkEnd w:id="5"/>
      <w:bookmarkEnd w:id="6"/>
    </w:p>
    <w:p w:rsidR="002E4FE9" w:rsidRPr="002E0428" w:rsidRDefault="002E4FE9" w:rsidP="00BC604F">
      <w:r w:rsidRPr="002E0428">
        <w:t>Consistent with the purposes and principles of ASEAN basic instruments to maintain and enhance</w:t>
      </w:r>
      <w:r>
        <w:t xml:space="preserve"> peace, security, and stability</w:t>
      </w:r>
      <w:r w:rsidRPr="002E0428">
        <w:t xml:space="preserve"> as well as further </w:t>
      </w:r>
      <w:r>
        <w:t>strengthen peace-</w:t>
      </w:r>
      <w:r w:rsidRPr="002E0428">
        <w:t>oriented values, ASEAN resolves at the global level to:</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Respect the principles of the independence, sovereignty, equality, territorial integrity, non- interference, and national identity of all</w:t>
      </w:r>
      <w:r w:rsidRPr="00F806A3">
        <w:rPr>
          <w:spacing w:val="-7"/>
          <w:sz w:val="20"/>
          <w:szCs w:val="20"/>
        </w:rPr>
        <w:t xml:space="preserve"> </w:t>
      </w:r>
      <w:r w:rsidRPr="00F806A3">
        <w:rPr>
          <w:sz w:val="20"/>
          <w:szCs w:val="20"/>
        </w:rPr>
        <w:t>nations.</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Rely on peaceful settlement of disputes in accordance with international</w:t>
      </w:r>
      <w:r w:rsidRPr="00F806A3">
        <w:rPr>
          <w:spacing w:val="-7"/>
          <w:sz w:val="20"/>
          <w:szCs w:val="20"/>
        </w:rPr>
        <w:t xml:space="preserve"> </w:t>
      </w:r>
      <w:r w:rsidRPr="00F806A3">
        <w:rPr>
          <w:sz w:val="20"/>
          <w:szCs w:val="20"/>
        </w:rPr>
        <w:t>law.</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Renou</w:t>
      </w:r>
      <w:r>
        <w:rPr>
          <w:sz w:val="20"/>
          <w:szCs w:val="20"/>
        </w:rPr>
        <w:t>nce aggression and the threat,</w:t>
      </w:r>
      <w:r w:rsidRPr="00F806A3">
        <w:rPr>
          <w:sz w:val="20"/>
          <w:szCs w:val="20"/>
        </w:rPr>
        <w:t xml:space="preserve"> use of force or other actions in any manner inconsistent with international</w:t>
      </w:r>
      <w:r w:rsidRPr="00F806A3">
        <w:rPr>
          <w:spacing w:val="-4"/>
          <w:sz w:val="20"/>
          <w:szCs w:val="20"/>
        </w:rPr>
        <w:t xml:space="preserve"> </w:t>
      </w:r>
      <w:r w:rsidRPr="00F806A3">
        <w:rPr>
          <w:sz w:val="20"/>
          <w:szCs w:val="20"/>
        </w:rPr>
        <w:t>law.</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 xml:space="preserve">Promote the culture of peace, which includes, </w:t>
      </w:r>
      <w:r w:rsidRPr="00941F7E">
        <w:rPr>
          <w:sz w:val="20"/>
          <w:szCs w:val="20"/>
        </w:rPr>
        <w:t>inter alia</w:t>
      </w:r>
      <w:r w:rsidRPr="00F806A3">
        <w:rPr>
          <w:sz w:val="20"/>
          <w:szCs w:val="20"/>
        </w:rPr>
        <w:t xml:space="preserve">, respect for diversity, promotion of tolerance, and understanding of </w:t>
      </w:r>
      <w:r>
        <w:rPr>
          <w:sz w:val="20"/>
          <w:szCs w:val="20"/>
        </w:rPr>
        <w:t>faiths, religions and cultures</w:t>
      </w:r>
      <w:r w:rsidRPr="00F806A3">
        <w:rPr>
          <w:sz w:val="20"/>
          <w:szCs w:val="20"/>
        </w:rPr>
        <w:t xml:space="preserve"> in accordance with applicable domestic</w:t>
      </w:r>
      <w:r w:rsidRPr="00F806A3">
        <w:rPr>
          <w:spacing w:val="-13"/>
          <w:sz w:val="20"/>
          <w:szCs w:val="20"/>
        </w:rPr>
        <w:t xml:space="preserve"> </w:t>
      </w:r>
      <w:r w:rsidRPr="00F806A3">
        <w:rPr>
          <w:sz w:val="20"/>
          <w:szCs w:val="20"/>
        </w:rPr>
        <w:t>laws.</w:t>
      </w:r>
    </w:p>
    <w:p w:rsidR="002E4FE9" w:rsidRDefault="002E4FE9" w:rsidP="00BC604F">
      <w:pPr>
        <w:pStyle w:val="ListParagraph"/>
        <w:numPr>
          <w:ilvl w:val="0"/>
          <w:numId w:val="3"/>
        </w:numPr>
        <w:spacing w:before="240" w:after="120" w:line="276" w:lineRule="auto"/>
        <w:rPr>
          <w:sz w:val="20"/>
          <w:szCs w:val="20"/>
        </w:rPr>
      </w:pPr>
      <w:r w:rsidRPr="00F806A3">
        <w:rPr>
          <w:sz w:val="20"/>
          <w:szCs w:val="20"/>
        </w:rPr>
        <w:t>Promote initiatives, such as the initiative on Global Movement of the Moderates, as part of ASEAN’s positive contribution to global peace and</w:t>
      </w:r>
      <w:r w:rsidRPr="00F806A3">
        <w:rPr>
          <w:spacing w:val="-18"/>
          <w:sz w:val="20"/>
          <w:szCs w:val="20"/>
        </w:rPr>
        <w:t xml:space="preserve"> </w:t>
      </w:r>
      <w:r w:rsidRPr="00F806A3">
        <w:rPr>
          <w:sz w:val="20"/>
          <w:szCs w:val="20"/>
        </w:rPr>
        <w:t>security.</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Promote ASEAN Member States active participation in peacekeeping</w:t>
      </w:r>
      <w:r w:rsidRPr="00F806A3">
        <w:rPr>
          <w:spacing w:val="35"/>
          <w:sz w:val="20"/>
          <w:szCs w:val="20"/>
        </w:rPr>
        <w:t xml:space="preserve"> </w:t>
      </w:r>
      <w:r w:rsidRPr="00F806A3">
        <w:rPr>
          <w:sz w:val="20"/>
          <w:szCs w:val="20"/>
        </w:rPr>
        <w:t>and</w:t>
      </w:r>
      <w:r w:rsidRPr="00F806A3">
        <w:rPr>
          <w:spacing w:val="35"/>
          <w:sz w:val="20"/>
          <w:szCs w:val="20"/>
        </w:rPr>
        <w:t xml:space="preserve"> </w:t>
      </w:r>
      <w:r w:rsidRPr="00F806A3">
        <w:rPr>
          <w:sz w:val="20"/>
          <w:szCs w:val="20"/>
        </w:rPr>
        <w:t>post-conflict</w:t>
      </w:r>
      <w:r w:rsidRPr="00F806A3">
        <w:rPr>
          <w:spacing w:val="37"/>
          <w:sz w:val="20"/>
          <w:szCs w:val="20"/>
        </w:rPr>
        <w:t xml:space="preserve"> </w:t>
      </w:r>
      <w:r w:rsidRPr="00F806A3">
        <w:rPr>
          <w:sz w:val="20"/>
          <w:szCs w:val="20"/>
        </w:rPr>
        <w:t>peacebuilding</w:t>
      </w:r>
      <w:r w:rsidRPr="00F806A3">
        <w:rPr>
          <w:spacing w:val="36"/>
          <w:sz w:val="20"/>
          <w:szCs w:val="20"/>
        </w:rPr>
        <w:t xml:space="preserve"> </w:t>
      </w:r>
      <w:r w:rsidRPr="00F806A3">
        <w:rPr>
          <w:sz w:val="20"/>
          <w:szCs w:val="20"/>
        </w:rPr>
        <w:t>efforts, based on the readiness of respective ASEAN Member States.</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lastRenderedPageBreak/>
        <w:t>Respond effectively, in accordance with the principles of comprehensive security, to all forms of threats, transnational crimes, and transboundary</w:t>
      </w:r>
      <w:r w:rsidRPr="00F806A3">
        <w:rPr>
          <w:spacing w:val="-10"/>
          <w:sz w:val="20"/>
          <w:szCs w:val="20"/>
        </w:rPr>
        <w:t xml:space="preserve"> </w:t>
      </w:r>
      <w:r w:rsidRPr="00F806A3">
        <w:rPr>
          <w:sz w:val="20"/>
          <w:szCs w:val="20"/>
        </w:rPr>
        <w:t>challenges.</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Promote maritim</w:t>
      </w:r>
      <w:r>
        <w:rPr>
          <w:sz w:val="20"/>
          <w:szCs w:val="20"/>
        </w:rPr>
        <w:t>e cooperation as well as combat</w:t>
      </w:r>
      <w:r w:rsidRPr="00F806A3">
        <w:rPr>
          <w:sz w:val="20"/>
          <w:szCs w:val="20"/>
        </w:rPr>
        <w:t xml:space="preserve"> piracy and armed robbery against</w:t>
      </w:r>
      <w:r w:rsidRPr="00F806A3">
        <w:rPr>
          <w:spacing w:val="-3"/>
          <w:sz w:val="20"/>
          <w:szCs w:val="20"/>
        </w:rPr>
        <w:t xml:space="preserve"> </w:t>
      </w:r>
      <w:r w:rsidRPr="00F806A3">
        <w:rPr>
          <w:sz w:val="20"/>
          <w:szCs w:val="20"/>
        </w:rPr>
        <w:t>ships.</w:t>
      </w:r>
    </w:p>
    <w:p w:rsidR="002E4FE9" w:rsidRPr="00F806A3" w:rsidRDefault="00397158" w:rsidP="00BC604F">
      <w:pPr>
        <w:pStyle w:val="ListParagraph"/>
        <w:numPr>
          <w:ilvl w:val="0"/>
          <w:numId w:val="3"/>
        </w:numPr>
        <w:spacing w:before="240" w:after="120" w:line="276" w:lineRule="auto"/>
        <w:rPr>
          <w:sz w:val="20"/>
          <w:szCs w:val="20"/>
        </w:rPr>
      </w:pPr>
      <w:r>
        <w:rPr>
          <w:sz w:val="20"/>
          <w:szCs w:val="20"/>
        </w:rPr>
        <w:t>Ensure peaceful, safe, free</w:t>
      </w:r>
      <w:r w:rsidR="002E4FE9" w:rsidRPr="00F806A3">
        <w:rPr>
          <w:sz w:val="20"/>
          <w:szCs w:val="20"/>
        </w:rPr>
        <w:t xml:space="preserve"> and unimpeded international navigation in accordance with relevant international</w:t>
      </w:r>
      <w:r w:rsidR="002E4FE9" w:rsidRPr="00F806A3">
        <w:rPr>
          <w:spacing w:val="-2"/>
          <w:sz w:val="20"/>
          <w:szCs w:val="20"/>
        </w:rPr>
        <w:t xml:space="preserve"> </w:t>
      </w:r>
      <w:r w:rsidR="002E4FE9" w:rsidRPr="00F806A3">
        <w:rPr>
          <w:sz w:val="20"/>
          <w:szCs w:val="20"/>
        </w:rPr>
        <w:t>laws.</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Intensify coope</w:t>
      </w:r>
      <w:r>
        <w:rPr>
          <w:sz w:val="20"/>
          <w:szCs w:val="20"/>
        </w:rPr>
        <w:t>ration in the framework of the</w:t>
      </w:r>
      <w:r w:rsidRPr="00F806A3">
        <w:rPr>
          <w:sz w:val="20"/>
          <w:szCs w:val="20"/>
        </w:rPr>
        <w:t xml:space="preserve"> applicable </w:t>
      </w:r>
      <w:r>
        <w:rPr>
          <w:sz w:val="20"/>
          <w:szCs w:val="20"/>
        </w:rPr>
        <w:t>national and international laws</w:t>
      </w:r>
      <w:r w:rsidRPr="00F806A3">
        <w:rPr>
          <w:sz w:val="20"/>
          <w:szCs w:val="20"/>
        </w:rPr>
        <w:t xml:space="preserve"> to combat corruption in the area of asset recovery and in denying safe haven to those found guilty of public</w:t>
      </w:r>
      <w:r w:rsidRPr="00F806A3">
        <w:rPr>
          <w:spacing w:val="-12"/>
          <w:sz w:val="20"/>
          <w:szCs w:val="20"/>
        </w:rPr>
        <w:t xml:space="preserve"> </w:t>
      </w:r>
      <w:r w:rsidRPr="00F806A3">
        <w:rPr>
          <w:sz w:val="20"/>
          <w:szCs w:val="20"/>
        </w:rPr>
        <w:t>corruption.</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Promote non</w:t>
      </w:r>
      <w:r>
        <w:rPr>
          <w:sz w:val="20"/>
          <w:szCs w:val="20"/>
        </w:rPr>
        <w:t xml:space="preserve">-proliferation and disarmament </w:t>
      </w:r>
      <w:r w:rsidRPr="00F806A3">
        <w:rPr>
          <w:sz w:val="20"/>
          <w:szCs w:val="20"/>
        </w:rPr>
        <w:t>of weapons of mass destruction as well as peaceful uses of nuclear</w:t>
      </w:r>
      <w:r w:rsidRPr="00F806A3">
        <w:rPr>
          <w:spacing w:val="-5"/>
          <w:sz w:val="20"/>
          <w:szCs w:val="20"/>
        </w:rPr>
        <w:t xml:space="preserve"> </w:t>
      </w:r>
      <w:r w:rsidRPr="00F806A3">
        <w:rPr>
          <w:sz w:val="20"/>
          <w:szCs w:val="20"/>
        </w:rPr>
        <w:t>energy.</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Support the es</w:t>
      </w:r>
      <w:r>
        <w:rPr>
          <w:sz w:val="20"/>
          <w:szCs w:val="20"/>
        </w:rPr>
        <w:t>tablishment of regional nuclear-weapons-free zone</w:t>
      </w:r>
      <w:r w:rsidRPr="00F806A3">
        <w:rPr>
          <w:sz w:val="20"/>
          <w:szCs w:val="20"/>
        </w:rPr>
        <w:t xml:space="preserve"> and free of all other weapons of mass destruction within the framework of the applicable national and international</w:t>
      </w:r>
      <w:r w:rsidRPr="00F806A3">
        <w:rPr>
          <w:spacing w:val="-4"/>
          <w:sz w:val="20"/>
          <w:szCs w:val="20"/>
        </w:rPr>
        <w:t xml:space="preserve"> </w:t>
      </w:r>
      <w:r w:rsidRPr="00F806A3">
        <w:rPr>
          <w:sz w:val="20"/>
          <w:szCs w:val="20"/>
        </w:rPr>
        <w:t>laws.</w:t>
      </w:r>
    </w:p>
    <w:p w:rsidR="002E4FE9" w:rsidRDefault="002E4FE9" w:rsidP="00BC604F">
      <w:pPr>
        <w:pStyle w:val="ListParagraph"/>
        <w:numPr>
          <w:ilvl w:val="0"/>
          <w:numId w:val="3"/>
        </w:numPr>
        <w:spacing w:before="240" w:after="120" w:line="276" w:lineRule="auto"/>
        <w:rPr>
          <w:sz w:val="20"/>
          <w:szCs w:val="20"/>
        </w:rPr>
      </w:pPr>
      <w:r w:rsidRPr="00F806A3">
        <w:rPr>
          <w:sz w:val="20"/>
          <w:szCs w:val="20"/>
        </w:rPr>
        <w:t>Continue to work towards a consensus on the outstanding issues relating to th</w:t>
      </w:r>
      <w:r>
        <w:rPr>
          <w:sz w:val="20"/>
          <w:szCs w:val="20"/>
        </w:rPr>
        <w:t>e Southeast Asia Nuclear-Weapon-</w:t>
      </w:r>
      <w:r w:rsidRPr="00F806A3">
        <w:rPr>
          <w:sz w:val="20"/>
          <w:szCs w:val="20"/>
        </w:rPr>
        <w:t>Free Zone (SEANWFZ) Treaty and its Protocol</w:t>
      </w:r>
      <w:r>
        <w:rPr>
          <w:sz w:val="20"/>
          <w:szCs w:val="20"/>
        </w:rPr>
        <w:t>,</w:t>
      </w:r>
      <w:r w:rsidRPr="00F806A3">
        <w:rPr>
          <w:sz w:val="20"/>
          <w:szCs w:val="20"/>
        </w:rPr>
        <w:t xml:space="preserve"> and pursue the early accession of all five nuclear weapons states to the Protocol in order to promote the effective enforcement of the</w:t>
      </w:r>
      <w:r w:rsidRPr="00F806A3">
        <w:rPr>
          <w:spacing w:val="-18"/>
          <w:sz w:val="20"/>
          <w:szCs w:val="20"/>
        </w:rPr>
        <w:t xml:space="preserve"> </w:t>
      </w:r>
      <w:r w:rsidRPr="00F806A3">
        <w:rPr>
          <w:sz w:val="20"/>
          <w:szCs w:val="20"/>
        </w:rPr>
        <w:t>SEANWFZ.</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 xml:space="preserve">Develop a coordinated ASEAN approach that would contribute to global undertakings </w:t>
      </w:r>
      <w:r w:rsidR="00C3155A">
        <w:rPr>
          <w:sz w:val="20"/>
          <w:szCs w:val="20"/>
        </w:rPr>
        <w:t xml:space="preserve">to improve nuclear safety, </w:t>
      </w:r>
      <w:r>
        <w:rPr>
          <w:sz w:val="20"/>
          <w:szCs w:val="20"/>
        </w:rPr>
        <w:t>in cooperation with the</w:t>
      </w:r>
      <w:r w:rsidRPr="00F806A3">
        <w:rPr>
          <w:sz w:val="20"/>
          <w:szCs w:val="20"/>
        </w:rPr>
        <w:t xml:space="preserve"> International</w:t>
      </w:r>
      <w:r w:rsidRPr="00F806A3">
        <w:rPr>
          <w:spacing w:val="58"/>
          <w:sz w:val="20"/>
          <w:szCs w:val="20"/>
        </w:rPr>
        <w:t xml:space="preserve"> </w:t>
      </w:r>
      <w:r w:rsidRPr="00F806A3">
        <w:rPr>
          <w:sz w:val="20"/>
          <w:szCs w:val="20"/>
        </w:rPr>
        <w:t>Atomic</w:t>
      </w:r>
      <w:r w:rsidRPr="00F806A3">
        <w:t xml:space="preserve"> </w:t>
      </w:r>
      <w:r w:rsidRPr="00F806A3">
        <w:rPr>
          <w:sz w:val="20"/>
          <w:szCs w:val="20"/>
        </w:rPr>
        <w:t>Energy Agency (IAEA) and other relevant partners, as well as promote and uphold IAEA standards of safety and security in the development of civilian nuclear energy.</w:t>
      </w:r>
    </w:p>
    <w:p w:rsidR="002E4FE9" w:rsidRPr="00F806A3" w:rsidRDefault="002E4FE9" w:rsidP="00BC604F">
      <w:pPr>
        <w:pStyle w:val="ListParagraph"/>
        <w:numPr>
          <w:ilvl w:val="0"/>
          <w:numId w:val="3"/>
        </w:numPr>
        <w:spacing w:before="240" w:after="120" w:line="276" w:lineRule="auto"/>
        <w:rPr>
          <w:sz w:val="20"/>
          <w:szCs w:val="20"/>
        </w:rPr>
      </w:pPr>
      <w:r w:rsidRPr="00F806A3">
        <w:rPr>
          <w:sz w:val="20"/>
          <w:szCs w:val="20"/>
        </w:rPr>
        <w:t>Support narrowing development gaps in the region to contribute to the promotion of sustained peace and stability in the region and the world at</w:t>
      </w:r>
      <w:r w:rsidRPr="00F806A3">
        <w:rPr>
          <w:spacing w:val="-10"/>
          <w:sz w:val="20"/>
          <w:szCs w:val="20"/>
        </w:rPr>
        <w:t xml:space="preserve"> </w:t>
      </w:r>
      <w:r w:rsidRPr="00F806A3">
        <w:rPr>
          <w:sz w:val="20"/>
          <w:szCs w:val="20"/>
        </w:rPr>
        <w:t>large.</w:t>
      </w:r>
    </w:p>
    <w:p w:rsidR="002E4FE9" w:rsidRPr="00CE1424" w:rsidRDefault="002E4FE9" w:rsidP="00BC604F">
      <w:pPr>
        <w:pStyle w:val="ListParagraph"/>
        <w:numPr>
          <w:ilvl w:val="0"/>
          <w:numId w:val="3"/>
        </w:numPr>
        <w:spacing w:before="240" w:after="120" w:line="276" w:lineRule="auto"/>
        <w:rPr>
          <w:sz w:val="20"/>
          <w:szCs w:val="20"/>
        </w:rPr>
      </w:pPr>
      <w:r w:rsidRPr="00F806A3">
        <w:rPr>
          <w:sz w:val="20"/>
          <w:szCs w:val="20"/>
        </w:rPr>
        <w:t xml:space="preserve">Continue to enhance cooperation against terrorism in accordance with </w:t>
      </w:r>
      <w:r>
        <w:rPr>
          <w:sz w:val="20"/>
          <w:szCs w:val="20"/>
        </w:rPr>
        <w:t xml:space="preserve">the </w:t>
      </w:r>
      <w:r w:rsidR="00AF629C">
        <w:rPr>
          <w:sz w:val="20"/>
          <w:szCs w:val="20"/>
        </w:rPr>
        <w:br/>
      </w:r>
      <w:r>
        <w:rPr>
          <w:sz w:val="20"/>
          <w:szCs w:val="20"/>
        </w:rPr>
        <w:t>ASEAN Convention on Counter-</w:t>
      </w:r>
      <w:r w:rsidRPr="00F806A3">
        <w:rPr>
          <w:sz w:val="20"/>
          <w:szCs w:val="20"/>
        </w:rPr>
        <w:t xml:space="preserve">Terrorism and the relevant domestic laws of </w:t>
      </w:r>
      <w:r w:rsidR="00AF629C">
        <w:rPr>
          <w:sz w:val="20"/>
          <w:szCs w:val="20"/>
        </w:rPr>
        <w:br/>
      </w:r>
      <w:r w:rsidRPr="00F806A3">
        <w:rPr>
          <w:sz w:val="20"/>
          <w:szCs w:val="20"/>
        </w:rPr>
        <w:t>ASEAN Member</w:t>
      </w:r>
      <w:r w:rsidRPr="00F806A3">
        <w:rPr>
          <w:spacing w:val="-4"/>
          <w:sz w:val="20"/>
          <w:szCs w:val="20"/>
        </w:rPr>
        <w:t xml:space="preserve"> </w:t>
      </w:r>
      <w:r w:rsidRPr="00F806A3">
        <w:rPr>
          <w:sz w:val="20"/>
          <w:szCs w:val="20"/>
        </w:rPr>
        <w:t>States.</w:t>
      </w:r>
    </w:p>
    <w:p w:rsidR="002E4FE9" w:rsidRPr="00B72135" w:rsidRDefault="002E4FE9" w:rsidP="00BC604F">
      <w:pPr>
        <w:pStyle w:val="Heading2"/>
        <w:widowControl w:val="0"/>
        <w:numPr>
          <w:ilvl w:val="0"/>
          <w:numId w:val="11"/>
        </w:numPr>
        <w:autoSpaceDE w:val="0"/>
        <w:autoSpaceDN w:val="0"/>
      </w:pPr>
      <w:bookmarkStart w:id="7" w:name="_Toc484102668"/>
      <w:bookmarkStart w:id="8" w:name="_Toc484102706"/>
      <w:bookmarkStart w:id="9" w:name="_Toc484159560"/>
      <w:r>
        <w:t>Political</w:t>
      </w:r>
      <w:r>
        <w:rPr>
          <w:spacing w:val="-11"/>
        </w:rPr>
        <w:t xml:space="preserve"> </w:t>
      </w:r>
      <w:r>
        <w:t>Development</w:t>
      </w:r>
      <w:bookmarkEnd w:id="7"/>
      <w:bookmarkEnd w:id="8"/>
      <w:bookmarkEnd w:id="9"/>
    </w:p>
    <w:p w:rsidR="002E4FE9" w:rsidRPr="00F806A3" w:rsidRDefault="002E4FE9" w:rsidP="00BC604F">
      <w:r w:rsidRPr="00F806A3">
        <w:t>Consistent with the purposes and principles of ASEAN basic in</w:t>
      </w:r>
      <w:r>
        <w:t>struments to ensure that people</w:t>
      </w:r>
      <w:r w:rsidRPr="00F806A3">
        <w:t xml:space="preserve"> and Member States of ASEAN live in peace with the world at large in a just, democratic, and harmonious environment, ASEAN resolves at the global level to:</w:t>
      </w:r>
    </w:p>
    <w:p w:rsidR="002E4FE9" w:rsidRPr="00F806A3" w:rsidRDefault="002E4FE9" w:rsidP="00BC604F">
      <w:pPr>
        <w:pStyle w:val="ListParagraph"/>
        <w:numPr>
          <w:ilvl w:val="0"/>
          <w:numId w:val="4"/>
        </w:numPr>
        <w:spacing w:before="240" w:after="120" w:line="276" w:lineRule="auto"/>
        <w:rPr>
          <w:sz w:val="20"/>
          <w:szCs w:val="20"/>
        </w:rPr>
      </w:pPr>
      <w:r w:rsidRPr="00F806A3">
        <w:rPr>
          <w:sz w:val="20"/>
          <w:szCs w:val="20"/>
        </w:rPr>
        <w:t>Adhere to the rules of law, good governance, t</w:t>
      </w:r>
      <w:r>
        <w:rPr>
          <w:sz w:val="20"/>
          <w:szCs w:val="20"/>
        </w:rPr>
        <w:t>he principles of democracy, and</w:t>
      </w:r>
      <w:r w:rsidRPr="00F806A3">
        <w:rPr>
          <w:sz w:val="20"/>
          <w:szCs w:val="20"/>
        </w:rPr>
        <w:t xml:space="preserve"> constitutional government.</w:t>
      </w:r>
    </w:p>
    <w:p w:rsidR="00C3155A" w:rsidRPr="00921B62" w:rsidRDefault="002E4FE9" w:rsidP="00921B62">
      <w:pPr>
        <w:pStyle w:val="ListParagraph"/>
        <w:numPr>
          <w:ilvl w:val="0"/>
          <w:numId w:val="4"/>
        </w:numPr>
        <w:spacing w:before="240" w:after="120" w:line="276" w:lineRule="auto"/>
        <w:rPr>
          <w:sz w:val="20"/>
          <w:szCs w:val="20"/>
        </w:rPr>
      </w:pPr>
      <w:r w:rsidRPr="00F806A3">
        <w:rPr>
          <w:sz w:val="20"/>
          <w:szCs w:val="20"/>
        </w:rPr>
        <w:t>Promote and protect human rights and fundamental freedoms, as well as promote social</w:t>
      </w:r>
      <w:r w:rsidRPr="00F806A3">
        <w:rPr>
          <w:spacing w:val="-17"/>
          <w:sz w:val="20"/>
          <w:szCs w:val="20"/>
        </w:rPr>
        <w:t xml:space="preserve"> </w:t>
      </w:r>
      <w:r w:rsidRPr="00F806A3">
        <w:rPr>
          <w:sz w:val="20"/>
          <w:szCs w:val="20"/>
        </w:rPr>
        <w:t>justice.</w:t>
      </w:r>
      <w:bookmarkStart w:id="10" w:name="_Toc484102669"/>
      <w:bookmarkStart w:id="11" w:name="_Toc484102707"/>
      <w:bookmarkStart w:id="12" w:name="_Toc484159561"/>
    </w:p>
    <w:p w:rsidR="002E4FE9" w:rsidRPr="00CE1424" w:rsidRDefault="00AF629C" w:rsidP="00BC604F">
      <w:pPr>
        <w:pStyle w:val="Heading1"/>
        <w:keepNext w:val="0"/>
        <w:keepLines w:val="0"/>
        <w:widowControl w:val="0"/>
        <w:numPr>
          <w:ilvl w:val="0"/>
          <w:numId w:val="2"/>
        </w:numPr>
        <w:tabs>
          <w:tab w:val="left" w:pos="836"/>
        </w:tabs>
        <w:autoSpaceDE w:val="0"/>
        <w:autoSpaceDN w:val="0"/>
        <w:spacing w:after="120"/>
        <w:ind w:hanging="355"/>
      </w:pPr>
      <w:r>
        <w:br w:type="page"/>
      </w:r>
      <w:r w:rsidR="002E4FE9">
        <w:lastRenderedPageBreak/>
        <w:t>ECONOMIC</w:t>
      </w:r>
      <w:r w:rsidR="002E4FE9" w:rsidRPr="00CE1424">
        <w:rPr>
          <w:spacing w:val="-12"/>
        </w:rPr>
        <w:t xml:space="preserve"> </w:t>
      </w:r>
      <w:r w:rsidR="002E4FE9">
        <w:t>COOPERATION</w:t>
      </w:r>
      <w:bookmarkEnd w:id="10"/>
      <w:bookmarkEnd w:id="11"/>
      <w:bookmarkEnd w:id="12"/>
    </w:p>
    <w:p w:rsidR="002E4FE9" w:rsidRPr="000652F1" w:rsidRDefault="002E4FE9" w:rsidP="00BC604F">
      <w:pPr>
        <w:pStyle w:val="Heading2"/>
        <w:widowControl w:val="0"/>
        <w:numPr>
          <w:ilvl w:val="0"/>
          <w:numId w:val="14"/>
        </w:numPr>
        <w:autoSpaceDE w:val="0"/>
        <w:autoSpaceDN w:val="0"/>
      </w:pPr>
      <w:bookmarkStart w:id="13" w:name="_Toc484102670"/>
      <w:bookmarkStart w:id="14" w:name="_Toc484102708"/>
      <w:bookmarkStart w:id="15" w:name="_Toc484159562"/>
      <w:r w:rsidRPr="000652F1">
        <w:t>Economic integration</w:t>
      </w:r>
      <w:bookmarkEnd w:id="13"/>
      <w:bookmarkEnd w:id="14"/>
      <w:bookmarkEnd w:id="15"/>
    </w:p>
    <w:p w:rsidR="002E4FE9" w:rsidRPr="00F806A3" w:rsidRDefault="002E4FE9" w:rsidP="00BC604F">
      <w:r w:rsidRPr="00F806A3">
        <w:t xml:space="preserve">Consistent with the purposes and principles of ASEAN basic instruments to implement the </w:t>
      </w:r>
      <w:r w:rsidR="00AF629C">
        <w:br/>
      </w:r>
      <w:r w:rsidRPr="00F806A3">
        <w:t>ASEAN Economic Community and to promote a region fully integrated into the global economy, ASEAN resolves at the global level to:</w:t>
      </w:r>
    </w:p>
    <w:p w:rsidR="002E4FE9" w:rsidRPr="000652F1" w:rsidRDefault="002E4FE9" w:rsidP="00BC604F">
      <w:pPr>
        <w:pStyle w:val="ListParagraph"/>
        <w:numPr>
          <w:ilvl w:val="0"/>
          <w:numId w:val="5"/>
        </w:numPr>
        <w:spacing w:before="240" w:after="120" w:line="276" w:lineRule="auto"/>
        <w:rPr>
          <w:sz w:val="20"/>
          <w:szCs w:val="20"/>
        </w:rPr>
      </w:pPr>
      <w:r w:rsidRPr="000652F1">
        <w:rPr>
          <w:sz w:val="20"/>
          <w:szCs w:val="20"/>
        </w:rPr>
        <w:t>Enhance ASEAN’s effective participation in regional and global economic initiatives impacting on the</w:t>
      </w:r>
      <w:r w:rsidRPr="000652F1">
        <w:rPr>
          <w:spacing w:val="-16"/>
          <w:sz w:val="20"/>
          <w:szCs w:val="20"/>
        </w:rPr>
        <w:t xml:space="preserve"> </w:t>
      </w:r>
      <w:r w:rsidRPr="000652F1">
        <w:rPr>
          <w:sz w:val="20"/>
          <w:szCs w:val="20"/>
        </w:rPr>
        <w:t>region.</w:t>
      </w:r>
    </w:p>
    <w:p w:rsidR="002E4FE9" w:rsidRPr="000652F1" w:rsidRDefault="002E4FE9" w:rsidP="00BC604F">
      <w:pPr>
        <w:pStyle w:val="ListParagraph"/>
        <w:numPr>
          <w:ilvl w:val="0"/>
          <w:numId w:val="5"/>
        </w:numPr>
        <w:spacing w:before="240" w:after="120" w:line="276" w:lineRule="auto"/>
        <w:rPr>
          <w:sz w:val="20"/>
          <w:szCs w:val="20"/>
        </w:rPr>
      </w:pPr>
      <w:r w:rsidRPr="000652F1">
        <w:rPr>
          <w:sz w:val="20"/>
          <w:szCs w:val="20"/>
        </w:rPr>
        <w:t>Advance ASEAN economic relations, in particular trade and investment, within the region as well as with the rest of the world</w:t>
      </w:r>
      <w:r>
        <w:rPr>
          <w:sz w:val="20"/>
          <w:szCs w:val="20"/>
        </w:rPr>
        <w:t>,</w:t>
      </w:r>
      <w:r w:rsidRPr="000652F1">
        <w:rPr>
          <w:sz w:val="20"/>
          <w:szCs w:val="20"/>
        </w:rPr>
        <w:t xml:space="preserve"> in line with the general principles set out in the ASEAN Framework for Regional Comprehensive Economic</w:t>
      </w:r>
      <w:r w:rsidRPr="000652F1">
        <w:rPr>
          <w:spacing w:val="-7"/>
          <w:sz w:val="20"/>
          <w:szCs w:val="20"/>
        </w:rPr>
        <w:t xml:space="preserve"> </w:t>
      </w:r>
      <w:r w:rsidRPr="000652F1">
        <w:rPr>
          <w:sz w:val="20"/>
          <w:szCs w:val="20"/>
        </w:rPr>
        <w:t>Partnership.</w:t>
      </w:r>
    </w:p>
    <w:p w:rsidR="002E4FE9" w:rsidRPr="000652F1" w:rsidRDefault="002E4FE9" w:rsidP="00BC604F">
      <w:pPr>
        <w:pStyle w:val="ListParagraph"/>
        <w:numPr>
          <w:ilvl w:val="0"/>
          <w:numId w:val="5"/>
        </w:numPr>
        <w:spacing w:before="240" w:after="120" w:line="276" w:lineRule="auto"/>
        <w:rPr>
          <w:sz w:val="20"/>
          <w:szCs w:val="20"/>
        </w:rPr>
      </w:pPr>
      <w:r>
        <w:rPr>
          <w:sz w:val="20"/>
          <w:szCs w:val="20"/>
        </w:rPr>
        <w:t>Strengthen ASEAN’s capacity in</w:t>
      </w:r>
      <w:r w:rsidRPr="000652F1">
        <w:rPr>
          <w:sz w:val="20"/>
          <w:szCs w:val="20"/>
        </w:rPr>
        <w:t xml:space="preserve"> becoming a more dynamic and stronger segment of the global supply chain.</w:t>
      </w:r>
    </w:p>
    <w:p w:rsidR="002E4FE9" w:rsidRPr="000652F1" w:rsidRDefault="002E4FE9" w:rsidP="00BC604F">
      <w:pPr>
        <w:pStyle w:val="ListParagraph"/>
        <w:numPr>
          <w:ilvl w:val="0"/>
          <w:numId w:val="5"/>
        </w:numPr>
        <w:spacing w:before="240" w:after="120" w:line="276" w:lineRule="auto"/>
        <w:rPr>
          <w:sz w:val="20"/>
          <w:szCs w:val="20"/>
        </w:rPr>
      </w:pPr>
      <w:r w:rsidRPr="000652F1">
        <w:rPr>
          <w:sz w:val="20"/>
          <w:szCs w:val="20"/>
        </w:rPr>
        <w:t>Continue the adoption of international best practices and standards in production and distribution, where possible.</w:t>
      </w:r>
    </w:p>
    <w:p w:rsidR="002E4FE9" w:rsidRPr="00CE1424" w:rsidRDefault="002E4FE9" w:rsidP="00BC604F">
      <w:pPr>
        <w:pStyle w:val="ListParagraph"/>
        <w:numPr>
          <w:ilvl w:val="0"/>
          <w:numId w:val="5"/>
        </w:numPr>
        <w:spacing w:before="240" w:after="120" w:line="276" w:lineRule="auto"/>
        <w:rPr>
          <w:sz w:val="20"/>
          <w:szCs w:val="20"/>
        </w:rPr>
      </w:pPr>
      <w:r w:rsidRPr="000652F1">
        <w:rPr>
          <w:sz w:val="20"/>
          <w:szCs w:val="20"/>
        </w:rPr>
        <w:t>Intensify collaboration to adopt common position on issues of mutual interest in regional and international fora.</w:t>
      </w:r>
    </w:p>
    <w:p w:rsidR="002E4FE9" w:rsidRPr="000652F1" w:rsidRDefault="002E4FE9" w:rsidP="00BC604F">
      <w:pPr>
        <w:pStyle w:val="Heading2"/>
        <w:widowControl w:val="0"/>
        <w:numPr>
          <w:ilvl w:val="0"/>
          <w:numId w:val="11"/>
        </w:numPr>
        <w:autoSpaceDE w:val="0"/>
        <w:autoSpaceDN w:val="0"/>
      </w:pPr>
      <w:bookmarkStart w:id="16" w:name="_Toc484102671"/>
      <w:bookmarkStart w:id="17" w:name="_Toc484102709"/>
      <w:bookmarkStart w:id="18" w:name="_Toc484159563"/>
      <w:r w:rsidRPr="000652F1">
        <w:t>Economic</w:t>
      </w:r>
      <w:r w:rsidRPr="000652F1">
        <w:rPr>
          <w:spacing w:val="-8"/>
        </w:rPr>
        <w:t xml:space="preserve"> </w:t>
      </w:r>
      <w:r w:rsidRPr="000652F1">
        <w:t>stability</w:t>
      </w:r>
      <w:bookmarkEnd w:id="16"/>
      <w:bookmarkEnd w:id="17"/>
      <w:bookmarkEnd w:id="18"/>
    </w:p>
    <w:p w:rsidR="002E4FE9" w:rsidRPr="000652F1" w:rsidRDefault="002E4FE9" w:rsidP="00BC604F">
      <w:r w:rsidRPr="000652F1">
        <w:t>Consistent with the purposes and principles of ASEAN basic instruments to advance ASEAN’s collective commitment on economic stability, ASEAN resolves at the global level to:</w:t>
      </w:r>
    </w:p>
    <w:p w:rsidR="002E4FE9" w:rsidRPr="000652F1" w:rsidRDefault="002E4FE9" w:rsidP="00BC604F">
      <w:pPr>
        <w:pStyle w:val="ListParagraph"/>
        <w:numPr>
          <w:ilvl w:val="0"/>
          <w:numId w:val="6"/>
        </w:numPr>
        <w:spacing w:before="240" w:after="120" w:line="276" w:lineRule="auto"/>
        <w:rPr>
          <w:sz w:val="20"/>
          <w:szCs w:val="20"/>
        </w:rPr>
      </w:pPr>
      <w:r w:rsidRPr="000652F1">
        <w:rPr>
          <w:sz w:val="20"/>
          <w:szCs w:val="20"/>
        </w:rPr>
        <w:t>Emphasize the importance of complementing domestic macroeconomic policy with regional and global macroeconomic coordination and financial</w:t>
      </w:r>
      <w:r w:rsidRPr="000652F1">
        <w:rPr>
          <w:spacing w:val="-12"/>
          <w:sz w:val="20"/>
          <w:szCs w:val="20"/>
        </w:rPr>
        <w:t xml:space="preserve"> </w:t>
      </w:r>
      <w:r w:rsidRPr="000652F1">
        <w:rPr>
          <w:sz w:val="20"/>
          <w:szCs w:val="20"/>
        </w:rPr>
        <w:t>cooperation.</w:t>
      </w:r>
    </w:p>
    <w:p w:rsidR="002E4FE9" w:rsidRPr="000652F1" w:rsidRDefault="002E4FE9" w:rsidP="00BC604F">
      <w:pPr>
        <w:pStyle w:val="ListParagraph"/>
        <w:numPr>
          <w:ilvl w:val="0"/>
          <w:numId w:val="6"/>
        </w:numPr>
        <w:spacing w:before="240" w:after="120" w:line="276" w:lineRule="auto"/>
        <w:rPr>
          <w:sz w:val="20"/>
          <w:szCs w:val="20"/>
        </w:rPr>
      </w:pPr>
      <w:r w:rsidRPr="000652F1">
        <w:rPr>
          <w:sz w:val="20"/>
          <w:szCs w:val="20"/>
        </w:rPr>
        <w:t>Streng</w:t>
      </w:r>
      <w:r>
        <w:rPr>
          <w:sz w:val="20"/>
          <w:szCs w:val="20"/>
        </w:rPr>
        <w:t>then macroeconomic coordination and promote</w:t>
      </w:r>
      <w:r w:rsidRPr="000652F1">
        <w:rPr>
          <w:sz w:val="20"/>
          <w:szCs w:val="20"/>
        </w:rPr>
        <w:t xml:space="preserve"> financial cooperation at the regional and global level.</w:t>
      </w:r>
    </w:p>
    <w:p w:rsidR="002E4FE9" w:rsidRPr="000652F1" w:rsidRDefault="002E4FE9" w:rsidP="00BC604F">
      <w:pPr>
        <w:pStyle w:val="ListParagraph"/>
        <w:numPr>
          <w:ilvl w:val="0"/>
          <w:numId w:val="6"/>
        </w:numPr>
        <w:spacing w:before="240" w:after="120" w:line="276" w:lineRule="auto"/>
        <w:rPr>
          <w:sz w:val="20"/>
          <w:szCs w:val="20"/>
        </w:rPr>
      </w:pPr>
      <w:r w:rsidRPr="000652F1">
        <w:rPr>
          <w:sz w:val="20"/>
          <w:szCs w:val="20"/>
        </w:rPr>
        <w:t>Enhance cooperation</w:t>
      </w:r>
      <w:r>
        <w:rPr>
          <w:sz w:val="20"/>
          <w:szCs w:val="20"/>
        </w:rPr>
        <w:t xml:space="preserve"> among ASEAN Member States and</w:t>
      </w:r>
      <w:r w:rsidRPr="000652F1">
        <w:rPr>
          <w:spacing w:val="16"/>
          <w:sz w:val="20"/>
          <w:szCs w:val="20"/>
        </w:rPr>
        <w:t xml:space="preserve"> </w:t>
      </w:r>
      <w:r>
        <w:rPr>
          <w:sz w:val="20"/>
          <w:szCs w:val="20"/>
        </w:rPr>
        <w:t>with</w:t>
      </w:r>
      <w:r w:rsidRPr="000652F1">
        <w:rPr>
          <w:spacing w:val="16"/>
          <w:sz w:val="20"/>
          <w:szCs w:val="20"/>
        </w:rPr>
        <w:t xml:space="preserve"> </w:t>
      </w:r>
      <w:r>
        <w:rPr>
          <w:sz w:val="20"/>
          <w:szCs w:val="20"/>
        </w:rPr>
        <w:t>relevant</w:t>
      </w:r>
      <w:r w:rsidR="00393EA5">
        <w:rPr>
          <w:sz w:val="20"/>
          <w:szCs w:val="20"/>
        </w:rPr>
        <w:t xml:space="preserve"> international</w:t>
      </w:r>
      <w:r w:rsidRPr="000652F1">
        <w:rPr>
          <w:spacing w:val="15"/>
          <w:sz w:val="20"/>
          <w:szCs w:val="20"/>
        </w:rPr>
        <w:t xml:space="preserve"> </w:t>
      </w:r>
      <w:r>
        <w:rPr>
          <w:sz w:val="20"/>
          <w:szCs w:val="20"/>
        </w:rPr>
        <w:t>organizations</w:t>
      </w:r>
      <w:r w:rsidRPr="000652F1">
        <w:rPr>
          <w:spacing w:val="17"/>
          <w:sz w:val="20"/>
          <w:szCs w:val="20"/>
        </w:rPr>
        <w:t xml:space="preserve"> </w:t>
      </w:r>
      <w:r w:rsidRPr="000652F1">
        <w:rPr>
          <w:sz w:val="20"/>
          <w:szCs w:val="20"/>
        </w:rPr>
        <w:t>and agencies to preven</w:t>
      </w:r>
      <w:r>
        <w:rPr>
          <w:sz w:val="20"/>
          <w:szCs w:val="20"/>
        </w:rPr>
        <w:t>t future economic and financial</w:t>
      </w:r>
      <w:r w:rsidRPr="000652F1">
        <w:rPr>
          <w:sz w:val="20"/>
          <w:szCs w:val="20"/>
        </w:rPr>
        <w:t xml:space="preserve"> crisis, including through</w:t>
      </w:r>
      <w:r>
        <w:rPr>
          <w:sz w:val="20"/>
          <w:szCs w:val="20"/>
        </w:rPr>
        <w:t xml:space="preserve"> continued active participation</w:t>
      </w:r>
      <w:r w:rsidRPr="000652F1">
        <w:rPr>
          <w:sz w:val="20"/>
          <w:szCs w:val="20"/>
        </w:rPr>
        <w:t xml:space="preserve"> of ASEAN in the</w:t>
      </w:r>
      <w:r w:rsidRPr="000652F1">
        <w:rPr>
          <w:spacing w:val="-8"/>
          <w:sz w:val="20"/>
          <w:szCs w:val="20"/>
        </w:rPr>
        <w:t xml:space="preserve"> </w:t>
      </w:r>
      <w:r w:rsidRPr="000652F1">
        <w:rPr>
          <w:sz w:val="20"/>
          <w:szCs w:val="20"/>
        </w:rPr>
        <w:t>G-20.</w:t>
      </w:r>
    </w:p>
    <w:p w:rsidR="002E4FE9" w:rsidRPr="00CE1424" w:rsidRDefault="002E4FE9" w:rsidP="00BC604F">
      <w:pPr>
        <w:pStyle w:val="ListParagraph"/>
        <w:numPr>
          <w:ilvl w:val="0"/>
          <w:numId w:val="6"/>
        </w:numPr>
        <w:spacing w:before="240" w:after="120" w:line="276" w:lineRule="auto"/>
        <w:rPr>
          <w:sz w:val="20"/>
          <w:szCs w:val="20"/>
        </w:rPr>
      </w:pPr>
      <w:r w:rsidRPr="000652F1">
        <w:rPr>
          <w:sz w:val="20"/>
          <w:szCs w:val="20"/>
        </w:rPr>
        <w:t>Enhance collaboration to reform the international financial</w:t>
      </w:r>
      <w:r w:rsidRPr="000652F1">
        <w:rPr>
          <w:spacing w:val="-8"/>
          <w:sz w:val="20"/>
          <w:szCs w:val="20"/>
        </w:rPr>
        <w:t xml:space="preserve"> </w:t>
      </w:r>
      <w:r w:rsidRPr="000652F1">
        <w:rPr>
          <w:sz w:val="20"/>
          <w:szCs w:val="20"/>
        </w:rPr>
        <w:t>architecture.</w:t>
      </w:r>
    </w:p>
    <w:p w:rsidR="002E4FE9" w:rsidRDefault="002E4FE9" w:rsidP="00BC604F">
      <w:pPr>
        <w:pStyle w:val="Heading2"/>
        <w:widowControl w:val="0"/>
        <w:numPr>
          <w:ilvl w:val="0"/>
          <w:numId w:val="11"/>
        </w:numPr>
        <w:autoSpaceDE w:val="0"/>
        <w:autoSpaceDN w:val="0"/>
      </w:pPr>
      <w:bookmarkStart w:id="19" w:name="_Toc484102672"/>
      <w:bookmarkStart w:id="20" w:name="_Toc484102710"/>
      <w:bookmarkStart w:id="21" w:name="_Toc484159564"/>
      <w:r>
        <w:t>Economic</w:t>
      </w:r>
      <w:r>
        <w:rPr>
          <w:spacing w:val="-8"/>
        </w:rPr>
        <w:t xml:space="preserve"> </w:t>
      </w:r>
      <w:r>
        <w:t>Development</w:t>
      </w:r>
      <w:bookmarkEnd w:id="19"/>
      <w:bookmarkEnd w:id="20"/>
      <w:bookmarkEnd w:id="21"/>
    </w:p>
    <w:p w:rsidR="002E4FE9" w:rsidRPr="000652F1" w:rsidRDefault="002E4FE9" w:rsidP="00BC604F">
      <w:r w:rsidRPr="000652F1">
        <w:t>Consistent with the purposes and principles of ASEAN basic instruments to advance ASEAN’s collective commitment on economic development, ASEAN resolves at the global level to:</w:t>
      </w:r>
    </w:p>
    <w:p w:rsidR="002E4FE9" w:rsidRPr="000652F1" w:rsidRDefault="002E4FE9" w:rsidP="00BC604F">
      <w:pPr>
        <w:pStyle w:val="ListParagraph"/>
        <w:numPr>
          <w:ilvl w:val="0"/>
          <w:numId w:val="7"/>
        </w:numPr>
        <w:spacing w:before="240" w:after="120" w:line="276" w:lineRule="auto"/>
        <w:rPr>
          <w:sz w:val="20"/>
          <w:szCs w:val="20"/>
        </w:rPr>
      </w:pPr>
      <w:r w:rsidRPr="000652F1">
        <w:rPr>
          <w:sz w:val="20"/>
          <w:szCs w:val="20"/>
        </w:rPr>
        <w:t>Strengthen cooperation with relevant international organizations in promoting higher level of economic dynamism, sustained prosperity, and inclusive</w:t>
      </w:r>
      <w:r w:rsidRPr="000652F1">
        <w:rPr>
          <w:spacing w:val="-22"/>
          <w:sz w:val="20"/>
          <w:szCs w:val="20"/>
        </w:rPr>
        <w:t xml:space="preserve"> </w:t>
      </w:r>
      <w:r w:rsidRPr="000652F1">
        <w:rPr>
          <w:sz w:val="20"/>
          <w:szCs w:val="20"/>
        </w:rPr>
        <w:t>growth.</w:t>
      </w:r>
    </w:p>
    <w:p w:rsidR="002E4FE9" w:rsidRPr="000652F1" w:rsidRDefault="002E4FE9" w:rsidP="00BC604F">
      <w:pPr>
        <w:pStyle w:val="ListParagraph"/>
        <w:numPr>
          <w:ilvl w:val="0"/>
          <w:numId w:val="7"/>
        </w:numPr>
        <w:spacing w:before="240" w:after="120" w:line="276" w:lineRule="auto"/>
        <w:rPr>
          <w:sz w:val="20"/>
          <w:szCs w:val="20"/>
        </w:rPr>
      </w:pPr>
      <w:r w:rsidRPr="000652F1">
        <w:rPr>
          <w:sz w:val="20"/>
          <w:szCs w:val="20"/>
        </w:rPr>
        <w:t xml:space="preserve">Ensure implementation of internationally agreed development goals and global </w:t>
      </w:r>
      <w:r>
        <w:rPr>
          <w:sz w:val="20"/>
          <w:szCs w:val="20"/>
        </w:rPr>
        <w:t xml:space="preserve">commitment </w:t>
      </w:r>
      <w:r w:rsidRPr="000652F1">
        <w:rPr>
          <w:sz w:val="20"/>
          <w:szCs w:val="20"/>
        </w:rPr>
        <w:t>on financing for</w:t>
      </w:r>
      <w:r w:rsidRPr="000652F1">
        <w:rPr>
          <w:spacing w:val="-5"/>
          <w:sz w:val="20"/>
          <w:szCs w:val="20"/>
        </w:rPr>
        <w:t xml:space="preserve"> </w:t>
      </w:r>
      <w:r w:rsidRPr="000652F1">
        <w:rPr>
          <w:sz w:val="20"/>
          <w:szCs w:val="20"/>
        </w:rPr>
        <w:t>development.</w:t>
      </w:r>
    </w:p>
    <w:p w:rsidR="002E4FE9" w:rsidRPr="000652F1" w:rsidRDefault="00465EEF" w:rsidP="00BC604F">
      <w:pPr>
        <w:pStyle w:val="ListParagraph"/>
        <w:numPr>
          <w:ilvl w:val="0"/>
          <w:numId w:val="7"/>
        </w:numPr>
        <w:spacing w:before="240" w:after="120" w:line="276" w:lineRule="auto"/>
        <w:rPr>
          <w:sz w:val="20"/>
          <w:szCs w:val="20"/>
        </w:rPr>
      </w:pPr>
      <w:r>
        <w:rPr>
          <w:sz w:val="20"/>
          <w:szCs w:val="20"/>
        </w:rPr>
        <w:br w:type="page"/>
      </w:r>
      <w:r w:rsidR="002E4FE9" w:rsidRPr="000652F1">
        <w:rPr>
          <w:sz w:val="20"/>
          <w:szCs w:val="20"/>
        </w:rPr>
        <w:lastRenderedPageBreak/>
        <w:t>Strengthen efforts to promote inclusive and sustainable growth in line with the principles outlined in the ASEAN Framework for Equitable Economic</w:t>
      </w:r>
      <w:r w:rsidR="002E4FE9" w:rsidRPr="000652F1">
        <w:rPr>
          <w:spacing w:val="-15"/>
          <w:sz w:val="20"/>
          <w:szCs w:val="20"/>
        </w:rPr>
        <w:t xml:space="preserve"> </w:t>
      </w:r>
      <w:r w:rsidR="002E4FE9" w:rsidRPr="000652F1">
        <w:rPr>
          <w:sz w:val="20"/>
          <w:szCs w:val="20"/>
        </w:rPr>
        <w:t>Development.</w:t>
      </w:r>
    </w:p>
    <w:p w:rsidR="002E4FE9" w:rsidRPr="000652F1" w:rsidRDefault="002E4FE9" w:rsidP="00BC604F">
      <w:pPr>
        <w:pStyle w:val="ListParagraph"/>
        <w:numPr>
          <w:ilvl w:val="0"/>
          <w:numId w:val="7"/>
        </w:numPr>
        <w:spacing w:before="240" w:after="120" w:line="276" w:lineRule="auto"/>
        <w:rPr>
          <w:sz w:val="20"/>
          <w:szCs w:val="20"/>
        </w:rPr>
      </w:pPr>
      <w:r w:rsidRPr="000652F1">
        <w:rPr>
          <w:sz w:val="20"/>
          <w:szCs w:val="20"/>
        </w:rPr>
        <w:t>Ensure better access to technology, m</w:t>
      </w:r>
      <w:r>
        <w:rPr>
          <w:sz w:val="20"/>
          <w:szCs w:val="20"/>
        </w:rPr>
        <w:t>arket, and especially financing</w:t>
      </w:r>
      <w:r w:rsidRPr="000652F1">
        <w:rPr>
          <w:sz w:val="20"/>
          <w:szCs w:val="20"/>
        </w:rPr>
        <w:t xml:space="preserve"> such as internationally-funded financial inclusion program through regional programs for </w:t>
      </w:r>
      <w:r w:rsidR="00AF629C">
        <w:rPr>
          <w:sz w:val="20"/>
          <w:szCs w:val="20"/>
        </w:rPr>
        <w:br/>
      </w:r>
      <w:r w:rsidRPr="000652F1">
        <w:rPr>
          <w:sz w:val="20"/>
          <w:szCs w:val="20"/>
        </w:rPr>
        <w:t>Small and Medium-sized Enterprises</w:t>
      </w:r>
      <w:r w:rsidRPr="000652F1">
        <w:rPr>
          <w:spacing w:val="-12"/>
          <w:sz w:val="20"/>
          <w:szCs w:val="20"/>
        </w:rPr>
        <w:t xml:space="preserve"> </w:t>
      </w:r>
      <w:r w:rsidRPr="000652F1">
        <w:rPr>
          <w:sz w:val="20"/>
          <w:szCs w:val="20"/>
        </w:rPr>
        <w:t>(SMEs).</w:t>
      </w:r>
    </w:p>
    <w:p w:rsidR="002E4FE9" w:rsidRPr="000652F1" w:rsidRDefault="002E4FE9" w:rsidP="00BC604F">
      <w:pPr>
        <w:pStyle w:val="ListParagraph"/>
        <w:numPr>
          <w:ilvl w:val="0"/>
          <w:numId w:val="7"/>
        </w:numPr>
        <w:spacing w:before="240" w:after="120" w:line="276" w:lineRule="auto"/>
        <w:rPr>
          <w:sz w:val="20"/>
          <w:szCs w:val="20"/>
        </w:rPr>
      </w:pPr>
      <w:r w:rsidRPr="000652F1">
        <w:rPr>
          <w:sz w:val="20"/>
          <w:szCs w:val="20"/>
        </w:rPr>
        <w:t xml:space="preserve">Intensify collaboration in sub-regional initiatives which </w:t>
      </w:r>
      <w:r>
        <w:rPr>
          <w:sz w:val="20"/>
          <w:szCs w:val="20"/>
        </w:rPr>
        <w:t xml:space="preserve">will </w:t>
      </w:r>
      <w:r w:rsidRPr="000652F1">
        <w:rPr>
          <w:sz w:val="20"/>
          <w:szCs w:val="20"/>
        </w:rPr>
        <w:t>contribute to overall economic integration of the</w:t>
      </w:r>
      <w:r w:rsidRPr="000652F1">
        <w:rPr>
          <w:spacing w:val="-14"/>
          <w:sz w:val="20"/>
          <w:szCs w:val="20"/>
        </w:rPr>
        <w:t xml:space="preserve"> </w:t>
      </w:r>
      <w:r w:rsidRPr="000652F1">
        <w:rPr>
          <w:sz w:val="20"/>
          <w:szCs w:val="20"/>
        </w:rPr>
        <w:t>region.</w:t>
      </w:r>
    </w:p>
    <w:p w:rsidR="002E4FE9" w:rsidRPr="000652F1" w:rsidRDefault="002E4FE9" w:rsidP="00BC604F">
      <w:pPr>
        <w:pStyle w:val="ListParagraph"/>
        <w:numPr>
          <w:ilvl w:val="0"/>
          <w:numId w:val="7"/>
        </w:numPr>
        <w:spacing w:before="240" w:after="120" w:line="276" w:lineRule="auto"/>
        <w:rPr>
          <w:sz w:val="20"/>
          <w:szCs w:val="20"/>
        </w:rPr>
      </w:pPr>
      <w:r w:rsidRPr="000652F1">
        <w:rPr>
          <w:sz w:val="20"/>
          <w:szCs w:val="20"/>
        </w:rPr>
        <w:t>Strengthen collective efforts in ensuring food and energy security at the regional and global</w:t>
      </w:r>
      <w:r w:rsidRPr="000652F1">
        <w:rPr>
          <w:spacing w:val="-8"/>
          <w:sz w:val="20"/>
          <w:szCs w:val="20"/>
        </w:rPr>
        <w:t xml:space="preserve"> </w:t>
      </w:r>
      <w:r w:rsidRPr="000652F1">
        <w:rPr>
          <w:sz w:val="20"/>
          <w:szCs w:val="20"/>
        </w:rPr>
        <w:t>levels.</w:t>
      </w:r>
    </w:p>
    <w:p w:rsidR="002E4FE9" w:rsidRPr="003C3C6A" w:rsidRDefault="002E4FE9" w:rsidP="00BC604F">
      <w:pPr>
        <w:pStyle w:val="ListParagraph"/>
        <w:numPr>
          <w:ilvl w:val="0"/>
          <w:numId w:val="7"/>
        </w:numPr>
        <w:spacing w:before="240" w:after="120" w:line="276" w:lineRule="auto"/>
        <w:rPr>
          <w:sz w:val="20"/>
          <w:szCs w:val="20"/>
        </w:rPr>
      </w:pPr>
      <w:r w:rsidRPr="000652F1">
        <w:rPr>
          <w:sz w:val="20"/>
          <w:szCs w:val="20"/>
        </w:rPr>
        <w:t>Increase productivity and invest</w:t>
      </w:r>
      <w:r>
        <w:rPr>
          <w:sz w:val="20"/>
          <w:szCs w:val="20"/>
        </w:rPr>
        <w:t>ment in the agricultural sector as well as promote greater collaboration</w:t>
      </w:r>
      <w:r w:rsidRPr="000652F1">
        <w:rPr>
          <w:spacing w:val="6"/>
          <w:sz w:val="20"/>
          <w:szCs w:val="20"/>
        </w:rPr>
        <w:t xml:space="preserve"> </w:t>
      </w:r>
      <w:r w:rsidRPr="000652F1">
        <w:rPr>
          <w:sz w:val="20"/>
          <w:szCs w:val="20"/>
        </w:rPr>
        <w:t>in</w:t>
      </w:r>
      <w:r>
        <w:rPr>
          <w:sz w:val="20"/>
          <w:szCs w:val="20"/>
        </w:rPr>
        <w:t xml:space="preserve"> </w:t>
      </w:r>
      <w:r w:rsidRPr="003C3C6A">
        <w:rPr>
          <w:sz w:val="20"/>
          <w:szCs w:val="20"/>
        </w:rPr>
        <w:t xml:space="preserve">research and development with the United Nations World Food Program (UNWFP), the Food and Agriculture Organization (FAO), the </w:t>
      </w:r>
      <w:r w:rsidR="00AF629C">
        <w:rPr>
          <w:sz w:val="20"/>
          <w:szCs w:val="20"/>
        </w:rPr>
        <w:br/>
      </w:r>
      <w:r w:rsidRPr="003C3C6A">
        <w:rPr>
          <w:sz w:val="20"/>
          <w:szCs w:val="20"/>
        </w:rPr>
        <w:t>International Fund for Agricultural Development (IFAD), and other relevant international and regional organizations.</w:t>
      </w:r>
    </w:p>
    <w:p w:rsidR="002E4FE9" w:rsidRPr="00CE1424" w:rsidRDefault="002E4FE9" w:rsidP="00BC604F">
      <w:pPr>
        <w:pStyle w:val="ListParagraph"/>
        <w:numPr>
          <w:ilvl w:val="0"/>
          <w:numId w:val="7"/>
        </w:numPr>
        <w:spacing w:before="240" w:after="120" w:line="276" w:lineRule="auto"/>
        <w:rPr>
          <w:sz w:val="20"/>
          <w:szCs w:val="20"/>
        </w:rPr>
      </w:pPr>
      <w:r w:rsidRPr="003C3C6A">
        <w:rPr>
          <w:sz w:val="20"/>
          <w:szCs w:val="20"/>
        </w:rPr>
        <w:t>Enhance cooperation with the international community to ensure greater security and sustainability of global energy through diversification, research and development, conservati</w:t>
      </w:r>
      <w:r>
        <w:rPr>
          <w:sz w:val="20"/>
          <w:szCs w:val="20"/>
        </w:rPr>
        <w:t>on of resources, efficient use of energy</w:t>
      </w:r>
      <w:r w:rsidRPr="003C3C6A">
        <w:rPr>
          <w:sz w:val="20"/>
          <w:szCs w:val="20"/>
        </w:rPr>
        <w:t xml:space="preserve"> as well as wider application and transfer of environmentally-sound</w:t>
      </w:r>
      <w:r w:rsidRPr="003C3C6A">
        <w:rPr>
          <w:spacing w:val="-4"/>
          <w:sz w:val="20"/>
          <w:szCs w:val="20"/>
        </w:rPr>
        <w:t xml:space="preserve"> </w:t>
      </w:r>
      <w:r w:rsidRPr="003C3C6A">
        <w:rPr>
          <w:sz w:val="20"/>
          <w:szCs w:val="20"/>
        </w:rPr>
        <w:t>technologies.</w:t>
      </w:r>
    </w:p>
    <w:p w:rsidR="002E4FE9" w:rsidRPr="00CE1424" w:rsidRDefault="002E4FE9" w:rsidP="00BC604F">
      <w:pPr>
        <w:pStyle w:val="Heading1"/>
        <w:keepNext w:val="0"/>
        <w:keepLines w:val="0"/>
        <w:widowControl w:val="0"/>
        <w:numPr>
          <w:ilvl w:val="0"/>
          <w:numId w:val="2"/>
        </w:numPr>
        <w:tabs>
          <w:tab w:val="left" w:pos="836"/>
        </w:tabs>
        <w:autoSpaceDE w:val="0"/>
        <w:autoSpaceDN w:val="0"/>
        <w:spacing w:after="120"/>
        <w:ind w:hanging="355"/>
      </w:pPr>
      <w:bookmarkStart w:id="22" w:name="_Toc484102673"/>
      <w:bookmarkStart w:id="23" w:name="_Toc484102711"/>
      <w:bookmarkStart w:id="24" w:name="_Toc484159565"/>
      <w:r>
        <w:t>Socio-cultural cooperation</w:t>
      </w:r>
      <w:bookmarkEnd w:id="22"/>
      <w:bookmarkEnd w:id="23"/>
      <w:bookmarkEnd w:id="24"/>
      <w:r>
        <w:t xml:space="preserve"> </w:t>
      </w:r>
    </w:p>
    <w:p w:rsidR="002E4FE9" w:rsidRPr="00B72135" w:rsidRDefault="002E4FE9" w:rsidP="00BC604F">
      <w:pPr>
        <w:pStyle w:val="Heading2"/>
        <w:widowControl w:val="0"/>
        <w:numPr>
          <w:ilvl w:val="0"/>
          <w:numId w:val="12"/>
        </w:numPr>
        <w:autoSpaceDE w:val="0"/>
        <w:autoSpaceDN w:val="0"/>
      </w:pPr>
      <w:bookmarkStart w:id="25" w:name="_Toc484102674"/>
      <w:bookmarkStart w:id="26" w:name="_Toc484102712"/>
      <w:bookmarkStart w:id="27" w:name="_Toc484159566"/>
      <w:r>
        <w:t>Disaster</w:t>
      </w:r>
      <w:r w:rsidRPr="00CE1424">
        <w:rPr>
          <w:spacing w:val="-7"/>
        </w:rPr>
        <w:t xml:space="preserve"> </w:t>
      </w:r>
      <w:r>
        <w:t>Management</w:t>
      </w:r>
      <w:bookmarkEnd w:id="25"/>
      <w:bookmarkEnd w:id="26"/>
      <w:bookmarkEnd w:id="27"/>
    </w:p>
    <w:p w:rsidR="002E4FE9" w:rsidRPr="00FA7878" w:rsidRDefault="002E4FE9" w:rsidP="00BC604F">
      <w:r w:rsidRPr="00FA7878">
        <w:t>Consistent with the purposes and principles of ASEAN basic instruments to promote disaster-resilient nations and safer communities, ASEAN resolves at the global level</w:t>
      </w:r>
      <w:r w:rsidRPr="00FA7878">
        <w:rPr>
          <w:spacing w:val="-1"/>
        </w:rPr>
        <w:t xml:space="preserve"> </w:t>
      </w:r>
      <w:r w:rsidRPr="00FA7878">
        <w:t>to:</w:t>
      </w:r>
    </w:p>
    <w:p w:rsidR="002E4FE9" w:rsidRPr="00FA7878" w:rsidRDefault="002E4FE9" w:rsidP="00BC604F">
      <w:pPr>
        <w:pStyle w:val="ListParagraph"/>
        <w:numPr>
          <w:ilvl w:val="0"/>
          <w:numId w:val="8"/>
        </w:numPr>
        <w:spacing w:before="240" w:after="120" w:line="276" w:lineRule="auto"/>
        <w:rPr>
          <w:sz w:val="20"/>
          <w:szCs w:val="20"/>
        </w:rPr>
      </w:pPr>
      <w:r w:rsidRPr="00FA7878">
        <w:rPr>
          <w:sz w:val="20"/>
          <w:szCs w:val="20"/>
        </w:rPr>
        <w:t>Promote partnership with relevant stakeholders through established ASEAN mechanisms, including local communities, non-governmental organizations, civil society organiz</w:t>
      </w:r>
      <w:r>
        <w:rPr>
          <w:sz w:val="20"/>
          <w:szCs w:val="20"/>
        </w:rPr>
        <w:t>ations, and private enterprises</w:t>
      </w:r>
      <w:r w:rsidRPr="00FA7878">
        <w:rPr>
          <w:sz w:val="20"/>
          <w:szCs w:val="20"/>
        </w:rPr>
        <w:t xml:space="preserve"> as well as strengthen cooperation with the </w:t>
      </w:r>
      <w:r w:rsidR="00AF629C">
        <w:rPr>
          <w:sz w:val="20"/>
          <w:szCs w:val="20"/>
        </w:rPr>
        <w:br/>
      </w:r>
      <w:r w:rsidRPr="00FA7878">
        <w:rPr>
          <w:sz w:val="20"/>
          <w:szCs w:val="20"/>
        </w:rPr>
        <w:t>United Nations and relevant international</w:t>
      </w:r>
      <w:r w:rsidRPr="00FA7878">
        <w:rPr>
          <w:spacing w:val="-8"/>
          <w:sz w:val="20"/>
          <w:szCs w:val="20"/>
        </w:rPr>
        <w:t xml:space="preserve"> </w:t>
      </w:r>
      <w:r w:rsidRPr="00FA7878">
        <w:rPr>
          <w:sz w:val="20"/>
          <w:szCs w:val="20"/>
        </w:rPr>
        <w:t>agencies.</w:t>
      </w:r>
    </w:p>
    <w:p w:rsidR="002E4FE9" w:rsidRPr="00FA7878" w:rsidRDefault="002E4FE9" w:rsidP="00BC604F">
      <w:pPr>
        <w:pStyle w:val="ListParagraph"/>
        <w:numPr>
          <w:ilvl w:val="0"/>
          <w:numId w:val="8"/>
        </w:numPr>
        <w:spacing w:before="240" w:after="120" w:line="276" w:lineRule="auto"/>
        <w:rPr>
          <w:sz w:val="20"/>
          <w:szCs w:val="20"/>
        </w:rPr>
      </w:pPr>
      <w:r w:rsidRPr="00FA7878">
        <w:rPr>
          <w:sz w:val="20"/>
          <w:szCs w:val="20"/>
        </w:rPr>
        <w:t>Strengthen efforts to address climate change adaptation needs, particularly by forgin</w:t>
      </w:r>
      <w:r>
        <w:rPr>
          <w:sz w:val="20"/>
          <w:szCs w:val="20"/>
        </w:rPr>
        <w:t>g support for capacity-building</w:t>
      </w:r>
      <w:r w:rsidRPr="00FA7878">
        <w:rPr>
          <w:sz w:val="20"/>
          <w:szCs w:val="20"/>
        </w:rPr>
        <w:t xml:space="preserve"> to ensure disaster and climate resiliency of ecosystems and</w:t>
      </w:r>
      <w:r w:rsidRPr="00FA7878">
        <w:rPr>
          <w:spacing w:val="-15"/>
          <w:sz w:val="20"/>
          <w:szCs w:val="20"/>
        </w:rPr>
        <w:t xml:space="preserve"> </w:t>
      </w:r>
      <w:r w:rsidRPr="00FA7878">
        <w:rPr>
          <w:sz w:val="20"/>
          <w:szCs w:val="20"/>
        </w:rPr>
        <w:t>communities.</w:t>
      </w:r>
    </w:p>
    <w:p w:rsidR="002E4FE9" w:rsidRPr="00FA7878" w:rsidRDefault="002E4FE9" w:rsidP="00BC604F">
      <w:pPr>
        <w:pStyle w:val="ListParagraph"/>
        <w:numPr>
          <w:ilvl w:val="0"/>
          <w:numId w:val="8"/>
        </w:numPr>
        <w:spacing w:before="240" w:after="120" w:line="276" w:lineRule="auto"/>
        <w:rPr>
          <w:sz w:val="20"/>
          <w:szCs w:val="20"/>
        </w:rPr>
      </w:pPr>
      <w:r w:rsidRPr="00FA7878">
        <w:rPr>
          <w:sz w:val="20"/>
          <w:szCs w:val="20"/>
        </w:rPr>
        <w:t>Enhance public awareness and promote public partici</w:t>
      </w:r>
      <w:r w:rsidR="00393EA5">
        <w:rPr>
          <w:sz w:val="20"/>
          <w:szCs w:val="20"/>
        </w:rPr>
        <w:t xml:space="preserve">pation in programs related to </w:t>
      </w:r>
      <w:r>
        <w:rPr>
          <w:sz w:val="20"/>
          <w:szCs w:val="20"/>
        </w:rPr>
        <w:t xml:space="preserve">disaster </w:t>
      </w:r>
      <w:r w:rsidRPr="00FA7878">
        <w:rPr>
          <w:sz w:val="20"/>
          <w:szCs w:val="20"/>
        </w:rPr>
        <w:t>risk</w:t>
      </w:r>
      <w:r>
        <w:rPr>
          <w:sz w:val="20"/>
          <w:szCs w:val="20"/>
        </w:rPr>
        <w:t xml:space="preserve">, </w:t>
      </w:r>
      <w:r w:rsidRPr="00FA7878">
        <w:rPr>
          <w:sz w:val="20"/>
          <w:szCs w:val="20"/>
        </w:rPr>
        <w:t>reduction and emergency response in order to promote community resilience to disasters.</w:t>
      </w:r>
    </w:p>
    <w:p w:rsidR="002E4FE9" w:rsidRPr="00FA7878" w:rsidRDefault="002E4FE9" w:rsidP="00BC604F">
      <w:pPr>
        <w:pStyle w:val="ListParagraph"/>
        <w:numPr>
          <w:ilvl w:val="0"/>
          <w:numId w:val="8"/>
        </w:numPr>
        <w:spacing w:before="240" w:after="120" w:line="276" w:lineRule="auto"/>
        <w:rPr>
          <w:sz w:val="20"/>
          <w:szCs w:val="20"/>
        </w:rPr>
      </w:pPr>
      <w:r w:rsidRPr="00FA7878">
        <w:rPr>
          <w:sz w:val="20"/>
          <w:szCs w:val="20"/>
        </w:rPr>
        <w:t xml:space="preserve">Enhance civil-military coordination in providing effective and timely response to major natural disasters and enhance cooperation among ASEAN militaries in </w:t>
      </w:r>
      <w:r w:rsidR="00AF629C">
        <w:rPr>
          <w:sz w:val="20"/>
          <w:szCs w:val="20"/>
        </w:rPr>
        <w:br/>
      </w:r>
      <w:r w:rsidRPr="00FA7878">
        <w:rPr>
          <w:sz w:val="20"/>
          <w:szCs w:val="20"/>
        </w:rPr>
        <w:t>Humanitarian Assistance and Disaster Relief (HADR) through the familiarization with each other’s model of</w:t>
      </w:r>
      <w:r>
        <w:rPr>
          <w:sz w:val="20"/>
          <w:szCs w:val="20"/>
        </w:rPr>
        <w:t xml:space="preserve"> operation as well as identify</w:t>
      </w:r>
      <w:r w:rsidRPr="00FA7878">
        <w:rPr>
          <w:sz w:val="20"/>
          <w:szCs w:val="20"/>
        </w:rPr>
        <w:t xml:space="preserve"> areas for improvement in HADR capacity-bui</w:t>
      </w:r>
      <w:r w:rsidR="007F2316">
        <w:rPr>
          <w:sz w:val="20"/>
          <w:szCs w:val="20"/>
        </w:rPr>
        <w:t>lding and improve</w:t>
      </w:r>
      <w:r>
        <w:rPr>
          <w:sz w:val="20"/>
          <w:szCs w:val="20"/>
        </w:rPr>
        <w:t xml:space="preserve"> military-to-</w:t>
      </w:r>
      <w:r w:rsidRPr="00FA7878">
        <w:rPr>
          <w:sz w:val="20"/>
          <w:szCs w:val="20"/>
        </w:rPr>
        <w:t>military and civilian-military communication and coordination.</w:t>
      </w:r>
    </w:p>
    <w:p w:rsidR="002E4FE9" w:rsidRPr="00FA7878" w:rsidRDefault="00465EEF" w:rsidP="00BC604F">
      <w:pPr>
        <w:pStyle w:val="ListParagraph"/>
        <w:numPr>
          <w:ilvl w:val="0"/>
          <w:numId w:val="8"/>
        </w:numPr>
        <w:spacing w:before="240" w:after="120" w:line="276" w:lineRule="auto"/>
        <w:rPr>
          <w:sz w:val="20"/>
          <w:szCs w:val="20"/>
        </w:rPr>
      </w:pPr>
      <w:r>
        <w:rPr>
          <w:sz w:val="20"/>
          <w:szCs w:val="20"/>
        </w:rPr>
        <w:br w:type="page"/>
      </w:r>
      <w:r w:rsidR="002E4FE9" w:rsidRPr="00FA7878">
        <w:rPr>
          <w:sz w:val="20"/>
          <w:szCs w:val="20"/>
        </w:rPr>
        <w:lastRenderedPageBreak/>
        <w:t>Facilitate re</w:t>
      </w:r>
      <w:r w:rsidR="002E4FE9">
        <w:rPr>
          <w:sz w:val="20"/>
          <w:szCs w:val="20"/>
        </w:rPr>
        <w:t xml:space="preserve">gional cooperation on disaster </w:t>
      </w:r>
      <w:r w:rsidR="002E4FE9" w:rsidRPr="00FA7878">
        <w:rPr>
          <w:sz w:val="20"/>
          <w:szCs w:val="20"/>
        </w:rPr>
        <w:t>risk reduction programs particularly, but not limited to, the conduct and institutionalization of regional disaster</w:t>
      </w:r>
      <w:r w:rsidR="002E4FE9">
        <w:rPr>
          <w:sz w:val="20"/>
          <w:szCs w:val="20"/>
        </w:rPr>
        <w:t xml:space="preserve"> risk assessment, early warning</w:t>
      </w:r>
      <w:r w:rsidR="002E4FE9" w:rsidRPr="00FA7878">
        <w:rPr>
          <w:sz w:val="20"/>
          <w:szCs w:val="20"/>
        </w:rPr>
        <w:t xml:space="preserve"> and</w:t>
      </w:r>
      <w:r w:rsidR="002E4FE9" w:rsidRPr="00FA7878">
        <w:rPr>
          <w:spacing w:val="-7"/>
          <w:sz w:val="20"/>
          <w:szCs w:val="20"/>
        </w:rPr>
        <w:t xml:space="preserve"> </w:t>
      </w:r>
      <w:r w:rsidR="002E4FE9" w:rsidRPr="00FA7878">
        <w:rPr>
          <w:sz w:val="20"/>
          <w:szCs w:val="20"/>
        </w:rPr>
        <w:t>monitoring.</w:t>
      </w:r>
    </w:p>
    <w:p w:rsidR="002E4FE9" w:rsidRPr="00CE1424" w:rsidRDefault="002E4FE9" w:rsidP="00BC604F">
      <w:pPr>
        <w:pStyle w:val="ListParagraph"/>
        <w:numPr>
          <w:ilvl w:val="0"/>
          <w:numId w:val="8"/>
        </w:numPr>
        <w:spacing w:before="240" w:after="120" w:line="276" w:lineRule="auto"/>
        <w:rPr>
          <w:sz w:val="20"/>
          <w:szCs w:val="20"/>
        </w:rPr>
      </w:pPr>
      <w:r w:rsidRPr="00FA7878">
        <w:rPr>
          <w:sz w:val="20"/>
          <w:szCs w:val="20"/>
        </w:rPr>
        <w:t xml:space="preserve">Strengthen cooperation between the ASEAN Coordinating Centre for Humanitarian Assistance on disaster management (AHA Centre) and relevant regional and international organizations and agencies for ensuring prompt and smooth communication in times </w:t>
      </w:r>
      <w:r>
        <w:rPr>
          <w:sz w:val="20"/>
          <w:szCs w:val="20"/>
        </w:rPr>
        <w:t>of disaster as well as enhance</w:t>
      </w:r>
      <w:r w:rsidRPr="00FA7878">
        <w:rPr>
          <w:sz w:val="20"/>
          <w:szCs w:val="20"/>
        </w:rPr>
        <w:t xml:space="preserve"> coordination mechanisms to facilitate the flows of support in a timely manner.</w:t>
      </w:r>
    </w:p>
    <w:p w:rsidR="002E4FE9" w:rsidRPr="00B72135" w:rsidRDefault="002E4FE9" w:rsidP="00BC604F">
      <w:pPr>
        <w:pStyle w:val="Heading2"/>
        <w:widowControl w:val="0"/>
        <w:numPr>
          <w:ilvl w:val="0"/>
          <w:numId w:val="11"/>
        </w:numPr>
        <w:autoSpaceDE w:val="0"/>
        <w:autoSpaceDN w:val="0"/>
      </w:pPr>
      <w:bookmarkStart w:id="28" w:name="_Toc484102675"/>
      <w:bookmarkStart w:id="29" w:name="_Toc484102713"/>
      <w:bookmarkStart w:id="30" w:name="_Toc484159567"/>
      <w:r>
        <w:t>Susta</w:t>
      </w:r>
      <w:r w:rsidR="000A7179">
        <w:t>inable Development, Environment</w:t>
      </w:r>
      <w:r>
        <w:t xml:space="preserve"> and Climate Change</w:t>
      </w:r>
      <w:bookmarkEnd w:id="28"/>
      <w:bookmarkEnd w:id="29"/>
      <w:bookmarkEnd w:id="30"/>
    </w:p>
    <w:p w:rsidR="002E4FE9" w:rsidRPr="00FA7878" w:rsidRDefault="002E4FE9" w:rsidP="00BC604F">
      <w:r w:rsidRPr="00FA7878">
        <w:t>Consistent with the purposes and principles of ASEAN basic instruments to promote sustainable development, protect</w:t>
      </w:r>
      <w:r>
        <w:t>ion of the region’s environment</w:t>
      </w:r>
      <w:r w:rsidRPr="00FA7878">
        <w:t xml:space="preserve"> and sustainability of its natural resources, ASEAN resolves at the global level</w:t>
      </w:r>
      <w:r w:rsidRPr="00FA7878">
        <w:rPr>
          <w:spacing w:val="-1"/>
        </w:rPr>
        <w:t xml:space="preserve"> </w:t>
      </w:r>
      <w:r w:rsidRPr="00FA7878">
        <w:t>to:</w:t>
      </w:r>
    </w:p>
    <w:p w:rsidR="002E4FE9" w:rsidRPr="00FA7878" w:rsidRDefault="002E4FE9" w:rsidP="00BC604F">
      <w:pPr>
        <w:pStyle w:val="ListParagraph"/>
        <w:numPr>
          <w:ilvl w:val="0"/>
          <w:numId w:val="9"/>
        </w:numPr>
        <w:spacing w:before="240" w:after="120" w:line="276" w:lineRule="auto"/>
        <w:rPr>
          <w:sz w:val="20"/>
          <w:szCs w:val="20"/>
        </w:rPr>
      </w:pPr>
      <w:r w:rsidRPr="00FA7878">
        <w:rPr>
          <w:sz w:val="20"/>
          <w:szCs w:val="20"/>
        </w:rPr>
        <w:t>Ensure a continuous effort towards a balance between economic growth and social development and environmental sustainability in order to reduce and not to create negative impacts to the attainment of the Millennium Development Goals</w:t>
      </w:r>
      <w:r w:rsidRPr="00FA7878">
        <w:rPr>
          <w:spacing w:val="-9"/>
          <w:sz w:val="20"/>
          <w:szCs w:val="20"/>
        </w:rPr>
        <w:t xml:space="preserve"> </w:t>
      </w:r>
      <w:r w:rsidRPr="00FA7878">
        <w:rPr>
          <w:sz w:val="20"/>
          <w:szCs w:val="20"/>
        </w:rPr>
        <w:t>(MDGs).</w:t>
      </w:r>
    </w:p>
    <w:p w:rsidR="002E4FE9" w:rsidRPr="00FA7878" w:rsidRDefault="002E4FE9" w:rsidP="00BC604F">
      <w:pPr>
        <w:pStyle w:val="ListParagraph"/>
        <w:numPr>
          <w:ilvl w:val="0"/>
          <w:numId w:val="9"/>
        </w:numPr>
        <w:spacing w:before="240" w:after="120" w:line="276" w:lineRule="auto"/>
        <w:rPr>
          <w:sz w:val="20"/>
          <w:szCs w:val="20"/>
        </w:rPr>
      </w:pPr>
      <w:r w:rsidRPr="00FA7878">
        <w:rPr>
          <w:sz w:val="20"/>
          <w:szCs w:val="20"/>
        </w:rPr>
        <w:t>Contribute actively to the conclusi</w:t>
      </w:r>
      <w:r>
        <w:rPr>
          <w:sz w:val="20"/>
          <w:szCs w:val="20"/>
        </w:rPr>
        <w:t>on of a balanced, comprehensive</w:t>
      </w:r>
      <w:r w:rsidRPr="00FA7878">
        <w:rPr>
          <w:sz w:val="20"/>
          <w:szCs w:val="20"/>
        </w:rPr>
        <w:t xml:space="preserve"> and legally binding agreement under the United Nations Framework Convention on Climate Change (UNFCCC)</w:t>
      </w:r>
      <w:r>
        <w:rPr>
          <w:sz w:val="20"/>
          <w:szCs w:val="20"/>
        </w:rPr>
        <w:t>,</w:t>
      </w:r>
      <w:r w:rsidRPr="00FA7878">
        <w:rPr>
          <w:sz w:val="20"/>
          <w:szCs w:val="20"/>
        </w:rPr>
        <w:t xml:space="preserve"> and under the mandate of the Bali Road M</w:t>
      </w:r>
      <w:r>
        <w:rPr>
          <w:sz w:val="20"/>
          <w:szCs w:val="20"/>
        </w:rPr>
        <w:t>ap, take</w:t>
      </w:r>
      <w:r w:rsidRPr="00FA7878">
        <w:rPr>
          <w:sz w:val="20"/>
          <w:szCs w:val="20"/>
        </w:rPr>
        <w:t xml:space="preserve"> into account common but differentiated responsibilities and their respective national and re</w:t>
      </w:r>
      <w:r>
        <w:rPr>
          <w:sz w:val="20"/>
          <w:szCs w:val="20"/>
        </w:rPr>
        <w:t xml:space="preserve">gional development priorities, </w:t>
      </w:r>
      <w:r w:rsidRPr="00FA7878">
        <w:rPr>
          <w:sz w:val="20"/>
          <w:szCs w:val="20"/>
        </w:rPr>
        <w:t>objectives, circumstances, and</w:t>
      </w:r>
      <w:r w:rsidRPr="00FA7878">
        <w:rPr>
          <w:spacing w:val="-12"/>
          <w:sz w:val="20"/>
          <w:szCs w:val="20"/>
        </w:rPr>
        <w:t xml:space="preserve"> </w:t>
      </w:r>
      <w:r w:rsidRPr="00FA7878">
        <w:rPr>
          <w:sz w:val="20"/>
          <w:szCs w:val="20"/>
        </w:rPr>
        <w:t>capabilities.</w:t>
      </w:r>
    </w:p>
    <w:p w:rsidR="002E4FE9" w:rsidRPr="00FA7878" w:rsidRDefault="002E4FE9" w:rsidP="00BC604F">
      <w:pPr>
        <w:pStyle w:val="ListParagraph"/>
        <w:numPr>
          <w:ilvl w:val="0"/>
          <w:numId w:val="9"/>
        </w:numPr>
        <w:spacing w:before="240" w:after="120" w:line="276" w:lineRule="auto"/>
        <w:rPr>
          <w:sz w:val="20"/>
          <w:szCs w:val="20"/>
        </w:rPr>
      </w:pPr>
      <w:r w:rsidRPr="00FA7878">
        <w:rPr>
          <w:sz w:val="20"/>
          <w:szCs w:val="20"/>
        </w:rPr>
        <w:t>Ensure continuous efforts to conserve and sustainably manage ASEAN’s rich biological diversity toward enhancing social, ec</w:t>
      </w:r>
      <w:r>
        <w:rPr>
          <w:sz w:val="20"/>
          <w:szCs w:val="20"/>
        </w:rPr>
        <w:t>onomic, and environmental well-</w:t>
      </w:r>
      <w:r w:rsidRPr="00FA7878">
        <w:rPr>
          <w:sz w:val="20"/>
          <w:szCs w:val="20"/>
        </w:rPr>
        <w:t>being.</w:t>
      </w:r>
    </w:p>
    <w:p w:rsidR="002E4FE9" w:rsidRPr="00FA7878" w:rsidRDefault="002E4FE9" w:rsidP="00BC604F">
      <w:pPr>
        <w:pStyle w:val="ListParagraph"/>
        <w:numPr>
          <w:ilvl w:val="0"/>
          <w:numId w:val="9"/>
        </w:numPr>
        <w:spacing w:before="240" w:after="120" w:line="276" w:lineRule="auto"/>
        <w:rPr>
          <w:sz w:val="20"/>
          <w:szCs w:val="20"/>
        </w:rPr>
      </w:pPr>
      <w:r w:rsidRPr="00FA7878">
        <w:rPr>
          <w:sz w:val="20"/>
          <w:szCs w:val="20"/>
        </w:rPr>
        <w:t>Implement commitments to multilateral and regional instruments on sustainable development and envi</w:t>
      </w:r>
      <w:r>
        <w:rPr>
          <w:sz w:val="20"/>
          <w:szCs w:val="20"/>
        </w:rPr>
        <w:t>ronmental agreements by working</w:t>
      </w:r>
      <w:r w:rsidRPr="00FA7878">
        <w:rPr>
          <w:sz w:val="20"/>
          <w:szCs w:val="20"/>
        </w:rPr>
        <w:t xml:space="preserve"> through bilateral, regional, and global</w:t>
      </w:r>
      <w:r w:rsidRPr="00FA7878">
        <w:rPr>
          <w:spacing w:val="-10"/>
          <w:sz w:val="20"/>
          <w:szCs w:val="20"/>
        </w:rPr>
        <w:t xml:space="preserve"> </w:t>
      </w:r>
      <w:r w:rsidRPr="00FA7878">
        <w:rPr>
          <w:sz w:val="20"/>
          <w:szCs w:val="20"/>
        </w:rPr>
        <w:t>partnership.</w:t>
      </w:r>
    </w:p>
    <w:p w:rsidR="002E4FE9" w:rsidRPr="00CE1424" w:rsidRDefault="002E4FE9" w:rsidP="00BC604F">
      <w:pPr>
        <w:pStyle w:val="ListParagraph"/>
        <w:numPr>
          <w:ilvl w:val="0"/>
          <w:numId w:val="9"/>
        </w:numPr>
        <w:spacing w:before="240" w:after="120" w:line="276" w:lineRule="auto"/>
        <w:rPr>
          <w:sz w:val="20"/>
          <w:szCs w:val="20"/>
        </w:rPr>
      </w:pPr>
      <w:r w:rsidRPr="00FA7878">
        <w:rPr>
          <w:sz w:val="20"/>
          <w:szCs w:val="20"/>
        </w:rPr>
        <w:t xml:space="preserve">Promote the development and transfer of low carbon and other climate-friendly technologies, as well as encourage innovative financing options to stimulate investment in climate-friendly technology research </w:t>
      </w:r>
      <w:r w:rsidRPr="00FA7878">
        <w:rPr>
          <w:spacing w:val="-3"/>
          <w:sz w:val="20"/>
          <w:szCs w:val="20"/>
        </w:rPr>
        <w:t xml:space="preserve">and </w:t>
      </w:r>
      <w:r w:rsidRPr="00FA7878">
        <w:rPr>
          <w:sz w:val="20"/>
          <w:szCs w:val="20"/>
        </w:rPr>
        <w:t>development.</w:t>
      </w:r>
    </w:p>
    <w:p w:rsidR="002E4FE9" w:rsidRPr="00B72135" w:rsidRDefault="002E4FE9" w:rsidP="00BC604F">
      <w:pPr>
        <w:pStyle w:val="Heading2"/>
        <w:widowControl w:val="0"/>
        <w:numPr>
          <w:ilvl w:val="0"/>
          <w:numId w:val="11"/>
        </w:numPr>
        <w:autoSpaceDE w:val="0"/>
        <w:autoSpaceDN w:val="0"/>
      </w:pPr>
      <w:bookmarkStart w:id="31" w:name="_Toc484102676"/>
      <w:bookmarkStart w:id="32" w:name="_Toc484102714"/>
      <w:bookmarkStart w:id="33" w:name="_Toc484159568"/>
      <w:r>
        <w:t>Health, Science and Technology, Educ</w:t>
      </w:r>
      <w:r w:rsidR="000A7179">
        <w:t>ation, Human Resources, Culture</w:t>
      </w:r>
      <w:r>
        <w:t xml:space="preserve"> and the High Quality of</w:t>
      </w:r>
      <w:r>
        <w:rPr>
          <w:spacing w:val="-23"/>
        </w:rPr>
        <w:t xml:space="preserve"> </w:t>
      </w:r>
      <w:r>
        <w:t>Life</w:t>
      </w:r>
      <w:bookmarkEnd w:id="31"/>
      <w:bookmarkEnd w:id="32"/>
      <w:bookmarkEnd w:id="33"/>
    </w:p>
    <w:p w:rsidR="002E4FE9" w:rsidRPr="001B7C08" w:rsidRDefault="002E4FE9" w:rsidP="00BC604F">
      <w:r w:rsidRPr="001B7C08">
        <w:t>Consistent with the purposes and principles of ASEAN basic instruments to promote health, science and technolog</w:t>
      </w:r>
      <w:r>
        <w:t xml:space="preserve">y, education, human </w:t>
      </w:r>
      <w:r w:rsidR="007F2316">
        <w:t xml:space="preserve">resources, </w:t>
      </w:r>
      <w:r w:rsidRPr="001B7C08">
        <w:t>cultural heritage, and the high quality of life, ASEAN resolves at the global level to:</w:t>
      </w:r>
    </w:p>
    <w:p w:rsidR="002E4FE9" w:rsidRPr="001B7C08" w:rsidRDefault="002E4FE9" w:rsidP="00BC604F">
      <w:pPr>
        <w:pStyle w:val="ListParagraph"/>
        <w:numPr>
          <w:ilvl w:val="0"/>
          <w:numId w:val="10"/>
        </w:numPr>
        <w:spacing w:before="240" w:after="120" w:line="276" w:lineRule="auto"/>
        <w:rPr>
          <w:sz w:val="20"/>
          <w:szCs w:val="20"/>
        </w:rPr>
      </w:pPr>
      <w:r w:rsidRPr="001B7C08">
        <w:rPr>
          <w:sz w:val="20"/>
          <w:szCs w:val="20"/>
        </w:rPr>
        <w:t>Ensure access to adequate and affordab</w:t>
      </w:r>
      <w:r>
        <w:rPr>
          <w:sz w:val="20"/>
          <w:szCs w:val="20"/>
        </w:rPr>
        <w:t>le healthcare, medical services</w:t>
      </w:r>
      <w:r w:rsidRPr="001B7C08">
        <w:rPr>
          <w:sz w:val="20"/>
          <w:szCs w:val="20"/>
        </w:rPr>
        <w:t xml:space="preserve"> as well</w:t>
      </w:r>
      <w:r>
        <w:rPr>
          <w:sz w:val="20"/>
          <w:szCs w:val="20"/>
        </w:rPr>
        <w:t xml:space="preserve"> as accessibility to safe, non-counterfeit, affordable</w:t>
      </w:r>
      <w:r w:rsidRPr="001B7C08">
        <w:rPr>
          <w:sz w:val="20"/>
          <w:szCs w:val="20"/>
        </w:rPr>
        <w:t xml:space="preserve"> and effective</w:t>
      </w:r>
      <w:r w:rsidRPr="001B7C08">
        <w:rPr>
          <w:spacing w:val="-15"/>
          <w:sz w:val="20"/>
          <w:szCs w:val="20"/>
        </w:rPr>
        <w:t xml:space="preserve"> </w:t>
      </w:r>
      <w:r w:rsidRPr="001B7C08">
        <w:rPr>
          <w:sz w:val="20"/>
          <w:szCs w:val="20"/>
        </w:rPr>
        <w:t>medication.</w:t>
      </w:r>
    </w:p>
    <w:p w:rsidR="002E4FE9" w:rsidRPr="001B7C08" w:rsidRDefault="002E4FE9" w:rsidP="00BC604F">
      <w:pPr>
        <w:pStyle w:val="ListParagraph"/>
        <w:numPr>
          <w:ilvl w:val="0"/>
          <w:numId w:val="10"/>
        </w:numPr>
        <w:spacing w:before="240" w:after="120" w:line="276" w:lineRule="auto"/>
        <w:rPr>
          <w:sz w:val="20"/>
          <w:szCs w:val="20"/>
        </w:rPr>
      </w:pPr>
      <w:r w:rsidRPr="001B7C08">
        <w:rPr>
          <w:sz w:val="20"/>
          <w:szCs w:val="20"/>
        </w:rPr>
        <w:t xml:space="preserve">Enhance collaboration in the fields of technology transfer, science and technology research and development, exchange of scientists, </w:t>
      </w:r>
      <w:r w:rsidRPr="001B7C08">
        <w:rPr>
          <w:spacing w:val="-3"/>
          <w:sz w:val="20"/>
          <w:szCs w:val="20"/>
        </w:rPr>
        <w:t xml:space="preserve">and </w:t>
      </w:r>
      <w:r w:rsidRPr="001B7C08">
        <w:rPr>
          <w:sz w:val="20"/>
          <w:szCs w:val="20"/>
        </w:rPr>
        <w:t>commercialization with the active participation of the private sector and relevant international</w:t>
      </w:r>
      <w:r w:rsidRPr="001B7C08">
        <w:rPr>
          <w:spacing w:val="-10"/>
          <w:sz w:val="20"/>
          <w:szCs w:val="20"/>
        </w:rPr>
        <w:t xml:space="preserve"> </w:t>
      </w:r>
      <w:r w:rsidRPr="001B7C08">
        <w:rPr>
          <w:sz w:val="20"/>
          <w:szCs w:val="20"/>
        </w:rPr>
        <w:t>organizations.</w:t>
      </w:r>
    </w:p>
    <w:p w:rsidR="002E4FE9" w:rsidRPr="001B7C08" w:rsidRDefault="002E4FE9" w:rsidP="00BC604F">
      <w:pPr>
        <w:pStyle w:val="ListParagraph"/>
        <w:numPr>
          <w:ilvl w:val="0"/>
          <w:numId w:val="10"/>
        </w:numPr>
        <w:spacing w:before="240" w:after="120" w:line="276" w:lineRule="auto"/>
        <w:rPr>
          <w:sz w:val="20"/>
          <w:szCs w:val="20"/>
        </w:rPr>
      </w:pPr>
      <w:r w:rsidRPr="001B7C08">
        <w:rPr>
          <w:sz w:val="20"/>
          <w:szCs w:val="20"/>
        </w:rPr>
        <w:t>Establish and strengthen international networks of scientific</w:t>
      </w:r>
      <w:r>
        <w:rPr>
          <w:sz w:val="20"/>
          <w:szCs w:val="20"/>
        </w:rPr>
        <w:t xml:space="preserve"> and technological institutions</w:t>
      </w:r>
      <w:r w:rsidRPr="001B7C08">
        <w:rPr>
          <w:sz w:val="20"/>
          <w:szCs w:val="20"/>
        </w:rPr>
        <w:t xml:space="preserve"> as well as networking in various levels of institutions of higher learning.</w:t>
      </w:r>
    </w:p>
    <w:p w:rsidR="002E4FE9" w:rsidRPr="001B7C08" w:rsidRDefault="002E4FE9" w:rsidP="00BC604F">
      <w:pPr>
        <w:pStyle w:val="ListParagraph"/>
        <w:numPr>
          <w:ilvl w:val="0"/>
          <w:numId w:val="10"/>
        </w:numPr>
        <w:spacing w:before="240" w:after="120" w:line="276" w:lineRule="auto"/>
        <w:rPr>
          <w:sz w:val="20"/>
          <w:szCs w:val="20"/>
        </w:rPr>
      </w:pPr>
      <w:r w:rsidRPr="001B7C08">
        <w:rPr>
          <w:sz w:val="20"/>
          <w:szCs w:val="20"/>
        </w:rPr>
        <w:lastRenderedPageBreak/>
        <w:t>Strengthen collaboration with other regional and international educational organizations to enhance the quality and adaptability of education¸ and to achieve universal access on primary</w:t>
      </w:r>
      <w:r w:rsidRPr="001B7C08">
        <w:rPr>
          <w:spacing w:val="-9"/>
          <w:sz w:val="20"/>
          <w:szCs w:val="20"/>
        </w:rPr>
        <w:t xml:space="preserve"> </w:t>
      </w:r>
      <w:r w:rsidRPr="001B7C08">
        <w:rPr>
          <w:sz w:val="20"/>
          <w:szCs w:val="20"/>
        </w:rPr>
        <w:t>education.</w:t>
      </w:r>
    </w:p>
    <w:p w:rsidR="002E4FE9" w:rsidRPr="001B7C08" w:rsidRDefault="002E4FE9" w:rsidP="00BC604F">
      <w:pPr>
        <w:pStyle w:val="ListParagraph"/>
        <w:numPr>
          <w:ilvl w:val="0"/>
          <w:numId w:val="10"/>
        </w:numPr>
        <w:spacing w:before="240" w:after="120" w:line="276" w:lineRule="auto"/>
        <w:rPr>
          <w:sz w:val="20"/>
          <w:szCs w:val="20"/>
        </w:rPr>
      </w:pPr>
      <w:r w:rsidRPr="001B7C08">
        <w:rPr>
          <w:sz w:val="20"/>
          <w:szCs w:val="20"/>
        </w:rPr>
        <w:t>Continue existing efforts to promote regional mobility and mutual recognition of professional credentials, talents, and skills</w:t>
      </w:r>
      <w:r w:rsidRPr="001B7C08">
        <w:rPr>
          <w:spacing w:val="-11"/>
          <w:sz w:val="20"/>
          <w:szCs w:val="20"/>
        </w:rPr>
        <w:t xml:space="preserve"> </w:t>
      </w:r>
      <w:r w:rsidRPr="001B7C08">
        <w:rPr>
          <w:sz w:val="20"/>
          <w:szCs w:val="20"/>
        </w:rPr>
        <w:t>development.</w:t>
      </w:r>
    </w:p>
    <w:p w:rsidR="002E4FE9" w:rsidRPr="001B7C08" w:rsidRDefault="002E4FE9" w:rsidP="00BC604F">
      <w:pPr>
        <w:pStyle w:val="ListParagraph"/>
        <w:numPr>
          <w:ilvl w:val="0"/>
          <w:numId w:val="10"/>
        </w:numPr>
        <w:spacing w:before="240" w:after="120" w:line="276" w:lineRule="auto"/>
        <w:rPr>
          <w:sz w:val="20"/>
          <w:szCs w:val="20"/>
        </w:rPr>
      </w:pPr>
      <w:r w:rsidRPr="001B7C08">
        <w:rPr>
          <w:sz w:val="20"/>
          <w:szCs w:val="20"/>
        </w:rPr>
        <w:t>Promote fair and appropriate employment protection for payment of wages, and adequate access to decent working and living</w:t>
      </w:r>
      <w:r>
        <w:rPr>
          <w:sz w:val="20"/>
          <w:szCs w:val="20"/>
        </w:rPr>
        <w:t xml:space="preserve"> conditions for migrant workers</w:t>
      </w:r>
      <w:r w:rsidRPr="001B7C08">
        <w:rPr>
          <w:sz w:val="20"/>
          <w:szCs w:val="20"/>
        </w:rPr>
        <w:t xml:space="preserve"> who may be victims of discrimination, abuse, exploitation, violence, with adequate access to the legal and judicial</w:t>
      </w:r>
      <w:r>
        <w:rPr>
          <w:sz w:val="20"/>
          <w:szCs w:val="20"/>
        </w:rPr>
        <w:t xml:space="preserve"> system of the receiving states</w:t>
      </w:r>
      <w:r w:rsidRPr="001B7C08">
        <w:rPr>
          <w:sz w:val="20"/>
          <w:szCs w:val="20"/>
        </w:rPr>
        <w:t xml:space="preserve"> without undermining the laws, regulations, and policies of the receiving</w:t>
      </w:r>
      <w:r w:rsidRPr="001B7C08">
        <w:rPr>
          <w:spacing w:val="-21"/>
          <w:sz w:val="20"/>
          <w:szCs w:val="20"/>
        </w:rPr>
        <w:t xml:space="preserve"> </w:t>
      </w:r>
      <w:r w:rsidRPr="001B7C08">
        <w:rPr>
          <w:sz w:val="20"/>
          <w:szCs w:val="20"/>
        </w:rPr>
        <w:t>states.</w:t>
      </w:r>
    </w:p>
    <w:p w:rsidR="002E4FE9" w:rsidRPr="00904B38" w:rsidRDefault="002E4FE9" w:rsidP="00BC604F">
      <w:pPr>
        <w:pStyle w:val="ListParagraph"/>
        <w:numPr>
          <w:ilvl w:val="0"/>
          <w:numId w:val="10"/>
        </w:numPr>
        <w:spacing w:before="240" w:after="120" w:line="276" w:lineRule="auto"/>
        <w:rPr>
          <w:sz w:val="20"/>
          <w:szCs w:val="20"/>
        </w:rPr>
      </w:pPr>
      <w:r w:rsidRPr="00904B38">
        <w:rPr>
          <w:sz w:val="20"/>
          <w:szCs w:val="20"/>
        </w:rPr>
        <w:t>Promote the conservation and prese</w:t>
      </w:r>
      <w:r>
        <w:rPr>
          <w:sz w:val="20"/>
          <w:szCs w:val="20"/>
        </w:rPr>
        <w:t>rvation of A</w:t>
      </w:r>
      <w:r w:rsidR="00393EA5">
        <w:rPr>
          <w:sz w:val="20"/>
          <w:szCs w:val="20"/>
        </w:rPr>
        <w:t xml:space="preserve">SEAN cultural heritage, enhance </w:t>
      </w:r>
      <w:r>
        <w:rPr>
          <w:sz w:val="20"/>
          <w:szCs w:val="20"/>
        </w:rPr>
        <w:t>awareness</w:t>
      </w:r>
      <w:r w:rsidRPr="00904B38">
        <w:rPr>
          <w:sz w:val="20"/>
          <w:szCs w:val="20"/>
        </w:rPr>
        <w:t xml:space="preserve"> and understanding of the people and t</w:t>
      </w:r>
      <w:r>
        <w:rPr>
          <w:sz w:val="20"/>
          <w:szCs w:val="20"/>
        </w:rPr>
        <w:t>he unique history of the region,</w:t>
      </w:r>
      <w:r w:rsidRPr="00904B38">
        <w:rPr>
          <w:sz w:val="20"/>
          <w:szCs w:val="20"/>
        </w:rPr>
        <w:t xml:space="preserve"> and protect the distinctiveness of the ASEAN identity through unity in cultural diversity.</w:t>
      </w:r>
    </w:p>
    <w:p w:rsidR="002E4FE9" w:rsidRPr="00921B62" w:rsidRDefault="002E4FE9" w:rsidP="00BC604F">
      <w:pPr>
        <w:pStyle w:val="ListParagraph"/>
        <w:numPr>
          <w:ilvl w:val="0"/>
          <w:numId w:val="10"/>
        </w:numPr>
        <w:spacing w:before="240" w:after="120" w:line="276" w:lineRule="auto"/>
        <w:rPr>
          <w:sz w:val="20"/>
          <w:szCs w:val="20"/>
        </w:rPr>
      </w:pPr>
      <w:r w:rsidRPr="00904B38">
        <w:rPr>
          <w:sz w:val="20"/>
          <w:szCs w:val="20"/>
        </w:rPr>
        <w:t>Strengthen ASEAN’s commitment in the attainment of the MDGs, such as po</w:t>
      </w:r>
      <w:r>
        <w:rPr>
          <w:sz w:val="20"/>
          <w:szCs w:val="20"/>
        </w:rPr>
        <w:t>verty alleviation, underscoring</w:t>
      </w:r>
      <w:r w:rsidRPr="00904B38">
        <w:rPr>
          <w:sz w:val="20"/>
          <w:szCs w:val="20"/>
        </w:rPr>
        <w:t xml:space="preserve"> the importance of better coordination and participation of all key stakeholde</w:t>
      </w:r>
      <w:r>
        <w:rPr>
          <w:sz w:val="20"/>
          <w:szCs w:val="20"/>
        </w:rPr>
        <w:t>rs</w:t>
      </w:r>
      <w:r w:rsidRPr="00904B38">
        <w:rPr>
          <w:sz w:val="20"/>
          <w:szCs w:val="20"/>
        </w:rPr>
        <w:t xml:space="preserve"> such as public and private sectors, civil societies, and United Nations specialized agencies.</w:t>
      </w:r>
    </w:p>
    <w:p w:rsidR="002E4FE9" w:rsidRPr="00904B38" w:rsidRDefault="002E4FE9" w:rsidP="00BC604F">
      <w:r w:rsidRPr="00904B38">
        <w:t xml:space="preserve">Building on current practice and achievements, we will identify key global issues of common interest and concern, enhance ASEAN coordination and cooperation on these key global issues in relevant multilateral fora </w:t>
      </w:r>
      <w:r>
        <w:t>and international organizations</w:t>
      </w:r>
      <w:r w:rsidRPr="00904B38">
        <w:t xml:space="preserve"> such as the United Nations, and raise ASEAN’s profile and constructive role in the global stage. We will undertake an ass</w:t>
      </w:r>
      <w:r>
        <w:t>essment of key long-term trends</w:t>
      </w:r>
      <w:r w:rsidRPr="00904B38">
        <w:t xml:space="preserve"> including the evolution </w:t>
      </w:r>
      <w:r>
        <w:t>of the global architecture, and</w:t>
      </w:r>
      <w:r w:rsidRPr="00904B38">
        <w:t xml:space="preserve"> develop appropriate adjustment and response strategies to such</w:t>
      </w:r>
      <w:r w:rsidRPr="00090754">
        <w:rPr>
          <w:spacing w:val="-3"/>
        </w:rPr>
        <w:t xml:space="preserve"> </w:t>
      </w:r>
      <w:r w:rsidRPr="00904B38">
        <w:t>trends.</w:t>
      </w:r>
    </w:p>
    <w:p w:rsidR="002E4FE9" w:rsidRDefault="002E4FE9" w:rsidP="00BC604F">
      <w:r>
        <w:t>We hereby pledge to our people</w:t>
      </w:r>
      <w:r w:rsidRPr="00904B38">
        <w:t xml:space="preserve"> our resolve and commitment to bring the ASEAN common platform on global issues into reality by 2022. For this purpose, we task the concerned Ministers to follow-up and implement this Declaration with the coordinating role of the ASEAN Coordinating Council (ACC), supported by the concerned sectoral ASEAN Senior Officials, the Committee of Permanent</w:t>
      </w:r>
      <w:r>
        <w:t xml:space="preserve"> Representatives (CPR) to ASEAN</w:t>
      </w:r>
      <w:r w:rsidRPr="00904B38">
        <w:t xml:space="preserve"> and an enhanced ASEAN Secretariat whose capacity will be strengthened to provide effective support in projecting ASEAN’s collective undertakings at the global level.</w:t>
      </w:r>
    </w:p>
    <w:p w:rsidR="002E4FE9" w:rsidRPr="00904B38" w:rsidRDefault="002E4FE9" w:rsidP="00BC604F">
      <w:r w:rsidRPr="00904B38">
        <w:t>The implementation of this Declaration shall be report</w:t>
      </w:r>
      <w:r>
        <w:t xml:space="preserve">ed to the ASEAN Summits by the </w:t>
      </w:r>
      <w:r w:rsidR="00AF629C">
        <w:br/>
      </w:r>
      <w:r>
        <w:t>ASEAN</w:t>
      </w:r>
      <w:r w:rsidRPr="00904B38">
        <w:t xml:space="preserve"> Coordinating Council</w:t>
      </w:r>
      <w:r>
        <w:t xml:space="preserve"> (</w:t>
      </w:r>
      <w:r w:rsidRPr="00904B38">
        <w:t>ACC) taking into account the changing dynamics of the region and the global environment.</w:t>
      </w:r>
    </w:p>
    <w:p w:rsidR="002E4FE9" w:rsidRPr="00904B38" w:rsidRDefault="002E4FE9" w:rsidP="00BC604F">
      <w:r w:rsidRPr="00904B38">
        <w:t>Done in Bali, Indonesia, on the Seventeenth of November in the Year Two Th</w:t>
      </w:r>
      <w:r>
        <w:t xml:space="preserve">ousand and Eleven, in a single </w:t>
      </w:r>
      <w:r w:rsidRPr="00904B38">
        <w:t>origina</w:t>
      </w:r>
      <w:r>
        <w:t xml:space="preserve">l copy, in the English Language. </w:t>
      </w:r>
    </w:p>
    <w:p w:rsidR="002E4FE9" w:rsidRPr="00090754" w:rsidRDefault="002E4FE9" w:rsidP="00BC604F"/>
    <w:p w:rsidR="002E4FE9" w:rsidRPr="009C1F90" w:rsidRDefault="002E4FE9" w:rsidP="00BC604F"/>
    <w:p w:rsidR="00F61B4F" w:rsidRPr="009C1F90" w:rsidRDefault="00F61B4F" w:rsidP="00BC604F"/>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83" w:rsidRDefault="004B6C83" w:rsidP="00F61B4F">
      <w:pPr>
        <w:spacing w:before="0" w:after="0" w:line="240" w:lineRule="auto"/>
      </w:pPr>
      <w:r>
        <w:separator/>
      </w:r>
    </w:p>
  </w:endnote>
  <w:endnote w:type="continuationSeparator" w:id="0">
    <w:p w:rsidR="004B6C83" w:rsidRDefault="004B6C8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A326E">
      <w:rPr>
        <w:rFonts w:cs="Arial"/>
        <w:noProof/>
        <w:color w:val="7F7F7F"/>
        <w:sz w:val="16"/>
        <w:szCs w:val="16"/>
      </w:rPr>
      <w:t>8</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A326E">
      <w:rPr>
        <w:rFonts w:cs="Arial"/>
        <w:noProof/>
        <w:color w:val="7F7F7F"/>
        <w:sz w:val="16"/>
        <w:szCs w:val="16"/>
      </w:rPr>
      <w:t>8</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83" w:rsidRDefault="004B6C83" w:rsidP="00F61B4F">
      <w:pPr>
        <w:spacing w:before="0" w:after="0" w:line="240" w:lineRule="auto"/>
      </w:pPr>
      <w:r>
        <w:separator/>
      </w:r>
    </w:p>
  </w:footnote>
  <w:footnote w:type="continuationSeparator" w:id="0">
    <w:p w:rsidR="004B6C83" w:rsidRDefault="004B6C83"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C704EF" w:rsidP="00F61B4F">
    <w:pPr>
      <w:pStyle w:val="Header"/>
      <w:pBdr>
        <w:bottom w:val="single" w:sz="8" w:space="1" w:color="auto"/>
      </w:pBdr>
      <w:rPr>
        <w:rFonts w:cs="Arial"/>
        <w:caps/>
        <w:color w:val="808080"/>
        <w:sz w:val="16"/>
        <w:szCs w:val="16"/>
      </w:rPr>
    </w:pPr>
    <w:r>
      <w:rPr>
        <w:rFonts w:cs="Arial"/>
        <w:caps/>
        <w:color w:val="808080"/>
        <w:sz w:val="16"/>
        <w:szCs w:val="16"/>
      </w:rPr>
      <w:t xml:space="preserve">2011 DEclaration on asean community in a global community of nations “Bali concord Iii”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30D"/>
    <w:multiLevelType w:val="hybridMultilevel"/>
    <w:tmpl w:val="90F235E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6A3F28"/>
    <w:multiLevelType w:val="hybridMultilevel"/>
    <w:tmpl w:val="88CED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4612D0"/>
    <w:multiLevelType w:val="hybridMultilevel"/>
    <w:tmpl w:val="94B69B1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A147CA1"/>
    <w:multiLevelType w:val="hybridMultilevel"/>
    <w:tmpl w:val="D2B4DF2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99A68FB"/>
    <w:multiLevelType w:val="hybridMultilevel"/>
    <w:tmpl w:val="AB4E4FD4"/>
    <w:lvl w:ilvl="0" w:tplc="5C161726">
      <w:start w:val="1"/>
      <w:numFmt w:val="upperLetter"/>
      <w:pStyle w:val="Heading1"/>
      <w:lvlText w:val="%1."/>
      <w:lvlJc w:val="left"/>
      <w:pPr>
        <w:ind w:left="835" w:hanging="356"/>
      </w:pPr>
      <w:rPr>
        <w:rFonts w:ascii="Arial" w:eastAsia="Arial" w:hAnsi="Arial" w:cs="Arial" w:hint="default"/>
        <w:b/>
        <w:bCs/>
        <w:spacing w:val="-6"/>
        <w:w w:val="100"/>
        <w:sz w:val="28"/>
        <w:szCs w:val="28"/>
      </w:rPr>
    </w:lvl>
    <w:lvl w:ilvl="1" w:tplc="4809000F">
      <w:start w:val="1"/>
      <w:numFmt w:val="decimal"/>
      <w:lvlText w:val="%2."/>
      <w:lvlJc w:val="left"/>
      <w:pPr>
        <w:ind w:left="360" w:hanging="360"/>
      </w:pPr>
      <w:rPr>
        <w:rFonts w:hint="default"/>
        <w:b w:val="0"/>
        <w:bCs/>
        <w:spacing w:val="-1"/>
        <w:w w:val="100"/>
        <w:sz w:val="20"/>
        <w:szCs w:val="20"/>
      </w:rPr>
    </w:lvl>
    <w:lvl w:ilvl="2" w:tplc="B6CC2434">
      <w:start w:val="1"/>
      <w:numFmt w:val="lowerLetter"/>
      <w:lvlText w:val="%3."/>
      <w:lvlJc w:val="left"/>
      <w:pPr>
        <w:ind w:left="1188" w:hanging="298"/>
      </w:pPr>
      <w:rPr>
        <w:rFonts w:ascii="Arial" w:eastAsia="Arial" w:hAnsi="Arial" w:cs="Arial" w:hint="default"/>
        <w:spacing w:val="-1"/>
        <w:w w:val="100"/>
        <w:sz w:val="28"/>
        <w:szCs w:val="28"/>
      </w:rPr>
    </w:lvl>
    <w:lvl w:ilvl="3" w:tplc="67C8E4C0">
      <w:numFmt w:val="bullet"/>
      <w:lvlText w:val="•"/>
      <w:lvlJc w:val="left"/>
      <w:pPr>
        <w:ind w:left="2816" w:hanging="298"/>
      </w:pPr>
      <w:rPr>
        <w:rFonts w:hint="default"/>
      </w:rPr>
    </w:lvl>
    <w:lvl w:ilvl="4" w:tplc="2A428270">
      <w:numFmt w:val="bullet"/>
      <w:lvlText w:val="•"/>
      <w:lvlJc w:val="left"/>
      <w:pPr>
        <w:ind w:left="3635" w:hanging="298"/>
      </w:pPr>
      <w:rPr>
        <w:rFonts w:hint="default"/>
      </w:rPr>
    </w:lvl>
    <w:lvl w:ilvl="5" w:tplc="7E60A4D2">
      <w:numFmt w:val="bullet"/>
      <w:lvlText w:val="•"/>
      <w:lvlJc w:val="left"/>
      <w:pPr>
        <w:ind w:left="4453" w:hanging="298"/>
      </w:pPr>
      <w:rPr>
        <w:rFonts w:hint="default"/>
      </w:rPr>
    </w:lvl>
    <w:lvl w:ilvl="6" w:tplc="7A1C1732">
      <w:numFmt w:val="bullet"/>
      <w:lvlText w:val="•"/>
      <w:lvlJc w:val="left"/>
      <w:pPr>
        <w:ind w:left="5272" w:hanging="298"/>
      </w:pPr>
      <w:rPr>
        <w:rFonts w:hint="default"/>
      </w:rPr>
    </w:lvl>
    <w:lvl w:ilvl="7" w:tplc="3D36A40C">
      <w:numFmt w:val="bullet"/>
      <w:lvlText w:val="•"/>
      <w:lvlJc w:val="left"/>
      <w:pPr>
        <w:ind w:left="6090" w:hanging="298"/>
      </w:pPr>
      <w:rPr>
        <w:rFonts w:hint="default"/>
      </w:rPr>
    </w:lvl>
    <w:lvl w:ilvl="8" w:tplc="14402902">
      <w:numFmt w:val="bullet"/>
      <w:lvlText w:val="•"/>
      <w:lvlJc w:val="left"/>
      <w:pPr>
        <w:ind w:left="6909" w:hanging="298"/>
      </w:pPr>
      <w:rPr>
        <w:rFonts w:hint="default"/>
      </w:rPr>
    </w:lvl>
  </w:abstractNum>
  <w:abstractNum w:abstractNumId="5" w15:restartNumberingAfterBreak="0">
    <w:nsid w:val="59171E0D"/>
    <w:multiLevelType w:val="hybridMultilevel"/>
    <w:tmpl w:val="1CC03BEC"/>
    <w:lvl w:ilvl="0" w:tplc="11BA8CCA">
      <w:start w:val="1"/>
      <w:numFmt w:val="lowerLetter"/>
      <w:lvlText w:val="%1."/>
      <w:lvlJc w:val="left"/>
      <w:pPr>
        <w:ind w:left="360" w:hanging="360"/>
      </w:pPr>
      <w:rPr>
        <w:rFonts w:hint="default"/>
        <w:b w:val="0"/>
        <w:bCs/>
        <w:spacing w:val="-1"/>
        <w:w w:val="100"/>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9EA35C0"/>
    <w:multiLevelType w:val="hybridMultilevel"/>
    <w:tmpl w:val="0EB2465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73A70B6"/>
    <w:multiLevelType w:val="hybridMultilevel"/>
    <w:tmpl w:val="D45EB20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C791A1F"/>
    <w:multiLevelType w:val="hybridMultilevel"/>
    <w:tmpl w:val="73563838"/>
    <w:lvl w:ilvl="0" w:tplc="3A146E30">
      <w:start w:val="1"/>
      <w:numFmt w:val="decimal"/>
      <w:pStyle w:val="Heading2"/>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728A7988"/>
    <w:multiLevelType w:val="hybridMultilevel"/>
    <w:tmpl w:val="3772617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D9F1BAC"/>
    <w:multiLevelType w:val="hybridMultilevel"/>
    <w:tmpl w:val="3BE88F3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10"/>
  </w:num>
  <w:num w:numId="6">
    <w:abstractNumId w:val="9"/>
  </w:num>
  <w:num w:numId="7">
    <w:abstractNumId w:val="0"/>
  </w:num>
  <w:num w:numId="8">
    <w:abstractNumId w:val="7"/>
  </w:num>
  <w:num w:numId="9">
    <w:abstractNumId w:val="6"/>
  </w:num>
  <w:num w:numId="10">
    <w:abstractNumId w:val="5"/>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E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7179"/>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4FE9"/>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20BC"/>
    <w:rsid w:val="003762D5"/>
    <w:rsid w:val="00382037"/>
    <w:rsid w:val="00384CCD"/>
    <w:rsid w:val="00386AC0"/>
    <w:rsid w:val="003870B6"/>
    <w:rsid w:val="00393EA5"/>
    <w:rsid w:val="0039419F"/>
    <w:rsid w:val="00397158"/>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65EEF"/>
    <w:rsid w:val="004715DF"/>
    <w:rsid w:val="0049074B"/>
    <w:rsid w:val="00495B5C"/>
    <w:rsid w:val="00496452"/>
    <w:rsid w:val="00497AE1"/>
    <w:rsid w:val="004A0B2F"/>
    <w:rsid w:val="004A0D08"/>
    <w:rsid w:val="004A1834"/>
    <w:rsid w:val="004A31A0"/>
    <w:rsid w:val="004A5865"/>
    <w:rsid w:val="004B263A"/>
    <w:rsid w:val="004B3D8B"/>
    <w:rsid w:val="004B6693"/>
    <w:rsid w:val="004B6C8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0039"/>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26E"/>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658A"/>
    <w:rsid w:val="0064082A"/>
    <w:rsid w:val="00642035"/>
    <w:rsid w:val="0064206B"/>
    <w:rsid w:val="00646905"/>
    <w:rsid w:val="006477C3"/>
    <w:rsid w:val="006633EA"/>
    <w:rsid w:val="00666445"/>
    <w:rsid w:val="006819D0"/>
    <w:rsid w:val="006829B2"/>
    <w:rsid w:val="00686294"/>
    <w:rsid w:val="006878B4"/>
    <w:rsid w:val="00691F05"/>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0F98"/>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6767A"/>
    <w:rsid w:val="00776086"/>
    <w:rsid w:val="007951DD"/>
    <w:rsid w:val="007A006E"/>
    <w:rsid w:val="007A4FC9"/>
    <w:rsid w:val="007A5CE9"/>
    <w:rsid w:val="007B0CD2"/>
    <w:rsid w:val="007B5464"/>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316"/>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B62"/>
    <w:rsid w:val="00921DB5"/>
    <w:rsid w:val="00923519"/>
    <w:rsid w:val="00926EA3"/>
    <w:rsid w:val="009303E7"/>
    <w:rsid w:val="00933064"/>
    <w:rsid w:val="00935B08"/>
    <w:rsid w:val="00953FC0"/>
    <w:rsid w:val="0095406B"/>
    <w:rsid w:val="00956C40"/>
    <w:rsid w:val="00957449"/>
    <w:rsid w:val="00965ACC"/>
    <w:rsid w:val="00966DC7"/>
    <w:rsid w:val="0098008C"/>
    <w:rsid w:val="00982034"/>
    <w:rsid w:val="00982B34"/>
    <w:rsid w:val="009842E6"/>
    <w:rsid w:val="009850DA"/>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55BE8"/>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629C"/>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4974"/>
    <w:rsid w:val="00B96E99"/>
    <w:rsid w:val="00BA1C72"/>
    <w:rsid w:val="00BA3538"/>
    <w:rsid w:val="00BA600A"/>
    <w:rsid w:val="00BA7E2B"/>
    <w:rsid w:val="00BB2E42"/>
    <w:rsid w:val="00BB5610"/>
    <w:rsid w:val="00BC5DE2"/>
    <w:rsid w:val="00BC604F"/>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155A"/>
    <w:rsid w:val="00C33322"/>
    <w:rsid w:val="00C3632D"/>
    <w:rsid w:val="00C436C7"/>
    <w:rsid w:val="00C4584B"/>
    <w:rsid w:val="00C479E0"/>
    <w:rsid w:val="00C539B9"/>
    <w:rsid w:val="00C55B05"/>
    <w:rsid w:val="00C55D41"/>
    <w:rsid w:val="00C573FC"/>
    <w:rsid w:val="00C6101A"/>
    <w:rsid w:val="00C61524"/>
    <w:rsid w:val="00C617E1"/>
    <w:rsid w:val="00C666BA"/>
    <w:rsid w:val="00C704EF"/>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54DED"/>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3F97B-34E7-49D8-8A4C-83886343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E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1"/>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1"/>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BC604F"/>
    <w:pPr>
      <w:tabs>
        <w:tab w:val="left" w:pos="720"/>
        <w:tab w:val="right" w:leader="dot" w:pos="9017"/>
      </w:tabs>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1"/>
    <w:qFormat/>
    <w:rsid w:val="002E4FE9"/>
    <w:pPr>
      <w:widowControl w:val="0"/>
      <w:autoSpaceDE w:val="0"/>
      <w:autoSpaceDN w:val="0"/>
      <w:spacing w:before="202" w:after="0" w:line="240" w:lineRule="auto"/>
      <w:ind w:left="1183" w:right="473" w:hanging="293"/>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3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A21E-0308-4A9D-BF3F-FE18A9F1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(37)</Template>
  <TotalTime>0</TotalTime>
  <Pages>8</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Links>
    <vt:vector size="78" baseType="variant">
      <vt:variant>
        <vt:i4>1114160</vt:i4>
      </vt:variant>
      <vt:variant>
        <vt:i4>62</vt:i4>
      </vt:variant>
      <vt:variant>
        <vt:i4>0</vt:i4>
      </vt:variant>
      <vt:variant>
        <vt:i4>5</vt:i4>
      </vt:variant>
      <vt:variant>
        <vt:lpwstr/>
      </vt:variant>
      <vt:variant>
        <vt:lpwstr>_Toc484159568</vt:lpwstr>
      </vt:variant>
      <vt:variant>
        <vt:i4>1114160</vt:i4>
      </vt:variant>
      <vt:variant>
        <vt:i4>56</vt:i4>
      </vt:variant>
      <vt:variant>
        <vt:i4>0</vt:i4>
      </vt:variant>
      <vt:variant>
        <vt:i4>5</vt:i4>
      </vt:variant>
      <vt:variant>
        <vt:lpwstr/>
      </vt:variant>
      <vt:variant>
        <vt:lpwstr>_Toc484159567</vt:lpwstr>
      </vt:variant>
      <vt:variant>
        <vt:i4>1114160</vt:i4>
      </vt:variant>
      <vt:variant>
        <vt:i4>50</vt:i4>
      </vt:variant>
      <vt:variant>
        <vt:i4>0</vt:i4>
      </vt:variant>
      <vt:variant>
        <vt:i4>5</vt:i4>
      </vt:variant>
      <vt:variant>
        <vt:lpwstr/>
      </vt:variant>
      <vt:variant>
        <vt:lpwstr>_Toc484159566</vt:lpwstr>
      </vt:variant>
      <vt:variant>
        <vt:i4>1114160</vt:i4>
      </vt:variant>
      <vt:variant>
        <vt:i4>44</vt:i4>
      </vt:variant>
      <vt:variant>
        <vt:i4>0</vt:i4>
      </vt:variant>
      <vt:variant>
        <vt:i4>5</vt:i4>
      </vt:variant>
      <vt:variant>
        <vt:lpwstr/>
      </vt:variant>
      <vt:variant>
        <vt:lpwstr>_Toc484159565</vt:lpwstr>
      </vt:variant>
      <vt:variant>
        <vt:i4>1114160</vt:i4>
      </vt:variant>
      <vt:variant>
        <vt:i4>38</vt:i4>
      </vt:variant>
      <vt:variant>
        <vt:i4>0</vt:i4>
      </vt:variant>
      <vt:variant>
        <vt:i4>5</vt:i4>
      </vt:variant>
      <vt:variant>
        <vt:lpwstr/>
      </vt:variant>
      <vt:variant>
        <vt:lpwstr>_Toc484159564</vt:lpwstr>
      </vt:variant>
      <vt:variant>
        <vt:i4>1114160</vt:i4>
      </vt:variant>
      <vt:variant>
        <vt:i4>32</vt:i4>
      </vt:variant>
      <vt:variant>
        <vt:i4>0</vt:i4>
      </vt:variant>
      <vt:variant>
        <vt:i4>5</vt:i4>
      </vt:variant>
      <vt:variant>
        <vt:lpwstr/>
      </vt:variant>
      <vt:variant>
        <vt:lpwstr>_Toc484159563</vt:lpwstr>
      </vt:variant>
      <vt:variant>
        <vt:i4>1114160</vt:i4>
      </vt:variant>
      <vt:variant>
        <vt:i4>26</vt:i4>
      </vt:variant>
      <vt:variant>
        <vt:i4>0</vt:i4>
      </vt:variant>
      <vt:variant>
        <vt:i4>5</vt:i4>
      </vt:variant>
      <vt:variant>
        <vt:lpwstr/>
      </vt:variant>
      <vt:variant>
        <vt:lpwstr>_Toc484159562</vt:lpwstr>
      </vt:variant>
      <vt:variant>
        <vt:i4>1114160</vt:i4>
      </vt:variant>
      <vt:variant>
        <vt:i4>20</vt:i4>
      </vt:variant>
      <vt:variant>
        <vt:i4>0</vt:i4>
      </vt:variant>
      <vt:variant>
        <vt:i4>5</vt:i4>
      </vt:variant>
      <vt:variant>
        <vt:lpwstr/>
      </vt:variant>
      <vt:variant>
        <vt:lpwstr>_Toc484159561</vt:lpwstr>
      </vt:variant>
      <vt:variant>
        <vt:i4>1114160</vt:i4>
      </vt:variant>
      <vt:variant>
        <vt:i4>14</vt:i4>
      </vt:variant>
      <vt:variant>
        <vt:i4>0</vt:i4>
      </vt:variant>
      <vt:variant>
        <vt:i4>5</vt:i4>
      </vt:variant>
      <vt:variant>
        <vt:lpwstr/>
      </vt:variant>
      <vt:variant>
        <vt:lpwstr>_Toc484159560</vt:lpwstr>
      </vt:variant>
      <vt:variant>
        <vt:i4>1179696</vt:i4>
      </vt:variant>
      <vt:variant>
        <vt:i4>8</vt:i4>
      </vt:variant>
      <vt:variant>
        <vt:i4>0</vt:i4>
      </vt:variant>
      <vt:variant>
        <vt:i4>5</vt:i4>
      </vt:variant>
      <vt:variant>
        <vt:lpwstr/>
      </vt:variant>
      <vt:variant>
        <vt:lpwstr>_Toc484159559</vt:lpwstr>
      </vt:variant>
      <vt:variant>
        <vt:i4>1179696</vt:i4>
      </vt:variant>
      <vt:variant>
        <vt:i4>2</vt:i4>
      </vt:variant>
      <vt:variant>
        <vt:i4>0</vt:i4>
      </vt:variant>
      <vt:variant>
        <vt:i4>5</vt:i4>
      </vt:variant>
      <vt:variant>
        <vt:lpwstr/>
      </vt:variant>
      <vt:variant>
        <vt:lpwstr>_Toc484159558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Nurul Asyiqin Bte Shaharudin</cp:lastModifiedBy>
  <cp:revision>2</cp:revision>
  <cp:lastPrinted>2017-06-14T09:01:00Z</cp:lastPrinted>
  <dcterms:created xsi:type="dcterms:W3CDTF">2018-05-28T07:17:00Z</dcterms:created>
  <dcterms:modified xsi:type="dcterms:W3CDTF">2018-05-28T07:17:00Z</dcterms:modified>
</cp:coreProperties>
</file>