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D0" w:rsidRDefault="468CF36D" w:rsidP="00BD4E85">
      <w:pPr>
        <w:pStyle w:val="FullTitle"/>
      </w:pPr>
      <w:bookmarkStart w:id="0" w:name="_GoBack"/>
      <w:bookmarkEnd w:id="0"/>
      <w:r>
        <w:t>2012 Agreement Between the Government of the Republic of Indonesia and the Association of Southeast Asian Nations (ASEAN) On Hosting and Granting Privileges and Immunities to the ASEAN Secretariat</w:t>
      </w:r>
    </w:p>
    <w:p w:rsidR="006F514E" w:rsidRDefault="00AA15D0" w:rsidP="00FB58E3">
      <w:pPr>
        <w:pStyle w:val="Subtitle1"/>
      </w:pPr>
      <w:r>
        <w:t xml:space="preserve">Adopted </w:t>
      </w:r>
      <w:r w:rsidR="00B26A07">
        <w:t xml:space="preserve">in </w:t>
      </w:r>
      <w:r w:rsidR="003214B7">
        <w:t>Phnom Penh, Cambodia on 2 April 2012</w:t>
      </w:r>
    </w:p>
    <w:p w:rsidR="00FB58E3" w:rsidRDefault="00FB58E3" w:rsidP="00FB58E3">
      <w:pPr>
        <w:pStyle w:val="Subtitle1"/>
      </w:pPr>
    </w:p>
    <w:p w:rsidR="006F514E" w:rsidRPr="00FB58E3" w:rsidRDefault="006F514E" w:rsidP="00FB58E3">
      <w:pPr>
        <w:pStyle w:val="TOC1"/>
        <w:spacing w:before="60" w:after="60"/>
        <w:rPr>
          <w:rFonts w:cs="Arial"/>
          <w:caps w:val="0"/>
          <w:noProof/>
          <w:szCs w:val="20"/>
        </w:rPr>
      </w:pPr>
      <w:r w:rsidRPr="00FB58E3">
        <w:rPr>
          <w:rFonts w:cs="Arial"/>
          <w:szCs w:val="20"/>
        </w:rPr>
        <w:fldChar w:fldCharType="begin"/>
      </w:r>
      <w:r w:rsidRPr="00FB58E3">
        <w:rPr>
          <w:rFonts w:cs="Arial"/>
          <w:szCs w:val="20"/>
        </w:rPr>
        <w:instrText xml:space="preserve"> TOC \o "1-3" \h \z \u </w:instrText>
      </w:r>
      <w:r w:rsidRPr="00FB58E3">
        <w:rPr>
          <w:rFonts w:cs="Arial"/>
          <w:szCs w:val="20"/>
        </w:rPr>
        <w:fldChar w:fldCharType="separate"/>
      </w:r>
      <w:hyperlink w:anchor="_Toc461618461" w:history="1">
        <w:r w:rsidR="00FB58E3" w:rsidRPr="00FB58E3">
          <w:rPr>
            <w:rStyle w:val="Hyperlink"/>
            <w:rFonts w:eastAsia="Calibri" w:cs="Arial"/>
            <w:caps w:val="0"/>
            <w:noProof/>
            <w:szCs w:val="20"/>
            <w:lang w:val="en-SG"/>
          </w:rPr>
          <w:t>CHAPTER I: DEFINITIONS AND JURIDICAL CAPACITY</w:t>
        </w:r>
        <w:r w:rsidR="00FB58E3" w:rsidRPr="00FB58E3">
          <w:rPr>
            <w:rFonts w:cs="Arial"/>
            <w:caps w:val="0"/>
            <w:noProof/>
            <w:webHidden/>
            <w:szCs w:val="20"/>
          </w:rPr>
          <w:tab/>
        </w:r>
        <w:r w:rsidRPr="00FB58E3">
          <w:rPr>
            <w:rFonts w:cs="Arial"/>
            <w:noProof/>
            <w:webHidden/>
            <w:szCs w:val="20"/>
          </w:rPr>
          <w:fldChar w:fldCharType="begin"/>
        </w:r>
        <w:r w:rsidRPr="00FB58E3">
          <w:rPr>
            <w:rFonts w:cs="Arial"/>
            <w:noProof/>
            <w:webHidden/>
            <w:szCs w:val="20"/>
          </w:rPr>
          <w:instrText xml:space="preserve"> PAGEREF _Toc461618461 \h </w:instrText>
        </w:r>
        <w:r w:rsidRPr="00FB58E3">
          <w:rPr>
            <w:rFonts w:cs="Arial"/>
            <w:noProof/>
            <w:webHidden/>
            <w:szCs w:val="20"/>
          </w:rPr>
        </w:r>
        <w:r w:rsidRPr="00FB58E3">
          <w:rPr>
            <w:rFonts w:cs="Arial"/>
            <w:noProof/>
            <w:webHidden/>
            <w:szCs w:val="20"/>
          </w:rPr>
          <w:fldChar w:fldCharType="separate"/>
        </w:r>
        <w:r w:rsidR="00607BC7">
          <w:rPr>
            <w:rFonts w:cs="Arial"/>
            <w:noProof/>
            <w:webHidden/>
            <w:szCs w:val="20"/>
          </w:rPr>
          <w:t>2</w:t>
        </w:r>
        <w:r w:rsidRPr="00FB58E3">
          <w:rPr>
            <w:rFonts w:cs="Arial"/>
            <w:noProof/>
            <w:webHidden/>
            <w:szCs w:val="20"/>
          </w:rPr>
          <w:fldChar w:fldCharType="end"/>
        </w:r>
      </w:hyperlink>
    </w:p>
    <w:p w:rsidR="006F514E" w:rsidRPr="00FB58E3" w:rsidRDefault="006F514E" w:rsidP="00FB58E3">
      <w:pPr>
        <w:pStyle w:val="TOC2"/>
        <w:spacing w:before="60" w:after="60"/>
        <w:rPr>
          <w:szCs w:val="20"/>
          <w:lang w:val="en-US"/>
        </w:rPr>
      </w:pPr>
      <w:hyperlink w:anchor="_Toc461618462" w:history="1">
        <w:r w:rsidR="00FB58E3" w:rsidRPr="00FB58E3">
          <w:rPr>
            <w:rStyle w:val="Hyperlink"/>
            <w:rFonts w:eastAsia="Calibri"/>
            <w:szCs w:val="20"/>
            <w:lang w:val="en-SG"/>
          </w:rPr>
          <w:t>ARTICLE 1: DEFINITIONS</w:t>
        </w:r>
        <w:r w:rsidR="00FB58E3" w:rsidRPr="00FB58E3">
          <w:rPr>
            <w:webHidden/>
            <w:szCs w:val="20"/>
          </w:rPr>
          <w:tab/>
        </w:r>
        <w:r w:rsidRPr="00FB58E3">
          <w:rPr>
            <w:webHidden/>
            <w:szCs w:val="20"/>
          </w:rPr>
          <w:fldChar w:fldCharType="begin"/>
        </w:r>
        <w:r w:rsidRPr="00FB58E3">
          <w:rPr>
            <w:webHidden/>
            <w:szCs w:val="20"/>
          </w:rPr>
          <w:instrText xml:space="preserve"> PAGEREF _Toc461618462 \h </w:instrText>
        </w:r>
        <w:r w:rsidRPr="00FB58E3">
          <w:rPr>
            <w:webHidden/>
            <w:szCs w:val="20"/>
          </w:rPr>
        </w:r>
        <w:r w:rsidRPr="00FB58E3">
          <w:rPr>
            <w:webHidden/>
            <w:szCs w:val="20"/>
          </w:rPr>
          <w:fldChar w:fldCharType="separate"/>
        </w:r>
        <w:r w:rsidR="00607BC7">
          <w:rPr>
            <w:webHidden/>
            <w:szCs w:val="20"/>
          </w:rPr>
          <w:t>2</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63" w:history="1">
        <w:r w:rsidR="00FB58E3" w:rsidRPr="00FB58E3">
          <w:rPr>
            <w:rStyle w:val="Hyperlink"/>
            <w:rFonts w:eastAsia="Calibri"/>
            <w:szCs w:val="20"/>
            <w:lang w:val="en-SG"/>
          </w:rPr>
          <w:t>ARTICLE 2: JURIDICAL CAPACITY OF ASEAN</w:t>
        </w:r>
        <w:r w:rsidR="00FB58E3" w:rsidRPr="00FB58E3">
          <w:rPr>
            <w:webHidden/>
            <w:szCs w:val="20"/>
          </w:rPr>
          <w:tab/>
        </w:r>
        <w:r w:rsidRPr="00FB58E3">
          <w:rPr>
            <w:webHidden/>
            <w:szCs w:val="20"/>
          </w:rPr>
          <w:fldChar w:fldCharType="begin"/>
        </w:r>
        <w:r w:rsidRPr="00FB58E3">
          <w:rPr>
            <w:webHidden/>
            <w:szCs w:val="20"/>
          </w:rPr>
          <w:instrText xml:space="preserve"> PAGEREF _Toc461618463 \h </w:instrText>
        </w:r>
        <w:r w:rsidRPr="00FB58E3">
          <w:rPr>
            <w:webHidden/>
            <w:szCs w:val="20"/>
          </w:rPr>
        </w:r>
        <w:r w:rsidRPr="00FB58E3">
          <w:rPr>
            <w:webHidden/>
            <w:szCs w:val="20"/>
          </w:rPr>
          <w:fldChar w:fldCharType="separate"/>
        </w:r>
        <w:r w:rsidR="00607BC7">
          <w:rPr>
            <w:webHidden/>
            <w:szCs w:val="20"/>
          </w:rPr>
          <w:t>4</w:t>
        </w:r>
        <w:r w:rsidRPr="00FB58E3">
          <w:rPr>
            <w:webHidden/>
            <w:szCs w:val="20"/>
          </w:rPr>
          <w:fldChar w:fldCharType="end"/>
        </w:r>
      </w:hyperlink>
    </w:p>
    <w:p w:rsidR="006F514E" w:rsidRPr="00FB58E3" w:rsidRDefault="006F514E" w:rsidP="00FB58E3">
      <w:pPr>
        <w:pStyle w:val="TOC1"/>
        <w:spacing w:before="60" w:after="60"/>
        <w:rPr>
          <w:rFonts w:cs="Arial"/>
          <w:caps w:val="0"/>
          <w:noProof/>
          <w:szCs w:val="20"/>
        </w:rPr>
      </w:pPr>
      <w:hyperlink w:anchor="_Toc461618464" w:history="1">
        <w:r w:rsidR="00FB58E3" w:rsidRPr="00FB58E3">
          <w:rPr>
            <w:rStyle w:val="Hyperlink"/>
            <w:rFonts w:eastAsia="Calibri" w:cs="Arial"/>
            <w:caps w:val="0"/>
            <w:noProof/>
            <w:szCs w:val="20"/>
          </w:rPr>
          <w:t>CHAPTER II: PREMISES AND RESPONSIBILITIES OF THE PARTIES</w:t>
        </w:r>
        <w:r w:rsidR="00FB58E3" w:rsidRPr="00FB58E3">
          <w:rPr>
            <w:rFonts w:cs="Arial"/>
            <w:caps w:val="0"/>
            <w:noProof/>
            <w:webHidden/>
            <w:szCs w:val="20"/>
          </w:rPr>
          <w:tab/>
        </w:r>
        <w:r w:rsidRPr="00FB58E3">
          <w:rPr>
            <w:rFonts w:cs="Arial"/>
            <w:noProof/>
            <w:webHidden/>
            <w:szCs w:val="20"/>
          </w:rPr>
          <w:fldChar w:fldCharType="begin"/>
        </w:r>
        <w:r w:rsidRPr="00FB58E3">
          <w:rPr>
            <w:rFonts w:cs="Arial"/>
            <w:noProof/>
            <w:webHidden/>
            <w:szCs w:val="20"/>
          </w:rPr>
          <w:instrText xml:space="preserve"> PAGEREF _Toc461618464 \h </w:instrText>
        </w:r>
        <w:r w:rsidRPr="00FB58E3">
          <w:rPr>
            <w:rFonts w:cs="Arial"/>
            <w:noProof/>
            <w:webHidden/>
            <w:szCs w:val="20"/>
          </w:rPr>
        </w:r>
        <w:r w:rsidRPr="00FB58E3">
          <w:rPr>
            <w:rFonts w:cs="Arial"/>
            <w:noProof/>
            <w:webHidden/>
            <w:szCs w:val="20"/>
          </w:rPr>
          <w:fldChar w:fldCharType="separate"/>
        </w:r>
        <w:r w:rsidR="00607BC7">
          <w:rPr>
            <w:rFonts w:cs="Arial"/>
            <w:noProof/>
            <w:webHidden/>
            <w:szCs w:val="20"/>
          </w:rPr>
          <w:t>4</w:t>
        </w:r>
        <w:r w:rsidRPr="00FB58E3">
          <w:rPr>
            <w:rFonts w:cs="Arial"/>
            <w:noProof/>
            <w:webHidden/>
            <w:szCs w:val="20"/>
          </w:rPr>
          <w:fldChar w:fldCharType="end"/>
        </w:r>
      </w:hyperlink>
    </w:p>
    <w:p w:rsidR="006F514E" w:rsidRPr="00FB58E3" w:rsidRDefault="006F514E" w:rsidP="00FB58E3">
      <w:pPr>
        <w:pStyle w:val="TOC2"/>
        <w:spacing w:before="60" w:after="60"/>
        <w:rPr>
          <w:szCs w:val="20"/>
          <w:lang w:val="en-US"/>
        </w:rPr>
      </w:pPr>
      <w:hyperlink w:anchor="_Toc461618465" w:history="1">
        <w:r w:rsidR="00FB58E3" w:rsidRPr="00FB58E3">
          <w:rPr>
            <w:rStyle w:val="Hyperlink"/>
            <w:rFonts w:eastAsia="Calibri"/>
            <w:szCs w:val="20"/>
            <w:lang w:val="en-SG"/>
          </w:rPr>
          <w:t>ARTICLE 3: THE PREMISES</w:t>
        </w:r>
        <w:r w:rsidR="00FB58E3" w:rsidRPr="00FB58E3">
          <w:rPr>
            <w:webHidden/>
            <w:szCs w:val="20"/>
          </w:rPr>
          <w:tab/>
        </w:r>
        <w:r w:rsidRPr="00FB58E3">
          <w:rPr>
            <w:webHidden/>
            <w:szCs w:val="20"/>
          </w:rPr>
          <w:fldChar w:fldCharType="begin"/>
        </w:r>
        <w:r w:rsidRPr="00FB58E3">
          <w:rPr>
            <w:webHidden/>
            <w:szCs w:val="20"/>
          </w:rPr>
          <w:instrText xml:space="preserve"> PAGEREF _Toc461618465 \h </w:instrText>
        </w:r>
        <w:r w:rsidRPr="00FB58E3">
          <w:rPr>
            <w:webHidden/>
            <w:szCs w:val="20"/>
          </w:rPr>
        </w:r>
        <w:r w:rsidRPr="00FB58E3">
          <w:rPr>
            <w:webHidden/>
            <w:szCs w:val="20"/>
          </w:rPr>
          <w:fldChar w:fldCharType="separate"/>
        </w:r>
        <w:r w:rsidR="00607BC7">
          <w:rPr>
            <w:webHidden/>
            <w:szCs w:val="20"/>
          </w:rPr>
          <w:t>4</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66" w:history="1">
        <w:r w:rsidR="00FB58E3" w:rsidRPr="00FB58E3">
          <w:rPr>
            <w:rStyle w:val="Hyperlink"/>
            <w:rFonts w:eastAsia="Calibri"/>
            <w:szCs w:val="20"/>
            <w:lang w:val="en-SG"/>
          </w:rPr>
          <w:t>ARTICLE 4: PUBLIC SERVICES AND DIVISION OF RESPONSIBILITIES CONCERNING INSTALLATION AND MAINTENANCE OF THE PREMISES</w:t>
        </w:r>
        <w:r w:rsidR="00FB58E3" w:rsidRPr="00FB58E3">
          <w:rPr>
            <w:webHidden/>
            <w:szCs w:val="20"/>
          </w:rPr>
          <w:tab/>
        </w:r>
        <w:r w:rsidRPr="00FB58E3">
          <w:rPr>
            <w:webHidden/>
            <w:szCs w:val="20"/>
          </w:rPr>
          <w:fldChar w:fldCharType="begin"/>
        </w:r>
        <w:r w:rsidRPr="00FB58E3">
          <w:rPr>
            <w:webHidden/>
            <w:szCs w:val="20"/>
          </w:rPr>
          <w:instrText xml:space="preserve"> PAGEREF _Toc461618466 \h </w:instrText>
        </w:r>
        <w:r w:rsidRPr="00FB58E3">
          <w:rPr>
            <w:webHidden/>
            <w:szCs w:val="20"/>
          </w:rPr>
        </w:r>
        <w:r w:rsidRPr="00FB58E3">
          <w:rPr>
            <w:webHidden/>
            <w:szCs w:val="20"/>
          </w:rPr>
          <w:fldChar w:fldCharType="separate"/>
        </w:r>
        <w:r w:rsidR="00607BC7">
          <w:rPr>
            <w:webHidden/>
            <w:szCs w:val="20"/>
          </w:rPr>
          <w:t>4</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67" w:history="1">
        <w:r w:rsidR="00FB58E3" w:rsidRPr="00FB58E3">
          <w:rPr>
            <w:rStyle w:val="Hyperlink"/>
            <w:rFonts w:eastAsia="Calibri"/>
            <w:szCs w:val="20"/>
            <w:lang w:val="en-SG"/>
          </w:rPr>
          <w:t>ARTICLE 5: PROTECTION OF THE PREMISES</w:t>
        </w:r>
        <w:r w:rsidR="00FB58E3" w:rsidRPr="00FB58E3">
          <w:rPr>
            <w:webHidden/>
            <w:szCs w:val="20"/>
          </w:rPr>
          <w:tab/>
        </w:r>
        <w:r w:rsidRPr="00FB58E3">
          <w:rPr>
            <w:webHidden/>
            <w:szCs w:val="20"/>
          </w:rPr>
          <w:fldChar w:fldCharType="begin"/>
        </w:r>
        <w:r w:rsidRPr="00FB58E3">
          <w:rPr>
            <w:webHidden/>
            <w:szCs w:val="20"/>
          </w:rPr>
          <w:instrText xml:space="preserve"> PAGEREF _Toc461618467 \h </w:instrText>
        </w:r>
        <w:r w:rsidRPr="00FB58E3">
          <w:rPr>
            <w:webHidden/>
            <w:szCs w:val="20"/>
          </w:rPr>
        </w:r>
        <w:r w:rsidRPr="00FB58E3">
          <w:rPr>
            <w:webHidden/>
            <w:szCs w:val="20"/>
          </w:rPr>
          <w:fldChar w:fldCharType="separate"/>
        </w:r>
        <w:r w:rsidR="00607BC7">
          <w:rPr>
            <w:webHidden/>
            <w:szCs w:val="20"/>
          </w:rPr>
          <w:t>5</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68" w:history="1">
        <w:r w:rsidR="00FB58E3" w:rsidRPr="00FB58E3">
          <w:rPr>
            <w:rStyle w:val="Hyperlink"/>
            <w:rFonts w:eastAsia="Calibri"/>
            <w:szCs w:val="20"/>
            <w:lang w:val="en-SG"/>
          </w:rPr>
          <w:t>ARTICLE 6: RESPONSIBILITIES OF ASEAN</w:t>
        </w:r>
        <w:r w:rsidR="00FB58E3" w:rsidRPr="00FB58E3">
          <w:rPr>
            <w:webHidden/>
            <w:szCs w:val="20"/>
          </w:rPr>
          <w:tab/>
        </w:r>
        <w:r w:rsidRPr="00FB58E3">
          <w:rPr>
            <w:webHidden/>
            <w:szCs w:val="20"/>
          </w:rPr>
          <w:fldChar w:fldCharType="begin"/>
        </w:r>
        <w:r w:rsidRPr="00FB58E3">
          <w:rPr>
            <w:webHidden/>
            <w:szCs w:val="20"/>
          </w:rPr>
          <w:instrText xml:space="preserve"> PAGEREF _Toc461618468 \h </w:instrText>
        </w:r>
        <w:r w:rsidRPr="00FB58E3">
          <w:rPr>
            <w:webHidden/>
            <w:szCs w:val="20"/>
          </w:rPr>
        </w:r>
        <w:r w:rsidRPr="00FB58E3">
          <w:rPr>
            <w:webHidden/>
            <w:szCs w:val="20"/>
          </w:rPr>
          <w:fldChar w:fldCharType="separate"/>
        </w:r>
        <w:r w:rsidR="00607BC7">
          <w:rPr>
            <w:webHidden/>
            <w:szCs w:val="20"/>
          </w:rPr>
          <w:t>5</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69" w:history="1">
        <w:r w:rsidR="00FB58E3" w:rsidRPr="00FB58E3">
          <w:rPr>
            <w:rStyle w:val="Hyperlink"/>
            <w:rFonts w:eastAsia="Calibri"/>
            <w:szCs w:val="20"/>
            <w:lang w:val="en-SG"/>
          </w:rPr>
          <w:t>ARTICLE 7: ACCESS, TRANSIT AND RESIDENCE</w:t>
        </w:r>
        <w:r w:rsidR="00FB58E3" w:rsidRPr="00FB58E3">
          <w:rPr>
            <w:webHidden/>
            <w:szCs w:val="20"/>
          </w:rPr>
          <w:tab/>
        </w:r>
        <w:r w:rsidRPr="00FB58E3">
          <w:rPr>
            <w:webHidden/>
            <w:szCs w:val="20"/>
          </w:rPr>
          <w:fldChar w:fldCharType="begin"/>
        </w:r>
        <w:r w:rsidRPr="00FB58E3">
          <w:rPr>
            <w:webHidden/>
            <w:szCs w:val="20"/>
          </w:rPr>
          <w:instrText xml:space="preserve"> PAGEREF _Toc461618469 \h </w:instrText>
        </w:r>
        <w:r w:rsidRPr="00FB58E3">
          <w:rPr>
            <w:webHidden/>
            <w:szCs w:val="20"/>
          </w:rPr>
        </w:r>
        <w:r w:rsidRPr="00FB58E3">
          <w:rPr>
            <w:webHidden/>
            <w:szCs w:val="20"/>
          </w:rPr>
          <w:fldChar w:fldCharType="separate"/>
        </w:r>
        <w:r w:rsidR="00607BC7">
          <w:rPr>
            <w:webHidden/>
            <w:szCs w:val="20"/>
          </w:rPr>
          <w:t>5</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70" w:history="1">
        <w:r w:rsidR="00FB58E3" w:rsidRPr="00FB58E3">
          <w:rPr>
            <w:rStyle w:val="Hyperlink"/>
            <w:rFonts w:eastAsia="Calibri"/>
            <w:szCs w:val="20"/>
            <w:lang w:val="en-SG"/>
          </w:rPr>
          <w:t>ARTICLE 8: OFFICIAL COMMUNICATION</w:t>
        </w:r>
        <w:r w:rsidR="00FB58E3" w:rsidRPr="00FB58E3">
          <w:rPr>
            <w:webHidden/>
            <w:szCs w:val="20"/>
          </w:rPr>
          <w:tab/>
        </w:r>
        <w:r w:rsidRPr="00FB58E3">
          <w:rPr>
            <w:webHidden/>
            <w:szCs w:val="20"/>
          </w:rPr>
          <w:fldChar w:fldCharType="begin"/>
        </w:r>
        <w:r w:rsidRPr="00FB58E3">
          <w:rPr>
            <w:webHidden/>
            <w:szCs w:val="20"/>
          </w:rPr>
          <w:instrText xml:space="preserve"> PAGEREF _Toc461618470 \h </w:instrText>
        </w:r>
        <w:r w:rsidRPr="00FB58E3">
          <w:rPr>
            <w:webHidden/>
            <w:szCs w:val="20"/>
          </w:rPr>
        </w:r>
        <w:r w:rsidRPr="00FB58E3">
          <w:rPr>
            <w:webHidden/>
            <w:szCs w:val="20"/>
          </w:rPr>
          <w:fldChar w:fldCharType="separate"/>
        </w:r>
        <w:r w:rsidR="00607BC7">
          <w:rPr>
            <w:webHidden/>
            <w:szCs w:val="20"/>
          </w:rPr>
          <w:t>6</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71" w:history="1">
        <w:r w:rsidR="00FB58E3" w:rsidRPr="00FB58E3">
          <w:rPr>
            <w:rStyle w:val="Hyperlink"/>
            <w:rFonts w:eastAsia="Calibri"/>
            <w:szCs w:val="20"/>
            <w:lang w:val="en-SG"/>
          </w:rPr>
          <w:t>ARTICLE 9: FREEDOM OF ACTION OF THE SECRETARIAT</w:t>
        </w:r>
        <w:r w:rsidR="00FB58E3" w:rsidRPr="00FB58E3">
          <w:rPr>
            <w:webHidden/>
            <w:szCs w:val="20"/>
          </w:rPr>
          <w:tab/>
        </w:r>
        <w:r w:rsidRPr="00FB58E3">
          <w:rPr>
            <w:webHidden/>
            <w:szCs w:val="20"/>
          </w:rPr>
          <w:fldChar w:fldCharType="begin"/>
        </w:r>
        <w:r w:rsidRPr="00FB58E3">
          <w:rPr>
            <w:webHidden/>
            <w:szCs w:val="20"/>
          </w:rPr>
          <w:instrText xml:space="preserve"> PAGEREF _Toc461618471 \h </w:instrText>
        </w:r>
        <w:r w:rsidRPr="00FB58E3">
          <w:rPr>
            <w:webHidden/>
            <w:szCs w:val="20"/>
          </w:rPr>
        </w:r>
        <w:r w:rsidRPr="00FB58E3">
          <w:rPr>
            <w:webHidden/>
            <w:szCs w:val="20"/>
          </w:rPr>
          <w:fldChar w:fldCharType="separate"/>
        </w:r>
        <w:r w:rsidR="00607BC7">
          <w:rPr>
            <w:webHidden/>
            <w:szCs w:val="20"/>
          </w:rPr>
          <w:t>6</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72" w:history="1">
        <w:r w:rsidR="00FB58E3" w:rsidRPr="00FB58E3">
          <w:rPr>
            <w:rStyle w:val="Hyperlink"/>
            <w:rFonts w:eastAsia="Calibri"/>
            <w:szCs w:val="20"/>
            <w:lang w:val="en-SG"/>
          </w:rPr>
          <w:t>ARTICLE 10: INVIOLABILITY OF THE PREMISES AND THE ARCHIVES</w:t>
        </w:r>
        <w:r w:rsidR="00FB58E3" w:rsidRPr="00FB58E3">
          <w:rPr>
            <w:webHidden/>
            <w:szCs w:val="20"/>
          </w:rPr>
          <w:tab/>
        </w:r>
        <w:r w:rsidRPr="00FB58E3">
          <w:rPr>
            <w:webHidden/>
            <w:szCs w:val="20"/>
          </w:rPr>
          <w:fldChar w:fldCharType="begin"/>
        </w:r>
        <w:r w:rsidRPr="00FB58E3">
          <w:rPr>
            <w:webHidden/>
            <w:szCs w:val="20"/>
          </w:rPr>
          <w:instrText xml:space="preserve"> PAGEREF _Toc461618472 \h </w:instrText>
        </w:r>
        <w:r w:rsidRPr="00FB58E3">
          <w:rPr>
            <w:webHidden/>
            <w:szCs w:val="20"/>
          </w:rPr>
        </w:r>
        <w:r w:rsidRPr="00FB58E3">
          <w:rPr>
            <w:webHidden/>
            <w:szCs w:val="20"/>
          </w:rPr>
          <w:fldChar w:fldCharType="separate"/>
        </w:r>
        <w:r w:rsidR="00607BC7">
          <w:rPr>
            <w:webHidden/>
            <w:szCs w:val="20"/>
          </w:rPr>
          <w:t>6</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73" w:history="1">
        <w:r w:rsidR="00FB58E3" w:rsidRPr="00FB58E3">
          <w:rPr>
            <w:rStyle w:val="Hyperlink"/>
            <w:rFonts w:eastAsia="Calibri"/>
            <w:szCs w:val="20"/>
            <w:lang w:val="en-SG"/>
          </w:rPr>
          <w:t>ARTICLE 11: EXEMPTION FROM TAXATION OF ASEAN AND ITS PROPERTY</w:t>
        </w:r>
        <w:r w:rsidR="00FB58E3" w:rsidRPr="00FB58E3">
          <w:rPr>
            <w:webHidden/>
            <w:szCs w:val="20"/>
          </w:rPr>
          <w:tab/>
        </w:r>
        <w:r w:rsidRPr="00FB58E3">
          <w:rPr>
            <w:webHidden/>
            <w:szCs w:val="20"/>
          </w:rPr>
          <w:fldChar w:fldCharType="begin"/>
        </w:r>
        <w:r w:rsidRPr="00FB58E3">
          <w:rPr>
            <w:webHidden/>
            <w:szCs w:val="20"/>
          </w:rPr>
          <w:instrText xml:space="preserve"> PAGEREF _Toc461618473 \h </w:instrText>
        </w:r>
        <w:r w:rsidRPr="00FB58E3">
          <w:rPr>
            <w:webHidden/>
            <w:szCs w:val="20"/>
          </w:rPr>
        </w:r>
        <w:r w:rsidRPr="00FB58E3">
          <w:rPr>
            <w:webHidden/>
            <w:szCs w:val="20"/>
          </w:rPr>
          <w:fldChar w:fldCharType="separate"/>
        </w:r>
        <w:r w:rsidR="00607BC7">
          <w:rPr>
            <w:webHidden/>
            <w:szCs w:val="20"/>
          </w:rPr>
          <w:t>7</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74" w:history="1">
        <w:r w:rsidR="00FB58E3" w:rsidRPr="00FB58E3">
          <w:rPr>
            <w:rStyle w:val="Hyperlink"/>
            <w:rFonts w:eastAsia="Calibri"/>
            <w:szCs w:val="20"/>
            <w:lang w:val="en-SG"/>
          </w:rPr>
          <w:t>ARTICLE 12: FREE DISPOSAL OF FUNDS</w:t>
        </w:r>
        <w:r w:rsidR="00FB58E3" w:rsidRPr="00FB58E3">
          <w:rPr>
            <w:webHidden/>
            <w:szCs w:val="20"/>
          </w:rPr>
          <w:tab/>
        </w:r>
        <w:r w:rsidRPr="00FB58E3">
          <w:rPr>
            <w:webHidden/>
            <w:szCs w:val="20"/>
          </w:rPr>
          <w:fldChar w:fldCharType="begin"/>
        </w:r>
        <w:r w:rsidRPr="00FB58E3">
          <w:rPr>
            <w:webHidden/>
            <w:szCs w:val="20"/>
          </w:rPr>
          <w:instrText xml:space="preserve"> PAGEREF _Toc461618474 \h </w:instrText>
        </w:r>
        <w:r w:rsidRPr="00FB58E3">
          <w:rPr>
            <w:webHidden/>
            <w:szCs w:val="20"/>
          </w:rPr>
        </w:r>
        <w:r w:rsidRPr="00FB58E3">
          <w:rPr>
            <w:webHidden/>
            <w:szCs w:val="20"/>
          </w:rPr>
          <w:fldChar w:fldCharType="separate"/>
        </w:r>
        <w:r w:rsidR="00607BC7">
          <w:rPr>
            <w:webHidden/>
            <w:szCs w:val="20"/>
          </w:rPr>
          <w:t>7</w:t>
        </w:r>
        <w:r w:rsidRPr="00FB58E3">
          <w:rPr>
            <w:webHidden/>
            <w:szCs w:val="20"/>
          </w:rPr>
          <w:fldChar w:fldCharType="end"/>
        </w:r>
      </w:hyperlink>
    </w:p>
    <w:p w:rsidR="006F514E" w:rsidRPr="00FB58E3" w:rsidRDefault="006F514E" w:rsidP="00FB58E3">
      <w:pPr>
        <w:pStyle w:val="TOC1"/>
        <w:spacing w:before="60" w:after="60"/>
        <w:rPr>
          <w:rFonts w:cs="Arial"/>
          <w:caps w:val="0"/>
          <w:noProof/>
          <w:szCs w:val="20"/>
        </w:rPr>
      </w:pPr>
      <w:hyperlink w:anchor="_Toc461618475" w:history="1">
        <w:r w:rsidR="00FB58E3" w:rsidRPr="00FB58E3">
          <w:rPr>
            <w:rStyle w:val="Hyperlink"/>
            <w:rFonts w:eastAsia="Calibri" w:cs="Arial"/>
            <w:caps w:val="0"/>
            <w:noProof/>
            <w:szCs w:val="20"/>
            <w:lang w:val="en-SG"/>
          </w:rPr>
          <w:t>CHAPTER III: SECRETARY-GENERAL, DEPUTY SECRETARIES-GENERAL, STAFF OF THE SECRETARIAT AND EXPERTS</w:t>
        </w:r>
        <w:r w:rsidR="00FB58E3" w:rsidRPr="00FB58E3">
          <w:rPr>
            <w:rFonts w:cs="Arial"/>
            <w:caps w:val="0"/>
            <w:noProof/>
            <w:webHidden/>
            <w:szCs w:val="20"/>
          </w:rPr>
          <w:tab/>
        </w:r>
        <w:r w:rsidRPr="00FB58E3">
          <w:rPr>
            <w:rFonts w:cs="Arial"/>
            <w:noProof/>
            <w:webHidden/>
            <w:szCs w:val="20"/>
          </w:rPr>
          <w:fldChar w:fldCharType="begin"/>
        </w:r>
        <w:r w:rsidRPr="00FB58E3">
          <w:rPr>
            <w:rFonts w:cs="Arial"/>
            <w:noProof/>
            <w:webHidden/>
            <w:szCs w:val="20"/>
          </w:rPr>
          <w:instrText xml:space="preserve"> PAGEREF _Toc461618475 \h </w:instrText>
        </w:r>
        <w:r w:rsidRPr="00FB58E3">
          <w:rPr>
            <w:rFonts w:cs="Arial"/>
            <w:noProof/>
            <w:webHidden/>
            <w:szCs w:val="20"/>
          </w:rPr>
        </w:r>
        <w:r w:rsidRPr="00FB58E3">
          <w:rPr>
            <w:rFonts w:cs="Arial"/>
            <w:noProof/>
            <w:webHidden/>
            <w:szCs w:val="20"/>
          </w:rPr>
          <w:fldChar w:fldCharType="separate"/>
        </w:r>
        <w:r w:rsidR="00607BC7">
          <w:rPr>
            <w:rFonts w:cs="Arial"/>
            <w:noProof/>
            <w:webHidden/>
            <w:szCs w:val="20"/>
          </w:rPr>
          <w:t>8</w:t>
        </w:r>
        <w:r w:rsidRPr="00FB58E3">
          <w:rPr>
            <w:rFonts w:cs="Arial"/>
            <w:noProof/>
            <w:webHidden/>
            <w:szCs w:val="20"/>
          </w:rPr>
          <w:fldChar w:fldCharType="end"/>
        </w:r>
      </w:hyperlink>
    </w:p>
    <w:p w:rsidR="006F514E" w:rsidRPr="00FB58E3" w:rsidRDefault="006F514E" w:rsidP="00FB58E3">
      <w:pPr>
        <w:pStyle w:val="TOC2"/>
        <w:spacing w:before="60" w:after="60"/>
        <w:rPr>
          <w:szCs w:val="20"/>
          <w:lang w:val="en-US"/>
        </w:rPr>
      </w:pPr>
      <w:hyperlink w:anchor="_Toc461618476" w:history="1">
        <w:r w:rsidR="00FB58E3" w:rsidRPr="00FB58E3">
          <w:rPr>
            <w:rStyle w:val="Hyperlink"/>
            <w:rFonts w:eastAsia="Calibri"/>
            <w:szCs w:val="20"/>
            <w:lang w:val="en-SG"/>
          </w:rPr>
          <w:t>ARTICLE 13: COMPOSITION</w:t>
        </w:r>
        <w:r w:rsidR="00FB58E3" w:rsidRPr="00FB58E3">
          <w:rPr>
            <w:webHidden/>
            <w:szCs w:val="20"/>
          </w:rPr>
          <w:tab/>
        </w:r>
        <w:r w:rsidRPr="00FB58E3">
          <w:rPr>
            <w:webHidden/>
            <w:szCs w:val="20"/>
          </w:rPr>
          <w:fldChar w:fldCharType="begin"/>
        </w:r>
        <w:r w:rsidRPr="00FB58E3">
          <w:rPr>
            <w:webHidden/>
            <w:szCs w:val="20"/>
          </w:rPr>
          <w:instrText xml:space="preserve"> PAGEREF _Toc461618476 \h </w:instrText>
        </w:r>
        <w:r w:rsidRPr="00FB58E3">
          <w:rPr>
            <w:webHidden/>
            <w:szCs w:val="20"/>
          </w:rPr>
        </w:r>
        <w:r w:rsidRPr="00FB58E3">
          <w:rPr>
            <w:webHidden/>
            <w:szCs w:val="20"/>
          </w:rPr>
          <w:fldChar w:fldCharType="separate"/>
        </w:r>
        <w:r w:rsidR="00607BC7">
          <w:rPr>
            <w:webHidden/>
            <w:szCs w:val="20"/>
          </w:rPr>
          <w:t>8</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77" w:history="1">
        <w:r w:rsidR="00FB58E3" w:rsidRPr="00FB58E3">
          <w:rPr>
            <w:rStyle w:val="Hyperlink"/>
            <w:rFonts w:eastAsia="Calibri"/>
            <w:szCs w:val="20"/>
            <w:lang w:val="en-SG"/>
          </w:rPr>
          <w:t>ARTICLE 14: PRIVILEGES AND IMMUNITIES OF THE SECRETARY-GENERAL, THE DEPUTY SECRETARIES-GENERAL AND THE STAFF OF THE SECRETARIAT</w:t>
        </w:r>
        <w:r w:rsidR="00FB58E3" w:rsidRPr="00FB58E3">
          <w:rPr>
            <w:webHidden/>
            <w:szCs w:val="20"/>
          </w:rPr>
          <w:tab/>
        </w:r>
        <w:r w:rsidRPr="00FB58E3">
          <w:rPr>
            <w:webHidden/>
            <w:szCs w:val="20"/>
          </w:rPr>
          <w:fldChar w:fldCharType="begin"/>
        </w:r>
        <w:r w:rsidRPr="00FB58E3">
          <w:rPr>
            <w:webHidden/>
            <w:szCs w:val="20"/>
          </w:rPr>
          <w:instrText xml:space="preserve"> PAGEREF _Toc461618477 \h </w:instrText>
        </w:r>
        <w:r w:rsidRPr="00FB58E3">
          <w:rPr>
            <w:webHidden/>
            <w:szCs w:val="20"/>
          </w:rPr>
        </w:r>
        <w:r w:rsidRPr="00FB58E3">
          <w:rPr>
            <w:webHidden/>
            <w:szCs w:val="20"/>
          </w:rPr>
          <w:fldChar w:fldCharType="separate"/>
        </w:r>
        <w:r w:rsidR="00607BC7">
          <w:rPr>
            <w:webHidden/>
            <w:szCs w:val="20"/>
          </w:rPr>
          <w:t>8</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78" w:history="1">
        <w:r w:rsidR="00FB58E3" w:rsidRPr="00FB58E3">
          <w:rPr>
            <w:rStyle w:val="Hyperlink"/>
            <w:rFonts w:eastAsia="Calibri"/>
            <w:szCs w:val="20"/>
            <w:lang w:val="en-SG"/>
          </w:rPr>
          <w:t>ARTICLE 15: EXPERTS ON MISSIONS FOR ASEAN</w:t>
        </w:r>
        <w:r w:rsidR="00FB58E3" w:rsidRPr="00FB58E3">
          <w:rPr>
            <w:webHidden/>
            <w:szCs w:val="20"/>
          </w:rPr>
          <w:tab/>
        </w:r>
        <w:r w:rsidRPr="00FB58E3">
          <w:rPr>
            <w:webHidden/>
            <w:szCs w:val="20"/>
          </w:rPr>
          <w:fldChar w:fldCharType="begin"/>
        </w:r>
        <w:r w:rsidRPr="00FB58E3">
          <w:rPr>
            <w:webHidden/>
            <w:szCs w:val="20"/>
          </w:rPr>
          <w:instrText xml:space="preserve"> PAGEREF _Toc461618478 \h </w:instrText>
        </w:r>
        <w:r w:rsidRPr="00FB58E3">
          <w:rPr>
            <w:webHidden/>
            <w:szCs w:val="20"/>
          </w:rPr>
        </w:r>
        <w:r w:rsidRPr="00FB58E3">
          <w:rPr>
            <w:webHidden/>
            <w:szCs w:val="20"/>
          </w:rPr>
          <w:fldChar w:fldCharType="separate"/>
        </w:r>
        <w:r w:rsidR="00607BC7">
          <w:rPr>
            <w:webHidden/>
            <w:szCs w:val="20"/>
          </w:rPr>
          <w:t>10</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79" w:history="1">
        <w:r w:rsidR="00FB58E3" w:rsidRPr="00FB58E3">
          <w:rPr>
            <w:rStyle w:val="Hyperlink"/>
            <w:rFonts w:eastAsia="Calibri"/>
            <w:szCs w:val="20"/>
            <w:lang w:val="en-SG"/>
          </w:rPr>
          <w:t>ARTICLE 16: WAIVER OF IMMUNITIES</w:t>
        </w:r>
        <w:r w:rsidR="00FB58E3" w:rsidRPr="00FB58E3">
          <w:rPr>
            <w:webHidden/>
            <w:szCs w:val="20"/>
          </w:rPr>
          <w:tab/>
        </w:r>
        <w:r w:rsidRPr="00FB58E3">
          <w:rPr>
            <w:webHidden/>
            <w:szCs w:val="20"/>
          </w:rPr>
          <w:fldChar w:fldCharType="begin"/>
        </w:r>
        <w:r w:rsidRPr="00FB58E3">
          <w:rPr>
            <w:webHidden/>
            <w:szCs w:val="20"/>
          </w:rPr>
          <w:instrText xml:space="preserve"> PAGEREF _Toc461618479 \h </w:instrText>
        </w:r>
        <w:r w:rsidRPr="00FB58E3">
          <w:rPr>
            <w:webHidden/>
            <w:szCs w:val="20"/>
          </w:rPr>
        </w:r>
        <w:r w:rsidRPr="00FB58E3">
          <w:rPr>
            <w:webHidden/>
            <w:szCs w:val="20"/>
          </w:rPr>
          <w:fldChar w:fldCharType="separate"/>
        </w:r>
        <w:r w:rsidR="00607BC7">
          <w:rPr>
            <w:webHidden/>
            <w:szCs w:val="20"/>
          </w:rPr>
          <w:t>10</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80" w:history="1">
        <w:r w:rsidR="00FB58E3" w:rsidRPr="00FB58E3">
          <w:rPr>
            <w:rStyle w:val="Hyperlink"/>
            <w:rFonts w:eastAsia="Calibri"/>
            <w:szCs w:val="20"/>
            <w:lang w:val="en-SG"/>
          </w:rPr>
          <w:t>ARTICLE 17: RESPECT FOR THE LAWS AND REGULATIONS OF THE HOST COUNTRY</w:t>
        </w:r>
        <w:r w:rsidR="00FB58E3" w:rsidRPr="00FB58E3">
          <w:rPr>
            <w:webHidden/>
            <w:szCs w:val="20"/>
          </w:rPr>
          <w:tab/>
        </w:r>
        <w:r w:rsidRPr="00FB58E3">
          <w:rPr>
            <w:webHidden/>
            <w:szCs w:val="20"/>
          </w:rPr>
          <w:fldChar w:fldCharType="begin"/>
        </w:r>
        <w:r w:rsidRPr="00FB58E3">
          <w:rPr>
            <w:webHidden/>
            <w:szCs w:val="20"/>
          </w:rPr>
          <w:instrText xml:space="preserve"> PAGEREF _Toc461618480 \h </w:instrText>
        </w:r>
        <w:r w:rsidRPr="00FB58E3">
          <w:rPr>
            <w:webHidden/>
            <w:szCs w:val="20"/>
          </w:rPr>
        </w:r>
        <w:r w:rsidRPr="00FB58E3">
          <w:rPr>
            <w:webHidden/>
            <w:szCs w:val="20"/>
          </w:rPr>
          <w:fldChar w:fldCharType="separate"/>
        </w:r>
        <w:r w:rsidR="00607BC7">
          <w:rPr>
            <w:webHidden/>
            <w:szCs w:val="20"/>
          </w:rPr>
          <w:t>11</w:t>
        </w:r>
        <w:r w:rsidRPr="00FB58E3">
          <w:rPr>
            <w:webHidden/>
            <w:szCs w:val="20"/>
          </w:rPr>
          <w:fldChar w:fldCharType="end"/>
        </w:r>
      </w:hyperlink>
    </w:p>
    <w:p w:rsidR="006F514E" w:rsidRPr="00FB58E3" w:rsidRDefault="006F514E" w:rsidP="00FB58E3">
      <w:pPr>
        <w:pStyle w:val="TOC1"/>
        <w:spacing w:before="60" w:after="60"/>
        <w:rPr>
          <w:rFonts w:cs="Arial"/>
          <w:caps w:val="0"/>
          <w:noProof/>
          <w:szCs w:val="20"/>
        </w:rPr>
      </w:pPr>
      <w:hyperlink w:anchor="_Toc461618481" w:history="1">
        <w:r w:rsidR="00FB58E3" w:rsidRPr="00FB58E3">
          <w:rPr>
            <w:rStyle w:val="Hyperlink"/>
            <w:rFonts w:eastAsia="Calibri" w:cs="Arial"/>
            <w:caps w:val="0"/>
            <w:noProof/>
            <w:szCs w:val="20"/>
            <w:lang w:val="en-SG"/>
          </w:rPr>
          <w:t>CHAPTER IV: GENERAL AND FINAL PROVISIONS</w:t>
        </w:r>
        <w:r w:rsidR="00FB58E3" w:rsidRPr="00FB58E3">
          <w:rPr>
            <w:rFonts w:cs="Arial"/>
            <w:caps w:val="0"/>
            <w:noProof/>
            <w:webHidden/>
            <w:szCs w:val="20"/>
          </w:rPr>
          <w:tab/>
        </w:r>
        <w:r w:rsidRPr="00FB58E3">
          <w:rPr>
            <w:rFonts w:cs="Arial"/>
            <w:noProof/>
            <w:webHidden/>
            <w:szCs w:val="20"/>
          </w:rPr>
          <w:fldChar w:fldCharType="begin"/>
        </w:r>
        <w:r w:rsidRPr="00FB58E3">
          <w:rPr>
            <w:rFonts w:cs="Arial"/>
            <w:noProof/>
            <w:webHidden/>
            <w:szCs w:val="20"/>
          </w:rPr>
          <w:instrText xml:space="preserve"> PAGEREF _Toc461618481 \h </w:instrText>
        </w:r>
        <w:r w:rsidRPr="00FB58E3">
          <w:rPr>
            <w:rFonts w:cs="Arial"/>
            <w:noProof/>
            <w:webHidden/>
            <w:szCs w:val="20"/>
          </w:rPr>
        </w:r>
        <w:r w:rsidRPr="00FB58E3">
          <w:rPr>
            <w:rFonts w:cs="Arial"/>
            <w:noProof/>
            <w:webHidden/>
            <w:szCs w:val="20"/>
          </w:rPr>
          <w:fldChar w:fldCharType="separate"/>
        </w:r>
        <w:r w:rsidR="00607BC7">
          <w:rPr>
            <w:rFonts w:cs="Arial"/>
            <w:noProof/>
            <w:webHidden/>
            <w:szCs w:val="20"/>
          </w:rPr>
          <w:t>11</w:t>
        </w:r>
        <w:r w:rsidRPr="00FB58E3">
          <w:rPr>
            <w:rFonts w:cs="Arial"/>
            <w:noProof/>
            <w:webHidden/>
            <w:szCs w:val="20"/>
          </w:rPr>
          <w:fldChar w:fldCharType="end"/>
        </w:r>
      </w:hyperlink>
    </w:p>
    <w:p w:rsidR="006F514E" w:rsidRPr="00FB58E3" w:rsidRDefault="006F514E" w:rsidP="00FB58E3">
      <w:pPr>
        <w:pStyle w:val="TOC2"/>
        <w:spacing w:before="60" w:after="60"/>
        <w:rPr>
          <w:szCs w:val="20"/>
          <w:lang w:val="en-US"/>
        </w:rPr>
      </w:pPr>
      <w:hyperlink w:anchor="_Toc461618482" w:history="1">
        <w:r w:rsidR="00FB58E3" w:rsidRPr="00FB58E3">
          <w:rPr>
            <w:rStyle w:val="Hyperlink"/>
            <w:rFonts w:eastAsia="Calibri"/>
            <w:szCs w:val="20"/>
            <w:lang w:val="en-SG"/>
          </w:rPr>
          <w:t>ARTICLE 18: SECURITY OF THE HOST COUNTRY</w:t>
        </w:r>
        <w:r w:rsidR="00FB58E3" w:rsidRPr="00FB58E3">
          <w:rPr>
            <w:webHidden/>
            <w:szCs w:val="20"/>
          </w:rPr>
          <w:tab/>
        </w:r>
        <w:r w:rsidRPr="00FB58E3">
          <w:rPr>
            <w:webHidden/>
            <w:szCs w:val="20"/>
          </w:rPr>
          <w:fldChar w:fldCharType="begin"/>
        </w:r>
        <w:r w:rsidRPr="00FB58E3">
          <w:rPr>
            <w:webHidden/>
            <w:szCs w:val="20"/>
          </w:rPr>
          <w:instrText xml:space="preserve"> PAGEREF _Toc461618482 \h </w:instrText>
        </w:r>
        <w:r w:rsidRPr="00FB58E3">
          <w:rPr>
            <w:webHidden/>
            <w:szCs w:val="20"/>
          </w:rPr>
        </w:r>
        <w:r w:rsidRPr="00FB58E3">
          <w:rPr>
            <w:webHidden/>
            <w:szCs w:val="20"/>
          </w:rPr>
          <w:fldChar w:fldCharType="separate"/>
        </w:r>
        <w:r w:rsidR="00607BC7">
          <w:rPr>
            <w:webHidden/>
            <w:szCs w:val="20"/>
          </w:rPr>
          <w:t>11</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83" w:history="1">
        <w:r w:rsidR="00FB58E3" w:rsidRPr="00FB58E3">
          <w:rPr>
            <w:rStyle w:val="Hyperlink"/>
            <w:rFonts w:eastAsia="Calibri"/>
            <w:szCs w:val="20"/>
            <w:lang w:val="en-SG"/>
          </w:rPr>
          <w:t>ARTICLE 19: SUPPLEMENTARY ARRANGEMENTS</w:t>
        </w:r>
        <w:r w:rsidR="00FB58E3" w:rsidRPr="00FB58E3">
          <w:rPr>
            <w:webHidden/>
            <w:szCs w:val="20"/>
          </w:rPr>
          <w:tab/>
        </w:r>
        <w:r w:rsidRPr="00FB58E3">
          <w:rPr>
            <w:webHidden/>
            <w:szCs w:val="20"/>
          </w:rPr>
          <w:fldChar w:fldCharType="begin"/>
        </w:r>
        <w:r w:rsidRPr="00FB58E3">
          <w:rPr>
            <w:webHidden/>
            <w:szCs w:val="20"/>
          </w:rPr>
          <w:instrText xml:space="preserve"> PAGEREF _Toc461618483 \h </w:instrText>
        </w:r>
        <w:r w:rsidRPr="00FB58E3">
          <w:rPr>
            <w:webHidden/>
            <w:szCs w:val="20"/>
          </w:rPr>
        </w:r>
        <w:r w:rsidRPr="00FB58E3">
          <w:rPr>
            <w:webHidden/>
            <w:szCs w:val="20"/>
          </w:rPr>
          <w:fldChar w:fldCharType="separate"/>
        </w:r>
        <w:r w:rsidR="00607BC7">
          <w:rPr>
            <w:webHidden/>
            <w:szCs w:val="20"/>
          </w:rPr>
          <w:t>11</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84" w:history="1">
        <w:r w:rsidR="00FB58E3" w:rsidRPr="00FB58E3">
          <w:rPr>
            <w:rStyle w:val="Hyperlink"/>
            <w:rFonts w:eastAsia="Calibri"/>
            <w:szCs w:val="20"/>
            <w:lang w:val="en-SG"/>
          </w:rPr>
          <w:t>ARTICLE 20: SETTLEMENT OF DISPUTES</w:t>
        </w:r>
        <w:r w:rsidR="00FB58E3" w:rsidRPr="00FB58E3">
          <w:rPr>
            <w:webHidden/>
            <w:szCs w:val="20"/>
          </w:rPr>
          <w:tab/>
        </w:r>
        <w:r w:rsidRPr="00FB58E3">
          <w:rPr>
            <w:webHidden/>
            <w:szCs w:val="20"/>
          </w:rPr>
          <w:fldChar w:fldCharType="begin"/>
        </w:r>
        <w:r w:rsidRPr="00FB58E3">
          <w:rPr>
            <w:webHidden/>
            <w:szCs w:val="20"/>
          </w:rPr>
          <w:instrText xml:space="preserve"> PAGEREF _Toc461618484 \h </w:instrText>
        </w:r>
        <w:r w:rsidRPr="00FB58E3">
          <w:rPr>
            <w:webHidden/>
            <w:szCs w:val="20"/>
          </w:rPr>
        </w:r>
        <w:r w:rsidRPr="00FB58E3">
          <w:rPr>
            <w:webHidden/>
            <w:szCs w:val="20"/>
          </w:rPr>
          <w:fldChar w:fldCharType="separate"/>
        </w:r>
        <w:r w:rsidR="00607BC7">
          <w:rPr>
            <w:webHidden/>
            <w:szCs w:val="20"/>
          </w:rPr>
          <w:t>11</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85" w:history="1">
        <w:r w:rsidR="00FB58E3" w:rsidRPr="00FB58E3">
          <w:rPr>
            <w:rStyle w:val="Hyperlink"/>
            <w:rFonts w:eastAsia="Calibri"/>
            <w:szCs w:val="20"/>
            <w:lang w:val="en-SG"/>
          </w:rPr>
          <w:t>ARTICLE 21: AMENDMENTS</w:t>
        </w:r>
        <w:r w:rsidR="00FB58E3" w:rsidRPr="00FB58E3">
          <w:rPr>
            <w:webHidden/>
            <w:szCs w:val="20"/>
          </w:rPr>
          <w:tab/>
        </w:r>
        <w:r w:rsidRPr="00FB58E3">
          <w:rPr>
            <w:webHidden/>
            <w:szCs w:val="20"/>
          </w:rPr>
          <w:fldChar w:fldCharType="begin"/>
        </w:r>
        <w:r w:rsidRPr="00FB58E3">
          <w:rPr>
            <w:webHidden/>
            <w:szCs w:val="20"/>
          </w:rPr>
          <w:instrText xml:space="preserve"> PAGEREF _Toc461618485 \h </w:instrText>
        </w:r>
        <w:r w:rsidRPr="00FB58E3">
          <w:rPr>
            <w:webHidden/>
            <w:szCs w:val="20"/>
          </w:rPr>
        </w:r>
        <w:r w:rsidRPr="00FB58E3">
          <w:rPr>
            <w:webHidden/>
            <w:szCs w:val="20"/>
          </w:rPr>
          <w:fldChar w:fldCharType="separate"/>
        </w:r>
        <w:r w:rsidR="00607BC7">
          <w:rPr>
            <w:webHidden/>
            <w:szCs w:val="20"/>
          </w:rPr>
          <w:t>11</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86" w:history="1">
        <w:r w:rsidR="00FB58E3" w:rsidRPr="00FB58E3">
          <w:rPr>
            <w:rStyle w:val="Hyperlink"/>
            <w:rFonts w:eastAsia="Calibri"/>
            <w:szCs w:val="20"/>
            <w:lang w:val="en-SG"/>
          </w:rPr>
          <w:t>ARTICLE 22: ENTRY INTO FORCE AND TERMINATION</w:t>
        </w:r>
        <w:r w:rsidR="00FB58E3" w:rsidRPr="00FB58E3">
          <w:rPr>
            <w:webHidden/>
            <w:szCs w:val="20"/>
          </w:rPr>
          <w:tab/>
        </w:r>
        <w:r w:rsidRPr="00FB58E3">
          <w:rPr>
            <w:webHidden/>
            <w:szCs w:val="20"/>
          </w:rPr>
          <w:fldChar w:fldCharType="begin"/>
        </w:r>
        <w:r w:rsidRPr="00FB58E3">
          <w:rPr>
            <w:webHidden/>
            <w:szCs w:val="20"/>
          </w:rPr>
          <w:instrText xml:space="preserve"> PAGEREF _Toc461618486 \h </w:instrText>
        </w:r>
        <w:r w:rsidRPr="00FB58E3">
          <w:rPr>
            <w:webHidden/>
            <w:szCs w:val="20"/>
          </w:rPr>
        </w:r>
        <w:r w:rsidRPr="00FB58E3">
          <w:rPr>
            <w:webHidden/>
            <w:szCs w:val="20"/>
          </w:rPr>
          <w:fldChar w:fldCharType="separate"/>
        </w:r>
        <w:r w:rsidR="00607BC7">
          <w:rPr>
            <w:webHidden/>
            <w:szCs w:val="20"/>
          </w:rPr>
          <w:t>11</w:t>
        </w:r>
        <w:r w:rsidRPr="00FB58E3">
          <w:rPr>
            <w:webHidden/>
            <w:szCs w:val="20"/>
          </w:rPr>
          <w:fldChar w:fldCharType="end"/>
        </w:r>
      </w:hyperlink>
    </w:p>
    <w:p w:rsidR="006F514E" w:rsidRPr="00FB58E3" w:rsidRDefault="006F514E" w:rsidP="00FB58E3">
      <w:pPr>
        <w:pStyle w:val="TOC2"/>
        <w:spacing w:before="60" w:after="60"/>
        <w:rPr>
          <w:szCs w:val="20"/>
          <w:lang w:val="en-US"/>
        </w:rPr>
      </w:pPr>
      <w:hyperlink w:anchor="_Toc461618487" w:history="1">
        <w:r w:rsidR="00FB58E3" w:rsidRPr="00FB58E3">
          <w:rPr>
            <w:rStyle w:val="Hyperlink"/>
            <w:rFonts w:eastAsia="Calibri"/>
            <w:szCs w:val="20"/>
            <w:lang w:val="en-SG"/>
          </w:rPr>
          <w:t>ARTICLE 23: FINAL PROVISIONS</w:t>
        </w:r>
        <w:r w:rsidR="00FB58E3" w:rsidRPr="00FB58E3">
          <w:rPr>
            <w:webHidden/>
            <w:szCs w:val="20"/>
          </w:rPr>
          <w:tab/>
        </w:r>
        <w:r w:rsidRPr="00FB58E3">
          <w:rPr>
            <w:webHidden/>
            <w:szCs w:val="20"/>
          </w:rPr>
          <w:fldChar w:fldCharType="begin"/>
        </w:r>
        <w:r w:rsidRPr="00FB58E3">
          <w:rPr>
            <w:webHidden/>
            <w:szCs w:val="20"/>
          </w:rPr>
          <w:instrText xml:space="preserve"> PAGEREF _Toc461618487 \h </w:instrText>
        </w:r>
        <w:r w:rsidRPr="00FB58E3">
          <w:rPr>
            <w:webHidden/>
            <w:szCs w:val="20"/>
          </w:rPr>
        </w:r>
        <w:r w:rsidRPr="00FB58E3">
          <w:rPr>
            <w:webHidden/>
            <w:szCs w:val="20"/>
          </w:rPr>
          <w:fldChar w:fldCharType="separate"/>
        </w:r>
        <w:r w:rsidR="00607BC7">
          <w:rPr>
            <w:webHidden/>
            <w:szCs w:val="20"/>
          </w:rPr>
          <w:t>12</w:t>
        </w:r>
        <w:r w:rsidRPr="00FB58E3">
          <w:rPr>
            <w:webHidden/>
            <w:szCs w:val="20"/>
          </w:rPr>
          <w:fldChar w:fldCharType="end"/>
        </w:r>
      </w:hyperlink>
    </w:p>
    <w:p w:rsidR="006F514E" w:rsidRPr="00FB58E3" w:rsidRDefault="006F514E" w:rsidP="00FB58E3">
      <w:pPr>
        <w:spacing w:before="60" w:after="60"/>
        <w:rPr>
          <w:rFonts w:ascii="Arial" w:hAnsi="Arial" w:cs="Arial"/>
          <w:sz w:val="20"/>
          <w:szCs w:val="20"/>
        </w:rPr>
      </w:pPr>
      <w:r w:rsidRPr="00FB58E3">
        <w:rPr>
          <w:rFonts w:ascii="Arial" w:hAnsi="Arial" w:cs="Arial"/>
          <w:b/>
          <w:bCs/>
          <w:noProof/>
          <w:sz w:val="20"/>
          <w:szCs w:val="20"/>
        </w:rPr>
        <w:fldChar w:fldCharType="end"/>
      </w:r>
    </w:p>
    <w:p w:rsidR="00A129A9" w:rsidRDefault="00A129A9" w:rsidP="00AA15D0">
      <w:pPr>
        <w:pStyle w:val="Subtitle1"/>
      </w:pPr>
    </w:p>
    <w:p w:rsidR="006F514E" w:rsidRPr="00FB58E3" w:rsidRDefault="006F514E" w:rsidP="0035312D">
      <w:pPr>
        <w:pStyle w:val="FullTitle"/>
        <w:rPr>
          <w:sz w:val="20"/>
          <w:szCs w:val="20"/>
          <w:lang w:val="en-SG"/>
        </w:rPr>
      </w:pPr>
      <w:r>
        <w:lastRenderedPageBreak/>
        <w:t>2012 Agreement Between the Government of the Republic of Indonesia and the Association of Southeast Asian Nations (ASEAN) On Hosting and Granting Privileges and Immunities to the ASEAN Secretariat</w:t>
      </w:r>
    </w:p>
    <w:p w:rsidR="006F514E" w:rsidRPr="006F514E" w:rsidRDefault="006F514E" w:rsidP="0035312D">
      <w:pPr>
        <w:pStyle w:val="Subtitle1"/>
      </w:pPr>
      <w:r>
        <w:t>Adopted in Phnom</w:t>
      </w:r>
      <w:r w:rsidR="00162C99">
        <w:t xml:space="preserve"> Penh, Cambodia on 2 April 2012</w:t>
      </w:r>
    </w:p>
    <w:p w:rsidR="003214B7" w:rsidRPr="00AB2E10" w:rsidRDefault="003214B7" w:rsidP="0035312D">
      <w:pPr>
        <w:pStyle w:val="ParagraphText"/>
        <w:rPr>
          <w:lang w:val="en-SG"/>
        </w:rPr>
      </w:pPr>
      <w:r w:rsidRPr="00AB2E10">
        <w:rPr>
          <w:b/>
          <w:lang w:val="en-SG"/>
        </w:rPr>
        <w:t>T</w:t>
      </w:r>
      <w:r w:rsidR="00162C99">
        <w:rPr>
          <w:b/>
          <w:lang w:val="en-SG"/>
        </w:rPr>
        <w:t>HE</w:t>
      </w:r>
      <w:r w:rsidRPr="00AB2E10">
        <w:rPr>
          <w:b/>
          <w:lang w:val="en-SG"/>
        </w:rPr>
        <w:t xml:space="preserve"> </w:t>
      </w:r>
      <w:r w:rsidRPr="00AB2E10">
        <w:rPr>
          <w:lang w:val="en-SG"/>
        </w:rPr>
        <w:t>Government of the Republic of Indonesia and the</w:t>
      </w:r>
      <w:r>
        <w:rPr>
          <w:lang w:val="en-SG"/>
        </w:rPr>
        <w:t xml:space="preserve"> </w:t>
      </w:r>
      <w:r w:rsidRPr="00AB2E10">
        <w:rPr>
          <w:lang w:val="en-SG"/>
        </w:rPr>
        <w:t>Association of Southeast Asian Nations, hereinafter referred</w:t>
      </w:r>
      <w:r>
        <w:rPr>
          <w:lang w:val="en-SG"/>
        </w:rPr>
        <w:t xml:space="preserve"> </w:t>
      </w:r>
      <w:r w:rsidRPr="00AB2E10">
        <w:rPr>
          <w:lang w:val="en-SG"/>
        </w:rPr>
        <w:t>to individually as "the Party", and collectively as "the Parties";</w:t>
      </w:r>
    </w:p>
    <w:p w:rsidR="003214B7" w:rsidRPr="00AB2E10" w:rsidRDefault="003214B7" w:rsidP="0035312D">
      <w:pPr>
        <w:pStyle w:val="ParagraphText"/>
        <w:rPr>
          <w:lang w:val="en-SG"/>
        </w:rPr>
      </w:pPr>
      <w:r w:rsidRPr="00AB2E10">
        <w:rPr>
          <w:b/>
          <w:lang w:val="en-SG"/>
        </w:rPr>
        <w:t xml:space="preserve">REAFFIRMING </w:t>
      </w:r>
      <w:r w:rsidRPr="00AB2E10">
        <w:rPr>
          <w:lang w:val="en-SG"/>
        </w:rPr>
        <w:t>the commitment to the sovereignty, unity,</w:t>
      </w:r>
      <w:r>
        <w:rPr>
          <w:lang w:val="en-SG"/>
        </w:rPr>
        <w:t xml:space="preserve"> </w:t>
      </w:r>
      <w:r w:rsidRPr="00AB2E10">
        <w:rPr>
          <w:lang w:val="en-SG"/>
        </w:rPr>
        <w:t>independence, territorial integrity and the importance of</w:t>
      </w:r>
      <w:r>
        <w:rPr>
          <w:lang w:val="en-SG"/>
        </w:rPr>
        <w:t xml:space="preserve"> </w:t>
      </w:r>
      <w:r w:rsidRPr="00AB2E10">
        <w:rPr>
          <w:lang w:val="en-SG"/>
        </w:rPr>
        <w:t>principles of good neighbourliness and non-interference in</w:t>
      </w:r>
      <w:r>
        <w:rPr>
          <w:lang w:val="en-SG"/>
        </w:rPr>
        <w:t xml:space="preserve"> </w:t>
      </w:r>
      <w:r w:rsidRPr="00AB2E10">
        <w:rPr>
          <w:lang w:val="en-SG"/>
        </w:rPr>
        <w:t>the internal affairs of one another in accordance with the</w:t>
      </w:r>
      <w:r>
        <w:rPr>
          <w:lang w:val="en-SG"/>
        </w:rPr>
        <w:t xml:space="preserve"> </w:t>
      </w:r>
      <w:r w:rsidRPr="00AB2E10">
        <w:rPr>
          <w:lang w:val="en-SG"/>
        </w:rPr>
        <w:t>Treaty of Amity and Cooperation in Southeast Asia of 1976;</w:t>
      </w:r>
    </w:p>
    <w:p w:rsidR="003214B7" w:rsidRDefault="003214B7" w:rsidP="0035312D">
      <w:pPr>
        <w:pStyle w:val="ParagraphText"/>
        <w:rPr>
          <w:lang w:val="en-SG"/>
        </w:rPr>
      </w:pPr>
      <w:r w:rsidRPr="00AB2E10">
        <w:rPr>
          <w:b/>
          <w:lang w:val="en-SG"/>
        </w:rPr>
        <w:t xml:space="preserve">NOTING </w:t>
      </w:r>
      <w:r w:rsidRPr="00AB2E10">
        <w:rPr>
          <w:lang w:val="en-SG"/>
        </w:rPr>
        <w:t>the Agreement on the Establishment of the ASEAN</w:t>
      </w:r>
      <w:r>
        <w:rPr>
          <w:lang w:val="en-SG"/>
        </w:rPr>
        <w:t xml:space="preserve"> </w:t>
      </w:r>
      <w:r w:rsidRPr="00AB2E10">
        <w:rPr>
          <w:lang w:val="en-SG"/>
        </w:rPr>
        <w:t>Secretariat concluded in 1976 and its Protocols of 1983,</w:t>
      </w:r>
      <w:r>
        <w:rPr>
          <w:lang w:val="en-SG"/>
        </w:rPr>
        <w:t xml:space="preserve"> </w:t>
      </w:r>
      <w:r w:rsidRPr="00AB2E10">
        <w:rPr>
          <w:lang w:val="en-SG"/>
        </w:rPr>
        <w:t>1985, 1989, 1992 and 1997;</w:t>
      </w:r>
    </w:p>
    <w:p w:rsidR="003214B7" w:rsidRPr="00AB2E10" w:rsidRDefault="003214B7" w:rsidP="0035312D">
      <w:pPr>
        <w:pStyle w:val="ParagraphText"/>
        <w:rPr>
          <w:lang w:val="en-SG"/>
        </w:rPr>
      </w:pPr>
      <w:r w:rsidRPr="00AB2E10">
        <w:rPr>
          <w:b/>
          <w:lang w:val="en-SG"/>
        </w:rPr>
        <w:t xml:space="preserve">NOTING </w:t>
      </w:r>
      <w:r w:rsidRPr="00AB2E10">
        <w:rPr>
          <w:lang w:val="en-SG"/>
        </w:rPr>
        <w:t>also the Agreement between the Government of the</w:t>
      </w:r>
      <w:r>
        <w:rPr>
          <w:lang w:val="en-SG"/>
        </w:rPr>
        <w:t xml:space="preserve"> </w:t>
      </w:r>
      <w:r w:rsidRPr="00AB2E10">
        <w:rPr>
          <w:lang w:val="en-SG"/>
        </w:rPr>
        <w:t xml:space="preserve">Republic of Indonesia and </w:t>
      </w:r>
      <w:r w:rsidR="00734EED">
        <w:rPr>
          <w:lang w:val="en-SG"/>
        </w:rPr>
        <w:br/>
      </w:r>
      <w:r w:rsidRPr="00AB2E10">
        <w:rPr>
          <w:lang w:val="en-SG"/>
        </w:rPr>
        <w:t>ASEAN Relating to the Privileges</w:t>
      </w:r>
      <w:r>
        <w:rPr>
          <w:lang w:val="en-SG"/>
        </w:rPr>
        <w:t xml:space="preserve"> </w:t>
      </w:r>
      <w:r w:rsidRPr="00AB2E10">
        <w:rPr>
          <w:lang w:val="en-SG"/>
        </w:rPr>
        <w:t>and Immunities of the ASEAN Secretariat of 1979</w:t>
      </w:r>
      <w:r>
        <w:rPr>
          <w:lang w:val="en-SG"/>
        </w:rPr>
        <w:t xml:space="preserve"> </w:t>
      </w:r>
      <w:r w:rsidRPr="00AB2E10">
        <w:rPr>
          <w:lang w:val="en-SG"/>
        </w:rPr>
        <w:t>implementing Article 11 of the Agreement on the</w:t>
      </w:r>
      <w:r>
        <w:rPr>
          <w:lang w:val="en-SG"/>
        </w:rPr>
        <w:t xml:space="preserve"> </w:t>
      </w:r>
      <w:r w:rsidRPr="00AB2E10">
        <w:rPr>
          <w:lang w:val="en-SG"/>
        </w:rPr>
        <w:t>Establishment of the ASEAN Secretariat of 1976 and the</w:t>
      </w:r>
      <w:r>
        <w:rPr>
          <w:lang w:val="en-SG"/>
        </w:rPr>
        <w:t xml:space="preserve"> </w:t>
      </w:r>
      <w:r w:rsidRPr="00AB2E10">
        <w:rPr>
          <w:lang w:val="en-SG"/>
        </w:rPr>
        <w:t>Agreement on the Use and Maintenance of the Premises of</w:t>
      </w:r>
      <w:r>
        <w:rPr>
          <w:lang w:val="en-SG"/>
        </w:rPr>
        <w:t xml:space="preserve"> </w:t>
      </w:r>
      <w:r w:rsidRPr="00AB2E10">
        <w:rPr>
          <w:lang w:val="en-SG"/>
        </w:rPr>
        <w:t>the ASEAN Secretariat of 1981;</w:t>
      </w:r>
    </w:p>
    <w:p w:rsidR="003214B7" w:rsidRPr="00AB2E10" w:rsidRDefault="003214B7" w:rsidP="0035312D">
      <w:pPr>
        <w:pStyle w:val="ParagraphText"/>
        <w:rPr>
          <w:lang w:val="en-SG"/>
        </w:rPr>
      </w:pPr>
      <w:r w:rsidRPr="00AB2E10">
        <w:rPr>
          <w:b/>
          <w:lang w:val="en-SG"/>
        </w:rPr>
        <w:t xml:space="preserve">REFERRING </w:t>
      </w:r>
      <w:r w:rsidRPr="00AB2E10">
        <w:rPr>
          <w:lang w:val="en-SG"/>
        </w:rPr>
        <w:t>to the ASEAN Charter signed on 20 November</w:t>
      </w:r>
      <w:r>
        <w:rPr>
          <w:lang w:val="en-SG"/>
        </w:rPr>
        <w:t xml:space="preserve"> </w:t>
      </w:r>
      <w:r w:rsidRPr="00AB2E10">
        <w:rPr>
          <w:lang w:val="en-SG"/>
        </w:rPr>
        <w:t xml:space="preserve">2007, which entered into force on </w:t>
      </w:r>
      <w:r w:rsidR="00734EED">
        <w:rPr>
          <w:lang w:val="en-SG"/>
        </w:rPr>
        <w:br/>
      </w:r>
      <w:r w:rsidRPr="00AB2E10">
        <w:rPr>
          <w:lang w:val="en-SG"/>
        </w:rPr>
        <w:t>15 December 2008 serving</w:t>
      </w:r>
      <w:r>
        <w:rPr>
          <w:lang w:val="en-SG"/>
        </w:rPr>
        <w:t xml:space="preserve"> </w:t>
      </w:r>
      <w:r w:rsidRPr="00AB2E10">
        <w:rPr>
          <w:lang w:val="en-SG"/>
        </w:rPr>
        <w:t>as a legal and institutional framework, as well as an</w:t>
      </w:r>
      <w:r>
        <w:rPr>
          <w:lang w:val="en-SG"/>
        </w:rPr>
        <w:t xml:space="preserve"> </w:t>
      </w:r>
      <w:r w:rsidRPr="00AB2E10">
        <w:rPr>
          <w:lang w:val="en-SG"/>
        </w:rPr>
        <w:t>inspiration for ASEAN in the years ahead;</w:t>
      </w:r>
    </w:p>
    <w:p w:rsidR="003214B7" w:rsidRPr="00AB2E10" w:rsidRDefault="003214B7" w:rsidP="0035312D">
      <w:pPr>
        <w:pStyle w:val="ParagraphText"/>
        <w:rPr>
          <w:lang w:val="en-SG"/>
        </w:rPr>
      </w:pPr>
      <w:r w:rsidRPr="00AB2E10">
        <w:rPr>
          <w:b/>
          <w:lang w:val="en-SG"/>
        </w:rPr>
        <w:t xml:space="preserve">NOTING </w:t>
      </w:r>
      <w:r w:rsidRPr="00AB2E10">
        <w:rPr>
          <w:lang w:val="en-SG"/>
        </w:rPr>
        <w:t>also the Agreement on the Privileges and</w:t>
      </w:r>
      <w:r>
        <w:rPr>
          <w:lang w:val="en-SG"/>
        </w:rPr>
        <w:t xml:space="preserve"> </w:t>
      </w:r>
      <w:r w:rsidRPr="00AB2E10">
        <w:rPr>
          <w:lang w:val="en-SG"/>
        </w:rPr>
        <w:t>Immunities of ASEAN signed on 25 October 2009;</w:t>
      </w:r>
    </w:p>
    <w:p w:rsidR="003214B7" w:rsidRPr="00AB2E10" w:rsidRDefault="003214B7" w:rsidP="0035312D">
      <w:pPr>
        <w:pStyle w:val="ParagraphText"/>
        <w:rPr>
          <w:lang w:val="en-SG"/>
        </w:rPr>
      </w:pPr>
      <w:r w:rsidRPr="00AB2E10">
        <w:rPr>
          <w:b/>
          <w:lang w:val="en-SG"/>
        </w:rPr>
        <w:t xml:space="preserve">RECOGNISING </w:t>
      </w:r>
      <w:r w:rsidRPr="00AB2E10">
        <w:rPr>
          <w:lang w:val="en-SG"/>
        </w:rPr>
        <w:t>the need to accommodate the development</w:t>
      </w:r>
      <w:r>
        <w:rPr>
          <w:lang w:val="en-SG"/>
        </w:rPr>
        <w:t xml:space="preserve"> </w:t>
      </w:r>
      <w:r w:rsidRPr="00AB2E10">
        <w:rPr>
          <w:lang w:val="en-SG"/>
        </w:rPr>
        <w:t>and expansion of the ASEAN Secretariat through a more</w:t>
      </w:r>
      <w:r>
        <w:rPr>
          <w:lang w:val="en-SG"/>
        </w:rPr>
        <w:t xml:space="preserve"> </w:t>
      </w:r>
      <w:r w:rsidRPr="00AB2E10">
        <w:rPr>
          <w:lang w:val="en-SG"/>
        </w:rPr>
        <w:t>comprehensive arrangement to provide greater efficiency in</w:t>
      </w:r>
      <w:r>
        <w:rPr>
          <w:lang w:val="en-SG"/>
        </w:rPr>
        <w:t xml:space="preserve"> </w:t>
      </w:r>
      <w:r w:rsidRPr="00AB2E10">
        <w:rPr>
          <w:lang w:val="en-SG"/>
        </w:rPr>
        <w:t>the coordination of ASEAN organs and for more effective and</w:t>
      </w:r>
      <w:r>
        <w:rPr>
          <w:lang w:val="en-SG"/>
        </w:rPr>
        <w:t xml:space="preserve"> </w:t>
      </w:r>
      <w:r w:rsidRPr="00AB2E10">
        <w:rPr>
          <w:lang w:val="en-SG"/>
        </w:rPr>
        <w:t>efficient services to support community building in ASEAN;</w:t>
      </w:r>
      <w:r>
        <w:rPr>
          <w:lang w:val="en-SG"/>
        </w:rPr>
        <w:t xml:space="preserve"> </w:t>
      </w:r>
      <w:r w:rsidRPr="00AB2E10">
        <w:rPr>
          <w:lang w:val="en-SG"/>
        </w:rPr>
        <w:t>and</w:t>
      </w:r>
    </w:p>
    <w:p w:rsidR="003214B7" w:rsidRPr="00AB2E10" w:rsidRDefault="003214B7" w:rsidP="0035312D">
      <w:pPr>
        <w:pStyle w:val="ParagraphText"/>
        <w:rPr>
          <w:lang w:val="en-SG"/>
        </w:rPr>
      </w:pPr>
      <w:r w:rsidRPr="00AB2E10">
        <w:rPr>
          <w:b/>
          <w:lang w:val="en-SG"/>
        </w:rPr>
        <w:t xml:space="preserve">NOTING </w:t>
      </w:r>
      <w:r w:rsidRPr="00AB2E10">
        <w:rPr>
          <w:lang w:val="en-SG"/>
        </w:rPr>
        <w:t>that the Government of the Republic of Indonesia</w:t>
      </w:r>
      <w:r>
        <w:rPr>
          <w:lang w:val="en-SG"/>
        </w:rPr>
        <w:t xml:space="preserve"> </w:t>
      </w:r>
      <w:r w:rsidRPr="00AB2E10">
        <w:rPr>
          <w:lang w:val="en-SG"/>
        </w:rPr>
        <w:t>has maintained its commitment to facilitate the functioning of</w:t>
      </w:r>
      <w:r>
        <w:rPr>
          <w:lang w:val="en-SG"/>
        </w:rPr>
        <w:t xml:space="preserve"> </w:t>
      </w:r>
      <w:r w:rsidRPr="00AB2E10">
        <w:rPr>
          <w:lang w:val="en-SG"/>
        </w:rPr>
        <w:t>the ASEAN Secretariat.</w:t>
      </w:r>
    </w:p>
    <w:p w:rsidR="005A44CD" w:rsidRPr="00AB2E10" w:rsidRDefault="003214B7" w:rsidP="0035312D">
      <w:pPr>
        <w:pStyle w:val="ParagraphText"/>
        <w:rPr>
          <w:b/>
          <w:lang w:val="en-SG"/>
        </w:rPr>
      </w:pPr>
      <w:r w:rsidRPr="00AB2E10">
        <w:rPr>
          <w:b/>
          <w:lang w:val="en-SG"/>
        </w:rPr>
        <w:t>HAVE AGREED AS FOLLOWS:</w:t>
      </w:r>
    </w:p>
    <w:p w:rsidR="003214B7" w:rsidRPr="00AB2E10" w:rsidRDefault="003214B7" w:rsidP="0035312D">
      <w:pPr>
        <w:pStyle w:val="Heading10"/>
        <w:spacing w:after="120"/>
        <w:rPr>
          <w:lang w:val="en-SG"/>
        </w:rPr>
      </w:pPr>
      <w:bookmarkStart w:id="1" w:name="_Toc326571356"/>
      <w:bookmarkStart w:id="2" w:name="_Toc461618461"/>
      <w:r w:rsidRPr="00135473">
        <w:rPr>
          <w:lang w:val="en-SG"/>
        </w:rPr>
        <w:t>CHAPTER I</w:t>
      </w:r>
      <w:r w:rsidR="00FB58E3">
        <w:rPr>
          <w:lang w:val="en-SG"/>
        </w:rPr>
        <w:t xml:space="preserve"> </w:t>
      </w:r>
      <w:r w:rsidR="00FB58E3">
        <w:rPr>
          <w:lang w:val="en-SG"/>
        </w:rPr>
        <w:br/>
      </w:r>
      <w:r w:rsidRPr="00AB2E10">
        <w:rPr>
          <w:lang w:val="en-SG"/>
        </w:rPr>
        <w:t>DEFINITIONS AND JURIDICAL CAPACITY</w:t>
      </w:r>
      <w:bookmarkEnd w:id="1"/>
      <w:bookmarkEnd w:id="2"/>
    </w:p>
    <w:p w:rsidR="003214B7" w:rsidRPr="00AB2E10" w:rsidRDefault="006F514E" w:rsidP="0035312D">
      <w:pPr>
        <w:pStyle w:val="Heading20"/>
        <w:rPr>
          <w:lang w:val="en-SG"/>
        </w:rPr>
      </w:pPr>
      <w:bookmarkStart w:id="3" w:name="_Toc326571357"/>
      <w:bookmarkStart w:id="4" w:name="_Toc461618462"/>
      <w:r w:rsidRPr="00AB2E10">
        <w:rPr>
          <w:lang w:val="en-SG"/>
        </w:rPr>
        <w:t>Article 1</w:t>
      </w:r>
      <w:r>
        <w:rPr>
          <w:lang w:val="en-SG"/>
        </w:rPr>
        <w:t xml:space="preserve">: </w:t>
      </w:r>
      <w:r w:rsidRPr="00AB2E10">
        <w:rPr>
          <w:lang w:val="en-SG"/>
        </w:rPr>
        <w:t>Definitions</w:t>
      </w:r>
      <w:bookmarkEnd w:id="3"/>
      <w:bookmarkEnd w:id="4"/>
    </w:p>
    <w:p w:rsidR="003214B7" w:rsidRPr="00AB2E10" w:rsidRDefault="003214B7" w:rsidP="0035312D">
      <w:pPr>
        <w:pStyle w:val="ParagraphText"/>
        <w:rPr>
          <w:lang w:val="en-SG"/>
        </w:rPr>
      </w:pPr>
      <w:r w:rsidRPr="00AB2E10">
        <w:rPr>
          <w:lang w:val="en-SG"/>
        </w:rPr>
        <w:t>For the purpose of this Agreement, the following expressions</w:t>
      </w:r>
      <w:r>
        <w:rPr>
          <w:lang w:val="en-SG"/>
        </w:rPr>
        <w:t xml:space="preserve"> </w:t>
      </w:r>
      <w:r w:rsidRPr="00AB2E10">
        <w:rPr>
          <w:lang w:val="en-SG"/>
        </w:rPr>
        <w:t>shall have the meaning hereunder assigned to them:</w:t>
      </w:r>
    </w:p>
    <w:p w:rsidR="003214B7" w:rsidRPr="00AB2E10" w:rsidRDefault="003214B7" w:rsidP="00737E20">
      <w:pPr>
        <w:pStyle w:val="ParagraphText"/>
        <w:numPr>
          <w:ilvl w:val="0"/>
          <w:numId w:val="1"/>
        </w:numPr>
        <w:rPr>
          <w:lang w:val="en-SG"/>
        </w:rPr>
      </w:pPr>
      <w:r w:rsidRPr="00AB2E10">
        <w:rPr>
          <w:lang w:val="en-SG"/>
        </w:rPr>
        <w:t>"Appropriate Indonesian Authorities" means the</w:t>
      </w:r>
      <w:r>
        <w:rPr>
          <w:lang w:val="en-SG"/>
        </w:rPr>
        <w:t xml:space="preserve"> </w:t>
      </w:r>
      <w:r w:rsidRPr="00AB2E10">
        <w:rPr>
          <w:lang w:val="en-SG"/>
        </w:rPr>
        <w:t>officials of the Ministry of Foreign Affairs of the Host</w:t>
      </w:r>
      <w:r>
        <w:rPr>
          <w:lang w:val="en-SG"/>
        </w:rPr>
        <w:t xml:space="preserve"> </w:t>
      </w:r>
      <w:r w:rsidRPr="00AB2E10">
        <w:rPr>
          <w:lang w:val="en-SG"/>
        </w:rPr>
        <w:t>Country or such other authorities which the Ministry of</w:t>
      </w:r>
      <w:r>
        <w:rPr>
          <w:lang w:val="en-SG"/>
        </w:rPr>
        <w:t xml:space="preserve"> </w:t>
      </w:r>
      <w:r w:rsidRPr="00AB2E10">
        <w:rPr>
          <w:lang w:val="en-SG"/>
        </w:rPr>
        <w:t>Foreign Affairs deems appropriate;</w:t>
      </w:r>
    </w:p>
    <w:p w:rsidR="003214B7" w:rsidRPr="00AB2E10" w:rsidRDefault="003214B7" w:rsidP="00737E20">
      <w:pPr>
        <w:pStyle w:val="ParagraphText"/>
        <w:numPr>
          <w:ilvl w:val="0"/>
          <w:numId w:val="1"/>
        </w:numPr>
        <w:rPr>
          <w:lang w:val="en-SG"/>
        </w:rPr>
      </w:pPr>
      <w:r w:rsidRPr="00AB2E10">
        <w:rPr>
          <w:lang w:val="en-SG"/>
        </w:rPr>
        <w:t>"Archives of ASEAN" means the records and</w:t>
      </w:r>
      <w:r>
        <w:rPr>
          <w:lang w:val="en-SG"/>
        </w:rPr>
        <w:t xml:space="preserve"> </w:t>
      </w:r>
      <w:r w:rsidRPr="00AB2E10">
        <w:rPr>
          <w:lang w:val="en-SG"/>
        </w:rPr>
        <w:t>correspondences, documents, manuscripts, data</w:t>
      </w:r>
      <w:r>
        <w:rPr>
          <w:lang w:val="en-SG"/>
        </w:rPr>
        <w:t xml:space="preserve"> </w:t>
      </w:r>
      <w:r w:rsidRPr="00AB2E10">
        <w:rPr>
          <w:lang w:val="en-SG"/>
        </w:rPr>
        <w:t>media, still and moving pictures, films and sound</w:t>
      </w:r>
      <w:r>
        <w:rPr>
          <w:lang w:val="en-SG"/>
        </w:rPr>
        <w:t xml:space="preserve"> </w:t>
      </w:r>
      <w:r w:rsidRPr="00AB2E10">
        <w:rPr>
          <w:lang w:val="en-SG"/>
        </w:rPr>
        <w:t>recordings belonging to or held by ASEAN;</w:t>
      </w:r>
    </w:p>
    <w:p w:rsidR="003214B7" w:rsidRPr="00AB2E10" w:rsidRDefault="003214B7" w:rsidP="00737E20">
      <w:pPr>
        <w:pStyle w:val="ParagraphText"/>
        <w:numPr>
          <w:ilvl w:val="0"/>
          <w:numId w:val="1"/>
        </w:numPr>
        <w:rPr>
          <w:lang w:val="en-SG"/>
        </w:rPr>
      </w:pPr>
      <w:r w:rsidRPr="00AB2E10">
        <w:rPr>
          <w:lang w:val="en-SG"/>
        </w:rPr>
        <w:lastRenderedPageBreak/>
        <w:t>"ASEAN" means the Association of Southeast Asian</w:t>
      </w:r>
      <w:r>
        <w:rPr>
          <w:lang w:val="en-SG"/>
        </w:rPr>
        <w:t xml:space="preserve"> </w:t>
      </w:r>
      <w:r w:rsidRPr="00AB2E10">
        <w:rPr>
          <w:lang w:val="en-SG"/>
        </w:rPr>
        <w:t>Nations;</w:t>
      </w:r>
    </w:p>
    <w:p w:rsidR="003214B7" w:rsidRPr="00AB2E10" w:rsidRDefault="003214B7" w:rsidP="00737E20">
      <w:pPr>
        <w:pStyle w:val="ParagraphText"/>
        <w:numPr>
          <w:ilvl w:val="0"/>
          <w:numId w:val="1"/>
        </w:numPr>
        <w:rPr>
          <w:lang w:val="en-SG"/>
        </w:rPr>
      </w:pPr>
      <w:r w:rsidRPr="00AB2E10">
        <w:rPr>
          <w:lang w:val="en-SG"/>
        </w:rPr>
        <w:t>"Deputy Secretaries-General" means the Deputy</w:t>
      </w:r>
      <w:r>
        <w:rPr>
          <w:lang w:val="en-SG"/>
        </w:rPr>
        <w:t xml:space="preserve"> </w:t>
      </w:r>
      <w:r w:rsidRPr="00AB2E10">
        <w:rPr>
          <w:lang w:val="en-SG"/>
        </w:rPr>
        <w:t>Secretaries-General of ASEAN;</w:t>
      </w:r>
    </w:p>
    <w:p w:rsidR="003214B7" w:rsidRPr="00AB2E10" w:rsidRDefault="003214B7" w:rsidP="00737E20">
      <w:pPr>
        <w:pStyle w:val="ParagraphText"/>
        <w:numPr>
          <w:ilvl w:val="0"/>
          <w:numId w:val="1"/>
        </w:numPr>
        <w:rPr>
          <w:lang w:val="en-SG"/>
        </w:rPr>
      </w:pPr>
      <w:r w:rsidRPr="00AB2E10">
        <w:rPr>
          <w:lang w:val="en-SG"/>
        </w:rPr>
        <w:t>"Directors" means heads of directorates of the ASEAN</w:t>
      </w:r>
      <w:r>
        <w:rPr>
          <w:lang w:val="en-SG"/>
        </w:rPr>
        <w:t xml:space="preserve"> </w:t>
      </w:r>
      <w:r w:rsidRPr="00AB2E10">
        <w:rPr>
          <w:lang w:val="en-SG"/>
        </w:rPr>
        <w:t>Secretariat;</w:t>
      </w:r>
    </w:p>
    <w:p w:rsidR="003214B7" w:rsidRPr="00AB2E10" w:rsidRDefault="003214B7" w:rsidP="00737E20">
      <w:pPr>
        <w:pStyle w:val="ParagraphText"/>
        <w:numPr>
          <w:ilvl w:val="0"/>
          <w:numId w:val="1"/>
        </w:numPr>
        <w:rPr>
          <w:lang w:val="en-SG"/>
        </w:rPr>
      </w:pPr>
      <w:r w:rsidRPr="00AB2E10">
        <w:rPr>
          <w:lang w:val="en-SG"/>
        </w:rPr>
        <w:t>"Experts" means persons other than the staff members</w:t>
      </w:r>
      <w:r>
        <w:rPr>
          <w:lang w:val="en-SG"/>
        </w:rPr>
        <w:t xml:space="preserve"> </w:t>
      </w:r>
      <w:r w:rsidRPr="00AB2E10">
        <w:rPr>
          <w:lang w:val="en-SG"/>
        </w:rPr>
        <w:t>of the Secretariat appointed to carry out specific tasks</w:t>
      </w:r>
      <w:r>
        <w:rPr>
          <w:lang w:val="en-SG"/>
        </w:rPr>
        <w:t xml:space="preserve"> </w:t>
      </w:r>
      <w:r w:rsidRPr="00AB2E10">
        <w:rPr>
          <w:lang w:val="en-SG"/>
        </w:rPr>
        <w:t>for the Secretariat or on its behalf and at its expense</w:t>
      </w:r>
      <w:r>
        <w:rPr>
          <w:lang w:val="en-SG"/>
        </w:rPr>
        <w:t xml:space="preserve"> </w:t>
      </w:r>
      <w:r w:rsidRPr="00AB2E10">
        <w:rPr>
          <w:lang w:val="en-SG"/>
        </w:rPr>
        <w:t>for a specific period of time;</w:t>
      </w:r>
    </w:p>
    <w:p w:rsidR="003214B7" w:rsidRPr="00AB2E10" w:rsidRDefault="003214B7" w:rsidP="00737E20">
      <w:pPr>
        <w:pStyle w:val="ParagraphText"/>
        <w:numPr>
          <w:ilvl w:val="0"/>
          <w:numId w:val="1"/>
        </w:numPr>
        <w:rPr>
          <w:lang w:val="en-SG"/>
        </w:rPr>
      </w:pPr>
      <w:r w:rsidRPr="00AB2E10">
        <w:rPr>
          <w:lang w:val="en-SG"/>
        </w:rPr>
        <w:t>"Heads of Divisions" means heads of divisions of the</w:t>
      </w:r>
      <w:r>
        <w:rPr>
          <w:lang w:val="en-SG"/>
        </w:rPr>
        <w:t xml:space="preserve"> </w:t>
      </w:r>
      <w:r w:rsidRPr="00AB2E10">
        <w:rPr>
          <w:lang w:val="en-SG"/>
        </w:rPr>
        <w:t>ASEAN Secretariat;</w:t>
      </w:r>
    </w:p>
    <w:p w:rsidR="003214B7" w:rsidRPr="00AB2E10" w:rsidRDefault="003214B7" w:rsidP="00737E20">
      <w:pPr>
        <w:pStyle w:val="ParagraphText"/>
        <w:numPr>
          <w:ilvl w:val="0"/>
          <w:numId w:val="1"/>
        </w:numPr>
        <w:rPr>
          <w:lang w:val="en-SG"/>
        </w:rPr>
      </w:pPr>
      <w:r w:rsidRPr="00AB2E10">
        <w:rPr>
          <w:lang w:val="en-SG"/>
        </w:rPr>
        <w:t>"Host Country" means the Republic of Indonesia;</w:t>
      </w:r>
    </w:p>
    <w:p w:rsidR="003214B7" w:rsidRPr="00AB2E10" w:rsidRDefault="003214B7" w:rsidP="00737E20">
      <w:pPr>
        <w:pStyle w:val="ParagraphText"/>
        <w:numPr>
          <w:ilvl w:val="0"/>
          <w:numId w:val="1"/>
        </w:numPr>
        <w:rPr>
          <w:lang w:val="en-SG"/>
        </w:rPr>
      </w:pPr>
      <w:r w:rsidRPr="00AB2E10">
        <w:rPr>
          <w:lang w:val="en-SG"/>
        </w:rPr>
        <w:t>"Laws and regulations of the Host Country" means</w:t>
      </w:r>
      <w:r>
        <w:rPr>
          <w:lang w:val="en-SG"/>
        </w:rPr>
        <w:t xml:space="preserve"> </w:t>
      </w:r>
      <w:r w:rsidRPr="00AB2E10">
        <w:rPr>
          <w:lang w:val="en-SG"/>
        </w:rPr>
        <w:t>legislative acts, decrees, regulations, orders and other</w:t>
      </w:r>
      <w:r>
        <w:rPr>
          <w:lang w:val="en-SG"/>
        </w:rPr>
        <w:t xml:space="preserve"> </w:t>
      </w:r>
      <w:r w:rsidRPr="00AB2E10">
        <w:rPr>
          <w:lang w:val="en-SG"/>
        </w:rPr>
        <w:t>instruments issued by or under the authority of the</w:t>
      </w:r>
      <w:r>
        <w:rPr>
          <w:lang w:val="en-SG"/>
        </w:rPr>
        <w:t xml:space="preserve"> </w:t>
      </w:r>
      <w:r w:rsidRPr="00AB2E10">
        <w:rPr>
          <w:lang w:val="en-SG"/>
        </w:rPr>
        <w:t xml:space="preserve">Government of the </w:t>
      </w:r>
      <w:r w:rsidR="0035312D">
        <w:rPr>
          <w:lang w:val="en-SG"/>
        </w:rPr>
        <w:br/>
      </w:r>
      <w:r w:rsidRPr="00AB2E10">
        <w:rPr>
          <w:lang w:val="en-SG"/>
        </w:rPr>
        <w:t>Host Country or Appropriate</w:t>
      </w:r>
      <w:r>
        <w:rPr>
          <w:lang w:val="en-SG"/>
        </w:rPr>
        <w:t xml:space="preserve"> </w:t>
      </w:r>
      <w:r w:rsidRPr="00AB2E10">
        <w:rPr>
          <w:lang w:val="en-SG"/>
        </w:rPr>
        <w:t>Indonesian Authorities;</w:t>
      </w:r>
    </w:p>
    <w:p w:rsidR="003214B7" w:rsidRPr="00AB2E10" w:rsidRDefault="003214B7" w:rsidP="00737E20">
      <w:pPr>
        <w:pStyle w:val="ParagraphText"/>
        <w:numPr>
          <w:ilvl w:val="0"/>
          <w:numId w:val="1"/>
        </w:numPr>
        <w:ind w:hanging="436"/>
        <w:rPr>
          <w:lang w:val="en-SG"/>
        </w:rPr>
      </w:pPr>
      <w:r w:rsidRPr="00AB2E10">
        <w:rPr>
          <w:lang w:val="en-SG"/>
        </w:rPr>
        <w:t>"Members of the family" means husband or wife, and</w:t>
      </w:r>
      <w:r>
        <w:rPr>
          <w:lang w:val="en-SG"/>
        </w:rPr>
        <w:t xml:space="preserve"> </w:t>
      </w:r>
      <w:r w:rsidRPr="00AB2E10">
        <w:rPr>
          <w:lang w:val="en-SG"/>
        </w:rPr>
        <w:t xml:space="preserve">dependent child or children under </w:t>
      </w:r>
      <w:r w:rsidR="00734EED">
        <w:rPr>
          <w:lang w:val="en-SG"/>
        </w:rPr>
        <w:br/>
      </w:r>
      <w:r w:rsidRPr="00AB2E10">
        <w:rPr>
          <w:lang w:val="en-SG"/>
        </w:rPr>
        <w:t>21 years old who are</w:t>
      </w:r>
      <w:r>
        <w:rPr>
          <w:lang w:val="en-SG"/>
        </w:rPr>
        <w:t xml:space="preserve"> </w:t>
      </w:r>
      <w:r w:rsidRPr="00AB2E10">
        <w:rPr>
          <w:lang w:val="en-SG"/>
        </w:rPr>
        <w:t>notified from time to time to the Appropriate Indonesian</w:t>
      </w:r>
      <w:r>
        <w:rPr>
          <w:lang w:val="en-SG"/>
        </w:rPr>
        <w:t xml:space="preserve"> </w:t>
      </w:r>
      <w:r w:rsidRPr="00AB2E10">
        <w:rPr>
          <w:lang w:val="en-SG"/>
        </w:rPr>
        <w:t>Authorities;</w:t>
      </w:r>
    </w:p>
    <w:p w:rsidR="003214B7" w:rsidRPr="00AB2E10" w:rsidRDefault="003214B7" w:rsidP="00737E20">
      <w:pPr>
        <w:pStyle w:val="ParagraphText"/>
        <w:numPr>
          <w:ilvl w:val="0"/>
          <w:numId w:val="1"/>
        </w:numPr>
        <w:ind w:hanging="436"/>
        <w:rPr>
          <w:lang w:val="en-SG"/>
        </w:rPr>
      </w:pPr>
      <w:r w:rsidRPr="00AB2E10">
        <w:rPr>
          <w:lang w:val="en-SG"/>
        </w:rPr>
        <w:t>"Member States" means Member States of ASEAN</w:t>
      </w:r>
      <w:r>
        <w:rPr>
          <w:lang w:val="en-SG"/>
        </w:rPr>
        <w:t xml:space="preserve"> </w:t>
      </w:r>
      <w:r w:rsidRPr="00AB2E10">
        <w:rPr>
          <w:lang w:val="en-SG"/>
        </w:rPr>
        <w:t>which comprise Brunei Darussalam, the Kingdom of</w:t>
      </w:r>
      <w:r>
        <w:rPr>
          <w:lang w:val="en-SG"/>
        </w:rPr>
        <w:t xml:space="preserve"> </w:t>
      </w:r>
      <w:r w:rsidRPr="00AB2E10">
        <w:rPr>
          <w:lang w:val="en-SG"/>
        </w:rPr>
        <w:t>Cambodia, the Republic of Indonesia, the Lao People's</w:t>
      </w:r>
      <w:r>
        <w:rPr>
          <w:lang w:val="en-SG"/>
        </w:rPr>
        <w:t xml:space="preserve"> </w:t>
      </w:r>
      <w:r w:rsidRPr="00AB2E10">
        <w:rPr>
          <w:lang w:val="en-SG"/>
        </w:rPr>
        <w:t>Democratic Republic, Malaysia, the Republic of the</w:t>
      </w:r>
      <w:r>
        <w:rPr>
          <w:lang w:val="en-SG"/>
        </w:rPr>
        <w:t xml:space="preserve"> </w:t>
      </w:r>
      <w:r w:rsidRPr="00AB2E10">
        <w:rPr>
          <w:lang w:val="en-SG"/>
        </w:rPr>
        <w:t>Union of Myanmar, the Republic of the Philippines, the</w:t>
      </w:r>
      <w:r>
        <w:rPr>
          <w:lang w:val="en-SG"/>
        </w:rPr>
        <w:t xml:space="preserve"> </w:t>
      </w:r>
      <w:r w:rsidRPr="00AB2E10">
        <w:rPr>
          <w:lang w:val="en-SG"/>
        </w:rPr>
        <w:t>Republic of Singapore, the Kingdom of Thailand and</w:t>
      </w:r>
      <w:r>
        <w:rPr>
          <w:lang w:val="en-SG"/>
        </w:rPr>
        <w:t xml:space="preserve"> </w:t>
      </w:r>
      <w:r w:rsidRPr="00AB2E10">
        <w:rPr>
          <w:lang w:val="en-SG"/>
        </w:rPr>
        <w:t>the Socialist Republic of Viet Nam;</w:t>
      </w:r>
    </w:p>
    <w:p w:rsidR="003214B7" w:rsidRPr="00AB2E10" w:rsidRDefault="003214B7" w:rsidP="00737E20">
      <w:pPr>
        <w:pStyle w:val="ParagraphText"/>
        <w:numPr>
          <w:ilvl w:val="0"/>
          <w:numId w:val="1"/>
        </w:numPr>
        <w:ind w:hanging="436"/>
        <w:rPr>
          <w:lang w:val="en-SG"/>
        </w:rPr>
      </w:pPr>
      <w:r w:rsidRPr="00AB2E10">
        <w:rPr>
          <w:lang w:val="en-SG"/>
        </w:rPr>
        <w:t>"Premises" means the building or parts of the building</w:t>
      </w:r>
      <w:r>
        <w:rPr>
          <w:lang w:val="en-SG"/>
        </w:rPr>
        <w:t xml:space="preserve"> </w:t>
      </w:r>
      <w:r w:rsidRPr="00AB2E10">
        <w:rPr>
          <w:lang w:val="en-SG"/>
        </w:rPr>
        <w:t>and the land ancillary thereto, irrespective of</w:t>
      </w:r>
      <w:r>
        <w:rPr>
          <w:lang w:val="en-SG"/>
        </w:rPr>
        <w:t xml:space="preserve"> </w:t>
      </w:r>
      <w:r w:rsidRPr="00AB2E10">
        <w:rPr>
          <w:lang w:val="en-SG"/>
        </w:rPr>
        <w:t>ownership, used as the Secretariat for ASEAN, and the</w:t>
      </w:r>
      <w:r>
        <w:rPr>
          <w:lang w:val="en-SG"/>
        </w:rPr>
        <w:t xml:space="preserve"> </w:t>
      </w:r>
      <w:r w:rsidRPr="00AB2E10">
        <w:rPr>
          <w:lang w:val="en-SG"/>
        </w:rPr>
        <w:t>residence of the Secretary-General of ASEAN;</w:t>
      </w:r>
    </w:p>
    <w:p w:rsidR="003214B7" w:rsidRPr="00AB2E10" w:rsidRDefault="003214B7" w:rsidP="00737E20">
      <w:pPr>
        <w:pStyle w:val="ParagraphText"/>
        <w:numPr>
          <w:ilvl w:val="0"/>
          <w:numId w:val="1"/>
        </w:numPr>
        <w:ind w:hanging="436"/>
        <w:rPr>
          <w:lang w:val="en-SG"/>
        </w:rPr>
      </w:pPr>
      <w:r w:rsidRPr="00AB2E10">
        <w:rPr>
          <w:lang w:val="en-SG"/>
        </w:rPr>
        <w:t>"Property" means all property whether movable or</w:t>
      </w:r>
      <w:r>
        <w:rPr>
          <w:lang w:val="en-SG"/>
        </w:rPr>
        <w:t xml:space="preserve"> </w:t>
      </w:r>
      <w:r w:rsidRPr="00AB2E10">
        <w:rPr>
          <w:lang w:val="en-SG"/>
        </w:rPr>
        <w:t>immovable, including funds, assets and income within</w:t>
      </w:r>
      <w:r>
        <w:rPr>
          <w:lang w:val="en-SG"/>
        </w:rPr>
        <w:t xml:space="preserve"> </w:t>
      </w:r>
      <w:r w:rsidRPr="00AB2E10">
        <w:rPr>
          <w:lang w:val="en-SG"/>
        </w:rPr>
        <w:t>the Host Country, which belongs to or is assigned to</w:t>
      </w:r>
      <w:r>
        <w:rPr>
          <w:lang w:val="en-SG"/>
        </w:rPr>
        <w:t xml:space="preserve"> </w:t>
      </w:r>
      <w:r w:rsidRPr="00AB2E10">
        <w:rPr>
          <w:lang w:val="en-SG"/>
        </w:rPr>
        <w:t>ASEAN;</w:t>
      </w:r>
    </w:p>
    <w:p w:rsidR="003214B7" w:rsidRPr="00AB2E10" w:rsidRDefault="003214B7" w:rsidP="00737E20">
      <w:pPr>
        <w:pStyle w:val="ParagraphText"/>
        <w:numPr>
          <w:ilvl w:val="0"/>
          <w:numId w:val="1"/>
        </w:numPr>
        <w:ind w:hanging="436"/>
        <w:rPr>
          <w:lang w:val="en-SG"/>
        </w:rPr>
      </w:pPr>
      <w:r w:rsidRPr="00AB2E10">
        <w:rPr>
          <w:lang w:val="en-SG"/>
        </w:rPr>
        <w:t>"Public Services" shall include, but not limited to postal,</w:t>
      </w:r>
      <w:r>
        <w:rPr>
          <w:lang w:val="en-SG"/>
        </w:rPr>
        <w:t xml:space="preserve"> </w:t>
      </w:r>
      <w:r w:rsidRPr="00AB2E10">
        <w:rPr>
          <w:lang w:val="en-SG"/>
        </w:rPr>
        <w:t>telecommunication, electricity, water, sewage, waste</w:t>
      </w:r>
      <w:r>
        <w:rPr>
          <w:lang w:val="en-SG"/>
        </w:rPr>
        <w:t xml:space="preserve"> </w:t>
      </w:r>
      <w:r w:rsidRPr="00AB2E10">
        <w:rPr>
          <w:lang w:val="en-SG"/>
        </w:rPr>
        <w:t>collection and disposal, cleaning of public street</w:t>
      </w:r>
      <w:r>
        <w:rPr>
          <w:lang w:val="en-SG"/>
        </w:rPr>
        <w:t xml:space="preserve"> </w:t>
      </w:r>
      <w:r w:rsidRPr="00AB2E10">
        <w:rPr>
          <w:lang w:val="en-SG"/>
        </w:rPr>
        <w:t>adjoining the Premises;</w:t>
      </w:r>
    </w:p>
    <w:p w:rsidR="003214B7" w:rsidRPr="00AB2E10" w:rsidRDefault="003214B7" w:rsidP="00737E20">
      <w:pPr>
        <w:pStyle w:val="ParagraphText"/>
        <w:numPr>
          <w:ilvl w:val="0"/>
          <w:numId w:val="1"/>
        </w:numPr>
        <w:ind w:hanging="436"/>
        <w:rPr>
          <w:lang w:val="en-SG"/>
        </w:rPr>
      </w:pPr>
      <w:r w:rsidRPr="00AB2E10">
        <w:rPr>
          <w:lang w:val="en-SG"/>
        </w:rPr>
        <w:t>"Staff of the Secretariat" means staff employed directly</w:t>
      </w:r>
      <w:r>
        <w:rPr>
          <w:lang w:val="en-SG"/>
        </w:rPr>
        <w:t xml:space="preserve"> </w:t>
      </w:r>
      <w:r w:rsidRPr="00AB2E10">
        <w:rPr>
          <w:lang w:val="en-SG"/>
        </w:rPr>
        <w:t>by the Secretariat, through open recruitment or</w:t>
      </w:r>
      <w:r>
        <w:rPr>
          <w:lang w:val="en-SG"/>
        </w:rPr>
        <w:t xml:space="preserve"> </w:t>
      </w:r>
      <w:r w:rsidRPr="00AB2E10">
        <w:rPr>
          <w:lang w:val="en-SG"/>
        </w:rPr>
        <w:t>secondment from Member States whose names are</w:t>
      </w:r>
      <w:r>
        <w:rPr>
          <w:lang w:val="en-SG"/>
        </w:rPr>
        <w:t xml:space="preserve"> </w:t>
      </w:r>
      <w:r w:rsidRPr="00AB2E10">
        <w:rPr>
          <w:lang w:val="en-SG"/>
        </w:rPr>
        <w:t>communicated from time to time to the Host Country</w:t>
      </w:r>
      <w:r>
        <w:rPr>
          <w:lang w:val="en-SG"/>
        </w:rPr>
        <w:t xml:space="preserve"> </w:t>
      </w:r>
      <w:r w:rsidRPr="00AB2E10">
        <w:rPr>
          <w:lang w:val="en-SG"/>
        </w:rPr>
        <w:t>including those who hold the position of Director and</w:t>
      </w:r>
      <w:r>
        <w:rPr>
          <w:lang w:val="en-SG"/>
        </w:rPr>
        <w:t xml:space="preserve"> </w:t>
      </w:r>
      <w:r w:rsidRPr="00AB2E10">
        <w:rPr>
          <w:lang w:val="en-SG"/>
        </w:rPr>
        <w:t>Head of Division;</w:t>
      </w:r>
    </w:p>
    <w:p w:rsidR="003214B7" w:rsidRPr="00AB2E10" w:rsidRDefault="003214B7" w:rsidP="00737E20">
      <w:pPr>
        <w:pStyle w:val="ParagraphText"/>
        <w:numPr>
          <w:ilvl w:val="0"/>
          <w:numId w:val="1"/>
        </w:numPr>
        <w:ind w:hanging="436"/>
        <w:rPr>
          <w:lang w:val="en-SG"/>
        </w:rPr>
      </w:pPr>
      <w:r w:rsidRPr="00AB2E10">
        <w:rPr>
          <w:lang w:val="en-SG"/>
        </w:rPr>
        <w:t>"Secretariat" means the permanent Secretariat for</w:t>
      </w:r>
      <w:r>
        <w:rPr>
          <w:lang w:val="en-SG"/>
        </w:rPr>
        <w:t xml:space="preserve"> </w:t>
      </w:r>
      <w:r w:rsidRPr="00AB2E10">
        <w:rPr>
          <w:lang w:val="en-SG"/>
        </w:rPr>
        <w:t>ASEAN duly established under the Agreement on the</w:t>
      </w:r>
      <w:r>
        <w:rPr>
          <w:lang w:val="en-SG"/>
        </w:rPr>
        <w:t xml:space="preserve"> </w:t>
      </w:r>
      <w:r w:rsidRPr="00AB2E10">
        <w:rPr>
          <w:lang w:val="en-SG"/>
        </w:rPr>
        <w:t>Establishment of the ASEAN Secretariat signed on 24</w:t>
      </w:r>
      <w:r>
        <w:rPr>
          <w:lang w:val="en-SG"/>
        </w:rPr>
        <w:t xml:space="preserve"> </w:t>
      </w:r>
      <w:r w:rsidRPr="00AB2E10">
        <w:rPr>
          <w:lang w:val="en-SG"/>
        </w:rPr>
        <w:t>February 1976. The location of the Secretariat is at</w:t>
      </w:r>
      <w:r>
        <w:rPr>
          <w:lang w:val="en-SG"/>
        </w:rPr>
        <w:t xml:space="preserve"> </w:t>
      </w:r>
      <w:r w:rsidRPr="00AB2E10">
        <w:rPr>
          <w:lang w:val="en-SG"/>
        </w:rPr>
        <w:t>Jalan Sisingamangaraja No. 70A, Kebayoran Baru,</w:t>
      </w:r>
      <w:r>
        <w:rPr>
          <w:lang w:val="en-SG"/>
        </w:rPr>
        <w:t xml:space="preserve"> </w:t>
      </w:r>
      <w:r w:rsidRPr="00AB2E10">
        <w:rPr>
          <w:lang w:val="en-SG"/>
        </w:rPr>
        <w:t>Jakarta 12110 as shown in Annex 1, which may be</w:t>
      </w:r>
      <w:r>
        <w:rPr>
          <w:lang w:val="en-SG"/>
        </w:rPr>
        <w:t xml:space="preserve"> </w:t>
      </w:r>
      <w:r w:rsidRPr="00AB2E10">
        <w:rPr>
          <w:lang w:val="en-SG"/>
        </w:rPr>
        <w:t>placed at any other location as agreed by the Parties;</w:t>
      </w:r>
      <w:r>
        <w:rPr>
          <w:lang w:val="en-SG"/>
        </w:rPr>
        <w:t xml:space="preserve"> </w:t>
      </w:r>
      <w:r w:rsidRPr="00AB2E10">
        <w:rPr>
          <w:lang w:val="en-SG"/>
        </w:rPr>
        <w:t>and</w:t>
      </w:r>
    </w:p>
    <w:p w:rsidR="003214B7" w:rsidRPr="00AB2E10" w:rsidRDefault="003214B7" w:rsidP="00737E20">
      <w:pPr>
        <w:pStyle w:val="ParagraphText"/>
        <w:numPr>
          <w:ilvl w:val="0"/>
          <w:numId w:val="1"/>
        </w:numPr>
        <w:ind w:hanging="436"/>
        <w:rPr>
          <w:lang w:val="en-SG"/>
        </w:rPr>
      </w:pPr>
      <w:r w:rsidRPr="00AB2E10">
        <w:rPr>
          <w:lang w:val="en-SG"/>
        </w:rPr>
        <w:t>"Secretary-General" means the Secretary-General of</w:t>
      </w:r>
      <w:r>
        <w:rPr>
          <w:lang w:val="en-SG"/>
        </w:rPr>
        <w:t xml:space="preserve"> </w:t>
      </w:r>
      <w:r w:rsidRPr="00AB2E10">
        <w:rPr>
          <w:lang w:val="en-SG"/>
        </w:rPr>
        <w:t>ASEAN.</w:t>
      </w:r>
    </w:p>
    <w:p w:rsidR="003214B7" w:rsidRPr="00135473" w:rsidRDefault="003214B7" w:rsidP="0035312D">
      <w:pPr>
        <w:pStyle w:val="Heading20"/>
        <w:rPr>
          <w:lang w:val="en-SG"/>
        </w:rPr>
      </w:pPr>
      <w:bookmarkStart w:id="5" w:name="_Toc326571358"/>
      <w:bookmarkStart w:id="6" w:name="_Toc461618463"/>
      <w:r w:rsidRPr="00135473">
        <w:rPr>
          <w:lang w:val="en-SG"/>
        </w:rPr>
        <w:lastRenderedPageBreak/>
        <w:t xml:space="preserve">ARTICLE </w:t>
      </w:r>
      <w:r w:rsidR="006F514E" w:rsidRPr="00135473">
        <w:rPr>
          <w:lang w:val="en-SG"/>
        </w:rPr>
        <w:t>2</w:t>
      </w:r>
      <w:r w:rsidR="006F514E">
        <w:rPr>
          <w:lang w:val="en-SG"/>
        </w:rPr>
        <w:t xml:space="preserve">: </w:t>
      </w:r>
      <w:r w:rsidRPr="00135473">
        <w:rPr>
          <w:lang w:val="en-SG"/>
        </w:rPr>
        <w:t xml:space="preserve">Juridical Capacity </w:t>
      </w:r>
      <w:r w:rsidR="006F514E" w:rsidRPr="00135473">
        <w:rPr>
          <w:lang w:val="en-SG"/>
        </w:rPr>
        <w:t xml:space="preserve">Of </w:t>
      </w:r>
      <w:bookmarkEnd w:id="5"/>
      <w:r w:rsidR="006F514E">
        <w:rPr>
          <w:lang w:val="en-SG"/>
        </w:rPr>
        <w:t>ASEAN</w:t>
      </w:r>
      <w:bookmarkEnd w:id="6"/>
    </w:p>
    <w:p w:rsidR="000D2F73" w:rsidRDefault="003214B7" w:rsidP="00737E20">
      <w:pPr>
        <w:pStyle w:val="ParagraphText"/>
        <w:numPr>
          <w:ilvl w:val="0"/>
          <w:numId w:val="2"/>
        </w:numPr>
        <w:rPr>
          <w:lang w:val="en-SG"/>
        </w:rPr>
      </w:pPr>
      <w:r w:rsidRPr="00AB2E10">
        <w:rPr>
          <w:lang w:val="en-SG"/>
        </w:rPr>
        <w:t>ASEAN shall have the juridical capacity under</w:t>
      </w:r>
      <w:r>
        <w:rPr>
          <w:lang w:val="en-SG"/>
        </w:rPr>
        <w:t xml:space="preserve"> </w:t>
      </w:r>
      <w:r w:rsidRPr="00AB2E10">
        <w:rPr>
          <w:lang w:val="en-SG"/>
        </w:rPr>
        <w:t>Indonesian laws to:</w:t>
      </w:r>
    </w:p>
    <w:p w:rsidR="000D2F73" w:rsidRPr="000D2F73" w:rsidRDefault="003214B7" w:rsidP="00737E20">
      <w:pPr>
        <w:pStyle w:val="ParagraphText"/>
        <w:numPr>
          <w:ilvl w:val="1"/>
          <w:numId w:val="2"/>
        </w:numPr>
        <w:rPr>
          <w:lang w:val="en-SG"/>
        </w:rPr>
      </w:pPr>
      <w:r w:rsidRPr="000D2F73">
        <w:rPr>
          <w:lang w:val="en-SG"/>
        </w:rPr>
        <w:t>enter into contracts;</w:t>
      </w:r>
    </w:p>
    <w:p w:rsidR="00503E10" w:rsidRPr="000D2F73" w:rsidRDefault="003214B7" w:rsidP="00737E20">
      <w:pPr>
        <w:pStyle w:val="ParagraphText"/>
        <w:numPr>
          <w:ilvl w:val="1"/>
          <w:numId w:val="2"/>
        </w:numPr>
        <w:ind w:left="1418" w:hanging="338"/>
        <w:rPr>
          <w:lang w:val="en-SG"/>
        </w:rPr>
      </w:pPr>
      <w:r w:rsidRPr="000D2F73">
        <w:rPr>
          <w:lang w:val="en-SG"/>
        </w:rPr>
        <w:t>acquire and dispose of movable and immovable properties in accordance with the laws and regulations of Indonesia; and</w:t>
      </w:r>
    </w:p>
    <w:p w:rsidR="003214B7" w:rsidRPr="00503E10" w:rsidRDefault="003214B7" w:rsidP="00737E20">
      <w:pPr>
        <w:pStyle w:val="ParagraphText"/>
        <w:numPr>
          <w:ilvl w:val="1"/>
          <w:numId w:val="2"/>
        </w:numPr>
        <w:rPr>
          <w:lang w:val="en-SG"/>
        </w:rPr>
      </w:pPr>
      <w:r w:rsidRPr="00503E10">
        <w:rPr>
          <w:lang w:val="en-SG"/>
        </w:rPr>
        <w:t>institute and defend itself in legal proceedings.</w:t>
      </w:r>
    </w:p>
    <w:p w:rsidR="003214B7" w:rsidRPr="00AB2E10" w:rsidRDefault="003214B7" w:rsidP="00737E20">
      <w:pPr>
        <w:pStyle w:val="ParagraphText"/>
        <w:numPr>
          <w:ilvl w:val="0"/>
          <w:numId w:val="2"/>
        </w:numPr>
        <w:rPr>
          <w:lang w:val="en-SG"/>
        </w:rPr>
      </w:pPr>
      <w:r w:rsidRPr="00AB2E10">
        <w:rPr>
          <w:lang w:val="en-SG"/>
        </w:rPr>
        <w:t>For the purpose of exe</w:t>
      </w:r>
      <w:r>
        <w:rPr>
          <w:lang w:val="en-SG"/>
        </w:rPr>
        <w:t xml:space="preserve">rcising the capacity set out in </w:t>
      </w:r>
      <w:r w:rsidRPr="00AB2E10">
        <w:rPr>
          <w:lang w:val="en-SG"/>
        </w:rPr>
        <w:t xml:space="preserve">Paragraph 1 of this Article, the </w:t>
      </w:r>
      <w:r w:rsidR="00734EED">
        <w:rPr>
          <w:lang w:val="en-SG"/>
        </w:rPr>
        <w:br/>
      </w:r>
      <w:r w:rsidRPr="00AB2E10">
        <w:rPr>
          <w:lang w:val="en-SG"/>
        </w:rPr>
        <w:t>Secretary-Ge</w:t>
      </w:r>
      <w:r>
        <w:rPr>
          <w:lang w:val="en-SG"/>
        </w:rPr>
        <w:t xml:space="preserve">neral, </w:t>
      </w:r>
      <w:r w:rsidRPr="00AB2E10">
        <w:rPr>
          <w:lang w:val="en-SG"/>
        </w:rPr>
        <w:t>Deputy Secretaries-Gen</w:t>
      </w:r>
      <w:r>
        <w:rPr>
          <w:lang w:val="en-SG"/>
        </w:rPr>
        <w:t xml:space="preserve">eral or any member of the Staff </w:t>
      </w:r>
      <w:r w:rsidRPr="00AB2E10">
        <w:rPr>
          <w:lang w:val="en-SG"/>
        </w:rPr>
        <w:t>of the Secretariat, autho</w:t>
      </w:r>
      <w:r>
        <w:rPr>
          <w:lang w:val="en-SG"/>
        </w:rPr>
        <w:t xml:space="preserve">rised by the Secretary-General, </w:t>
      </w:r>
      <w:r w:rsidRPr="00AB2E10">
        <w:rPr>
          <w:lang w:val="en-SG"/>
        </w:rPr>
        <w:t>in accordance with ASE</w:t>
      </w:r>
      <w:r>
        <w:rPr>
          <w:lang w:val="en-SG"/>
        </w:rPr>
        <w:t xml:space="preserve">AN rules and regulations, shall </w:t>
      </w:r>
      <w:r w:rsidRPr="00AB2E10">
        <w:rPr>
          <w:lang w:val="en-SG"/>
        </w:rPr>
        <w:t>represent ASEAN.</w:t>
      </w:r>
    </w:p>
    <w:p w:rsidR="003214B7" w:rsidRPr="003214B7" w:rsidRDefault="003214B7" w:rsidP="0035312D">
      <w:pPr>
        <w:pStyle w:val="Heading10"/>
        <w:spacing w:after="120"/>
      </w:pPr>
      <w:bookmarkStart w:id="7" w:name="_Toc326571359"/>
      <w:bookmarkStart w:id="8" w:name="_Toc461618464"/>
      <w:r w:rsidRPr="003214B7">
        <w:t>CHAPTER II</w:t>
      </w:r>
      <w:r w:rsidR="00FB58E3">
        <w:t xml:space="preserve"> </w:t>
      </w:r>
      <w:r w:rsidR="00FB58E3">
        <w:br/>
      </w:r>
      <w:r w:rsidRPr="003214B7">
        <w:t>PREMISES AND RESPONSIBILITIES OF THE PARTIES</w:t>
      </w:r>
      <w:bookmarkEnd w:id="7"/>
      <w:bookmarkEnd w:id="8"/>
    </w:p>
    <w:p w:rsidR="003214B7" w:rsidRPr="00AB2E10" w:rsidRDefault="006F514E" w:rsidP="0035312D">
      <w:pPr>
        <w:pStyle w:val="Heading20"/>
        <w:rPr>
          <w:lang w:val="en-SG"/>
        </w:rPr>
      </w:pPr>
      <w:bookmarkStart w:id="9" w:name="_Toc326571360"/>
      <w:bookmarkStart w:id="10" w:name="_Toc461618465"/>
      <w:r w:rsidRPr="00AB2E10">
        <w:rPr>
          <w:lang w:val="en-SG"/>
        </w:rPr>
        <w:t>Article 3</w:t>
      </w:r>
      <w:r>
        <w:rPr>
          <w:lang w:val="en-SG"/>
        </w:rPr>
        <w:t xml:space="preserve">: </w:t>
      </w:r>
      <w:r w:rsidRPr="00AB2E10">
        <w:rPr>
          <w:lang w:val="en-SG"/>
        </w:rPr>
        <w:t>The Premises</w:t>
      </w:r>
      <w:bookmarkEnd w:id="9"/>
      <w:bookmarkEnd w:id="10"/>
    </w:p>
    <w:p w:rsidR="003214B7" w:rsidRPr="00AB2E10" w:rsidRDefault="003214B7" w:rsidP="00737E20">
      <w:pPr>
        <w:pStyle w:val="ParagraphText"/>
        <w:numPr>
          <w:ilvl w:val="0"/>
          <w:numId w:val="3"/>
        </w:numPr>
        <w:rPr>
          <w:lang w:val="en-SG"/>
        </w:rPr>
      </w:pPr>
      <w:r w:rsidRPr="00AB2E10">
        <w:rPr>
          <w:lang w:val="en-SG"/>
        </w:rPr>
        <w:t>The Host Country, as t</w:t>
      </w:r>
      <w:r>
        <w:rPr>
          <w:lang w:val="en-SG"/>
        </w:rPr>
        <w:t xml:space="preserve">he owner of the Premises, shall </w:t>
      </w:r>
      <w:r w:rsidRPr="00AB2E10">
        <w:rPr>
          <w:lang w:val="en-SG"/>
        </w:rPr>
        <w:t xml:space="preserve">continue to provide, </w:t>
      </w:r>
      <w:r>
        <w:rPr>
          <w:lang w:val="en-SG"/>
        </w:rPr>
        <w:t xml:space="preserve">without any rent or charge, the </w:t>
      </w:r>
      <w:r w:rsidRPr="00AB2E10">
        <w:rPr>
          <w:lang w:val="en-SG"/>
        </w:rPr>
        <w:t>Premises located</w:t>
      </w:r>
      <w:r>
        <w:rPr>
          <w:lang w:val="en-SG"/>
        </w:rPr>
        <w:t xml:space="preserve"> at Jalan Sisingamangaraja 70A, </w:t>
      </w:r>
      <w:r w:rsidRPr="00AB2E10">
        <w:rPr>
          <w:lang w:val="en-SG"/>
        </w:rPr>
        <w:t>Kebayoran Baru, Jaka</w:t>
      </w:r>
      <w:r>
        <w:rPr>
          <w:lang w:val="en-SG"/>
        </w:rPr>
        <w:t xml:space="preserve">rta 12110 or at other </w:t>
      </w:r>
      <w:r w:rsidR="005A44CD">
        <w:rPr>
          <w:lang w:val="en-SG"/>
        </w:rPr>
        <w:t>locations for</w:t>
      </w:r>
      <w:r w:rsidRPr="00AB2E10">
        <w:rPr>
          <w:lang w:val="en-SG"/>
        </w:rPr>
        <w:t xml:space="preserve"> the functioning of the Secretariat.</w:t>
      </w:r>
    </w:p>
    <w:p w:rsidR="003214B7" w:rsidRPr="00AB2E10" w:rsidRDefault="003214B7" w:rsidP="00737E20">
      <w:pPr>
        <w:pStyle w:val="ParagraphText"/>
        <w:numPr>
          <w:ilvl w:val="0"/>
          <w:numId w:val="3"/>
        </w:numPr>
        <w:rPr>
          <w:lang w:val="en-SG"/>
        </w:rPr>
      </w:pPr>
      <w:r w:rsidRPr="00AB2E10">
        <w:rPr>
          <w:lang w:val="en-SG"/>
        </w:rPr>
        <w:t>For the purpose of exe</w:t>
      </w:r>
      <w:r>
        <w:rPr>
          <w:lang w:val="en-SG"/>
        </w:rPr>
        <w:t xml:space="preserve">rcising its sovereignty and for </w:t>
      </w:r>
      <w:r w:rsidRPr="00AB2E10">
        <w:rPr>
          <w:lang w:val="en-SG"/>
        </w:rPr>
        <w:t>upholding its national</w:t>
      </w:r>
      <w:r>
        <w:rPr>
          <w:lang w:val="en-SG"/>
        </w:rPr>
        <w:t xml:space="preserve"> interest, the </w:t>
      </w:r>
      <w:r w:rsidR="0035312D">
        <w:rPr>
          <w:lang w:val="en-SG"/>
        </w:rPr>
        <w:br/>
      </w:r>
      <w:r>
        <w:rPr>
          <w:lang w:val="en-SG"/>
        </w:rPr>
        <w:t xml:space="preserve">Host Country may </w:t>
      </w:r>
      <w:r w:rsidRPr="00AB2E10">
        <w:rPr>
          <w:lang w:val="en-SG"/>
        </w:rPr>
        <w:t>terminate the allocation o</w:t>
      </w:r>
      <w:r>
        <w:rPr>
          <w:lang w:val="en-SG"/>
        </w:rPr>
        <w:t xml:space="preserve">f Premises for the Secretariat, </w:t>
      </w:r>
      <w:r w:rsidRPr="00AB2E10">
        <w:rPr>
          <w:lang w:val="en-SG"/>
        </w:rPr>
        <w:t xml:space="preserve">in which case a new </w:t>
      </w:r>
      <w:r>
        <w:rPr>
          <w:lang w:val="en-SG"/>
        </w:rPr>
        <w:t xml:space="preserve">allocation of Premises shall be </w:t>
      </w:r>
      <w:r w:rsidRPr="00AB2E10">
        <w:rPr>
          <w:lang w:val="en-SG"/>
        </w:rPr>
        <w:t>granted expediently, so tha</w:t>
      </w:r>
      <w:r>
        <w:rPr>
          <w:lang w:val="en-SG"/>
        </w:rPr>
        <w:t xml:space="preserve">t the functioning of the </w:t>
      </w:r>
      <w:r w:rsidRPr="00AB2E10">
        <w:rPr>
          <w:lang w:val="en-SG"/>
        </w:rPr>
        <w:t>Secretariat is not disrupted.</w:t>
      </w:r>
    </w:p>
    <w:p w:rsidR="003214B7" w:rsidRPr="00135473" w:rsidRDefault="003214B7" w:rsidP="0035312D">
      <w:pPr>
        <w:pStyle w:val="Heading20"/>
        <w:rPr>
          <w:lang w:val="en-SG"/>
        </w:rPr>
      </w:pPr>
      <w:bookmarkStart w:id="11" w:name="_Toc326571361"/>
      <w:bookmarkStart w:id="12" w:name="_Toc461618466"/>
      <w:r w:rsidRPr="00135473">
        <w:rPr>
          <w:lang w:val="en-SG"/>
        </w:rPr>
        <w:t xml:space="preserve">ARTICLE </w:t>
      </w:r>
      <w:r w:rsidR="006F514E" w:rsidRPr="00135473">
        <w:rPr>
          <w:lang w:val="en-SG"/>
        </w:rPr>
        <w:t>4</w:t>
      </w:r>
      <w:r w:rsidR="006F514E">
        <w:rPr>
          <w:lang w:val="en-SG"/>
        </w:rPr>
        <w:t xml:space="preserve">: </w:t>
      </w:r>
      <w:r w:rsidRPr="00135473">
        <w:rPr>
          <w:lang w:val="en-SG"/>
        </w:rPr>
        <w:t xml:space="preserve">Public Services </w:t>
      </w:r>
      <w:r w:rsidR="006F514E" w:rsidRPr="00135473">
        <w:rPr>
          <w:lang w:val="en-SG"/>
        </w:rPr>
        <w:t xml:space="preserve">And </w:t>
      </w:r>
      <w:r w:rsidRPr="00135473">
        <w:rPr>
          <w:lang w:val="en-SG"/>
        </w:rPr>
        <w:t xml:space="preserve">Division </w:t>
      </w:r>
      <w:r w:rsidR="006F514E" w:rsidRPr="00135473">
        <w:rPr>
          <w:lang w:val="en-SG"/>
        </w:rPr>
        <w:t xml:space="preserve">Of </w:t>
      </w:r>
      <w:r w:rsidRPr="00135473">
        <w:rPr>
          <w:lang w:val="en-SG"/>
        </w:rPr>
        <w:t xml:space="preserve">Responsibilities Concerning Installation </w:t>
      </w:r>
      <w:r w:rsidR="006F514E" w:rsidRPr="00135473">
        <w:rPr>
          <w:lang w:val="en-SG"/>
        </w:rPr>
        <w:t xml:space="preserve">And </w:t>
      </w:r>
      <w:r w:rsidRPr="00135473">
        <w:rPr>
          <w:lang w:val="en-SG"/>
        </w:rPr>
        <w:t xml:space="preserve">Maintenance </w:t>
      </w:r>
      <w:r w:rsidR="006F514E" w:rsidRPr="00135473">
        <w:rPr>
          <w:lang w:val="en-SG"/>
        </w:rPr>
        <w:t xml:space="preserve">Of The </w:t>
      </w:r>
      <w:r w:rsidRPr="00135473">
        <w:rPr>
          <w:lang w:val="en-SG"/>
        </w:rPr>
        <w:t>Premises</w:t>
      </w:r>
      <w:bookmarkEnd w:id="11"/>
      <w:bookmarkEnd w:id="12"/>
    </w:p>
    <w:p w:rsidR="003214B7" w:rsidRPr="00AB2E10" w:rsidRDefault="003214B7" w:rsidP="00737E20">
      <w:pPr>
        <w:pStyle w:val="ParagraphText"/>
        <w:numPr>
          <w:ilvl w:val="0"/>
          <w:numId w:val="4"/>
        </w:numPr>
        <w:rPr>
          <w:bCs/>
          <w:lang w:val="en-SG"/>
        </w:rPr>
      </w:pPr>
      <w:r w:rsidRPr="00AB2E10">
        <w:rPr>
          <w:bCs/>
          <w:lang w:val="en-SG"/>
        </w:rPr>
        <w:t>The Host Countr</w:t>
      </w:r>
      <w:r>
        <w:rPr>
          <w:bCs/>
          <w:lang w:val="en-SG"/>
        </w:rPr>
        <w:t xml:space="preserve">y shall exercise, to the extent </w:t>
      </w:r>
      <w:r w:rsidRPr="00AB2E10">
        <w:rPr>
          <w:bCs/>
          <w:lang w:val="en-SG"/>
        </w:rPr>
        <w:t>requested by the Secretary-General,</w:t>
      </w:r>
      <w:r>
        <w:rPr>
          <w:bCs/>
          <w:lang w:val="en-SG"/>
        </w:rPr>
        <w:t xml:space="preserve"> the powers, which </w:t>
      </w:r>
      <w:r w:rsidRPr="00AB2E10">
        <w:rPr>
          <w:bCs/>
          <w:lang w:val="en-SG"/>
        </w:rPr>
        <w:t>they possess to en</w:t>
      </w:r>
      <w:r>
        <w:rPr>
          <w:bCs/>
          <w:lang w:val="en-SG"/>
        </w:rPr>
        <w:t xml:space="preserve">sure that the Premises shall be </w:t>
      </w:r>
      <w:r w:rsidRPr="00AB2E10">
        <w:rPr>
          <w:bCs/>
          <w:lang w:val="en-SG"/>
        </w:rPr>
        <w:t>supplied on equitab</w:t>
      </w:r>
      <w:r>
        <w:rPr>
          <w:bCs/>
          <w:lang w:val="en-SG"/>
        </w:rPr>
        <w:t xml:space="preserve">le terms with all the necessary </w:t>
      </w:r>
      <w:r w:rsidRPr="00AB2E10">
        <w:rPr>
          <w:bCs/>
          <w:lang w:val="en-SG"/>
        </w:rPr>
        <w:t>Public Services.</w:t>
      </w:r>
    </w:p>
    <w:p w:rsidR="003214B7" w:rsidRPr="00AB2E10" w:rsidRDefault="003214B7" w:rsidP="00737E20">
      <w:pPr>
        <w:pStyle w:val="ParagraphText"/>
        <w:numPr>
          <w:ilvl w:val="0"/>
          <w:numId w:val="4"/>
        </w:numPr>
        <w:rPr>
          <w:bCs/>
          <w:lang w:val="en-SG"/>
        </w:rPr>
      </w:pPr>
      <w:r w:rsidRPr="00AB2E10">
        <w:rPr>
          <w:bCs/>
          <w:lang w:val="en-SG"/>
        </w:rPr>
        <w:t>In case of any inter</w:t>
      </w:r>
      <w:r>
        <w:rPr>
          <w:bCs/>
          <w:lang w:val="en-SG"/>
        </w:rPr>
        <w:t xml:space="preserve">ruption of Public Services, the </w:t>
      </w:r>
      <w:r w:rsidRPr="00AB2E10">
        <w:rPr>
          <w:bCs/>
          <w:lang w:val="en-SG"/>
        </w:rPr>
        <w:t>Appropriate Indonesian</w:t>
      </w:r>
      <w:r>
        <w:rPr>
          <w:bCs/>
          <w:lang w:val="en-SG"/>
        </w:rPr>
        <w:t xml:space="preserve"> Authorities shall consider the </w:t>
      </w:r>
      <w:r w:rsidRPr="00AB2E10">
        <w:rPr>
          <w:bCs/>
          <w:lang w:val="en-SG"/>
        </w:rPr>
        <w:t>needs of the Secretari</w:t>
      </w:r>
      <w:r>
        <w:rPr>
          <w:bCs/>
          <w:lang w:val="en-SG"/>
        </w:rPr>
        <w:t xml:space="preserve">at as being of equal importance </w:t>
      </w:r>
      <w:r w:rsidRPr="00AB2E10">
        <w:rPr>
          <w:bCs/>
          <w:lang w:val="en-SG"/>
        </w:rPr>
        <w:t xml:space="preserve">to those of key </w:t>
      </w:r>
      <w:r>
        <w:rPr>
          <w:bCs/>
          <w:lang w:val="en-SG"/>
        </w:rPr>
        <w:t xml:space="preserve">government agencies of the Host </w:t>
      </w:r>
      <w:r w:rsidRPr="00AB2E10">
        <w:rPr>
          <w:bCs/>
          <w:lang w:val="en-SG"/>
        </w:rPr>
        <w:t>Country, and shall tak</w:t>
      </w:r>
      <w:r>
        <w:rPr>
          <w:bCs/>
          <w:lang w:val="en-SG"/>
        </w:rPr>
        <w:t xml:space="preserve">e the necessary steps to ensure </w:t>
      </w:r>
      <w:r w:rsidRPr="00AB2E10">
        <w:rPr>
          <w:bCs/>
          <w:lang w:val="en-SG"/>
        </w:rPr>
        <w:t>that the functioning of the Secretariat is not disrupted.</w:t>
      </w:r>
    </w:p>
    <w:p w:rsidR="003214B7" w:rsidRPr="00AB2E10" w:rsidRDefault="003214B7" w:rsidP="00737E20">
      <w:pPr>
        <w:pStyle w:val="ParagraphText"/>
        <w:numPr>
          <w:ilvl w:val="0"/>
          <w:numId w:val="4"/>
        </w:numPr>
        <w:rPr>
          <w:bCs/>
          <w:lang w:val="en-SG"/>
        </w:rPr>
      </w:pPr>
      <w:r w:rsidRPr="00AB2E10">
        <w:rPr>
          <w:bCs/>
          <w:lang w:val="en-SG"/>
        </w:rPr>
        <w:t>In cases where the Public Services referred t</w:t>
      </w:r>
      <w:r>
        <w:rPr>
          <w:bCs/>
          <w:lang w:val="en-SG"/>
        </w:rPr>
        <w:t xml:space="preserve">o in </w:t>
      </w:r>
      <w:r w:rsidRPr="00AB2E10">
        <w:rPr>
          <w:bCs/>
          <w:lang w:val="en-SG"/>
        </w:rPr>
        <w:t>Paragraph 1 of thi</w:t>
      </w:r>
      <w:r>
        <w:rPr>
          <w:bCs/>
          <w:lang w:val="en-SG"/>
        </w:rPr>
        <w:t xml:space="preserve">s Article are made available to </w:t>
      </w:r>
      <w:r w:rsidRPr="00AB2E10">
        <w:rPr>
          <w:bCs/>
          <w:lang w:val="en-SG"/>
        </w:rPr>
        <w:t>ASEAN by the Ho</w:t>
      </w:r>
      <w:r>
        <w:rPr>
          <w:bCs/>
          <w:lang w:val="en-SG"/>
        </w:rPr>
        <w:t xml:space="preserve">st Country, or where the prices </w:t>
      </w:r>
      <w:r w:rsidRPr="00AB2E10">
        <w:rPr>
          <w:bCs/>
          <w:lang w:val="en-SG"/>
        </w:rPr>
        <w:t>thereof are under its contr</w:t>
      </w:r>
      <w:r>
        <w:rPr>
          <w:bCs/>
          <w:lang w:val="en-SG"/>
        </w:rPr>
        <w:t xml:space="preserve">ol, the rates for such services </w:t>
      </w:r>
      <w:r w:rsidRPr="00AB2E10">
        <w:rPr>
          <w:bCs/>
          <w:lang w:val="en-SG"/>
        </w:rPr>
        <w:t>shall not exceed the</w:t>
      </w:r>
      <w:r>
        <w:rPr>
          <w:bCs/>
          <w:lang w:val="en-SG"/>
        </w:rPr>
        <w:t xml:space="preserve"> best comparable rates accorded </w:t>
      </w:r>
      <w:r w:rsidRPr="00AB2E10">
        <w:rPr>
          <w:bCs/>
          <w:lang w:val="en-SG"/>
        </w:rPr>
        <w:t>to diplomatic missions or international organisations.</w:t>
      </w:r>
    </w:p>
    <w:p w:rsidR="003214B7" w:rsidRPr="00AB2E10" w:rsidRDefault="003214B7" w:rsidP="00737E20">
      <w:pPr>
        <w:pStyle w:val="ParagraphText"/>
        <w:numPr>
          <w:ilvl w:val="0"/>
          <w:numId w:val="4"/>
        </w:numPr>
        <w:rPr>
          <w:bCs/>
          <w:lang w:val="en-SG"/>
        </w:rPr>
      </w:pPr>
      <w:r w:rsidRPr="00AB2E10">
        <w:rPr>
          <w:bCs/>
          <w:lang w:val="en-SG"/>
        </w:rPr>
        <w:t>ASEAN shall be respons</w:t>
      </w:r>
      <w:r>
        <w:rPr>
          <w:bCs/>
          <w:lang w:val="en-SG"/>
        </w:rPr>
        <w:t xml:space="preserve">ible for charges arising out of </w:t>
      </w:r>
      <w:r w:rsidRPr="00AB2E10">
        <w:rPr>
          <w:bCs/>
          <w:lang w:val="en-SG"/>
        </w:rPr>
        <w:t>maintenance and repa</w:t>
      </w:r>
      <w:r>
        <w:rPr>
          <w:bCs/>
          <w:lang w:val="en-SG"/>
        </w:rPr>
        <w:t xml:space="preserve">irs due to wear and tear in the </w:t>
      </w:r>
      <w:r w:rsidRPr="00AB2E10">
        <w:rPr>
          <w:bCs/>
          <w:lang w:val="en-SG"/>
        </w:rPr>
        <w:t xml:space="preserve">Premises, and on </w:t>
      </w:r>
      <w:r>
        <w:rPr>
          <w:bCs/>
          <w:lang w:val="en-SG"/>
        </w:rPr>
        <w:t xml:space="preserve">public services as mentioned in </w:t>
      </w:r>
      <w:r w:rsidRPr="00AB2E10">
        <w:rPr>
          <w:bCs/>
          <w:lang w:val="en-SG"/>
        </w:rPr>
        <w:t>Paragraph 1 of this Article.</w:t>
      </w:r>
    </w:p>
    <w:p w:rsidR="003214B7" w:rsidRPr="00AB2E10" w:rsidRDefault="003214B7" w:rsidP="00737E20">
      <w:pPr>
        <w:pStyle w:val="ParagraphText"/>
        <w:numPr>
          <w:ilvl w:val="0"/>
          <w:numId w:val="4"/>
        </w:numPr>
        <w:rPr>
          <w:bCs/>
          <w:lang w:val="en-SG"/>
        </w:rPr>
      </w:pPr>
      <w:r w:rsidRPr="00AB2E10">
        <w:rPr>
          <w:bCs/>
          <w:lang w:val="en-SG"/>
        </w:rPr>
        <w:t>The Host Country shall be responsible for all repair</w:t>
      </w:r>
      <w:r>
        <w:rPr>
          <w:bCs/>
          <w:lang w:val="en-SG"/>
        </w:rPr>
        <w:t xml:space="preserve">s </w:t>
      </w:r>
      <w:r w:rsidRPr="00AB2E10">
        <w:rPr>
          <w:bCs/>
          <w:lang w:val="en-SG"/>
        </w:rPr>
        <w:t xml:space="preserve">resulting from </w:t>
      </w:r>
      <w:r w:rsidRPr="00AB2E10">
        <w:rPr>
          <w:bCs/>
          <w:i/>
          <w:iCs/>
          <w:lang w:val="en-SG"/>
        </w:rPr>
        <w:t xml:space="preserve">force majeure, </w:t>
      </w:r>
      <w:r>
        <w:rPr>
          <w:bCs/>
          <w:lang w:val="en-SG"/>
        </w:rPr>
        <w:t xml:space="preserve">structural defects or </w:t>
      </w:r>
      <w:r w:rsidRPr="00AB2E10">
        <w:rPr>
          <w:bCs/>
          <w:lang w:val="en-SG"/>
        </w:rPr>
        <w:t>deterioration, an</w:t>
      </w:r>
      <w:r>
        <w:rPr>
          <w:bCs/>
          <w:lang w:val="en-SG"/>
        </w:rPr>
        <w:t xml:space="preserve">d for the replacement, within a </w:t>
      </w:r>
      <w:r w:rsidRPr="00AB2E10">
        <w:rPr>
          <w:bCs/>
          <w:lang w:val="en-SG"/>
        </w:rPr>
        <w:t>reasonable period, o</w:t>
      </w:r>
      <w:r>
        <w:rPr>
          <w:bCs/>
          <w:lang w:val="en-SG"/>
        </w:rPr>
        <w:t xml:space="preserve">f any building or parts thereof </w:t>
      </w:r>
      <w:r w:rsidRPr="00AB2E10">
        <w:rPr>
          <w:bCs/>
          <w:lang w:val="en-SG"/>
        </w:rPr>
        <w:t>which may be totally or partially destroyed.</w:t>
      </w:r>
    </w:p>
    <w:p w:rsidR="003214B7" w:rsidRPr="00AB2E10" w:rsidRDefault="003214B7" w:rsidP="0035312D">
      <w:pPr>
        <w:pStyle w:val="Heading20"/>
        <w:rPr>
          <w:lang w:val="en-SG"/>
        </w:rPr>
      </w:pPr>
      <w:bookmarkStart w:id="13" w:name="_Toc326571362"/>
      <w:bookmarkStart w:id="14" w:name="_Toc461618467"/>
      <w:r w:rsidRPr="00AB2E10">
        <w:rPr>
          <w:lang w:val="en-SG"/>
        </w:rPr>
        <w:lastRenderedPageBreak/>
        <w:t xml:space="preserve">ARTICLE </w:t>
      </w:r>
      <w:r w:rsidR="006F514E" w:rsidRPr="00AB2E10">
        <w:rPr>
          <w:lang w:val="en-SG"/>
        </w:rPr>
        <w:t>5</w:t>
      </w:r>
      <w:r w:rsidR="006F514E">
        <w:rPr>
          <w:lang w:val="en-SG"/>
        </w:rPr>
        <w:t xml:space="preserve">: </w:t>
      </w:r>
      <w:r w:rsidRPr="00AB2E10">
        <w:rPr>
          <w:lang w:val="en-SG"/>
        </w:rPr>
        <w:t xml:space="preserve">Protection </w:t>
      </w:r>
      <w:r w:rsidR="006F514E" w:rsidRPr="00AB2E10">
        <w:rPr>
          <w:lang w:val="en-SG"/>
        </w:rPr>
        <w:t xml:space="preserve">Of The </w:t>
      </w:r>
      <w:r w:rsidRPr="00AB2E10">
        <w:rPr>
          <w:lang w:val="en-SG"/>
        </w:rPr>
        <w:t>Premises</w:t>
      </w:r>
      <w:bookmarkEnd w:id="13"/>
      <w:bookmarkEnd w:id="14"/>
    </w:p>
    <w:p w:rsidR="003214B7" w:rsidRPr="00AB2E10" w:rsidRDefault="003214B7" w:rsidP="00737E20">
      <w:pPr>
        <w:pStyle w:val="ParagraphText"/>
        <w:numPr>
          <w:ilvl w:val="0"/>
          <w:numId w:val="5"/>
        </w:numPr>
        <w:rPr>
          <w:lang w:val="en-SG"/>
        </w:rPr>
      </w:pPr>
      <w:r w:rsidRPr="00AB2E10">
        <w:rPr>
          <w:lang w:val="en-SG"/>
        </w:rPr>
        <w:t>The Appropriate In</w:t>
      </w:r>
      <w:r>
        <w:rPr>
          <w:lang w:val="en-SG"/>
        </w:rPr>
        <w:t xml:space="preserve">donesian Authorities shall take </w:t>
      </w:r>
      <w:r w:rsidRPr="00AB2E10">
        <w:rPr>
          <w:lang w:val="en-SG"/>
        </w:rPr>
        <w:t xml:space="preserve">actions that are </w:t>
      </w:r>
      <w:r>
        <w:rPr>
          <w:lang w:val="en-SG"/>
        </w:rPr>
        <w:t xml:space="preserve">deemed necessary to ensure that </w:t>
      </w:r>
      <w:r w:rsidRPr="00AB2E10">
        <w:rPr>
          <w:lang w:val="en-SG"/>
        </w:rPr>
        <w:t>ASEAN shall not b</w:t>
      </w:r>
      <w:r>
        <w:rPr>
          <w:lang w:val="en-SG"/>
        </w:rPr>
        <w:t xml:space="preserve">e dispossessed of its Premises, </w:t>
      </w:r>
      <w:r w:rsidRPr="00AB2E10">
        <w:rPr>
          <w:lang w:val="en-SG"/>
        </w:rPr>
        <w:t>except in the eve</w:t>
      </w:r>
      <w:r>
        <w:rPr>
          <w:lang w:val="en-SG"/>
        </w:rPr>
        <w:t xml:space="preserve">nt that ASEAN ceases to use the </w:t>
      </w:r>
      <w:r w:rsidRPr="00AB2E10">
        <w:rPr>
          <w:lang w:val="en-SG"/>
        </w:rPr>
        <w:t>Premises.</w:t>
      </w:r>
    </w:p>
    <w:p w:rsidR="003214B7" w:rsidRPr="00AB2E10" w:rsidRDefault="003214B7" w:rsidP="00737E20">
      <w:pPr>
        <w:pStyle w:val="ParagraphText"/>
        <w:numPr>
          <w:ilvl w:val="0"/>
          <w:numId w:val="5"/>
        </w:numPr>
        <w:rPr>
          <w:lang w:val="en-SG"/>
        </w:rPr>
      </w:pPr>
      <w:r w:rsidRPr="00AB2E10">
        <w:rPr>
          <w:lang w:val="en-SG"/>
        </w:rPr>
        <w:t>The Appropriate Indone</w:t>
      </w:r>
      <w:r>
        <w:rPr>
          <w:lang w:val="en-SG"/>
        </w:rPr>
        <w:t xml:space="preserve">sian Authorities shall exercise </w:t>
      </w:r>
      <w:r w:rsidRPr="00AB2E10">
        <w:rPr>
          <w:lang w:val="en-SG"/>
        </w:rPr>
        <w:t>due diligence to ens</w:t>
      </w:r>
      <w:r>
        <w:rPr>
          <w:lang w:val="en-SG"/>
        </w:rPr>
        <w:t xml:space="preserve">ure that the tranquility of the </w:t>
      </w:r>
      <w:r w:rsidRPr="00AB2E10">
        <w:rPr>
          <w:lang w:val="en-SG"/>
        </w:rPr>
        <w:t>Premises is not dis</w:t>
      </w:r>
      <w:r>
        <w:rPr>
          <w:lang w:val="en-SG"/>
        </w:rPr>
        <w:t xml:space="preserve">turbed by unauthorised entry of </w:t>
      </w:r>
      <w:r w:rsidRPr="00AB2E10">
        <w:rPr>
          <w:lang w:val="en-SG"/>
        </w:rPr>
        <w:t>person(s) or group of</w:t>
      </w:r>
      <w:r>
        <w:rPr>
          <w:lang w:val="en-SG"/>
        </w:rPr>
        <w:t xml:space="preserve"> persons from outside or by any </w:t>
      </w:r>
      <w:r w:rsidRPr="00AB2E10">
        <w:rPr>
          <w:lang w:val="en-SG"/>
        </w:rPr>
        <w:t>disturbance within its vi</w:t>
      </w:r>
      <w:r>
        <w:rPr>
          <w:lang w:val="en-SG"/>
        </w:rPr>
        <w:t xml:space="preserve">cinity and shall provide within </w:t>
      </w:r>
      <w:r w:rsidRPr="00AB2E10">
        <w:rPr>
          <w:lang w:val="en-SG"/>
        </w:rPr>
        <w:t>and outside the boundaries of the Premises such</w:t>
      </w:r>
      <w:r>
        <w:rPr>
          <w:lang w:val="en-SG"/>
        </w:rPr>
        <w:t xml:space="preserve"> </w:t>
      </w:r>
      <w:r w:rsidRPr="00AB2E10">
        <w:rPr>
          <w:lang w:val="en-SG"/>
        </w:rPr>
        <w:t>police protection as is required.</w:t>
      </w:r>
    </w:p>
    <w:p w:rsidR="003214B7" w:rsidRPr="00AB2E10" w:rsidRDefault="003214B7" w:rsidP="00737E20">
      <w:pPr>
        <w:pStyle w:val="ParagraphText"/>
        <w:numPr>
          <w:ilvl w:val="0"/>
          <w:numId w:val="5"/>
        </w:numPr>
        <w:rPr>
          <w:lang w:val="en-SG"/>
        </w:rPr>
      </w:pPr>
      <w:r w:rsidRPr="00AB2E10">
        <w:rPr>
          <w:lang w:val="en-SG"/>
        </w:rPr>
        <w:t>If so requeste</w:t>
      </w:r>
      <w:r>
        <w:rPr>
          <w:lang w:val="en-SG"/>
        </w:rPr>
        <w:t xml:space="preserve">d by the Secretary-General, the </w:t>
      </w:r>
      <w:r w:rsidRPr="00AB2E10">
        <w:rPr>
          <w:lang w:val="en-SG"/>
        </w:rPr>
        <w:t>Appropriate Indon</w:t>
      </w:r>
      <w:r>
        <w:rPr>
          <w:lang w:val="en-SG"/>
        </w:rPr>
        <w:t xml:space="preserve">esian Authorities shall provide </w:t>
      </w:r>
      <w:r w:rsidRPr="00AB2E10">
        <w:rPr>
          <w:lang w:val="en-SG"/>
        </w:rPr>
        <w:t>sufficient police protect</w:t>
      </w:r>
      <w:r>
        <w:rPr>
          <w:lang w:val="en-SG"/>
        </w:rPr>
        <w:t xml:space="preserve">ion for the preservation of law </w:t>
      </w:r>
      <w:r w:rsidRPr="00AB2E10">
        <w:rPr>
          <w:lang w:val="en-SG"/>
        </w:rPr>
        <w:t>and order in t</w:t>
      </w:r>
      <w:r>
        <w:rPr>
          <w:lang w:val="en-SG"/>
        </w:rPr>
        <w:t xml:space="preserve">he Premises and for the removal </w:t>
      </w:r>
      <w:r w:rsidRPr="00AB2E10">
        <w:rPr>
          <w:lang w:val="en-SG"/>
        </w:rPr>
        <w:t>therefrom of person</w:t>
      </w:r>
      <w:r>
        <w:rPr>
          <w:lang w:val="en-SG"/>
        </w:rPr>
        <w:t xml:space="preserve">(s) or group of persons as </w:t>
      </w:r>
      <w:r w:rsidRPr="00AB2E10">
        <w:rPr>
          <w:lang w:val="en-SG"/>
        </w:rPr>
        <w:t>requested under the authority of the Secretary</w:t>
      </w:r>
      <w:r>
        <w:rPr>
          <w:lang w:val="en-SG"/>
        </w:rPr>
        <w:t>-</w:t>
      </w:r>
      <w:r w:rsidRPr="00AB2E10">
        <w:rPr>
          <w:lang w:val="en-SG"/>
        </w:rPr>
        <w:t>General.</w:t>
      </w:r>
    </w:p>
    <w:p w:rsidR="003214B7" w:rsidRPr="00AB2E10" w:rsidRDefault="003214B7" w:rsidP="0035312D">
      <w:pPr>
        <w:pStyle w:val="Heading20"/>
        <w:rPr>
          <w:lang w:val="en-SG"/>
        </w:rPr>
      </w:pPr>
      <w:bookmarkStart w:id="15" w:name="_Toc326571363"/>
      <w:bookmarkStart w:id="16" w:name="_Toc461618468"/>
      <w:r w:rsidRPr="00135473">
        <w:rPr>
          <w:lang w:val="en-SG"/>
        </w:rPr>
        <w:t xml:space="preserve">ARTICLE </w:t>
      </w:r>
      <w:r w:rsidR="006F514E" w:rsidRPr="00135473">
        <w:rPr>
          <w:lang w:val="en-SG"/>
        </w:rPr>
        <w:t>6</w:t>
      </w:r>
      <w:r w:rsidR="006F514E">
        <w:rPr>
          <w:lang w:val="en-SG"/>
        </w:rPr>
        <w:t xml:space="preserve">: </w:t>
      </w:r>
      <w:r w:rsidRPr="00AB2E10">
        <w:rPr>
          <w:lang w:val="en-SG"/>
        </w:rPr>
        <w:t xml:space="preserve">Responsibilities </w:t>
      </w:r>
      <w:r w:rsidR="006F514E" w:rsidRPr="00AB2E10">
        <w:rPr>
          <w:lang w:val="en-SG"/>
        </w:rPr>
        <w:t xml:space="preserve">Of </w:t>
      </w:r>
      <w:bookmarkEnd w:id="15"/>
      <w:r w:rsidR="006F514E">
        <w:rPr>
          <w:lang w:val="en-SG"/>
        </w:rPr>
        <w:t>ASEAN</w:t>
      </w:r>
      <w:bookmarkEnd w:id="16"/>
    </w:p>
    <w:p w:rsidR="003214B7" w:rsidRPr="00AB2E10" w:rsidRDefault="003214B7" w:rsidP="0035312D">
      <w:pPr>
        <w:pStyle w:val="ParagraphText"/>
        <w:rPr>
          <w:lang w:val="en-SG"/>
        </w:rPr>
      </w:pPr>
      <w:r w:rsidRPr="00AB2E10">
        <w:rPr>
          <w:lang w:val="en-SG"/>
        </w:rPr>
        <w:t>ASEAN shall be responsible for:</w:t>
      </w:r>
    </w:p>
    <w:p w:rsidR="003214B7" w:rsidRPr="00AB2E10" w:rsidRDefault="003214B7" w:rsidP="00737E20">
      <w:pPr>
        <w:pStyle w:val="ParagraphText"/>
        <w:numPr>
          <w:ilvl w:val="0"/>
          <w:numId w:val="6"/>
        </w:numPr>
        <w:rPr>
          <w:lang w:val="en-SG"/>
        </w:rPr>
      </w:pPr>
      <w:r w:rsidRPr="00AB2E10">
        <w:rPr>
          <w:lang w:val="en-SG"/>
        </w:rPr>
        <w:t>subject to Paragrap</w:t>
      </w:r>
      <w:r>
        <w:rPr>
          <w:lang w:val="en-SG"/>
        </w:rPr>
        <w:t xml:space="preserve">hs 4 and 5 of Article 4 of this </w:t>
      </w:r>
      <w:r w:rsidRPr="00AB2E10">
        <w:rPr>
          <w:lang w:val="en-SG"/>
        </w:rPr>
        <w:t>Agreement, t</w:t>
      </w:r>
      <w:r>
        <w:rPr>
          <w:lang w:val="en-SG"/>
        </w:rPr>
        <w:t xml:space="preserve">he maintenance of the building, </w:t>
      </w:r>
      <w:r w:rsidRPr="00AB2E10">
        <w:rPr>
          <w:lang w:val="en-SG"/>
        </w:rPr>
        <w:t>landscape, park</w:t>
      </w:r>
      <w:r>
        <w:rPr>
          <w:lang w:val="en-SG"/>
        </w:rPr>
        <w:t xml:space="preserve">ing facilities, fencing and the </w:t>
      </w:r>
      <w:r w:rsidRPr="00AB2E10">
        <w:rPr>
          <w:lang w:val="en-SG"/>
        </w:rPr>
        <w:t>remodelling thereof to the Premises;</w:t>
      </w:r>
    </w:p>
    <w:p w:rsidR="003214B7" w:rsidRPr="00AB2E10" w:rsidRDefault="003214B7" w:rsidP="00737E20">
      <w:pPr>
        <w:pStyle w:val="ParagraphText"/>
        <w:numPr>
          <w:ilvl w:val="0"/>
          <w:numId w:val="6"/>
        </w:numPr>
        <w:rPr>
          <w:lang w:val="en-SG"/>
        </w:rPr>
      </w:pPr>
      <w:r w:rsidRPr="00AB2E10">
        <w:rPr>
          <w:lang w:val="en-SG"/>
        </w:rPr>
        <w:t>the cost of janitori</w:t>
      </w:r>
      <w:r>
        <w:rPr>
          <w:lang w:val="en-SG"/>
        </w:rPr>
        <w:t xml:space="preserve">al services, security services, </w:t>
      </w:r>
      <w:r w:rsidRPr="00AB2E10">
        <w:rPr>
          <w:lang w:val="en-SG"/>
        </w:rPr>
        <w:t>electricity, telephone a</w:t>
      </w:r>
      <w:r>
        <w:rPr>
          <w:lang w:val="en-SG"/>
        </w:rPr>
        <w:t xml:space="preserve">nd water charges, and all other </w:t>
      </w:r>
      <w:r w:rsidRPr="00AB2E10">
        <w:rPr>
          <w:lang w:val="en-SG"/>
        </w:rPr>
        <w:t>charges for public services;</w:t>
      </w:r>
    </w:p>
    <w:p w:rsidR="003214B7" w:rsidRPr="00AB2E10" w:rsidRDefault="003214B7" w:rsidP="00737E20">
      <w:pPr>
        <w:pStyle w:val="ParagraphText"/>
        <w:numPr>
          <w:ilvl w:val="0"/>
          <w:numId w:val="6"/>
        </w:numPr>
        <w:rPr>
          <w:lang w:val="en-SG"/>
        </w:rPr>
      </w:pPr>
      <w:r w:rsidRPr="00AB2E10">
        <w:rPr>
          <w:lang w:val="en-SG"/>
        </w:rPr>
        <w:t>the cost of maintenance and replac</w:t>
      </w:r>
      <w:r>
        <w:rPr>
          <w:lang w:val="en-SG"/>
        </w:rPr>
        <w:t xml:space="preserve">ement, if necessary, </w:t>
      </w:r>
      <w:r w:rsidRPr="00AB2E10">
        <w:rPr>
          <w:lang w:val="en-SG"/>
        </w:rPr>
        <w:t>of office equipment, min</w:t>
      </w:r>
      <w:r>
        <w:rPr>
          <w:lang w:val="en-SG"/>
        </w:rPr>
        <w:t xml:space="preserve">or repairs of recurring nature, </w:t>
      </w:r>
      <w:r w:rsidRPr="00AB2E10">
        <w:rPr>
          <w:lang w:val="en-SG"/>
        </w:rPr>
        <w:t>the upkeep throug</w:t>
      </w:r>
      <w:r>
        <w:rPr>
          <w:lang w:val="en-SG"/>
        </w:rPr>
        <w:t xml:space="preserve">h the provision of services and </w:t>
      </w:r>
      <w:r w:rsidRPr="00AB2E10">
        <w:rPr>
          <w:lang w:val="en-SG"/>
        </w:rPr>
        <w:t xml:space="preserve">general maintenance </w:t>
      </w:r>
      <w:r>
        <w:rPr>
          <w:lang w:val="en-SG"/>
        </w:rPr>
        <w:t xml:space="preserve">of the Premises in a proper and </w:t>
      </w:r>
      <w:r w:rsidRPr="00AB2E10">
        <w:rPr>
          <w:lang w:val="en-SG"/>
        </w:rPr>
        <w:t>suitable condition;</w:t>
      </w:r>
    </w:p>
    <w:p w:rsidR="003214B7" w:rsidRPr="00AB2E10" w:rsidRDefault="003214B7" w:rsidP="00737E20">
      <w:pPr>
        <w:pStyle w:val="ParagraphText"/>
        <w:numPr>
          <w:ilvl w:val="0"/>
          <w:numId w:val="6"/>
        </w:numPr>
        <w:rPr>
          <w:lang w:val="en-SG"/>
        </w:rPr>
      </w:pPr>
      <w:r w:rsidRPr="00AB2E10">
        <w:rPr>
          <w:lang w:val="en-SG"/>
        </w:rPr>
        <w:t>allowing duly autho</w:t>
      </w:r>
      <w:r>
        <w:rPr>
          <w:lang w:val="en-SG"/>
        </w:rPr>
        <w:t xml:space="preserve">rised representatives of public </w:t>
      </w:r>
      <w:r w:rsidRPr="00AB2E10">
        <w:rPr>
          <w:lang w:val="en-SG"/>
        </w:rPr>
        <w:t>services bodie</w:t>
      </w:r>
      <w:r>
        <w:rPr>
          <w:lang w:val="en-SG"/>
        </w:rPr>
        <w:t xml:space="preserve">s to inspect, repair, maintain, </w:t>
      </w:r>
      <w:r w:rsidRPr="00AB2E10">
        <w:rPr>
          <w:lang w:val="en-SG"/>
        </w:rPr>
        <w:t>reconstruct, and relocate</w:t>
      </w:r>
      <w:r>
        <w:rPr>
          <w:lang w:val="en-SG"/>
        </w:rPr>
        <w:t xml:space="preserve"> utilities, conduits, mains and </w:t>
      </w:r>
      <w:r w:rsidRPr="00AB2E10">
        <w:rPr>
          <w:lang w:val="en-SG"/>
        </w:rPr>
        <w:t>sewers within the Premises and its facilities; and</w:t>
      </w:r>
    </w:p>
    <w:p w:rsidR="003214B7" w:rsidRPr="00AB2E10" w:rsidRDefault="003214B7" w:rsidP="00737E20">
      <w:pPr>
        <w:pStyle w:val="ParagraphText"/>
        <w:numPr>
          <w:ilvl w:val="0"/>
          <w:numId w:val="6"/>
        </w:numPr>
        <w:rPr>
          <w:lang w:val="en-SG"/>
        </w:rPr>
      </w:pPr>
      <w:r w:rsidRPr="00AB2E10">
        <w:rPr>
          <w:lang w:val="en-SG"/>
        </w:rPr>
        <w:t>Providing insurance f</w:t>
      </w:r>
      <w:r>
        <w:rPr>
          <w:lang w:val="en-SG"/>
        </w:rPr>
        <w:t xml:space="preserve">or property within the Premises </w:t>
      </w:r>
      <w:r w:rsidRPr="00AB2E10">
        <w:rPr>
          <w:lang w:val="en-SG"/>
        </w:rPr>
        <w:t>against man-made and natural disasters, emergencies</w:t>
      </w:r>
      <w:r>
        <w:rPr>
          <w:lang w:val="en-SG"/>
        </w:rPr>
        <w:t xml:space="preserve"> </w:t>
      </w:r>
      <w:r w:rsidRPr="00AB2E10">
        <w:rPr>
          <w:lang w:val="en-SG"/>
        </w:rPr>
        <w:t>and accidents.</w:t>
      </w:r>
    </w:p>
    <w:p w:rsidR="003214B7" w:rsidRPr="00135473" w:rsidRDefault="003214B7" w:rsidP="0035312D">
      <w:pPr>
        <w:pStyle w:val="Heading20"/>
        <w:rPr>
          <w:lang w:val="en-SG"/>
        </w:rPr>
      </w:pPr>
      <w:bookmarkStart w:id="17" w:name="_Toc326571364"/>
      <w:bookmarkStart w:id="18" w:name="_Toc461618469"/>
      <w:r w:rsidRPr="00135473">
        <w:rPr>
          <w:lang w:val="en-SG"/>
        </w:rPr>
        <w:t xml:space="preserve">ARTICLE </w:t>
      </w:r>
      <w:r w:rsidR="006F514E" w:rsidRPr="00135473">
        <w:rPr>
          <w:lang w:val="en-SG"/>
        </w:rPr>
        <w:t>7</w:t>
      </w:r>
      <w:r w:rsidR="006F514E">
        <w:rPr>
          <w:lang w:val="en-SG"/>
        </w:rPr>
        <w:t xml:space="preserve">: </w:t>
      </w:r>
      <w:r w:rsidRPr="00135473">
        <w:rPr>
          <w:lang w:val="en-SG"/>
        </w:rPr>
        <w:t>Access</w:t>
      </w:r>
      <w:r w:rsidR="006F514E" w:rsidRPr="00135473">
        <w:rPr>
          <w:lang w:val="en-SG"/>
        </w:rPr>
        <w:t xml:space="preserve">, </w:t>
      </w:r>
      <w:r w:rsidRPr="00135473">
        <w:rPr>
          <w:lang w:val="en-SG"/>
        </w:rPr>
        <w:t xml:space="preserve">Transit </w:t>
      </w:r>
      <w:r w:rsidR="006F514E" w:rsidRPr="00135473">
        <w:rPr>
          <w:lang w:val="en-SG"/>
        </w:rPr>
        <w:t xml:space="preserve">And </w:t>
      </w:r>
      <w:r w:rsidRPr="00135473">
        <w:rPr>
          <w:lang w:val="en-SG"/>
        </w:rPr>
        <w:t>Residence</w:t>
      </w:r>
      <w:bookmarkEnd w:id="17"/>
      <w:bookmarkEnd w:id="18"/>
    </w:p>
    <w:p w:rsidR="00503E10" w:rsidRDefault="003214B7" w:rsidP="00737E20">
      <w:pPr>
        <w:pStyle w:val="ParagraphText"/>
        <w:numPr>
          <w:ilvl w:val="0"/>
          <w:numId w:val="7"/>
        </w:numPr>
        <w:rPr>
          <w:lang w:val="en-SG"/>
        </w:rPr>
      </w:pPr>
      <w:r w:rsidRPr="00AB2E10">
        <w:rPr>
          <w:lang w:val="en-SG"/>
        </w:rPr>
        <w:t>The Host Country shall f</w:t>
      </w:r>
      <w:r>
        <w:rPr>
          <w:lang w:val="en-SG"/>
        </w:rPr>
        <w:t xml:space="preserve">acilitate travel and entry into </w:t>
      </w:r>
      <w:r w:rsidRPr="00AB2E10">
        <w:rPr>
          <w:lang w:val="en-SG"/>
        </w:rPr>
        <w:t xml:space="preserve">and the transit </w:t>
      </w:r>
      <w:r>
        <w:rPr>
          <w:lang w:val="en-SG"/>
        </w:rPr>
        <w:t xml:space="preserve">to and from the Premises to the </w:t>
      </w:r>
      <w:r w:rsidRPr="00AB2E10">
        <w:rPr>
          <w:lang w:val="en-SG"/>
        </w:rPr>
        <w:t>following persons:</w:t>
      </w:r>
    </w:p>
    <w:p w:rsidR="003214B7" w:rsidRPr="00503E10" w:rsidRDefault="003214B7" w:rsidP="00737E20">
      <w:pPr>
        <w:pStyle w:val="ParagraphText"/>
        <w:numPr>
          <w:ilvl w:val="1"/>
          <w:numId w:val="7"/>
        </w:numPr>
        <w:rPr>
          <w:lang w:val="en-SG"/>
        </w:rPr>
      </w:pPr>
      <w:r w:rsidRPr="00503E10">
        <w:rPr>
          <w:lang w:val="en-SG"/>
        </w:rPr>
        <w:t>Representatives of Governments International and Regional Organisations; and</w:t>
      </w:r>
    </w:p>
    <w:p w:rsidR="003214B7" w:rsidRPr="00AB2E10" w:rsidRDefault="003214B7" w:rsidP="00737E20">
      <w:pPr>
        <w:pStyle w:val="ParagraphText"/>
        <w:numPr>
          <w:ilvl w:val="1"/>
          <w:numId w:val="7"/>
        </w:numPr>
        <w:rPr>
          <w:lang w:val="en-SG"/>
        </w:rPr>
      </w:pPr>
      <w:r w:rsidRPr="00AB2E10">
        <w:rPr>
          <w:lang w:val="en-SG"/>
        </w:rPr>
        <w:t>Secretary-Gener</w:t>
      </w:r>
      <w:r>
        <w:rPr>
          <w:lang w:val="en-SG"/>
        </w:rPr>
        <w:t xml:space="preserve">al, Deputy Secretaries-General, </w:t>
      </w:r>
      <w:r w:rsidRPr="00AB2E10">
        <w:rPr>
          <w:lang w:val="en-SG"/>
        </w:rPr>
        <w:t>Staff of the</w:t>
      </w:r>
      <w:r>
        <w:rPr>
          <w:lang w:val="en-SG"/>
        </w:rPr>
        <w:t xml:space="preserve"> Secretariat and Members of the </w:t>
      </w:r>
      <w:r w:rsidRPr="00AB2E10">
        <w:rPr>
          <w:lang w:val="en-SG"/>
        </w:rPr>
        <w:t>family;</w:t>
      </w:r>
    </w:p>
    <w:p w:rsidR="003214B7" w:rsidRPr="00AB2E10" w:rsidRDefault="003214B7" w:rsidP="00737E20">
      <w:pPr>
        <w:pStyle w:val="ParagraphText"/>
        <w:numPr>
          <w:ilvl w:val="1"/>
          <w:numId w:val="7"/>
        </w:numPr>
        <w:rPr>
          <w:lang w:val="en-SG"/>
        </w:rPr>
      </w:pPr>
      <w:r w:rsidRPr="00AB2E10">
        <w:rPr>
          <w:lang w:val="en-SG"/>
        </w:rPr>
        <w:t>Other persons i</w:t>
      </w:r>
      <w:r>
        <w:rPr>
          <w:lang w:val="en-SG"/>
        </w:rPr>
        <w:t xml:space="preserve">ncluding Experts invited by the </w:t>
      </w:r>
      <w:r w:rsidRPr="00AB2E10">
        <w:rPr>
          <w:lang w:val="en-SG"/>
        </w:rPr>
        <w:t>Secretariat on official duties; and</w:t>
      </w:r>
    </w:p>
    <w:p w:rsidR="003214B7" w:rsidRPr="00AB2E10" w:rsidRDefault="003214B7" w:rsidP="00737E20">
      <w:pPr>
        <w:pStyle w:val="ParagraphText"/>
        <w:numPr>
          <w:ilvl w:val="1"/>
          <w:numId w:val="7"/>
        </w:numPr>
        <w:rPr>
          <w:lang w:val="en-SG"/>
        </w:rPr>
      </w:pPr>
      <w:r w:rsidRPr="00AB2E10">
        <w:rPr>
          <w:lang w:val="en-SG"/>
        </w:rPr>
        <w:t>Representatives of press, radio, film or othe</w:t>
      </w:r>
      <w:r>
        <w:rPr>
          <w:lang w:val="en-SG"/>
        </w:rPr>
        <w:t xml:space="preserve">r </w:t>
      </w:r>
      <w:r w:rsidRPr="00AB2E10">
        <w:rPr>
          <w:lang w:val="en-SG"/>
        </w:rPr>
        <w:t>information age</w:t>
      </w:r>
      <w:r>
        <w:rPr>
          <w:lang w:val="en-SG"/>
        </w:rPr>
        <w:t xml:space="preserve">ncies, who have been accredited </w:t>
      </w:r>
      <w:r w:rsidRPr="00AB2E10">
        <w:rPr>
          <w:lang w:val="en-SG"/>
        </w:rPr>
        <w:t>to the Secretariat.</w:t>
      </w:r>
    </w:p>
    <w:p w:rsidR="003214B7" w:rsidRPr="00AB2E10" w:rsidRDefault="003214B7" w:rsidP="00737E20">
      <w:pPr>
        <w:pStyle w:val="ParagraphText"/>
        <w:numPr>
          <w:ilvl w:val="0"/>
          <w:numId w:val="7"/>
        </w:numPr>
        <w:rPr>
          <w:lang w:val="en-SG"/>
        </w:rPr>
      </w:pPr>
      <w:r w:rsidRPr="00AB2E10">
        <w:rPr>
          <w:lang w:val="en-SG"/>
        </w:rPr>
        <w:lastRenderedPageBreak/>
        <w:t>The Host Country sh</w:t>
      </w:r>
      <w:r>
        <w:rPr>
          <w:lang w:val="en-SG"/>
        </w:rPr>
        <w:t xml:space="preserve">all grant visas and residential </w:t>
      </w:r>
      <w:r w:rsidRPr="00AB2E10">
        <w:rPr>
          <w:lang w:val="en-SG"/>
        </w:rPr>
        <w:t>permits for the pers</w:t>
      </w:r>
      <w:r>
        <w:rPr>
          <w:lang w:val="en-SG"/>
        </w:rPr>
        <w:t xml:space="preserve">ons mentioned in Paragraph 1 of </w:t>
      </w:r>
      <w:r w:rsidRPr="00AB2E10">
        <w:rPr>
          <w:lang w:val="en-SG"/>
        </w:rPr>
        <w:t>this Article in a timel</w:t>
      </w:r>
      <w:r>
        <w:rPr>
          <w:lang w:val="en-SG"/>
        </w:rPr>
        <w:t xml:space="preserve">y manner, subject to prevailing </w:t>
      </w:r>
      <w:r w:rsidRPr="00AB2E10">
        <w:rPr>
          <w:lang w:val="en-SG"/>
        </w:rPr>
        <w:t>laws and regulations of the Host Country.</w:t>
      </w:r>
    </w:p>
    <w:p w:rsidR="003214B7" w:rsidRPr="00135473" w:rsidRDefault="006F514E" w:rsidP="0035312D">
      <w:pPr>
        <w:pStyle w:val="Heading20"/>
        <w:rPr>
          <w:lang w:val="en-SG"/>
        </w:rPr>
      </w:pPr>
      <w:bookmarkStart w:id="19" w:name="_Toc326571365"/>
      <w:bookmarkStart w:id="20" w:name="_Toc461618470"/>
      <w:r w:rsidRPr="00135473">
        <w:rPr>
          <w:lang w:val="en-SG"/>
        </w:rPr>
        <w:t>Article 8</w:t>
      </w:r>
      <w:r>
        <w:rPr>
          <w:lang w:val="en-SG"/>
        </w:rPr>
        <w:t xml:space="preserve">: </w:t>
      </w:r>
      <w:r w:rsidRPr="00135473">
        <w:rPr>
          <w:lang w:val="en-SG"/>
        </w:rPr>
        <w:t>Official Communication</w:t>
      </w:r>
      <w:bookmarkEnd w:id="19"/>
      <w:bookmarkEnd w:id="20"/>
    </w:p>
    <w:p w:rsidR="003214B7" w:rsidRDefault="003214B7" w:rsidP="00737E20">
      <w:pPr>
        <w:pStyle w:val="ParagraphText"/>
        <w:numPr>
          <w:ilvl w:val="0"/>
          <w:numId w:val="8"/>
        </w:numPr>
        <w:rPr>
          <w:lang w:val="en-SG"/>
        </w:rPr>
      </w:pPr>
      <w:r w:rsidRPr="00AB2E10">
        <w:rPr>
          <w:lang w:val="en-SG"/>
        </w:rPr>
        <w:t>ASEAN, including the Secre</w:t>
      </w:r>
      <w:r>
        <w:rPr>
          <w:lang w:val="en-SG"/>
        </w:rPr>
        <w:t xml:space="preserve">tariat shall enjoy, for all its </w:t>
      </w:r>
      <w:r w:rsidRPr="00AB2E10">
        <w:rPr>
          <w:lang w:val="en-SG"/>
        </w:rPr>
        <w:t>official communicatio</w:t>
      </w:r>
      <w:r>
        <w:rPr>
          <w:lang w:val="en-SG"/>
        </w:rPr>
        <w:t xml:space="preserve">n, treatment no less favourable </w:t>
      </w:r>
      <w:r w:rsidRPr="00AB2E10">
        <w:rPr>
          <w:lang w:val="en-SG"/>
        </w:rPr>
        <w:t xml:space="preserve">than that </w:t>
      </w:r>
      <w:r>
        <w:rPr>
          <w:lang w:val="en-SG"/>
        </w:rPr>
        <w:t xml:space="preserve">accorded by the Host Country to </w:t>
      </w:r>
      <w:r w:rsidRPr="00AB2E10">
        <w:rPr>
          <w:lang w:val="en-SG"/>
        </w:rPr>
        <w:t>representative offices of international organisat</w:t>
      </w:r>
      <w:r>
        <w:rPr>
          <w:lang w:val="en-SG"/>
        </w:rPr>
        <w:t xml:space="preserve">ions in </w:t>
      </w:r>
      <w:r w:rsidRPr="00AB2E10">
        <w:rPr>
          <w:lang w:val="en-SG"/>
        </w:rPr>
        <w:t>the Host Country.</w:t>
      </w:r>
    </w:p>
    <w:p w:rsidR="003214B7" w:rsidRPr="00AB2E10" w:rsidRDefault="003214B7" w:rsidP="00737E20">
      <w:pPr>
        <w:pStyle w:val="ParagraphText"/>
        <w:numPr>
          <w:ilvl w:val="0"/>
          <w:numId w:val="8"/>
        </w:numPr>
        <w:rPr>
          <w:lang w:val="en-SG"/>
        </w:rPr>
      </w:pPr>
      <w:r w:rsidRPr="00AB2E10">
        <w:rPr>
          <w:lang w:val="en-SG"/>
        </w:rPr>
        <w:t>All forms of official co</w:t>
      </w:r>
      <w:r>
        <w:rPr>
          <w:lang w:val="en-SG"/>
        </w:rPr>
        <w:t xml:space="preserve">rrespondence and other official </w:t>
      </w:r>
      <w:r w:rsidRPr="00AB2E10">
        <w:rPr>
          <w:lang w:val="en-SG"/>
        </w:rPr>
        <w:t>communication of AS</w:t>
      </w:r>
      <w:r>
        <w:rPr>
          <w:lang w:val="en-SG"/>
        </w:rPr>
        <w:t xml:space="preserve">EAN, including the Secretariat, </w:t>
      </w:r>
      <w:r w:rsidRPr="00AB2E10">
        <w:rPr>
          <w:lang w:val="en-SG"/>
        </w:rPr>
        <w:t>shall be inviolable.</w:t>
      </w:r>
    </w:p>
    <w:p w:rsidR="003214B7" w:rsidRPr="00AB2E10" w:rsidRDefault="003214B7" w:rsidP="00737E20">
      <w:pPr>
        <w:pStyle w:val="ParagraphText"/>
        <w:numPr>
          <w:ilvl w:val="0"/>
          <w:numId w:val="8"/>
        </w:numPr>
        <w:rPr>
          <w:lang w:val="en-SG"/>
        </w:rPr>
      </w:pPr>
      <w:r w:rsidRPr="00AB2E10">
        <w:rPr>
          <w:lang w:val="en-SG"/>
        </w:rPr>
        <w:t>ASEAN, including the Secr</w:t>
      </w:r>
      <w:r>
        <w:rPr>
          <w:lang w:val="en-SG"/>
        </w:rPr>
        <w:t xml:space="preserve">etariat shall have the right to </w:t>
      </w:r>
      <w:r w:rsidRPr="00AB2E10">
        <w:rPr>
          <w:lang w:val="en-SG"/>
        </w:rPr>
        <w:t>dispatch and receive official communic</w:t>
      </w:r>
      <w:r>
        <w:rPr>
          <w:lang w:val="en-SG"/>
        </w:rPr>
        <w:t xml:space="preserve">ation either by </w:t>
      </w:r>
      <w:r w:rsidRPr="00AB2E10">
        <w:rPr>
          <w:lang w:val="en-SG"/>
        </w:rPr>
        <w:t>courier or in sea</w:t>
      </w:r>
      <w:r>
        <w:rPr>
          <w:lang w:val="en-SG"/>
        </w:rPr>
        <w:t xml:space="preserve">led bags, all of which shall be </w:t>
      </w:r>
      <w:r w:rsidRPr="00AB2E10">
        <w:rPr>
          <w:lang w:val="en-SG"/>
        </w:rPr>
        <w:t>inviolable and sha</w:t>
      </w:r>
      <w:r>
        <w:rPr>
          <w:lang w:val="en-SG"/>
        </w:rPr>
        <w:t xml:space="preserve">ll have the same privileges and </w:t>
      </w:r>
      <w:r w:rsidRPr="00AB2E10">
        <w:rPr>
          <w:lang w:val="en-SG"/>
        </w:rPr>
        <w:t>immunities as diplomatic courier and bags.</w:t>
      </w:r>
    </w:p>
    <w:p w:rsidR="003214B7" w:rsidRPr="00AB2E10" w:rsidRDefault="003214B7" w:rsidP="0035312D">
      <w:pPr>
        <w:pStyle w:val="Heading20"/>
        <w:rPr>
          <w:lang w:val="en-SG"/>
        </w:rPr>
      </w:pPr>
      <w:bookmarkStart w:id="21" w:name="_Toc326571366"/>
      <w:bookmarkStart w:id="22" w:name="_Toc461618471"/>
      <w:r w:rsidRPr="00AB2E10">
        <w:rPr>
          <w:lang w:val="en-SG"/>
        </w:rPr>
        <w:t xml:space="preserve">ARTICLE </w:t>
      </w:r>
      <w:r w:rsidR="006F514E" w:rsidRPr="00AB2E10">
        <w:rPr>
          <w:lang w:val="en-SG"/>
        </w:rPr>
        <w:t>9</w:t>
      </w:r>
      <w:r w:rsidR="006F514E">
        <w:rPr>
          <w:lang w:val="en-SG"/>
        </w:rPr>
        <w:t xml:space="preserve">: </w:t>
      </w:r>
      <w:r w:rsidRPr="00AB2E10">
        <w:rPr>
          <w:lang w:val="en-SG"/>
        </w:rPr>
        <w:t xml:space="preserve">Freedom </w:t>
      </w:r>
      <w:r w:rsidR="006F514E" w:rsidRPr="00AB2E10">
        <w:rPr>
          <w:lang w:val="en-SG"/>
        </w:rPr>
        <w:t xml:space="preserve">Of </w:t>
      </w:r>
      <w:r w:rsidRPr="00AB2E10">
        <w:rPr>
          <w:lang w:val="en-SG"/>
        </w:rPr>
        <w:t xml:space="preserve">Action </w:t>
      </w:r>
      <w:r w:rsidR="006F514E" w:rsidRPr="00AB2E10">
        <w:rPr>
          <w:lang w:val="en-SG"/>
        </w:rPr>
        <w:t xml:space="preserve">Of The </w:t>
      </w:r>
      <w:r w:rsidRPr="00AB2E10">
        <w:rPr>
          <w:lang w:val="en-SG"/>
        </w:rPr>
        <w:t>Secretariat</w:t>
      </w:r>
      <w:bookmarkEnd w:id="21"/>
      <w:bookmarkEnd w:id="22"/>
    </w:p>
    <w:p w:rsidR="003214B7" w:rsidRPr="00AB2E10" w:rsidRDefault="003214B7" w:rsidP="00737E20">
      <w:pPr>
        <w:pStyle w:val="ParagraphText"/>
        <w:numPr>
          <w:ilvl w:val="0"/>
          <w:numId w:val="9"/>
        </w:numPr>
        <w:rPr>
          <w:lang w:val="en-SG"/>
        </w:rPr>
      </w:pPr>
      <w:r w:rsidRPr="00AB2E10">
        <w:rPr>
          <w:lang w:val="en-SG"/>
        </w:rPr>
        <w:t>The Host Country shall grant to the Secretariat</w:t>
      </w:r>
      <w:r>
        <w:rPr>
          <w:lang w:val="en-SG"/>
        </w:rPr>
        <w:t xml:space="preserve">, as well </w:t>
      </w:r>
      <w:r w:rsidRPr="00AB2E10">
        <w:rPr>
          <w:lang w:val="en-SG"/>
        </w:rPr>
        <w:t>as to the Staff of the Sec</w:t>
      </w:r>
      <w:r>
        <w:rPr>
          <w:lang w:val="en-SG"/>
        </w:rPr>
        <w:t xml:space="preserve">retariat and other institutions </w:t>
      </w:r>
      <w:r w:rsidRPr="00AB2E10">
        <w:rPr>
          <w:lang w:val="en-SG"/>
        </w:rPr>
        <w:t xml:space="preserve">in their relation with </w:t>
      </w:r>
      <w:r>
        <w:rPr>
          <w:lang w:val="en-SG"/>
        </w:rPr>
        <w:t xml:space="preserve">the Secretariat, the freedom to </w:t>
      </w:r>
      <w:r w:rsidRPr="00AB2E10">
        <w:rPr>
          <w:lang w:val="en-SG"/>
        </w:rPr>
        <w:t>hold activities in c</w:t>
      </w:r>
      <w:r>
        <w:rPr>
          <w:lang w:val="en-SG"/>
        </w:rPr>
        <w:t xml:space="preserve">onformity with ASEAN's purposes </w:t>
      </w:r>
      <w:r w:rsidRPr="00AB2E10">
        <w:rPr>
          <w:lang w:val="en-SG"/>
        </w:rPr>
        <w:t>and principles in the territory of the Host Country.</w:t>
      </w:r>
    </w:p>
    <w:p w:rsidR="003214B7" w:rsidRPr="00AB2E10" w:rsidRDefault="003214B7" w:rsidP="00737E20">
      <w:pPr>
        <w:pStyle w:val="ParagraphText"/>
        <w:numPr>
          <w:ilvl w:val="0"/>
          <w:numId w:val="9"/>
        </w:numPr>
        <w:rPr>
          <w:lang w:val="en-SG"/>
        </w:rPr>
      </w:pPr>
      <w:r w:rsidRPr="00AB2E10">
        <w:rPr>
          <w:lang w:val="en-SG"/>
        </w:rPr>
        <w:t>The Host Country shall f</w:t>
      </w:r>
      <w:r>
        <w:rPr>
          <w:lang w:val="en-SG"/>
        </w:rPr>
        <w:t xml:space="preserve">acilitate access to the </w:t>
      </w:r>
      <w:r w:rsidRPr="00AB2E10">
        <w:rPr>
          <w:lang w:val="en-SG"/>
        </w:rPr>
        <w:t>Secretariat for any perso</w:t>
      </w:r>
      <w:r>
        <w:rPr>
          <w:lang w:val="en-SG"/>
        </w:rPr>
        <w:t xml:space="preserve">n, irrespective of nationality, </w:t>
      </w:r>
      <w:r w:rsidRPr="00AB2E10">
        <w:rPr>
          <w:lang w:val="en-SG"/>
        </w:rPr>
        <w:t>who performs any functi</w:t>
      </w:r>
      <w:r>
        <w:rPr>
          <w:lang w:val="en-SG"/>
        </w:rPr>
        <w:t xml:space="preserve">on for the Secretariat, subject </w:t>
      </w:r>
      <w:r w:rsidRPr="00AB2E10">
        <w:rPr>
          <w:lang w:val="en-SG"/>
        </w:rPr>
        <w:t>to the prevailing l</w:t>
      </w:r>
      <w:r>
        <w:rPr>
          <w:lang w:val="en-SG"/>
        </w:rPr>
        <w:t xml:space="preserve">aws and regulations of the Host </w:t>
      </w:r>
      <w:r w:rsidRPr="00AB2E10">
        <w:rPr>
          <w:lang w:val="en-SG"/>
        </w:rPr>
        <w:t>Country.</w:t>
      </w:r>
    </w:p>
    <w:p w:rsidR="003214B7" w:rsidRPr="00AB2E10" w:rsidRDefault="003214B7" w:rsidP="00737E20">
      <w:pPr>
        <w:pStyle w:val="ParagraphText"/>
        <w:numPr>
          <w:ilvl w:val="0"/>
          <w:numId w:val="9"/>
        </w:numPr>
        <w:rPr>
          <w:lang w:val="en-SG"/>
        </w:rPr>
      </w:pPr>
      <w:r w:rsidRPr="00AB2E10">
        <w:rPr>
          <w:lang w:val="en-SG"/>
        </w:rPr>
        <w:t>The Secretariat shall h</w:t>
      </w:r>
      <w:r>
        <w:rPr>
          <w:lang w:val="en-SG"/>
        </w:rPr>
        <w:t xml:space="preserve">ave the power to make rules and </w:t>
      </w:r>
      <w:r w:rsidRPr="00AB2E10">
        <w:rPr>
          <w:lang w:val="en-SG"/>
        </w:rPr>
        <w:t>regulations operative w</w:t>
      </w:r>
      <w:r>
        <w:rPr>
          <w:lang w:val="en-SG"/>
        </w:rPr>
        <w:t xml:space="preserve">ithin the Premises for the full </w:t>
      </w:r>
      <w:r w:rsidRPr="00AB2E10">
        <w:rPr>
          <w:lang w:val="en-SG"/>
        </w:rPr>
        <w:t>and independent</w:t>
      </w:r>
      <w:r>
        <w:rPr>
          <w:lang w:val="en-SG"/>
        </w:rPr>
        <w:t xml:space="preserve"> exercise of its activities and </w:t>
      </w:r>
      <w:r w:rsidRPr="00AB2E10">
        <w:rPr>
          <w:lang w:val="en-SG"/>
        </w:rPr>
        <w:t>performance of its functions.</w:t>
      </w:r>
    </w:p>
    <w:p w:rsidR="003214B7" w:rsidRPr="00AB2E10" w:rsidRDefault="003214B7" w:rsidP="0035312D">
      <w:pPr>
        <w:pStyle w:val="Heading20"/>
        <w:rPr>
          <w:lang w:val="en-SG"/>
        </w:rPr>
      </w:pPr>
      <w:bookmarkStart w:id="23" w:name="_Toc326571367"/>
      <w:bookmarkStart w:id="24" w:name="_Toc461618472"/>
      <w:r w:rsidRPr="00AB2E10">
        <w:rPr>
          <w:lang w:val="en-SG"/>
        </w:rPr>
        <w:t xml:space="preserve">ARTICLE </w:t>
      </w:r>
      <w:r w:rsidR="006F514E" w:rsidRPr="00AB2E10">
        <w:rPr>
          <w:lang w:val="en-SG"/>
        </w:rPr>
        <w:t>10</w:t>
      </w:r>
      <w:r w:rsidR="006F514E">
        <w:rPr>
          <w:lang w:val="en-SG"/>
        </w:rPr>
        <w:t xml:space="preserve">: </w:t>
      </w:r>
      <w:r w:rsidRPr="00AB2E10">
        <w:rPr>
          <w:lang w:val="en-SG"/>
        </w:rPr>
        <w:t xml:space="preserve">Inviolability </w:t>
      </w:r>
      <w:r w:rsidR="006F514E" w:rsidRPr="00AB2E10">
        <w:rPr>
          <w:lang w:val="en-SG"/>
        </w:rPr>
        <w:t xml:space="preserve">Of The </w:t>
      </w:r>
      <w:r w:rsidRPr="00AB2E10">
        <w:rPr>
          <w:lang w:val="en-SG"/>
        </w:rPr>
        <w:t xml:space="preserve">Premises </w:t>
      </w:r>
      <w:r w:rsidR="006F514E" w:rsidRPr="00AB2E10">
        <w:rPr>
          <w:lang w:val="en-SG"/>
        </w:rPr>
        <w:t xml:space="preserve">And The </w:t>
      </w:r>
      <w:r w:rsidRPr="00AB2E10">
        <w:rPr>
          <w:lang w:val="en-SG"/>
        </w:rPr>
        <w:t>Archives</w:t>
      </w:r>
      <w:bookmarkEnd w:id="23"/>
      <w:bookmarkEnd w:id="24"/>
    </w:p>
    <w:p w:rsidR="003214B7" w:rsidRPr="00AB2E10" w:rsidRDefault="003214B7" w:rsidP="00737E20">
      <w:pPr>
        <w:pStyle w:val="ParagraphText"/>
        <w:numPr>
          <w:ilvl w:val="0"/>
          <w:numId w:val="10"/>
        </w:numPr>
        <w:rPr>
          <w:lang w:val="en-SG"/>
        </w:rPr>
      </w:pPr>
      <w:r w:rsidRPr="00AB2E10">
        <w:rPr>
          <w:lang w:val="en-SG"/>
        </w:rPr>
        <w:t>The Premises shall be in</w:t>
      </w:r>
      <w:r>
        <w:rPr>
          <w:lang w:val="en-SG"/>
        </w:rPr>
        <w:t xml:space="preserve">violable and shall be under the </w:t>
      </w:r>
      <w:r w:rsidRPr="00AB2E10">
        <w:rPr>
          <w:lang w:val="en-SG"/>
        </w:rPr>
        <w:t xml:space="preserve">control and authority of the </w:t>
      </w:r>
      <w:r w:rsidR="0035312D">
        <w:rPr>
          <w:lang w:val="en-SG"/>
        </w:rPr>
        <w:br/>
      </w:r>
      <w:r w:rsidRPr="00AB2E10">
        <w:rPr>
          <w:lang w:val="en-SG"/>
        </w:rPr>
        <w:t>Secretary-General as</w:t>
      </w:r>
      <w:r>
        <w:rPr>
          <w:lang w:val="en-SG"/>
        </w:rPr>
        <w:t xml:space="preserve"> </w:t>
      </w:r>
      <w:r w:rsidRPr="00AB2E10">
        <w:rPr>
          <w:lang w:val="en-SG"/>
        </w:rPr>
        <w:t>provided for in this A</w:t>
      </w:r>
      <w:r>
        <w:rPr>
          <w:lang w:val="en-SG"/>
        </w:rPr>
        <w:t xml:space="preserve">greement. The Property of ASEAN </w:t>
      </w:r>
      <w:r w:rsidRPr="00AB2E10">
        <w:rPr>
          <w:lang w:val="en-SG"/>
        </w:rPr>
        <w:t>shall be immune from sea</w:t>
      </w:r>
      <w:r>
        <w:rPr>
          <w:lang w:val="en-SG"/>
        </w:rPr>
        <w:t xml:space="preserve">rch, requisition, confiscation, </w:t>
      </w:r>
      <w:r w:rsidRPr="00AB2E10">
        <w:rPr>
          <w:lang w:val="en-SG"/>
        </w:rPr>
        <w:t xml:space="preserve">expropriation and </w:t>
      </w:r>
      <w:r>
        <w:rPr>
          <w:lang w:val="en-SG"/>
        </w:rPr>
        <w:t xml:space="preserve">any other form of interference, </w:t>
      </w:r>
      <w:r w:rsidRPr="00AB2E10">
        <w:rPr>
          <w:lang w:val="en-SG"/>
        </w:rPr>
        <w:t>whether by executi</w:t>
      </w:r>
      <w:r>
        <w:rPr>
          <w:lang w:val="en-SG"/>
        </w:rPr>
        <w:t xml:space="preserve">ve, administrative, judicial or </w:t>
      </w:r>
      <w:r w:rsidRPr="00AB2E10">
        <w:rPr>
          <w:lang w:val="en-SG"/>
        </w:rPr>
        <w:t>legislative action.</w:t>
      </w:r>
    </w:p>
    <w:p w:rsidR="003214B7" w:rsidRPr="00AB2E10" w:rsidRDefault="003214B7" w:rsidP="00737E20">
      <w:pPr>
        <w:pStyle w:val="ParagraphText"/>
        <w:numPr>
          <w:ilvl w:val="0"/>
          <w:numId w:val="10"/>
        </w:numPr>
        <w:rPr>
          <w:lang w:val="en-SG"/>
        </w:rPr>
      </w:pPr>
      <w:r w:rsidRPr="00AB2E10">
        <w:rPr>
          <w:lang w:val="en-SG"/>
        </w:rPr>
        <w:t xml:space="preserve">Without prejudice to the </w:t>
      </w:r>
      <w:r>
        <w:rPr>
          <w:lang w:val="en-SG"/>
        </w:rPr>
        <w:t xml:space="preserve">provisions of Article 9 of this </w:t>
      </w:r>
      <w:r w:rsidRPr="00AB2E10">
        <w:rPr>
          <w:lang w:val="en-SG"/>
        </w:rPr>
        <w:t>Agreement, the S</w:t>
      </w:r>
      <w:r>
        <w:rPr>
          <w:lang w:val="en-SG"/>
        </w:rPr>
        <w:t xml:space="preserve">ecretariat shall not permit the </w:t>
      </w:r>
      <w:r w:rsidRPr="00AB2E10">
        <w:rPr>
          <w:lang w:val="en-SG"/>
        </w:rPr>
        <w:t xml:space="preserve">Premises to be used as </w:t>
      </w:r>
      <w:r>
        <w:rPr>
          <w:lang w:val="en-SG"/>
        </w:rPr>
        <w:t xml:space="preserve">a refuge for avoiding arrest or </w:t>
      </w:r>
      <w:r w:rsidRPr="00AB2E10">
        <w:rPr>
          <w:lang w:val="en-SG"/>
        </w:rPr>
        <w:t>performing any a</w:t>
      </w:r>
      <w:r>
        <w:rPr>
          <w:lang w:val="en-SG"/>
        </w:rPr>
        <w:t xml:space="preserve">ct in violation of the laws and </w:t>
      </w:r>
      <w:r w:rsidRPr="00AB2E10">
        <w:rPr>
          <w:lang w:val="en-SG"/>
        </w:rPr>
        <w:t>regulations of the Host C</w:t>
      </w:r>
      <w:r>
        <w:rPr>
          <w:lang w:val="en-SG"/>
        </w:rPr>
        <w:t xml:space="preserve">ountry, or in any other manner </w:t>
      </w:r>
      <w:r w:rsidRPr="00AB2E10">
        <w:rPr>
          <w:lang w:val="en-SG"/>
        </w:rPr>
        <w:t>incompatible with</w:t>
      </w:r>
      <w:r>
        <w:rPr>
          <w:lang w:val="en-SG"/>
        </w:rPr>
        <w:t xml:space="preserve"> the purposes and principles of </w:t>
      </w:r>
      <w:r w:rsidRPr="00AB2E10">
        <w:rPr>
          <w:lang w:val="en-SG"/>
        </w:rPr>
        <w:t>ASEAN, as laid down</w:t>
      </w:r>
      <w:r>
        <w:rPr>
          <w:lang w:val="en-SG"/>
        </w:rPr>
        <w:t xml:space="preserve"> in the ASEAN Charter and other </w:t>
      </w:r>
      <w:r w:rsidRPr="00AB2E10">
        <w:rPr>
          <w:lang w:val="en-SG"/>
        </w:rPr>
        <w:t>applicable ASEAN instruments.</w:t>
      </w:r>
    </w:p>
    <w:p w:rsidR="003214B7" w:rsidRPr="00AB2E10" w:rsidRDefault="003214B7" w:rsidP="00737E20">
      <w:pPr>
        <w:pStyle w:val="ParagraphText"/>
        <w:numPr>
          <w:ilvl w:val="0"/>
          <w:numId w:val="10"/>
        </w:numPr>
        <w:rPr>
          <w:lang w:val="en-SG"/>
        </w:rPr>
      </w:pPr>
      <w:r w:rsidRPr="00AB2E10">
        <w:rPr>
          <w:lang w:val="en-SG"/>
        </w:rPr>
        <w:t>Archives of ASEAN shall be inviolable.</w:t>
      </w:r>
    </w:p>
    <w:p w:rsidR="003214B7" w:rsidRPr="00AB2E10" w:rsidRDefault="003214B7" w:rsidP="00737E20">
      <w:pPr>
        <w:pStyle w:val="ParagraphText"/>
        <w:numPr>
          <w:ilvl w:val="0"/>
          <w:numId w:val="10"/>
        </w:numPr>
        <w:rPr>
          <w:lang w:val="en-SG"/>
        </w:rPr>
      </w:pPr>
      <w:r w:rsidRPr="00AB2E10">
        <w:rPr>
          <w:lang w:val="en-SG"/>
        </w:rPr>
        <w:t>Officials of the Host Country, whether administr</w:t>
      </w:r>
      <w:r>
        <w:rPr>
          <w:lang w:val="en-SG"/>
        </w:rPr>
        <w:t xml:space="preserve">ation, </w:t>
      </w:r>
      <w:r w:rsidRPr="00AB2E10">
        <w:rPr>
          <w:lang w:val="en-SG"/>
        </w:rPr>
        <w:t>judicial, military or police pe</w:t>
      </w:r>
      <w:r>
        <w:rPr>
          <w:lang w:val="en-SG"/>
        </w:rPr>
        <w:t xml:space="preserve">rforming official duties, shall </w:t>
      </w:r>
      <w:r w:rsidRPr="00AB2E10">
        <w:rPr>
          <w:lang w:val="en-SG"/>
        </w:rPr>
        <w:t>not enter the Premises</w:t>
      </w:r>
      <w:r>
        <w:rPr>
          <w:lang w:val="en-SG"/>
        </w:rPr>
        <w:t xml:space="preserve"> except with the consent of the </w:t>
      </w:r>
      <w:r w:rsidRPr="00AB2E10">
        <w:rPr>
          <w:lang w:val="en-SG"/>
        </w:rPr>
        <w:t xml:space="preserve">Secretary-General. The </w:t>
      </w:r>
      <w:r>
        <w:rPr>
          <w:lang w:val="en-SG"/>
        </w:rPr>
        <w:t xml:space="preserve">Host Country reserves the right </w:t>
      </w:r>
      <w:r w:rsidRPr="00AB2E10">
        <w:rPr>
          <w:lang w:val="en-SG"/>
        </w:rPr>
        <w:t>to enter the Premises wit</w:t>
      </w:r>
      <w:r>
        <w:rPr>
          <w:lang w:val="en-SG"/>
        </w:rPr>
        <w:t xml:space="preserve">hout prior consent in the event </w:t>
      </w:r>
      <w:r w:rsidRPr="00AB2E10">
        <w:rPr>
          <w:lang w:val="en-SG"/>
        </w:rPr>
        <w:t>of natural calamities and emergencies.</w:t>
      </w:r>
    </w:p>
    <w:p w:rsidR="003214B7" w:rsidRPr="00135473" w:rsidRDefault="0035312D" w:rsidP="0035312D">
      <w:pPr>
        <w:pStyle w:val="Heading20"/>
        <w:rPr>
          <w:lang w:val="en-SG"/>
        </w:rPr>
      </w:pPr>
      <w:bookmarkStart w:id="25" w:name="_Toc326571368"/>
      <w:bookmarkStart w:id="26" w:name="_Toc461618473"/>
      <w:r>
        <w:rPr>
          <w:lang w:val="en-SG"/>
        </w:rPr>
        <w:br w:type="page"/>
      </w:r>
      <w:r w:rsidR="003214B7" w:rsidRPr="00135473">
        <w:rPr>
          <w:lang w:val="en-SG"/>
        </w:rPr>
        <w:lastRenderedPageBreak/>
        <w:t xml:space="preserve">ARTICLE </w:t>
      </w:r>
      <w:r w:rsidR="006F514E" w:rsidRPr="00135473">
        <w:rPr>
          <w:lang w:val="en-SG"/>
        </w:rPr>
        <w:t>11</w:t>
      </w:r>
      <w:r w:rsidR="006F514E">
        <w:rPr>
          <w:lang w:val="en-SG"/>
        </w:rPr>
        <w:t xml:space="preserve">: </w:t>
      </w:r>
      <w:r w:rsidR="003214B7" w:rsidRPr="00135473">
        <w:rPr>
          <w:lang w:val="en-SG"/>
        </w:rPr>
        <w:t xml:space="preserve">Exemption </w:t>
      </w:r>
      <w:r w:rsidR="006F514E" w:rsidRPr="00135473">
        <w:rPr>
          <w:lang w:val="en-SG"/>
        </w:rPr>
        <w:t xml:space="preserve">From </w:t>
      </w:r>
      <w:r w:rsidR="003214B7" w:rsidRPr="00135473">
        <w:rPr>
          <w:lang w:val="en-SG"/>
        </w:rPr>
        <w:t xml:space="preserve">Taxation </w:t>
      </w:r>
      <w:r w:rsidR="006F514E" w:rsidRPr="00135473">
        <w:rPr>
          <w:lang w:val="en-SG"/>
        </w:rPr>
        <w:t xml:space="preserve">Of </w:t>
      </w:r>
      <w:r w:rsidR="006F514E">
        <w:rPr>
          <w:lang w:val="en-SG"/>
        </w:rPr>
        <w:t>ASEAN</w:t>
      </w:r>
      <w:r w:rsidR="003214B7" w:rsidRPr="00135473">
        <w:rPr>
          <w:lang w:val="en-SG"/>
        </w:rPr>
        <w:t xml:space="preserve"> </w:t>
      </w:r>
      <w:r w:rsidR="006F514E" w:rsidRPr="00135473">
        <w:rPr>
          <w:lang w:val="en-SG"/>
        </w:rPr>
        <w:t xml:space="preserve">And Its </w:t>
      </w:r>
      <w:r w:rsidR="003214B7" w:rsidRPr="00135473">
        <w:rPr>
          <w:lang w:val="en-SG"/>
        </w:rPr>
        <w:t>Property</w:t>
      </w:r>
      <w:bookmarkEnd w:id="25"/>
      <w:bookmarkEnd w:id="26"/>
    </w:p>
    <w:p w:rsidR="00170DD0" w:rsidRDefault="003214B7" w:rsidP="00737E20">
      <w:pPr>
        <w:pStyle w:val="ParagraphText"/>
        <w:numPr>
          <w:ilvl w:val="0"/>
          <w:numId w:val="11"/>
        </w:numPr>
        <w:rPr>
          <w:lang w:val="en-SG"/>
        </w:rPr>
      </w:pPr>
      <w:r w:rsidRPr="00AB2E10">
        <w:rPr>
          <w:lang w:val="en-SG"/>
        </w:rPr>
        <w:t>ASEAN and its Property shall be exempted from:</w:t>
      </w:r>
    </w:p>
    <w:p w:rsidR="003214B7" w:rsidRPr="00170DD0" w:rsidRDefault="003214B7" w:rsidP="00737E20">
      <w:pPr>
        <w:pStyle w:val="ParagraphText"/>
        <w:numPr>
          <w:ilvl w:val="1"/>
          <w:numId w:val="11"/>
        </w:numPr>
        <w:rPr>
          <w:lang w:val="en-SG"/>
        </w:rPr>
      </w:pPr>
      <w:r w:rsidRPr="00170DD0">
        <w:rPr>
          <w:lang w:val="en-SG"/>
        </w:rPr>
        <w:t>any form of direct taxation. It is understood, however, that the Secretariat will not claim exemption from taxes which are, in fact, no more than charges for public utility services;</w:t>
      </w:r>
    </w:p>
    <w:p w:rsidR="003214B7" w:rsidRPr="00AB2E10" w:rsidRDefault="003214B7" w:rsidP="00737E20">
      <w:pPr>
        <w:pStyle w:val="ParagraphText"/>
        <w:numPr>
          <w:ilvl w:val="1"/>
          <w:numId w:val="11"/>
        </w:numPr>
        <w:rPr>
          <w:lang w:val="en-SG"/>
        </w:rPr>
      </w:pPr>
      <w:r w:rsidRPr="00AB2E10">
        <w:rPr>
          <w:lang w:val="en-SG"/>
        </w:rPr>
        <w:t>customs duties, pro</w:t>
      </w:r>
      <w:r>
        <w:rPr>
          <w:lang w:val="en-SG"/>
        </w:rPr>
        <w:t xml:space="preserve">hibitions and restrictions, and </w:t>
      </w:r>
      <w:r w:rsidRPr="00AB2E10">
        <w:rPr>
          <w:lang w:val="en-SG"/>
        </w:rPr>
        <w:t>other levies on im</w:t>
      </w:r>
      <w:r>
        <w:rPr>
          <w:lang w:val="en-SG"/>
        </w:rPr>
        <w:t xml:space="preserve">ports and exports in respect of </w:t>
      </w:r>
      <w:r w:rsidRPr="00AB2E10">
        <w:rPr>
          <w:lang w:val="en-SG"/>
        </w:rPr>
        <w:t>articles imported</w:t>
      </w:r>
      <w:r>
        <w:rPr>
          <w:lang w:val="en-SG"/>
        </w:rPr>
        <w:t xml:space="preserve"> or exported by the Secretariat </w:t>
      </w:r>
      <w:r w:rsidRPr="00AB2E10">
        <w:rPr>
          <w:lang w:val="en-SG"/>
        </w:rPr>
        <w:t>for its official use. It is understood,</w:t>
      </w:r>
      <w:r>
        <w:rPr>
          <w:lang w:val="en-SG"/>
        </w:rPr>
        <w:t xml:space="preserve"> however, that </w:t>
      </w:r>
      <w:r w:rsidRPr="00AB2E10">
        <w:rPr>
          <w:lang w:val="en-SG"/>
        </w:rPr>
        <w:t xml:space="preserve">articles imported </w:t>
      </w:r>
      <w:r>
        <w:rPr>
          <w:lang w:val="en-SG"/>
        </w:rPr>
        <w:t xml:space="preserve">under such exemptions shall not </w:t>
      </w:r>
      <w:r w:rsidRPr="00AB2E10">
        <w:rPr>
          <w:lang w:val="en-SG"/>
        </w:rPr>
        <w:t>be sold by the Secr</w:t>
      </w:r>
      <w:r>
        <w:rPr>
          <w:lang w:val="en-SG"/>
        </w:rPr>
        <w:t xml:space="preserve">etariat within the territory of </w:t>
      </w:r>
      <w:r w:rsidRPr="00AB2E10">
        <w:rPr>
          <w:lang w:val="en-SG"/>
        </w:rPr>
        <w:t>the Host C</w:t>
      </w:r>
      <w:r>
        <w:rPr>
          <w:lang w:val="en-SG"/>
        </w:rPr>
        <w:t xml:space="preserve">ountry, except under conditions </w:t>
      </w:r>
      <w:r w:rsidRPr="00AB2E10">
        <w:rPr>
          <w:lang w:val="en-SG"/>
        </w:rPr>
        <w:t>agreed up</w:t>
      </w:r>
      <w:r>
        <w:rPr>
          <w:lang w:val="en-SG"/>
        </w:rPr>
        <w:t xml:space="preserve">on with the Host Country and in </w:t>
      </w:r>
      <w:r w:rsidRPr="00AB2E10">
        <w:rPr>
          <w:lang w:val="en-SG"/>
        </w:rPr>
        <w:t>accordance with its laws and regulations; and</w:t>
      </w:r>
    </w:p>
    <w:p w:rsidR="003214B7" w:rsidRPr="00AB2E10" w:rsidRDefault="003214B7" w:rsidP="00737E20">
      <w:pPr>
        <w:pStyle w:val="ParagraphText"/>
        <w:numPr>
          <w:ilvl w:val="1"/>
          <w:numId w:val="11"/>
        </w:numPr>
        <w:rPr>
          <w:lang w:val="en-SG"/>
        </w:rPr>
      </w:pPr>
      <w:r w:rsidRPr="00AB2E10">
        <w:rPr>
          <w:lang w:val="en-SG"/>
        </w:rPr>
        <w:t>customs duties, pro</w:t>
      </w:r>
      <w:r>
        <w:rPr>
          <w:lang w:val="en-SG"/>
        </w:rPr>
        <w:t xml:space="preserve">hibitions and restrictions, and </w:t>
      </w:r>
      <w:r w:rsidRPr="00AB2E10">
        <w:rPr>
          <w:lang w:val="en-SG"/>
        </w:rPr>
        <w:t>other levies on im</w:t>
      </w:r>
      <w:r>
        <w:rPr>
          <w:lang w:val="en-SG"/>
        </w:rPr>
        <w:t xml:space="preserve">ports and exports in respect of </w:t>
      </w:r>
      <w:r w:rsidRPr="00AB2E10">
        <w:rPr>
          <w:lang w:val="en-SG"/>
        </w:rPr>
        <w:t>its publications.</w:t>
      </w:r>
    </w:p>
    <w:p w:rsidR="003214B7" w:rsidRPr="00AB2E10" w:rsidRDefault="003214B7" w:rsidP="00737E20">
      <w:pPr>
        <w:pStyle w:val="ParagraphText"/>
        <w:numPr>
          <w:ilvl w:val="0"/>
          <w:numId w:val="11"/>
        </w:numPr>
        <w:rPr>
          <w:lang w:val="en-SG"/>
        </w:rPr>
      </w:pPr>
      <w:r w:rsidRPr="00AB2E10">
        <w:rPr>
          <w:lang w:val="en-SG"/>
        </w:rPr>
        <w:t xml:space="preserve">The Secretariat shall, </w:t>
      </w:r>
      <w:r>
        <w:rPr>
          <w:lang w:val="en-SG"/>
        </w:rPr>
        <w:t xml:space="preserve">for the purpose of importation, </w:t>
      </w:r>
      <w:r w:rsidRPr="00AB2E10">
        <w:rPr>
          <w:lang w:val="en-SG"/>
        </w:rPr>
        <w:t>inform the Host Country of the details of its imports.</w:t>
      </w:r>
    </w:p>
    <w:p w:rsidR="003214B7" w:rsidRPr="00AB2E10" w:rsidRDefault="003214B7" w:rsidP="00737E20">
      <w:pPr>
        <w:pStyle w:val="ParagraphText"/>
        <w:numPr>
          <w:ilvl w:val="0"/>
          <w:numId w:val="11"/>
        </w:numPr>
        <w:rPr>
          <w:lang w:val="en-SG"/>
        </w:rPr>
      </w:pPr>
      <w:r w:rsidRPr="00AB2E10">
        <w:rPr>
          <w:lang w:val="en-SG"/>
        </w:rPr>
        <w:t>While the Secretariat shal</w:t>
      </w:r>
      <w:r>
        <w:rPr>
          <w:lang w:val="en-SG"/>
        </w:rPr>
        <w:t xml:space="preserve">l not, as a general rule, claim </w:t>
      </w:r>
      <w:r w:rsidRPr="00AB2E10">
        <w:rPr>
          <w:lang w:val="en-SG"/>
        </w:rPr>
        <w:t>exemption from exci</w:t>
      </w:r>
      <w:r>
        <w:rPr>
          <w:lang w:val="en-SG"/>
        </w:rPr>
        <w:t xml:space="preserve">se duties and from taxes on the </w:t>
      </w:r>
      <w:r w:rsidRPr="00AB2E10">
        <w:rPr>
          <w:lang w:val="en-SG"/>
        </w:rPr>
        <w:t>sale of movable an</w:t>
      </w:r>
      <w:r>
        <w:rPr>
          <w:lang w:val="en-SG"/>
        </w:rPr>
        <w:t xml:space="preserve">d immovable property which form </w:t>
      </w:r>
      <w:r w:rsidRPr="00AB2E10">
        <w:rPr>
          <w:lang w:val="en-SG"/>
        </w:rPr>
        <w:t>part of the price to</w:t>
      </w:r>
      <w:r>
        <w:rPr>
          <w:lang w:val="en-SG"/>
        </w:rPr>
        <w:t xml:space="preserve"> be paid, nevertheless when the </w:t>
      </w:r>
      <w:r w:rsidRPr="00AB2E10">
        <w:rPr>
          <w:lang w:val="en-SG"/>
        </w:rPr>
        <w:t>Secretariat is making i</w:t>
      </w:r>
      <w:r>
        <w:rPr>
          <w:lang w:val="en-SG"/>
        </w:rPr>
        <w:t xml:space="preserve">mportant purchases for official </w:t>
      </w:r>
      <w:r w:rsidRPr="00AB2E10">
        <w:rPr>
          <w:lang w:val="en-SG"/>
        </w:rPr>
        <w:t>use of the property</w:t>
      </w:r>
      <w:r>
        <w:rPr>
          <w:lang w:val="en-SG"/>
        </w:rPr>
        <w:t xml:space="preserve"> on which such duties and taxes </w:t>
      </w:r>
      <w:r w:rsidRPr="00AB2E10">
        <w:rPr>
          <w:lang w:val="en-SG"/>
        </w:rPr>
        <w:t>have been char</w:t>
      </w:r>
      <w:r>
        <w:rPr>
          <w:lang w:val="en-SG"/>
        </w:rPr>
        <w:t xml:space="preserve">ged or are chargeable, the </w:t>
      </w:r>
      <w:r w:rsidR="0035312D">
        <w:rPr>
          <w:lang w:val="en-SG"/>
        </w:rPr>
        <w:br/>
      </w:r>
      <w:r>
        <w:rPr>
          <w:lang w:val="en-SG"/>
        </w:rPr>
        <w:t xml:space="preserve">Host </w:t>
      </w:r>
      <w:r w:rsidRPr="00AB2E10">
        <w:rPr>
          <w:lang w:val="en-SG"/>
        </w:rPr>
        <w:t>Country shall, when</w:t>
      </w:r>
      <w:r>
        <w:rPr>
          <w:lang w:val="en-SG"/>
        </w:rPr>
        <w:t xml:space="preserve">ever possible, make appropriate </w:t>
      </w:r>
      <w:r w:rsidRPr="00AB2E10">
        <w:rPr>
          <w:lang w:val="en-SG"/>
        </w:rPr>
        <w:t>administrative arrangeme</w:t>
      </w:r>
      <w:r>
        <w:rPr>
          <w:lang w:val="en-SG"/>
        </w:rPr>
        <w:t xml:space="preserve">nts for the remission or return </w:t>
      </w:r>
      <w:r w:rsidRPr="00AB2E10">
        <w:rPr>
          <w:lang w:val="en-SG"/>
        </w:rPr>
        <w:t>of the amount of duty or tax.</w:t>
      </w:r>
    </w:p>
    <w:p w:rsidR="003214B7" w:rsidRPr="00AB2E10" w:rsidRDefault="003214B7" w:rsidP="00737E20">
      <w:pPr>
        <w:pStyle w:val="ParagraphText"/>
        <w:numPr>
          <w:ilvl w:val="0"/>
          <w:numId w:val="11"/>
        </w:numPr>
        <w:rPr>
          <w:lang w:val="en-SG"/>
        </w:rPr>
      </w:pPr>
      <w:r w:rsidRPr="00AB2E10">
        <w:rPr>
          <w:lang w:val="en-SG"/>
        </w:rPr>
        <w:t>The exemption from taxation a</w:t>
      </w:r>
      <w:r>
        <w:rPr>
          <w:lang w:val="en-SG"/>
        </w:rPr>
        <w:t xml:space="preserve">nd duties referred to in </w:t>
      </w:r>
      <w:r w:rsidRPr="00AB2E10">
        <w:rPr>
          <w:lang w:val="en-SG"/>
        </w:rPr>
        <w:t>this Article shall n</w:t>
      </w:r>
      <w:r>
        <w:rPr>
          <w:lang w:val="en-SG"/>
        </w:rPr>
        <w:t xml:space="preserve">ot apply to such taxes and dues </w:t>
      </w:r>
      <w:r w:rsidRPr="00AB2E10">
        <w:rPr>
          <w:lang w:val="en-SG"/>
        </w:rPr>
        <w:t>payable under the l</w:t>
      </w:r>
      <w:r>
        <w:rPr>
          <w:lang w:val="en-SG"/>
        </w:rPr>
        <w:t xml:space="preserve">aws and regulations of the Host </w:t>
      </w:r>
      <w:r w:rsidRPr="00AB2E10">
        <w:rPr>
          <w:lang w:val="en-SG"/>
        </w:rPr>
        <w:t>Country by persons contracted by ASEAN.</w:t>
      </w:r>
    </w:p>
    <w:p w:rsidR="003214B7" w:rsidRPr="00AB2E10" w:rsidRDefault="003214B7" w:rsidP="0035312D">
      <w:pPr>
        <w:pStyle w:val="Heading20"/>
        <w:rPr>
          <w:lang w:val="en-SG"/>
        </w:rPr>
      </w:pPr>
      <w:bookmarkStart w:id="27" w:name="_Toc326571369"/>
      <w:bookmarkStart w:id="28" w:name="_Toc461618474"/>
      <w:r w:rsidRPr="00AB2E10">
        <w:rPr>
          <w:lang w:val="en-SG"/>
        </w:rPr>
        <w:t xml:space="preserve">ARTICLE </w:t>
      </w:r>
      <w:r w:rsidR="006F514E" w:rsidRPr="00AB2E10">
        <w:rPr>
          <w:lang w:val="en-SG"/>
        </w:rPr>
        <w:t>12</w:t>
      </w:r>
      <w:r w:rsidR="006F514E">
        <w:rPr>
          <w:lang w:val="en-SG"/>
        </w:rPr>
        <w:t xml:space="preserve">: </w:t>
      </w:r>
      <w:r w:rsidRPr="00AB2E10">
        <w:rPr>
          <w:lang w:val="en-SG"/>
        </w:rPr>
        <w:t xml:space="preserve">Free Disposal </w:t>
      </w:r>
      <w:r w:rsidR="006F514E" w:rsidRPr="00AB2E10">
        <w:rPr>
          <w:lang w:val="en-SG"/>
        </w:rPr>
        <w:t xml:space="preserve">Of </w:t>
      </w:r>
      <w:r w:rsidRPr="00AB2E10">
        <w:rPr>
          <w:lang w:val="en-SG"/>
        </w:rPr>
        <w:t>Funds</w:t>
      </w:r>
      <w:bookmarkEnd w:id="27"/>
      <w:bookmarkEnd w:id="28"/>
    </w:p>
    <w:p w:rsidR="00170DD0" w:rsidRDefault="003214B7" w:rsidP="00737E20">
      <w:pPr>
        <w:pStyle w:val="ParagraphText"/>
        <w:numPr>
          <w:ilvl w:val="0"/>
          <w:numId w:val="12"/>
        </w:numPr>
        <w:rPr>
          <w:lang w:val="en-SG"/>
        </w:rPr>
      </w:pPr>
      <w:r w:rsidRPr="00AB2E10">
        <w:rPr>
          <w:lang w:val="en-SG"/>
        </w:rPr>
        <w:t>Without being restricted by any financial controls</w:t>
      </w:r>
      <w:r>
        <w:rPr>
          <w:lang w:val="en-SG"/>
        </w:rPr>
        <w:t xml:space="preserve">, </w:t>
      </w:r>
      <w:r w:rsidRPr="00AB2E10">
        <w:rPr>
          <w:lang w:val="en-SG"/>
        </w:rPr>
        <w:t>regulations or morator</w:t>
      </w:r>
      <w:r>
        <w:rPr>
          <w:lang w:val="en-SG"/>
        </w:rPr>
        <w:t xml:space="preserve">ia of any kind, the Secretariat </w:t>
      </w:r>
      <w:r w:rsidRPr="00AB2E10">
        <w:rPr>
          <w:lang w:val="en-SG"/>
        </w:rPr>
        <w:t>acting on behalf of ASEAN:</w:t>
      </w:r>
    </w:p>
    <w:p w:rsidR="003214B7" w:rsidRPr="00170DD0" w:rsidRDefault="003214B7" w:rsidP="00737E20">
      <w:pPr>
        <w:pStyle w:val="ParagraphText"/>
        <w:numPr>
          <w:ilvl w:val="1"/>
          <w:numId w:val="12"/>
        </w:numPr>
        <w:rPr>
          <w:lang w:val="en-SG"/>
        </w:rPr>
      </w:pPr>
      <w:r w:rsidRPr="00170DD0">
        <w:rPr>
          <w:lang w:val="en-SG"/>
        </w:rPr>
        <w:t>may hold funds, gold or currency of any kind and operate accounts in any currency; and</w:t>
      </w:r>
    </w:p>
    <w:p w:rsidR="003214B7" w:rsidRPr="00AB2E10" w:rsidRDefault="003214B7" w:rsidP="00737E20">
      <w:pPr>
        <w:pStyle w:val="ParagraphText"/>
        <w:numPr>
          <w:ilvl w:val="1"/>
          <w:numId w:val="12"/>
        </w:numPr>
        <w:rPr>
          <w:lang w:val="en-SG"/>
        </w:rPr>
      </w:pPr>
      <w:r w:rsidRPr="00AB2E10">
        <w:rPr>
          <w:lang w:val="en-SG"/>
        </w:rPr>
        <w:t>shall be free to trans</w:t>
      </w:r>
      <w:r>
        <w:rPr>
          <w:lang w:val="en-SG"/>
        </w:rPr>
        <w:t xml:space="preserve">fer its funds, gold, securities </w:t>
      </w:r>
      <w:r w:rsidRPr="00AB2E10">
        <w:rPr>
          <w:lang w:val="en-SG"/>
        </w:rPr>
        <w:t>or currency from one</w:t>
      </w:r>
      <w:r>
        <w:rPr>
          <w:lang w:val="en-SG"/>
        </w:rPr>
        <w:t xml:space="preserve"> country to another or within </w:t>
      </w:r>
      <w:r w:rsidRPr="00AB2E10">
        <w:rPr>
          <w:lang w:val="en-SG"/>
        </w:rPr>
        <w:t xml:space="preserve">the territory of </w:t>
      </w:r>
      <w:r>
        <w:rPr>
          <w:lang w:val="en-SG"/>
        </w:rPr>
        <w:t xml:space="preserve">the Host Country and to convert </w:t>
      </w:r>
      <w:r w:rsidRPr="00AB2E10">
        <w:rPr>
          <w:lang w:val="en-SG"/>
        </w:rPr>
        <w:t>any currency held by it into any other currency.</w:t>
      </w:r>
    </w:p>
    <w:p w:rsidR="007375FB" w:rsidRPr="00AB2E10" w:rsidRDefault="003214B7" w:rsidP="00737E20">
      <w:pPr>
        <w:pStyle w:val="ParagraphText"/>
        <w:numPr>
          <w:ilvl w:val="0"/>
          <w:numId w:val="12"/>
        </w:numPr>
        <w:rPr>
          <w:lang w:val="en-SG"/>
        </w:rPr>
      </w:pPr>
      <w:r w:rsidRPr="00AB2E10">
        <w:rPr>
          <w:lang w:val="en-SG"/>
        </w:rPr>
        <w:t>Notwithstanding t</w:t>
      </w:r>
      <w:r>
        <w:rPr>
          <w:lang w:val="en-SG"/>
        </w:rPr>
        <w:t xml:space="preserve">he above, the Secretariat shall </w:t>
      </w:r>
      <w:r w:rsidRPr="00AB2E10">
        <w:rPr>
          <w:lang w:val="en-SG"/>
        </w:rPr>
        <w:t>comply with the l</w:t>
      </w:r>
      <w:r>
        <w:rPr>
          <w:lang w:val="en-SG"/>
        </w:rPr>
        <w:t xml:space="preserve">aws and regulations of the Host </w:t>
      </w:r>
      <w:r w:rsidRPr="00AB2E10">
        <w:rPr>
          <w:lang w:val="en-SG"/>
        </w:rPr>
        <w:t>Country relating to the re</w:t>
      </w:r>
      <w:r>
        <w:rPr>
          <w:lang w:val="en-SG"/>
        </w:rPr>
        <w:t xml:space="preserve">porting of funds and foreign </w:t>
      </w:r>
      <w:r w:rsidRPr="00AB2E10">
        <w:rPr>
          <w:lang w:val="en-SG"/>
        </w:rPr>
        <w:t>exchange movement.</w:t>
      </w:r>
    </w:p>
    <w:p w:rsidR="003214B7" w:rsidRPr="00AB2E10" w:rsidRDefault="003214B7" w:rsidP="0035312D">
      <w:pPr>
        <w:pStyle w:val="Heading10"/>
        <w:spacing w:after="120"/>
        <w:rPr>
          <w:lang w:val="en-SG"/>
        </w:rPr>
      </w:pPr>
      <w:bookmarkStart w:id="29" w:name="_Toc326571370"/>
      <w:bookmarkStart w:id="30" w:name="_Toc461618475"/>
      <w:r w:rsidRPr="00AB2E10">
        <w:rPr>
          <w:lang w:val="en-SG"/>
        </w:rPr>
        <w:lastRenderedPageBreak/>
        <w:t>CHAPTER III</w:t>
      </w:r>
      <w:r w:rsidR="00FB58E3">
        <w:rPr>
          <w:lang w:val="en-SG"/>
        </w:rPr>
        <w:t xml:space="preserve"> </w:t>
      </w:r>
      <w:r w:rsidR="00FB58E3">
        <w:rPr>
          <w:lang w:val="en-SG"/>
        </w:rPr>
        <w:br/>
      </w:r>
      <w:r w:rsidRPr="00AB2E10">
        <w:rPr>
          <w:lang w:val="en-SG"/>
        </w:rPr>
        <w:t>SECRETARY-GENE</w:t>
      </w:r>
      <w:r>
        <w:rPr>
          <w:lang w:val="en-SG"/>
        </w:rPr>
        <w:t xml:space="preserve">RAL, DEPUTY SECRETARIES-GENERAL, </w:t>
      </w:r>
      <w:r w:rsidRPr="00AB2E10">
        <w:rPr>
          <w:lang w:val="en-SG"/>
        </w:rPr>
        <w:t>STAFF OF THE SECRETARIAT AND</w:t>
      </w:r>
      <w:r>
        <w:rPr>
          <w:lang w:val="en-SG"/>
        </w:rPr>
        <w:t xml:space="preserve"> </w:t>
      </w:r>
      <w:r w:rsidRPr="00AB2E10">
        <w:rPr>
          <w:lang w:val="en-SG"/>
        </w:rPr>
        <w:t>EXPERTS</w:t>
      </w:r>
      <w:bookmarkEnd w:id="29"/>
      <w:bookmarkEnd w:id="30"/>
    </w:p>
    <w:p w:rsidR="003214B7" w:rsidRPr="00AB2E10" w:rsidRDefault="006F514E" w:rsidP="0035312D">
      <w:pPr>
        <w:pStyle w:val="Heading20"/>
        <w:rPr>
          <w:lang w:val="en-SG"/>
        </w:rPr>
      </w:pPr>
      <w:bookmarkStart w:id="31" w:name="_Toc326571371"/>
      <w:bookmarkStart w:id="32" w:name="_Toc461618476"/>
      <w:r w:rsidRPr="00AB2E10">
        <w:rPr>
          <w:lang w:val="en-SG"/>
        </w:rPr>
        <w:t>Article 13</w:t>
      </w:r>
      <w:r>
        <w:rPr>
          <w:lang w:val="en-SG"/>
        </w:rPr>
        <w:t xml:space="preserve">: </w:t>
      </w:r>
      <w:r w:rsidRPr="00AB2E10">
        <w:rPr>
          <w:lang w:val="en-SG"/>
        </w:rPr>
        <w:t>Composition</w:t>
      </w:r>
      <w:bookmarkEnd w:id="31"/>
      <w:bookmarkEnd w:id="32"/>
    </w:p>
    <w:p w:rsidR="003214B7" w:rsidRPr="00AB2E10" w:rsidRDefault="003214B7" w:rsidP="00737E20">
      <w:pPr>
        <w:pStyle w:val="ParagraphText"/>
        <w:numPr>
          <w:ilvl w:val="0"/>
          <w:numId w:val="13"/>
        </w:numPr>
        <w:rPr>
          <w:lang w:val="en-SG"/>
        </w:rPr>
      </w:pPr>
      <w:r w:rsidRPr="00AB2E10">
        <w:rPr>
          <w:lang w:val="en-SG"/>
        </w:rPr>
        <w:t xml:space="preserve">The Secretariat shall </w:t>
      </w:r>
      <w:r>
        <w:rPr>
          <w:lang w:val="en-SG"/>
        </w:rPr>
        <w:t xml:space="preserve">comprise the Secretary-General, </w:t>
      </w:r>
      <w:r w:rsidRPr="00AB2E10">
        <w:rPr>
          <w:lang w:val="en-SG"/>
        </w:rPr>
        <w:t xml:space="preserve">Deputy Secretaries-General and </w:t>
      </w:r>
      <w:r w:rsidR="0035312D">
        <w:rPr>
          <w:lang w:val="en-SG"/>
        </w:rPr>
        <w:br/>
      </w:r>
      <w:r w:rsidRPr="00AB2E10">
        <w:rPr>
          <w:lang w:val="en-SG"/>
        </w:rPr>
        <w:t>S</w:t>
      </w:r>
      <w:r>
        <w:rPr>
          <w:lang w:val="en-SG"/>
        </w:rPr>
        <w:t xml:space="preserve">taff of the </w:t>
      </w:r>
      <w:r w:rsidRPr="00AB2E10">
        <w:rPr>
          <w:lang w:val="en-SG"/>
        </w:rPr>
        <w:t>Secretariat.</w:t>
      </w:r>
    </w:p>
    <w:p w:rsidR="003214B7" w:rsidRPr="00AB2E10" w:rsidRDefault="003214B7" w:rsidP="00737E20">
      <w:pPr>
        <w:pStyle w:val="ParagraphText"/>
        <w:numPr>
          <w:ilvl w:val="0"/>
          <w:numId w:val="13"/>
        </w:numPr>
        <w:rPr>
          <w:lang w:val="en-SG"/>
        </w:rPr>
      </w:pPr>
      <w:r w:rsidRPr="00AB2E10">
        <w:rPr>
          <w:lang w:val="en-SG"/>
        </w:rPr>
        <w:t>With regard to</w:t>
      </w:r>
      <w:r>
        <w:rPr>
          <w:lang w:val="en-SG"/>
        </w:rPr>
        <w:t xml:space="preserve"> the granting of privileges and </w:t>
      </w:r>
      <w:r w:rsidRPr="00AB2E10">
        <w:rPr>
          <w:lang w:val="en-SG"/>
        </w:rPr>
        <w:t>immunities, this A</w:t>
      </w:r>
      <w:r>
        <w:rPr>
          <w:lang w:val="en-SG"/>
        </w:rPr>
        <w:t xml:space="preserve">greement shall prevail over the </w:t>
      </w:r>
      <w:r w:rsidRPr="00AB2E10">
        <w:rPr>
          <w:lang w:val="en-SG"/>
        </w:rPr>
        <w:t>composition of th</w:t>
      </w:r>
      <w:r>
        <w:rPr>
          <w:lang w:val="en-SG"/>
        </w:rPr>
        <w:t xml:space="preserve">e Secretariat as set out in the </w:t>
      </w:r>
      <w:r w:rsidRPr="00AB2E10">
        <w:rPr>
          <w:lang w:val="en-SG"/>
        </w:rPr>
        <w:t>Agreement on</w:t>
      </w:r>
      <w:r>
        <w:rPr>
          <w:lang w:val="en-SG"/>
        </w:rPr>
        <w:t xml:space="preserve"> the Establishment of the ASEAN </w:t>
      </w:r>
      <w:r w:rsidRPr="00AB2E10">
        <w:rPr>
          <w:lang w:val="en-SG"/>
        </w:rPr>
        <w:t xml:space="preserve">Secretariat of 1976 and its Protocols </w:t>
      </w:r>
      <w:r>
        <w:rPr>
          <w:lang w:val="en-SG"/>
        </w:rPr>
        <w:t xml:space="preserve">of 1983, 1985, </w:t>
      </w:r>
      <w:r w:rsidRPr="00AB2E10">
        <w:rPr>
          <w:lang w:val="en-SG"/>
        </w:rPr>
        <w:t>1989</w:t>
      </w:r>
      <w:r w:rsidR="00170DD0" w:rsidRPr="00AB2E10">
        <w:rPr>
          <w:lang w:val="en-SG"/>
        </w:rPr>
        <w:t>, 1992</w:t>
      </w:r>
      <w:r w:rsidRPr="00AB2E10">
        <w:rPr>
          <w:lang w:val="en-SG"/>
        </w:rPr>
        <w:t xml:space="preserve"> and 1997.</w:t>
      </w:r>
    </w:p>
    <w:p w:rsidR="003214B7" w:rsidRPr="00AB2E10" w:rsidRDefault="003214B7" w:rsidP="00737E20">
      <w:pPr>
        <w:pStyle w:val="ParagraphText"/>
        <w:numPr>
          <w:ilvl w:val="0"/>
          <w:numId w:val="13"/>
        </w:numPr>
        <w:rPr>
          <w:lang w:val="en-SG"/>
        </w:rPr>
      </w:pPr>
      <w:r w:rsidRPr="00AB2E10">
        <w:rPr>
          <w:lang w:val="en-SG"/>
        </w:rPr>
        <w:t>Pursuant to Ar</w:t>
      </w:r>
      <w:r>
        <w:rPr>
          <w:lang w:val="en-SG"/>
        </w:rPr>
        <w:t xml:space="preserve">ticle 4 of the Agreement on the </w:t>
      </w:r>
      <w:r w:rsidRPr="00AB2E10">
        <w:rPr>
          <w:lang w:val="en-SG"/>
        </w:rPr>
        <w:t xml:space="preserve">Privileges and Immunities </w:t>
      </w:r>
      <w:r>
        <w:rPr>
          <w:lang w:val="en-SG"/>
        </w:rPr>
        <w:t xml:space="preserve">of ASEAN, the Secretary-General, </w:t>
      </w:r>
      <w:r w:rsidRPr="00AB2E10">
        <w:rPr>
          <w:lang w:val="en-SG"/>
        </w:rPr>
        <w:t>subject to t</w:t>
      </w:r>
      <w:r>
        <w:rPr>
          <w:lang w:val="en-SG"/>
        </w:rPr>
        <w:t xml:space="preserve">he decision of the Committee of </w:t>
      </w:r>
      <w:r w:rsidRPr="00AB2E10">
        <w:rPr>
          <w:lang w:val="en-SG"/>
        </w:rPr>
        <w:t>Permanent Represen</w:t>
      </w:r>
      <w:r>
        <w:rPr>
          <w:lang w:val="en-SG"/>
        </w:rPr>
        <w:t xml:space="preserve">tatives to ASEAN, shall specify </w:t>
      </w:r>
      <w:r w:rsidRPr="00AB2E10">
        <w:rPr>
          <w:lang w:val="en-SG"/>
        </w:rPr>
        <w:t xml:space="preserve">the categories of Staff </w:t>
      </w:r>
      <w:r>
        <w:rPr>
          <w:lang w:val="en-SG"/>
        </w:rPr>
        <w:t xml:space="preserve">of the Secretariat to which the </w:t>
      </w:r>
      <w:r w:rsidRPr="00AB2E10">
        <w:rPr>
          <w:lang w:val="en-SG"/>
        </w:rPr>
        <w:t>provisions of Article 1</w:t>
      </w:r>
      <w:r>
        <w:rPr>
          <w:lang w:val="en-SG"/>
        </w:rPr>
        <w:t xml:space="preserve">4 below apply. These categories </w:t>
      </w:r>
      <w:r w:rsidRPr="00AB2E10">
        <w:rPr>
          <w:lang w:val="en-SG"/>
        </w:rPr>
        <w:t>and the names of the pe</w:t>
      </w:r>
      <w:r>
        <w:rPr>
          <w:lang w:val="en-SG"/>
        </w:rPr>
        <w:t xml:space="preserve">rsons included in them shall be </w:t>
      </w:r>
      <w:r w:rsidRPr="00AB2E10">
        <w:rPr>
          <w:lang w:val="en-SG"/>
        </w:rPr>
        <w:t>communicated to the Host Country from time to time.</w:t>
      </w:r>
    </w:p>
    <w:p w:rsidR="003214B7" w:rsidRPr="00AB2E10" w:rsidRDefault="003214B7" w:rsidP="0035312D">
      <w:pPr>
        <w:pStyle w:val="Heading20"/>
        <w:rPr>
          <w:lang w:val="en-SG"/>
        </w:rPr>
      </w:pPr>
      <w:bookmarkStart w:id="33" w:name="_Toc326571372"/>
      <w:bookmarkStart w:id="34" w:name="_Toc461618477"/>
      <w:r w:rsidRPr="00AB2E10">
        <w:rPr>
          <w:lang w:val="en-SG"/>
        </w:rPr>
        <w:t xml:space="preserve">ARTICLE </w:t>
      </w:r>
      <w:r w:rsidR="006F514E" w:rsidRPr="00AB2E10">
        <w:rPr>
          <w:lang w:val="en-SG"/>
        </w:rPr>
        <w:t>14</w:t>
      </w:r>
      <w:r w:rsidR="006F514E">
        <w:rPr>
          <w:lang w:val="en-SG"/>
        </w:rPr>
        <w:t xml:space="preserve">: </w:t>
      </w:r>
      <w:r w:rsidRPr="00AB2E10">
        <w:rPr>
          <w:lang w:val="en-SG"/>
        </w:rPr>
        <w:t xml:space="preserve">Privileges </w:t>
      </w:r>
      <w:r w:rsidR="006F514E" w:rsidRPr="00AB2E10">
        <w:rPr>
          <w:lang w:val="en-SG"/>
        </w:rPr>
        <w:t xml:space="preserve">And </w:t>
      </w:r>
      <w:r w:rsidRPr="00AB2E10">
        <w:rPr>
          <w:lang w:val="en-SG"/>
        </w:rPr>
        <w:t xml:space="preserve">Immunities </w:t>
      </w:r>
      <w:r w:rsidR="006F514E" w:rsidRPr="00AB2E10">
        <w:rPr>
          <w:lang w:val="en-SG"/>
        </w:rPr>
        <w:t xml:space="preserve">Of The </w:t>
      </w:r>
      <w:r w:rsidRPr="00AB2E10">
        <w:rPr>
          <w:lang w:val="en-SG"/>
        </w:rPr>
        <w:t>Secretary</w:t>
      </w:r>
      <w:r w:rsidR="006F514E" w:rsidRPr="00AB2E10">
        <w:rPr>
          <w:lang w:val="en-SG"/>
        </w:rPr>
        <w:t>-</w:t>
      </w:r>
      <w:r>
        <w:rPr>
          <w:lang w:val="en-SG"/>
        </w:rPr>
        <w:t>General</w:t>
      </w:r>
      <w:r w:rsidR="006F514E">
        <w:rPr>
          <w:lang w:val="en-SG"/>
        </w:rPr>
        <w:t xml:space="preserve">, The </w:t>
      </w:r>
      <w:r w:rsidRPr="00AB2E10">
        <w:rPr>
          <w:lang w:val="en-SG"/>
        </w:rPr>
        <w:t>Deputy Secretari</w:t>
      </w:r>
      <w:r>
        <w:rPr>
          <w:lang w:val="en-SG"/>
        </w:rPr>
        <w:t>es</w:t>
      </w:r>
      <w:r w:rsidR="006F514E">
        <w:rPr>
          <w:lang w:val="en-SG"/>
        </w:rPr>
        <w:t>-</w:t>
      </w:r>
      <w:r>
        <w:rPr>
          <w:lang w:val="en-SG"/>
        </w:rPr>
        <w:t xml:space="preserve">General </w:t>
      </w:r>
      <w:r w:rsidR="006F514E">
        <w:rPr>
          <w:lang w:val="en-SG"/>
        </w:rPr>
        <w:t xml:space="preserve">And The </w:t>
      </w:r>
      <w:r>
        <w:rPr>
          <w:lang w:val="en-SG"/>
        </w:rPr>
        <w:t xml:space="preserve">Staff </w:t>
      </w:r>
      <w:r w:rsidR="006F514E">
        <w:rPr>
          <w:lang w:val="en-SG"/>
        </w:rPr>
        <w:t xml:space="preserve">Of The </w:t>
      </w:r>
      <w:r w:rsidRPr="00AB2E10">
        <w:rPr>
          <w:lang w:val="en-SG"/>
        </w:rPr>
        <w:t>Secretariat</w:t>
      </w:r>
      <w:bookmarkEnd w:id="33"/>
      <w:bookmarkEnd w:id="34"/>
    </w:p>
    <w:p w:rsidR="00170DD0" w:rsidRDefault="003214B7" w:rsidP="00737E20">
      <w:pPr>
        <w:pStyle w:val="ParagraphText"/>
        <w:numPr>
          <w:ilvl w:val="0"/>
          <w:numId w:val="14"/>
        </w:numPr>
        <w:rPr>
          <w:lang w:val="en-SG"/>
        </w:rPr>
      </w:pPr>
      <w:r w:rsidRPr="00AB2E10">
        <w:rPr>
          <w:lang w:val="en-SG"/>
        </w:rPr>
        <w:t>The Secretary-General, the Deputy Secretaries</w:t>
      </w:r>
      <w:r>
        <w:rPr>
          <w:lang w:val="en-SG"/>
        </w:rPr>
        <w:t xml:space="preserve">-General </w:t>
      </w:r>
      <w:r w:rsidRPr="00AB2E10">
        <w:rPr>
          <w:lang w:val="en-SG"/>
        </w:rPr>
        <w:t>and Staff of</w:t>
      </w:r>
      <w:r>
        <w:rPr>
          <w:lang w:val="en-SG"/>
        </w:rPr>
        <w:t xml:space="preserve"> the Secretariat referred to in </w:t>
      </w:r>
      <w:r w:rsidRPr="00AB2E10">
        <w:rPr>
          <w:lang w:val="en-SG"/>
        </w:rPr>
        <w:t xml:space="preserve">Paragraph 3 of Article </w:t>
      </w:r>
      <w:r>
        <w:rPr>
          <w:lang w:val="en-SG"/>
        </w:rPr>
        <w:t xml:space="preserve">13, to the extent that they are </w:t>
      </w:r>
      <w:r w:rsidRPr="00AB2E10">
        <w:rPr>
          <w:lang w:val="en-SG"/>
        </w:rPr>
        <w:t>not Indonesian nationals wi</w:t>
      </w:r>
      <w:r>
        <w:rPr>
          <w:lang w:val="en-SG"/>
        </w:rPr>
        <w:t xml:space="preserve">thin and with respect to the </w:t>
      </w:r>
      <w:r w:rsidRPr="00AB2E10">
        <w:rPr>
          <w:lang w:val="en-SG"/>
        </w:rPr>
        <w:t>territory of the Ho</w:t>
      </w:r>
      <w:r>
        <w:rPr>
          <w:lang w:val="en-SG"/>
        </w:rPr>
        <w:t xml:space="preserve">st Country, shall, while in the </w:t>
      </w:r>
      <w:r w:rsidRPr="00AB2E10">
        <w:rPr>
          <w:lang w:val="en-SG"/>
        </w:rPr>
        <w:t>performance of and f</w:t>
      </w:r>
      <w:r>
        <w:rPr>
          <w:lang w:val="en-SG"/>
        </w:rPr>
        <w:t xml:space="preserve">or the independent exercises of </w:t>
      </w:r>
      <w:r w:rsidRPr="00AB2E10">
        <w:rPr>
          <w:lang w:val="en-SG"/>
        </w:rPr>
        <w:t xml:space="preserve">their respective duties, </w:t>
      </w:r>
      <w:r>
        <w:rPr>
          <w:lang w:val="en-SG"/>
        </w:rPr>
        <w:t xml:space="preserve">functions and responsibilities, </w:t>
      </w:r>
      <w:r w:rsidRPr="00AB2E10">
        <w:rPr>
          <w:lang w:val="en-SG"/>
        </w:rPr>
        <w:t xml:space="preserve">be granted privileges </w:t>
      </w:r>
      <w:r>
        <w:rPr>
          <w:lang w:val="en-SG"/>
        </w:rPr>
        <w:t xml:space="preserve">and immunities as stipulated in </w:t>
      </w:r>
      <w:r w:rsidRPr="00AB2E10">
        <w:rPr>
          <w:lang w:val="en-SG"/>
        </w:rPr>
        <w:t>the Vienna Convention on Diplomatic Relations 1961</w:t>
      </w:r>
      <w:r>
        <w:rPr>
          <w:lang w:val="en-SG"/>
        </w:rPr>
        <w:t xml:space="preserve"> </w:t>
      </w:r>
      <w:r w:rsidRPr="00AB2E10">
        <w:rPr>
          <w:lang w:val="en-SG"/>
        </w:rPr>
        <w:t>and:</w:t>
      </w:r>
    </w:p>
    <w:p w:rsidR="003214B7" w:rsidRPr="00AB2E10" w:rsidRDefault="003214B7" w:rsidP="00737E20">
      <w:pPr>
        <w:pStyle w:val="ParagraphText"/>
        <w:numPr>
          <w:ilvl w:val="1"/>
          <w:numId w:val="14"/>
        </w:numPr>
        <w:rPr>
          <w:lang w:val="en-SG"/>
        </w:rPr>
      </w:pPr>
      <w:r w:rsidRPr="00AB2E10">
        <w:rPr>
          <w:lang w:val="en-SG"/>
        </w:rPr>
        <w:t>be immune f</w:t>
      </w:r>
      <w:r>
        <w:rPr>
          <w:lang w:val="en-SG"/>
        </w:rPr>
        <w:t xml:space="preserve">rom legal process in respect of </w:t>
      </w:r>
      <w:r w:rsidRPr="00AB2E10">
        <w:rPr>
          <w:lang w:val="en-SG"/>
        </w:rPr>
        <w:t>words spoken or</w:t>
      </w:r>
      <w:r>
        <w:rPr>
          <w:lang w:val="en-SG"/>
        </w:rPr>
        <w:t xml:space="preserve"> written and all acts performed </w:t>
      </w:r>
      <w:r w:rsidRPr="00AB2E10">
        <w:rPr>
          <w:lang w:val="en-SG"/>
        </w:rPr>
        <w:t>by him or her while in his or her official capacity;</w:t>
      </w:r>
    </w:p>
    <w:p w:rsidR="003214B7" w:rsidRPr="00AB2E10" w:rsidRDefault="003214B7" w:rsidP="00737E20">
      <w:pPr>
        <w:pStyle w:val="ParagraphText"/>
        <w:numPr>
          <w:ilvl w:val="1"/>
          <w:numId w:val="14"/>
        </w:numPr>
        <w:rPr>
          <w:lang w:val="en-SG"/>
        </w:rPr>
      </w:pPr>
      <w:r w:rsidRPr="00AB2E10">
        <w:rPr>
          <w:lang w:val="en-SG"/>
        </w:rPr>
        <w:t xml:space="preserve">be exempt </w:t>
      </w:r>
      <w:r>
        <w:rPr>
          <w:lang w:val="en-SG"/>
        </w:rPr>
        <w:t xml:space="preserve">from taxation on the salary and </w:t>
      </w:r>
      <w:r w:rsidRPr="00AB2E10">
        <w:rPr>
          <w:lang w:val="en-SG"/>
        </w:rPr>
        <w:t xml:space="preserve">emoluments paid to </w:t>
      </w:r>
      <w:r>
        <w:rPr>
          <w:lang w:val="en-SG"/>
        </w:rPr>
        <w:t xml:space="preserve">him or her by ASEAN </w:t>
      </w:r>
      <w:r w:rsidRPr="00AB2E10">
        <w:rPr>
          <w:lang w:val="en-SG"/>
        </w:rPr>
        <w:t>through the Secretariat;</w:t>
      </w:r>
    </w:p>
    <w:p w:rsidR="003214B7" w:rsidRPr="00AB2E10" w:rsidRDefault="003214B7" w:rsidP="00737E20">
      <w:pPr>
        <w:pStyle w:val="ParagraphText"/>
        <w:numPr>
          <w:ilvl w:val="1"/>
          <w:numId w:val="14"/>
        </w:numPr>
        <w:rPr>
          <w:lang w:val="en-SG"/>
        </w:rPr>
      </w:pPr>
      <w:r w:rsidRPr="00AB2E10">
        <w:rPr>
          <w:lang w:val="en-SG"/>
        </w:rPr>
        <w:t>be immune, toge</w:t>
      </w:r>
      <w:r>
        <w:rPr>
          <w:lang w:val="en-SG"/>
        </w:rPr>
        <w:t xml:space="preserve">ther with his or her members of </w:t>
      </w:r>
      <w:r w:rsidRPr="00AB2E10">
        <w:rPr>
          <w:lang w:val="en-SG"/>
        </w:rPr>
        <w:t>the family, from imm</w:t>
      </w:r>
      <w:r>
        <w:rPr>
          <w:lang w:val="en-SG"/>
        </w:rPr>
        <w:t>igration restrictions and alien reg</w:t>
      </w:r>
      <w:r w:rsidRPr="00AB2E10">
        <w:rPr>
          <w:lang w:val="en-SG"/>
        </w:rPr>
        <w:t>istration;</w:t>
      </w:r>
    </w:p>
    <w:p w:rsidR="003214B7" w:rsidRPr="00AB2E10" w:rsidRDefault="003214B7" w:rsidP="00737E20">
      <w:pPr>
        <w:pStyle w:val="ParagraphText"/>
        <w:numPr>
          <w:ilvl w:val="1"/>
          <w:numId w:val="14"/>
        </w:numPr>
        <w:rPr>
          <w:lang w:val="en-SG"/>
        </w:rPr>
      </w:pPr>
      <w:r w:rsidRPr="00AB2E10">
        <w:rPr>
          <w:lang w:val="en-SG"/>
        </w:rPr>
        <w:t>be accorded th</w:t>
      </w:r>
      <w:r>
        <w:rPr>
          <w:lang w:val="en-SG"/>
        </w:rPr>
        <w:t xml:space="preserve">e same privileges in respect of </w:t>
      </w:r>
      <w:r w:rsidRPr="00AB2E10">
        <w:rPr>
          <w:lang w:val="en-SG"/>
        </w:rPr>
        <w:t>exchange facilities as are accorded to t</w:t>
      </w:r>
      <w:r>
        <w:rPr>
          <w:lang w:val="en-SG"/>
        </w:rPr>
        <w:t xml:space="preserve">he </w:t>
      </w:r>
      <w:r w:rsidRPr="00AB2E10">
        <w:rPr>
          <w:lang w:val="en-SG"/>
        </w:rPr>
        <w:t>officials o</w:t>
      </w:r>
      <w:r>
        <w:rPr>
          <w:lang w:val="en-SG"/>
        </w:rPr>
        <w:t xml:space="preserve">f comparable rank of diplomatic </w:t>
      </w:r>
      <w:r w:rsidRPr="00AB2E10">
        <w:rPr>
          <w:lang w:val="en-SG"/>
        </w:rPr>
        <w:t>missions;</w:t>
      </w:r>
    </w:p>
    <w:p w:rsidR="003214B7" w:rsidRPr="00AB2E10" w:rsidRDefault="003214B7" w:rsidP="00737E20">
      <w:pPr>
        <w:pStyle w:val="ParagraphText"/>
        <w:numPr>
          <w:ilvl w:val="1"/>
          <w:numId w:val="14"/>
        </w:numPr>
        <w:rPr>
          <w:lang w:val="en-SG"/>
        </w:rPr>
      </w:pPr>
      <w:r w:rsidRPr="00AB2E10">
        <w:rPr>
          <w:lang w:val="en-SG"/>
        </w:rPr>
        <w:t>be given, togethe</w:t>
      </w:r>
      <w:r>
        <w:rPr>
          <w:lang w:val="en-SG"/>
        </w:rPr>
        <w:t xml:space="preserve">r with his wife or her husband, </w:t>
      </w:r>
      <w:r w:rsidRPr="00AB2E10">
        <w:rPr>
          <w:lang w:val="en-SG"/>
        </w:rPr>
        <w:t xml:space="preserve">relatives and </w:t>
      </w:r>
      <w:r>
        <w:rPr>
          <w:lang w:val="en-SG"/>
        </w:rPr>
        <w:t xml:space="preserve">children, the same repatriation </w:t>
      </w:r>
      <w:r w:rsidRPr="00AB2E10">
        <w:rPr>
          <w:lang w:val="en-SG"/>
        </w:rPr>
        <w:t>facilities, in t</w:t>
      </w:r>
      <w:r>
        <w:rPr>
          <w:lang w:val="en-SG"/>
        </w:rPr>
        <w:t xml:space="preserve">imes of international crisis as </w:t>
      </w:r>
      <w:r w:rsidRPr="00AB2E10">
        <w:rPr>
          <w:lang w:val="en-SG"/>
        </w:rPr>
        <w:t>diplomatic envoys;</w:t>
      </w:r>
    </w:p>
    <w:p w:rsidR="003214B7" w:rsidRPr="00AB2E10" w:rsidRDefault="003214B7" w:rsidP="00737E20">
      <w:pPr>
        <w:pStyle w:val="ParagraphText"/>
        <w:numPr>
          <w:ilvl w:val="1"/>
          <w:numId w:val="14"/>
        </w:numPr>
        <w:rPr>
          <w:lang w:val="en-SG"/>
        </w:rPr>
      </w:pPr>
      <w:r w:rsidRPr="00AB2E10">
        <w:rPr>
          <w:lang w:val="en-SG"/>
        </w:rPr>
        <w:t>be immune from personal arrest or detention;</w:t>
      </w:r>
    </w:p>
    <w:p w:rsidR="003214B7" w:rsidRPr="00AB2E10" w:rsidRDefault="003214B7" w:rsidP="00737E20">
      <w:pPr>
        <w:pStyle w:val="ParagraphText"/>
        <w:numPr>
          <w:ilvl w:val="1"/>
          <w:numId w:val="14"/>
        </w:numPr>
        <w:rPr>
          <w:lang w:val="en-SG"/>
        </w:rPr>
      </w:pPr>
      <w:r w:rsidRPr="00AB2E10">
        <w:rPr>
          <w:lang w:val="en-SG"/>
        </w:rPr>
        <w:t>be immune from seizure of personal baggage;</w:t>
      </w:r>
    </w:p>
    <w:p w:rsidR="003214B7" w:rsidRPr="00AB2E10" w:rsidRDefault="003214B7" w:rsidP="00737E20">
      <w:pPr>
        <w:pStyle w:val="ParagraphText"/>
        <w:numPr>
          <w:ilvl w:val="1"/>
          <w:numId w:val="14"/>
        </w:numPr>
        <w:ind w:hanging="447"/>
        <w:rPr>
          <w:lang w:val="en-SG"/>
        </w:rPr>
      </w:pPr>
      <w:r w:rsidRPr="00AB2E10">
        <w:rPr>
          <w:lang w:val="en-SG"/>
        </w:rPr>
        <w:t>be immune from seizure of official baggage;</w:t>
      </w:r>
    </w:p>
    <w:p w:rsidR="003214B7" w:rsidRPr="00AB2E10" w:rsidRDefault="003214B7" w:rsidP="00737E20">
      <w:pPr>
        <w:pStyle w:val="ParagraphText"/>
        <w:numPr>
          <w:ilvl w:val="1"/>
          <w:numId w:val="14"/>
        </w:numPr>
        <w:rPr>
          <w:lang w:val="en-SG"/>
        </w:rPr>
      </w:pPr>
      <w:r w:rsidRPr="00AB2E10">
        <w:rPr>
          <w:lang w:val="en-SG"/>
        </w:rPr>
        <w:t>have the freedom to</w:t>
      </w:r>
      <w:r>
        <w:rPr>
          <w:lang w:val="en-SG"/>
        </w:rPr>
        <w:t xml:space="preserve"> maintain, within the territory </w:t>
      </w:r>
      <w:r w:rsidRPr="00AB2E10">
        <w:rPr>
          <w:lang w:val="en-SG"/>
        </w:rPr>
        <w:t>of the Host</w:t>
      </w:r>
      <w:r>
        <w:rPr>
          <w:lang w:val="en-SG"/>
        </w:rPr>
        <w:t xml:space="preserve"> Country, or elsewhere, foreign </w:t>
      </w:r>
      <w:r w:rsidRPr="00AB2E10">
        <w:rPr>
          <w:lang w:val="en-SG"/>
        </w:rPr>
        <w:t>securities, and other movable and imm</w:t>
      </w:r>
      <w:r>
        <w:rPr>
          <w:lang w:val="en-SG"/>
        </w:rPr>
        <w:t xml:space="preserve">ovable </w:t>
      </w:r>
      <w:r w:rsidRPr="00AB2E10">
        <w:rPr>
          <w:lang w:val="en-SG"/>
        </w:rPr>
        <w:t>property, and whi</w:t>
      </w:r>
      <w:r>
        <w:rPr>
          <w:lang w:val="en-SG"/>
        </w:rPr>
        <w:t xml:space="preserve">le employed </w:t>
      </w:r>
      <w:r>
        <w:rPr>
          <w:lang w:val="en-SG"/>
        </w:rPr>
        <w:lastRenderedPageBreak/>
        <w:t xml:space="preserve">by the Secretariat, </w:t>
      </w:r>
      <w:r w:rsidRPr="00AB2E10">
        <w:rPr>
          <w:lang w:val="en-SG"/>
        </w:rPr>
        <w:t xml:space="preserve">and at </w:t>
      </w:r>
      <w:r>
        <w:rPr>
          <w:lang w:val="en-SG"/>
        </w:rPr>
        <w:t xml:space="preserve">the time of termination of such </w:t>
      </w:r>
      <w:r w:rsidRPr="00AB2E10">
        <w:rPr>
          <w:lang w:val="en-SG"/>
        </w:rPr>
        <w:t>employment, th</w:t>
      </w:r>
      <w:r>
        <w:rPr>
          <w:lang w:val="en-SG"/>
        </w:rPr>
        <w:t xml:space="preserve">e right to take out of the Host </w:t>
      </w:r>
      <w:r w:rsidRPr="00AB2E10">
        <w:rPr>
          <w:lang w:val="en-SG"/>
        </w:rPr>
        <w:t xml:space="preserve">Country, funds </w:t>
      </w:r>
      <w:r>
        <w:rPr>
          <w:lang w:val="en-SG"/>
        </w:rPr>
        <w:t xml:space="preserve">in any foreign currency without </w:t>
      </w:r>
      <w:r w:rsidRPr="00AB2E10">
        <w:rPr>
          <w:lang w:val="en-SG"/>
        </w:rPr>
        <w:t>restriction or lim</w:t>
      </w:r>
      <w:r>
        <w:rPr>
          <w:lang w:val="en-SG"/>
        </w:rPr>
        <w:t xml:space="preserve">itation, provided that the said </w:t>
      </w:r>
      <w:r w:rsidRPr="00AB2E10">
        <w:rPr>
          <w:lang w:val="en-SG"/>
        </w:rPr>
        <w:t>officials can show</w:t>
      </w:r>
      <w:r>
        <w:rPr>
          <w:lang w:val="en-SG"/>
        </w:rPr>
        <w:t xml:space="preserve"> good cause for their lawful </w:t>
      </w:r>
      <w:r w:rsidRPr="00AB2E10">
        <w:rPr>
          <w:lang w:val="en-SG"/>
        </w:rPr>
        <w:t>possession of such funds.</w:t>
      </w:r>
    </w:p>
    <w:p w:rsidR="003214B7" w:rsidRPr="00AB2E10" w:rsidRDefault="003214B7" w:rsidP="00737E20">
      <w:pPr>
        <w:pStyle w:val="ParagraphText"/>
        <w:numPr>
          <w:ilvl w:val="1"/>
          <w:numId w:val="14"/>
        </w:numPr>
        <w:rPr>
          <w:lang w:val="en-SG"/>
        </w:rPr>
      </w:pPr>
      <w:r w:rsidRPr="00AB2E10">
        <w:rPr>
          <w:lang w:val="en-SG"/>
        </w:rPr>
        <w:t>have the right t</w:t>
      </w:r>
      <w:r>
        <w:rPr>
          <w:lang w:val="en-SG"/>
        </w:rPr>
        <w:t xml:space="preserve">o import free of duty and other </w:t>
      </w:r>
      <w:r w:rsidRPr="00AB2E10">
        <w:rPr>
          <w:lang w:val="en-SG"/>
        </w:rPr>
        <w:t>levies, prohibit</w:t>
      </w:r>
      <w:r>
        <w:rPr>
          <w:lang w:val="en-SG"/>
        </w:rPr>
        <w:t xml:space="preserve">ion and restriction on imports, </w:t>
      </w:r>
      <w:r w:rsidRPr="00AB2E10">
        <w:rPr>
          <w:lang w:val="en-SG"/>
        </w:rPr>
        <w:t xml:space="preserve">furniture and </w:t>
      </w:r>
      <w:r>
        <w:rPr>
          <w:lang w:val="en-SG"/>
        </w:rPr>
        <w:t xml:space="preserve">personal effects, including one </w:t>
      </w:r>
      <w:r w:rsidRPr="00AB2E10">
        <w:rPr>
          <w:lang w:val="en-SG"/>
        </w:rPr>
        <w:t>motor vehicle, withi</w:t>
      </w:r>
      <w:r>
        <w:rPr>
          <w:lang w:val="en-SG"/>
        </w:rPr>
        <w:t xml:space="preserve">n six months after first taking </w:t>
      </w:r>
      <w:r w:rsidRPr="00AB2E10">
        <w:rPr>
          <w:lang w:val="en-SG"/>
        </w:rPr>
        <w:t>up pos</w:t>
      </w:r>
      <w:r>
        <w:rPr>
          <w:lang w:val="en-SG"/>
        </w:rPr>
        <w:t xml:space="preserve">t in the Host Country. The same </w:t>
      </w:r>
      <w:r w:rsidRPr="00AB2E10">
        <w:rPr>
          <w:lang w:val="en-SG"/>
        </w:rPr>
        <w:t>regulations shall a</w:t>
      </w:r>
      <w:r>
        <w:rPr>
          <w:lang w:val="en-SG"/>
        </w:rPr>
        <w:t xml:space="preserve">pply in the case of importation </w:t>
      </w:r>
      <w:r w:rsidRPr="00AB2E10">
        <w:rPr>
          <w:lang w:val="en-SG"/>
        </w:rPr>
        <w:t>transfer and rep</w:t>
      </w:r>
      <w:r>
        <w:rPr>
          <w:lang w:val="en-SG"/>
        </w:rPr>
        <w:t xml:space="preserve">lacements of automobiles as are </w:t>
      </w:r>
      <w:r w:rsidRPr="00AB2E10">
        <w:rPr>
          <w:lang w:val="en-SG"/>
        </w:rPr>
        <w:t>in force for the</w:t>
      </w:r>
      <w:r>
        <w:rPr>
          <w:lang w:val="en-SG"/>
        </w:rPr>
        <w:t xml:space="preserve"> resident members of diplomatic </w:t>
      </w:r>
      <w:r w:rsidRPr="00AB2E10">
        <w:rPr>
          <w:lang w:val="en-SG"/>
        </w:rPr>
        <w:t>missions of comparable rank.</w:t>
      </w:r>
    </w:p>
    <w:p w:rsidR="003214B7" w:rsidRPr="00AB2E10" w:rsidRDefault="003214B7" w:rsidP="00737E20">
      <w:pPr>
        <w:pStyle w:val="ParagraphText"/>
        <w:numPr>
          <w:ilvl w:val="1"/>
          <w:numId w:val="14"/>
        </w:numPr>
        <w:rPr>
          <w:lang w:val="en-SG"/>
        </w:rPr>
      </w:pPr>
      <w:r w:rsidRPr="00AB2E10">
        <w:rPr>
          <w:lang w:val="en-SG"/>
        </w:rPr>
        <w:t>be immune from national service obligations.</w:t>
      </w:r>
    </w:p>
    <w:p w:rsidR="003214B7" w:rsidRPr="00AB2E10" w:rsidRDefault="003214B7" w:rsidP="00737E20">
      <w:pPr>
        <w:pStyle w:val="ParagraphText"/>
        <w:numPr>
          <w:ilvl w:val="0"/>
          <w:numId w:val="14"/>
        </w:numPr>
        <w:rPr>
          <w:lang w:val="en-SG"/>
        </w:rPr>
      </w:pPr>
      <w:r w:rsidRPr="00AB2E10">
        <w:rPr>
          <w:lang w:val="en-SG"/>
        </w:rPr>
        <w:t>The Director, H</w:t>
      </w:r>
      <w:r>
        <w:rPr>
          <w:lang w:val="en-SG"/>
        </w:rPr>
        <w:t xml:space="preserve">ead of Division, who are not of </w:t>
      </w:r>
      <w:r w:rsidRPr="00AB2E10">
        <w:rPr>
          <w:lang w:val="en-SG"/>
        </w:rPr>
        <w:t>Indonesian national</w:t>
      </w:r>
      <w:r>
        <w:rPr>
          <w:lang w:val="en-SG"/>
        </w:rPr>
        <w:t xml:space="preserve">ity, shall enjoy privileges and </w:t>
      </w:r>
      <w:r w:rsidRPr="00AB2E10">
        <w:rPr>
          <w:lang w:val="en-SG"/>
        </w:rPr>
        <w:t>immunities as accor</w:t>
      </w:r>
      <w:r>
        <w:rPr>
          <w:lang w:val="en-SG"/>
        </w:rPr>
        <w:t xml:space="preserve">ded to the Secretary-General in </w:t>
      </w:r>
      <w:r w:rsidRPr="00AB2E10">
        <w:rPr>
          <w:lang w:val="en-SG"/>
        </w:rPr>
        <w:t>accordance with Paragraph 1 of this Article.</w:t>
      </w:r>
    </w:p>
    <w:p w:rsidR="00170DD0" w:rsidRDefault="003214B7" w:rsidP="00737E20">
      <w:pPr>
        <w:pStyle w:val="ParagraphText"/>
        <w:numPr>
          <w:ilvl w:val="0"/>
          <w:numId w:val="14"/>
        </w:numPr>
        <w:rPr>
          <w:lang w:val="en-SG"/>
        </w:rPr>
      </w:pPr>
      <w:r w:rsidRPr="00AB2E10">
        <w:rPr>
          <w:lang w:val="en-SG"/>
        </w:rPr>
        <w:t>The Staff of the Secretariat who are not of Indon</w:t>
      </w:r>
      <w:r>
        <w:rPr>
          <w:lang w:val="en-SG"/>
        </w:rPr>
        <w:t xml:space="preserve">esian </w:t>
      </w:r>
      <w:r w:rsidRPr="00AB2E10">
        <w:rPr>
          <w:lang w:val="en-SG"/>
        </w:rPr>
        <w:t>nationality and do not fal</w:t>
      </w:r>
      <w:r>
        <w:rPr>
          <w:lang w:val="en-SG"/>
        </w:rPr>
        <w:t xml:space="preserve">l under the categories referred </w:t>
      </w:r>
      <w:r w:rsidRPr="00AB2E10">
        <w:rPr>
          <w:lang w:val="en-SG"/>
        </w:rPr>
        <w:t>to in Paragraph 3 of Article 13 shall enjoy:</w:t>
      </w:r>
    </w:p>
    <w:p w:rsidR="003214B7" w:rsidRPr="00AB2E10" w:rsidRDefault="003214B7" w:rsidP="00737E20">
      <w:pPr>
        <w:pStyle w:val="ParagraphText"/>
        <w:numPr>
          <w:ilvl w:val="1"/>
          <w:numId w:val="14"/>
        </w:numPr>
        <w:rPr>
          <w:lang w:val="en-SG"/>
        </w:rPr>
      </w:pPr>
      <w:r w:rsidRPr="00AB2E10">
        <w:rPr>
          <w:lang w:val="en-SG"/>
        </w:rPr>
        <w:t>immunity from le</w:t>
      </w:r>
      <w:r>
        <w:rPr>
          <w:lang w:val="en-SG"/>
        </w:rPr>
        <w:t xml:space="preserve">gal process in respect of words </w:t>
      </w:r>
      <w:r w:rsidRPr="00AB2E10">
        <w:rPr>
          <w:lang w:val="en-SG"/>
        </w:rPr>
        <w:t>spoken or writte</w:t>
      </w:r>
      <w:r>
        <w:rPr>
          <w:lang w:val="en-SG"/>
        </w:rPr>
        <w:t xml:space="preserve">n and all acts performed by him </w:t>
      </w:r>
      <w:r w:rsidRPr="00AB2E10">
        <w:rPr>
          <w:lang w:val="en-SG"/>
        </w:rPr>
        <w:t>or her while in his or her official capacity;</w:t>
      </w:r>
    </w:p>
    <w:p w:rsidR="003214B7" w:rsidRPr="00AB2E10" w:rsidRDefault="003214B7" w:rsidP="00737E20">
      <w:pPr>
        <w:pStyle w:val="ParagraphText"/>
        <w:numPr>
          <w:ilvl w:val="1"/>
          <w:numId w:val="14"/>
        </w:numPr>
        <w:rPr>
          <w:lang w:val="en-SG"/>
        </w:rPr>
      </w:pPr>
      <w:r w:rsidRPr="00AB2E10">
        <w:rPr>
          <w:lang w:val="en-SG"/>
        </w:rPr>
        <w:t xml:space="preserve">exemption </w:t>
      </w:r>
      <w:r>
        <w:rPr>
          <w:lang w:val="en-SG"/>
        </w:rPr>
        <w:t xml:space="preserve">from taxation on the salary and </w:t>
      </w:r>
      <w:r w:rsidRPr="00AB2E10">
        <w:rPr>
          <w:lang w:val="en-SG"/>
        </w:rPr>
        <w:t>emoluments paid to him or her by the Secretariat;</w:t>
      </w:r>
    </w:p>
    <w:p w:rsidR="003214B7" w:rsidRPr="00AB2E10" w:rsidRDefault="003214B7" w:rsidP="00737E20">
      <w:pPr>
        <w:pStyle w:val="ParagraphText"/>
        <w:numPr>
          <w:ilvl w:val="1"/>
          <w:numId w:val="14"/>
        </w:numPr>
        <w:rPr>
          <w:lang w:val="en-SG"/>
        </w:rPr>
      </w:pPr>
      <w:r w:rsidRPr="00AB2E10">
        <w:rPr>
          <w:lang w:val="en-SG"/>
        </w:rPr>
        <w:t>immunity from seizure of official baggage;</w:t>
      </w:r>
    </w:p>
    <w:p w:rsidR="003214B7" w:rsidRPr="00AB2E10" w:rsidRDefault="003214B7" w:rsidP="00737E20">
      <w:pPr>
        <w:pStyle w:val="ParagraphText"/>
        <w:numPr>
          <w:ilvl w:val="1"/>
          <w:numId w:val="14"/>
        </w:numPr>
        <w:rPr>
          <w:lang w:val="en-SG"/>
        </w:rPr>
      </w:pPr>
      <w:r w:rsidRPr="00AB2E10">
        <w:rPr>
          <w:lang w:val="en-SG"/>
        </w:rPr>
        <w:t>have the freedom to</w:t>
      </w:r>
      <w:r>
        <w:rPr>
          <w:lang w:val="en-SG"/>
        </w:rPr>
        <w:t xml:space="preserve"> maintain, within the territory </w:t>
      </w:r>
      <w:r w:rsidRPr="00AB2E10">
        <w:rPr>
          <w:lang w:val="en-SG"/>
        </w:rPr>
        <w:t>of the Host</w:t>
      </w:r>
      <w:r>
        <w:rPr>
          <w:lang w:val="en-SG"/>
        </w:rPr>
        <w:t xml:space="preserve"> Country, or elsewhere, foreign </w:t>
      </w:r>
      <w:r w:rsidRPr="00AB2E10">
        <w:rPr>
          <w:lang w:val="en-SG"/>
        </w:rPr>
        <w:t xml:space="preserve">securities, </w:t>
      </w:r>
      <w:r>
        <w:rPr>
          <w:lang w:val="en-SG"/>
        </w:rPr>
        <w:t xml:space="preserve">and other movable and immovable </w:t>
      </w:r>
      <w:r w:rsidRPr="00AB2E10">
        <w:rPr>
          <w:lang w:val="en-SG"/>
        </w:rPr>
        <w:t>property, and whi</w:t>
      </w:r>
      <w:r>
        <w:rPr>
          <w:lang w:val="en-SG"/>
        </w:rPr>
        <w:t xml:space="preserve">le employed by the Secretariat, </w:t>
      </w:r>
      <w:r w:rsidRPr="00AB2E10">
        <w:rPr>
          <w:lang w:val="en-SG"/>
        </w:rPr>
        <w:t xml:space="preserve">and at </w:t>
      </w:r>
      <w:r>
        <w:rPr>
          <w:lang w:val="en-SG"/>
        </w:rPr>
        <w:t xml:space="preserve">the time of termination of such </w:t>
      </w:r>
      <w:r w:rsidRPr="00AB2E10">
        <w:rPr>
          <w:lang w:val="en-SG"/>
        </w:rPr>
        <w:t>employment, th</w:t>
      </w:r>
      <w:r>
        <w:rPr>
          <w:lang w:val="en-SG"/>
        </w:rPr>
        <w:t xml:space="preserve">e right to take out of the Host </w:t>
      </w:r>
      <w:r w:rsidRPr="00AB2E10">
        <w:rPr>
          <w:lang w:val="en-SG"/>
        </w:rPr>
        <w:t xml:space="preserve">Country, funds </w:t>
      </w:r>
      <w:r>
        <w:rPr>
          <w:lang w:val="en-SG"/>
        </w:rPr>
        <w:t xml:space="preserve">in any foreign currency without </w:t>
      </w:r>
      <w:r w:rsidRPr="00AB2E10">
        <w:rPr>
          <w:lang w:val="en-SG"/>
        </w:rPr>
        <w:t>restriction or limitation, provided that the said</w:t>
      </w:r>
      <w:r>
        <w:rPr>
          <w:lang w:val="en-SG"/>
        </w:rPr>
        <w:t xml:space="preserve"> </w:t>
      </w:r>
      <w:r w:rsidRPr="00AB2E10">
        <w:rPr>
          <w:lang w:val="en-SG"/>
        </w:rPr>
        <w:t>officials can s</w:t>
      </w:r>
      <w:r>
        <w:rPr>
          <w:lang w:val="en-SG"/>
        </w:rPr>
        <w:t xml:space="preserve">how good cause for their lawful </w:t>
      </w:r>
      <w:r w:rsidRPr="00AB2E10">
        <w:rPr>
          <w:lang w:val="en-SG"/>
        </w:rPr>
        <w:t>possession of such funds; and</w:t>
      </w:r>
    </w:p>
    <w:p w:rsidR="003214B7" w:rsidRPr="00AB2E10" w:rsidRDefault="003214B7" w:rsidP="00737E20">
      <w:pPr>
        <w:pStyle w:val="ParagraphText"/>
        <w:numPr>
          <w:ilvl w:val="1"/>
          <w:numId w:val="14"/>
        </w:numPr>
        <w:rPr>
          <w:lang w:val="en-SG"/>
        </w:rPr>
      </w:pPr>
      <w:r w:rsidRPr="00AB2E10">
        <w:rPr>
          <w:lang w:val="en-SG"/>
        </w:rPr>
        <w:t>have the right t</w:t>
      </w:r>
      <w:r>
        <w:rPr>
          <w:lang w:val="en-SG"/>
        </w:rPr>
        <w:t xml:space="preserve">o import free of duty and other </w:t>
      </w:r>
      <w:r w:rsidRPr="00AB2E10">
        <w:rPr>
          <w:lang w:val="en-SG"/>
        </w:rPr>
        <w:t>levies, prohibit</w:t>
      </w:r>
      <w:r>
        <w:rPr>
          <w:lang w:val="en-SG"/>
        </w:rPr>
        <w:t xml:space="preserve">ion and restriction on imports, </w:t>
      </w:r>
      <w:r w:rsidRPr="00AB2E10">
        <w:rPr>
          <w:lang w:val="en-SG"/>
        </w:rPr>
        <w:t xml:space="preserve">furniture and </w:t>
      </w:r>
      <w:r>
        <w:rPr>
          <w:lang w:val="en-SG"/>
        </w:rPr>
        <w:t xml:space="preserve">personal effects, including one </w:t>
      </w:r>
      <w:r w:rsidRPr="00AB2E10">
        <w:rPr>
          <w:lang w:val="en-SG"/>
        </w:rPr>
        <w:t>motor vehicle, within s</w:t>
      </w:r>
      <w:r>
        <w:rPr>
          <w:lang w:val="en-SG"/>
        </w:rPr>
        <w:t xml:space="preserve">ix months after first taking </w:t>
      </w:r>
      <w:r w:rsidRPr="00AB2E10">
        <w:rPr>
          <w:lang w:val="en-SG"/>
        </w:rPr>
        <w:t>up pos</w:t>
      </w:r>
      <w:r>
        <w:rPr>
          <w:lang w:val="en-SG"/>
        </w:rPr>
        <w:t xml:space="preserve">t in the Host Country. The same </w:t>
      </w:r>
      <w:r w:rsidRPr="00AB2E10">
        <w:rPr>
          <w:lang w:val="en-SG"/>
        </w:rPr>
        <w:t>regulations shall a</w:t>
      </w:r>
      <w:r>
        <w:rPr>
          <w:lang w:val="en-SG"/>
        </w:rPr>
        <w:t xml:space="preserve">pply in the case of importation </w:t>
      </w:r>
      <w:r w:rsidRPr="00AB2E10">
        <w:rPr>
          <w:lang w:val="en-SG"/>
        </w:rPr>
        <w:t>transfer and rep</w:t>
      </w:r>
      <w:r>
        <w:rPr>
          <w:lang w:val="en-SG"/>
        </w:rPr>
        <w:t xml:space="preserve">lacements of automobiles as are </w:t>
      </w:r>
      <w:r w:rsidRPr="00AB2E10">
        <w:rPr>
          <w:lang w:val="en-SG"/>
        </w:rPr>
        <w:t>in force for the</w:t>
      </w:r>
      <w:r>
        <w:rPr>
          <w:lang w:val="en-SG"/>
        </w:rPr>
        <w:t xml:space="preserve"> resident members of diplomatic </w:t>
      </w:r>
      <w:r w:rsidRPr="00AB2E10">
        <w:rPr>
          <w:lang w:val="en-SG"/>
        </w:rPr>
        <w:t>missions of comparable rank.</w:t>
      </w:r>
    </w:p>
    <w:p w:rsidR="003214B7" w:rsidRPr="00AB2E10" w:rsidRDefault="003214B7" w:rsidP="00737E20">
      <w:pPr>
        <w:pStyle w:val="ParagraphText"/>
        <w:numPr>
          <w:ilvl w:val="0"/>
          <w:numId w:val="14"/>
        </w:numPr>
        <w:rPr>
          <w:lang w:val="en-SG"/>
        </w:rPr>
      </w:pPr>
      <w:r w:rsidRPr="00AB2E10">
        <w:rPr>
          <w:lang w:val="en-SG"/>
        </w:rPr>
        <w:t>Indonesian nationals who are</w:t>
      </w:r>
      <w:r>
        <w:rPr>
          <w:lang w:val="en-SG"/>
        </w:rPr>
        <w:t xml:space="preserve"> appointed as Secretary-General, </w:t>
      </w:r>
      <w:r w:rsidRPr="00AB2E10">
        <w:rPr>
          <w:lang w:val="en-SG"/>
        </w:rPr>
        <w:t>Deputy Secre</w:t>
      </w:r>
      <w:r>
        <w:rPr>
          <w:lang w:val="en-SG"/>
        </w:rPr>
        <w:t xml:space="preserve">tary-General, Director, Head of </w:t>
      </w:r>
      <w:r w:rsidRPr="00AB2E10">
        <w:rPr>
          <w:lang w:val="en-SG"/>
        </w:rPr>
        <w:t xml:space="preserve">Division and Staff of the </w:t>
      </w:r>
      <w:r>
        <w:rPr>
          <w:lang w:val="en-SG"/>
        </w:rPr>
        <w:t xml:space="preserve">Secretariat shall enjoy, within </w:t>
      </w:r>
      <w:r w:rsidRPr="00AB2E10">
        <w:rPr>
          <w:lang w:val="en-SG"/>
        </w:rPr>
        <w:t>and with respect to the territory of the Host Country:</w:t>
      </w:r>
    </w:p>
    <w:p w:rsidR="003214B7" w:rsidRPr="00AB2E10" w:rsidRDefault="003214B7" w:rsidP="00737E20">
      <w:pPr>
        <w:pStyle w:val="ParagraphText"/>
        <w:numPr>
          <w:ilvl w:val="1"/>
          <w:numId w:val="14"/>
        </w:numPr>
        <w:rPr>
          <w:lang w:val="en-SG"/>
        </w:rPr>
      </w:pPr>
      <w:r w:rsidRPr="00AB2E10">
        <w:rPr>
          <w:lang w:val="en-SG"/>
        </w:rPr>
        <w:t>immunity from legal process in respect of ac</w:t>
      </w:r>
      <w:r>
        <w:rPr>
          <w:lang w:val="en-SG"/>
        </w:rPr>
        <w:t xml:space="preserve">ts </w:t>
      </w:r>
      <w:r w:rsidRPr="00AB2E10">
        <w:rPr>
          <w:lang w:val="en-SG"/>
        </w:rPr>
        <w:t xml:space="preserve">including words </w:t>
      </w:r>
      <w:r>
        <w:rPr>
          <w:lang w:val="en-SG"/>
        </w:rPr>
        <w:t xml:space="preserve">spoken or written, performed by </w:t>
      </w:r>
      <w:r w:rsidRPr="00AB2E10">
        <w:rPr>
          <w:lang w:val="en-SG"/>
        </w:rPr>
        <w:t>them while in the</w:t>
      </w:r>
      <w:r>
        <w:rPr>
          <w:lang w:val="en-SG"/>
        </w:rPr>
        <w:t xml:space="preserve">ir official capacity and in the </w:t>
      </w:r>
      <w:r w:rsidRPr="00AB2E10">
        <w:rPr>
          <w:lang w:val="en-SG"/>
        </w:rPr>
        <w:t>discharge of their duties; and</w:t>
      </w:r>
    </w:p>
    <w:p w:rsidR="003214B7" w:rsidRPr="00AB2E10" w:rsidRDefault="003214B7" w:rsidP="00737E20">
      <w:pPr>
        <w:pStyle w:val="ParagraphText"/>
        <w:numPr>
          <w:ilvl w:val="1"/>
          <w:numId w:val="14"/>
        </w:numPr>
        <w:rPr>
          <w:lang w:val="en-SG"/>
        </w:rPr>
      </w:pPr>
      <w:r w:rsidRPr="00AB2E10">
        <w:rPr>
          <w:lang w:val="en-SG"/>
        </w:rPr>
        <w:t>immunity from seizure of their official baggage.</w:t>
      </w:r>
    </w:p>
    <w:p w:rsidR="003214B7" w:rsidRPr="00AB2E10" w:rsidRDefault="0035312D" w:rsidP="00737E20">
      <w:pPr>
        <w:pStyle w:val="ParagraphText"/>
        <w:numPr>
          <w:ilvl w:val="0"/>
          <w:numId w:val="14"/>
        </w:numPr>
        <w:rPr>
          <w:lang w:val="en-SG"/>
        </w:rPr>
      </w:pPr>
      <w:r>
        <w:rPr>
          <w:lang w:val="en-SG"/>
        </w:rPr>
        <w:br w:type="page"/>
      </w:r>
      <w:r w:rsidR="003214B7" w:rsidRPr="00AB2E10">
        <w:rPr>
          <w:lang w:val="en-SG"/>
        </w:rPr>
        <w:lastRenderedPageBreak/>
        <w:t>Members of the f</w:t>
      </w:r>
      <w:r w:rsidR="003214B7">
        <w:rPr>
          <w:lang w:val="en-SG"/>
        </w:rPr>
        <w:t xml:space="preserve">amily of the Secretary-General, </w:t>
      </w:r>
      <w:r w:rsidR="003214B7" w:rsidRPr="00AB2E10">
        <w:rPr>
          <w:lang w:val="en-SG"/>
        </w:rPr>
        <w:t>Deputy Secretaries-Gene</w:t>
      </w:r>
      <w:r w:rsidR="003214B7">
        <w:rPr>
          <w:lang w:val="en-SG"/>
        </w:rPr>
        <w:t xml:space="preserve">ral, referred to in Paragraph 1 </w:t>
      </w:r>
      <w:r w:rsidR="003214B7" w:rsidRPr="00AB2E10">
        <w:rPr>
          <w:lang w:val="en-SG"/>
        </w:rPr>
        <w:t>of this Article, shall enj</w:t>
      </w:r>
      <w:r w:rsidR="003214B7">
        <w:rPr>
          <w:lang w:val="en-SG"/>
        </w:rPr>
        <w:t xml:space="preserve">oy privileges and immunities as </w:t>
      </w:r>
      <w:r w:rsidR="003214B7" w:rsidRPr="00AB2E10">
        <w:rPr>
          <w:lang w:val="en-SG"/>
        </w:rPr>
        <w:t xml:space="preserve">stipulated in the </w:t>
      </w:r>
      <w:r>
        <w:rPr>
          <w:lang w:val="en-SG"/>
        </w:rPr>
        <w:br/>
      </w:r>
      <w:r w:rsidR="003214B7">
        <w:rPr>
          <w:lang w:val="en-SG"/>
        </w:rPr>
        <w:t xml:space="preserve">Vienna Convention on Diplomatic </w:t>
      </w:r>
      <w:r w:rsidR="003214B7" w:rsidRPr="00AB2E10">
        <w:rPr>
          <w:lang w:val="en-SG"/>
        </w:rPr>
        <w:t>Relations 1961 and in Par</w:t>
      </w:r>
      <w:r w:rsidR="003214B7">
        <w:rPr>
          <w:lang w:val="en-SG"/>
        </w:rPr>
        <w:t xml:space="preserve">agraph 1 (v), (vi) and (vii) of </w:t>
      </w:r>
      <w:r w:rsidR="003214B7" w:rsidRPr="00AB2E10">
        <w:rPr>
          <w:lang w:val="en-SG"/>
        </w:rPr>
        <w:t>this Article.</w:t>
      </w:r>
    </w:p>
    <w:p w:rsidR="003214B7" w:rsidRPr="00AB2E10" w:rsidRDefault="003214B7" w:rsidP="00737E20">
      <w:pPr>
        <w:pStyle w:val="ParagraphText"/>
        <w:numPr>
          <w:ilvl w:val="0"/>
          <w:numId w:val="14"/>
        </w:numPr>
        <w:rPr>
          <w:lang w:val="en-SG"/>
        </w:rPr>
      </w:pPr>
      <w:r w:rsidRPr="00AB2E10">
        <w:rPr>
          <w:lang w:val="en-SG"/>
        </w:rPr>
        <w:t>The Secretariat shall notify the H</w:t>
      </w:r>
      <w:r>
        <w:rPr>
          <w:lang w:val="en-SG"/>
        </w:rPr>
        <w:t xml:space="preserve">ost Country biannually </w:t>
      </w:r>
      <w:r w:rsidRPr="00AB2E10">
        <w:rPr>
          <w:lang w:val="en-SG"/>
        </w:rPr>
        <w:t>on matters concerni</w:t>
      </w:r>
      <w:r>
        <w:rPr>
          <w:lang w:val="en-SG"/>
        </w:rPr>
        <w:t xml:space="preserve">ng the employment of its Staff, </w:t>
      </w:r>
      <w:r w:rsidRPr="00AB2E10">
        <w:rPr>
          <w:lang w:val="en-SG"/>
        </w:rPr>
        <w:t>including the list of nam</w:t>
      </w:r>
      <w:r>
        <w:rPr>
          <w:lang w:val="en-SG"/>
        </w:rPr>
        <w:t xml:space="preserve">es, addresses and nationalities </w:t>
      </w:r>
      <w:r w:rsidRPr="00AB2E10">
        <w:rPr>
          <w:lang w:val="en-SG"/>
        </w:rPr>
        <w:t>of all its employees.</w:t>
      </w:r>
    </w:p>
    <w:p w:rsidR="003214B7" w:rsidRPr="00AB2E10" w:rsidRDefault="003214B7" w:rsidP="00737E20">
      <w:pPr>
        <w:pStyle w:val="ParagraphText"/>
        <w:numPr>
          <w:ilvl w:val="0"/>
          <w:numId w:val="14"/>
        </w:numPr>
        <w:rPr>
          <w:lang w:val="en-SG"/>
        </w:rPr>
      </w:pPr>
      <w:r w:rsidRPr="00AB2E10">
        <w:rPr>
          <w:lang w:val="en-SG"/>
        </w:rPr>
        <w:t>Appropriate Indonesian Authorities shall provide the</w:t>
      </w:r>
      <w:r>
        <w:rPr>
          <w:lang w:val="en-SG"/>
        </w:rPr>
        <w:t xml:space="preserve"> </w:t>
      </w:r>
      <w:r w:rsidRPr="00AB2E10">
        <w:rPr>
          <w:lang w:val="en-SG"/>
        </w:rPr>
        <w:t xml:space="preserve">Secretary-General, Deputy </w:t>
      </w:r>
      <w:r w:rsidR="0035312D">
        <w:rPr>
          <w:lang w:val="en-SG"/>
        </w:rPr>
        <w:br/>
      </w:r>
      <w:r w:rsidRPr="00AB2E10">
        <w:rPr>
          <w:lang w:val="en-SG"/>
        </w:rPr>
        <w:t xml:space="preserve">Secretaries-General </w:t>
      </w:r>
      <w:r>
        <w:rPr>
          <w:lang w:val="en-SG"/>
        </w:rPr>
        <w:t xml:space="preserve">and </w:t>
      </w:r>
      <w:r w:rsidRPr="00AB2E10">
        <w:rPr>
          <w:lang w:val="en-SG"/>
        </w:rPr>
        <w:t>the Staff of the Secretariat with identity cards.</w:t>
      </w:r>
    </w:p>
    <w:p w:rsidR="003214B7" w:rsidRPr="00AB2E10" w:rsidRDefault="003214B7" w:rsidP="0035312D">
      <w:pPr>
        <w:pStyle w:val="Heading20"/>
        <w:rPr>
          <w:lang w:val="en-SG"/>
        </w:rPr>
      </w:pPr>
      <w:bookmarkStart w:id="35" w:name="_Toc326571373"/>
      <w:bookmarkStart w:id="36" w:name="_Toc461618478"/>
      <w:r w:rsidRPr="00AB2E10">
        <w:rPr>
          <w:lang w:val="en-SG"/>
        </w:rPr>
        <w:t xml:space="preserve">ARTICLE </w:t>
      </w:r>
      <w:r w:rsidR="006F514E" w:rsidRPr="00AB2E10">
        <w:rPr>
          <w:lang w:val="en-SG"/>
        </w:rPr>
        <w:t>15</w:t>
      </w:r>
      <w:r w:rsidR="006F514E">
        <w:rPr>
          <w:lang w:val="en-SG"/>
        </w:rPr>
        <w:t xml:space="preserve">: </w:t>
      </w:r>
      <w:r w:rsidRPr="00AB2E10">
        <w:rPr>
          <w:lang w:val="en-SG"/>
        </w:rPr>
        <w:t xml:space="preserve">Experts </w:t>
      </w:r>
      <w:r w:rsidR="006F514E" w:rsidRPr="00AB2E10">
        <w:rPr>
          <w:lang w:val="en-SG"/>
        </w:rPr>
        <w:t xml:space="preserve">On </w:t>
      </w:r>
      <w:r w:rsidRPr="00AB2E10">
        <w:rPr>
          <w:lang w:val="en-SG"/>
        </w:rPr>
        <w:t xml:space="preserve">Missions </w:t>
      </w:r>
      <w:r w:rsidR="006F514E" w:rsidRPr="00AB2E10">
        <w:rPr>
          <w:lang w:val="en-SG"/>
        </w:rPr>
        <w:t xml:space="preserve">For </w:t>
      </w:r>
      <w:bookmarkEnd w:id="35"/>
      <w:r w:rsidR="006F514E">
        <w:rPr>
          <w:lang w:val="en-SG"/>
        </w:rPr>
        <w:t>ASEAN</w:t>
      </w:r>
      <w:bookmarkEnd w:id="36"/>
    </w:p>
    <w:p w:rsidR="003214B7" w:rsidRPr="00AB2E10" w:rsidRDefault="003214B7" w:rsidP="00737E20">
      <w:pPr>
        <w:pStyle w:val="ParagraphText"/>
        <w:numPr>
          <w:ilvl w:val="0"/>
          <w:numId w:val="15"/>
        </w:numPr>
        <w:rPr>
          <w:lang w:val="en-SG"/>
        </w:rPr>
      </w:pPr>
      <w:r w:rsidRPr="00AB2E10">
        <w:rPr>
          <w:lang w:val="en-SG"/>
        </w:rPr>
        <w:t>Experts, except Indone</w:t>
      </w:r>
      <w:r>
        <w:rPr>
          <w:lang w:val="en-SG"/>
        </w:rPr>
        <w:t xml:space="preserve">sian nationals, on missions for </w:t>
      </w:r>
      <w:r w:rsidRPr="00AB2E10">
        <w:rPr>
          <w:lang w:val="en-SG"/>
        </w:rPr>
        <w:t xml:space="preserve">ASEAN, shall </w:t>
      </w:r>
      <w:r>
        <w:rPr>
          <w:lang w:val="en-SG"/>
        </w:rPr>
        <w:t xml:space="preserve">be accorded such privileges and </w:t>
      </w:r>
      <w:r w:rsidRPr="00AB2E10">
        <w:rPr>
          <w:lang w:val="en-SG"/>
        </w:rPr>
        <w:t>immunities as are neces</w:t>
      </w:r>
      <w:r>
        <w:rPr>
          <w:lang w:val="en-SG"/>
        </w:rPr>
        <w:t xml:space="preserve">sary for the proper exercise of </w:t>
      </w:r>
      <w:r w:rsidRPr="00AB2E10">
        <w:rPr>
          <w:lang w:val="en-SG"/>
        </w:rPr>
        <w:t>their functions during t</w:t>
      </w:r>
      <w:r>
        <w:rPr>
          <w:lang w:val="en-SG"/>
        </w:rPr>
        <w:t xml:space="preserve">he period of their missions, as </w:t>
      </w:r>
      <w:r w:rsidRPr="00AB2E10">
        <w:rPr>
          <w:lang w:val="en-SG"/>
        </w:rPr>
        <w:t>follows:</w:t>
      </w:r>
    </w:p>
    <w:p w:rsidR="003214B7" w:rsidRPr="00AB2E10" w:rsidRDefault="003214B7" w:rsidP="00737E20">
      <w:pPr>
        <w:pStyle w:val="ParagraphText"/>
        <w:numPr>
          <w:ilvl w:val="1"/>
          <w:numId w:val="14"/>
        </w:numPr>
        <w:rPr>
          <w:lang w:val="en-SG"/>
        </w:rPr>
      </w:pPr>
      <w:r w:rsidRPr="00AB2E10">
        <w:rPr>
          <w:lang w:val="en-SG"/>
        </w:rPr>
        <w:t>inviolability for al</w:t>
      </w:r>
      <w:r>
        <w:rPr>
          <w:lang w:val="en-SG"/>
        </w:rPr>
        <w:t xml:space="preserve">l papers, documents and records </w:t>
      </w:r>
      <w:r w:rsidRPr="00AB2E10">
        <w:rPr>
          <w:lang w:val="en-SG"/>
        </w:rPr>
        <w:t>in any form;</w:t>
      </w:r>
    </w:p>
    <w:p w:rsidR="003214B7" w:rsidRPr="00AB2E10" w:rsidRDefault="003214B7" w:rsidP="00737E20">
      <w:pPr>
        <w:pStyle w:val="ParagraphText"/>
        <w:numPr>
          <w:ilvl w:val="1"/>
          <w:numId w:val="14"/>
        </w:numPr>
        <w:rPr>
          <w:lang w:val="en-SG"/>
        </w:rPr>
      </w:pPr>
      <w:r w:rsidRPr="00AB2E10">
        <w:rPr>
          <w:lang w:val="en-SG"/>
        </w:rPr>
        <w:t>for the pu</w:t>
      </w:r>
      <w:r>
        <w:rPr>
          <w:lang w:val="en-SG"/>
        </w:rPr>
        <w:t xml:space="preserve">rpose of communicating with the </w:t>
      </w:r>
      <w:r w:rsidRPr="00AB2E10">
        <w:rPr>
          <w:lang w:val="en-SG"/>
        </w:rPr>
        <w:t xml:space="preserve">Secretariat, </w:t>
      </w:r>
      <w:r>
        <w:rPr>
          <w:lang w:val="en-SG"/>
        </w:rPr>
        <w:t xml:space="preserve">the right to receive papers and </w:t>
      </w:r>
      <w:r w:rsidRPr="00AB2E10">
        <w:rPr>
          <w:lang w:val="en-SG"/>
        </w:rPr>
        <w:t>correspondence by courier or in sealed bags;</w:t>
      </w:r>
    </w:p>
    <w:p w:rsidR="003214B7" w:rsidRPr="00AB2E10" w:rsidRDefault="003214B7" w:rsidP="00737E20">
      <w:pPr>
        <w:pStyle w:val="ParagraphText"/>
        <w:numPr>
          <w:ilvl w:val="1"/>
          <w:numId w:val="14"/>
        </w:numPr>
        <w:rPr>
          <w:lang w:val="en-SG"/>
        </w:rPr>
      </w:pPr>
      <w:r w:rsidRPr="00AB2E10">
        <w:rPr>
          <w:lang w:val="en-SG"/>
        </w:rPr>
        <w:t>immunities and</w:t>
      </w:r>
      <w:r>
        <w:rPr>
          <w:lang w:val="en-SG"/>
        </w:rPr>
        <w:t xml:space="preserve"> facilities in respect of their </w:t>
      </w:r>
      <w:r w:rsidRPr="00AB2E10">
        <w:rPr>
          <w:lang w:val="en-SG"/>
        </w:rPr>
        <w:t>personal baggag</w:t>
      </w:r>
      <w:r>
        <w:rPr>
          <w:lang w:val="en-SG"/>
        </w:rPr>
        <w:t xml:space="preserve">e as are accorded to diplomatic </w:t>
      </w:r>
      <w:r w:rsidRPr="00AB2E10">
        <w:rPr>
          <w:lang w:val="en-SG"/>
        </w:rPr>
        <w:t>envoys; and</w:t>
      </w:r>
    </w:p>
    <w:p w:rsidR="003214B7" w:rsidRPr="00AB2E10" w:rsidRDefault="003214B7" w:rsidP="00737E20">
      <w:pPr>
        <w:pStyle w:val="ParagraphText"/>
        <w:numPr>
          <w:ilvl w:val="1"/>
          <w:numId w:val="14"/>
        </w:numPr>
        <w:rPr>
          <w:lang w:val="en-SG"/>
        </w:rPr>
      </w:pPr>
      <w:r w:rsidRPr="00AB2E10">
        <w:rPr>
          <w:lang w:val="en-SG"/>
        </w:rPr>
        <w:t>the same facilities in respect of currency or</w:t>
      </w:r>
      <w:r>
        <w:rPr>
          <w:lang w:val="en-SG"/>
        </w:rPr>
        <w:t xml:space="preserve"> </w:t>
      </w:r>
      <w:r w:rsidRPr="00AB2E10">
        <w:rPr>
          <w:lang w:val="en-SG"/>
        </w:rPr>
        <w:t xml:space="preserve">exchange </w:t>
      </w:r>
      <w:r>
        <w:rPr>
          <w:lang w:val="en-SG"/>
        </w:rPr>
        <w:t xml:space="preserve">restrictions as are accorded to </w:t>
      </w:r>
      <w:r w:rsidRPr="00AB2E10">
        <w:rPr>
          <w:lang w:val="en-SG"/>
        </w:rPr>
        <w:t>representatives of foreign governments</w:t>
      </w:r>
      <w:r>
        <w:rPr>
          <w:lang w:val="en-SG"/>
        </w:rPr>
        <w:t xml:space="preserve"> on </w:t>
      </w:r>
      <w:r w:rsidRPr="00AB2E10">
        <w:rPr>
          <w:lang w:val="en-SG"/>
        </w:rPr>
        <w:t>temporary official missions.</w:t>
      </w:r>
    </w:p>
    <w:p w:rsidR="003214B7" w:rsidRPr="00AB2E10" w:rsidRDefault="003214B7" w:rsidP="00737E20">
      <w:pPr>
        <w:pStyle w:val="ParagraphText"/>
        <w:numPr>
          <w:ilvl w:val="0"/>
          <w:numId w:val="15"/>
        </w:numPr>
        <w:rPr>
          <w:lang w:val="en-SG"/>
        </w:rPr>
      </w:pPr>
      <w:r w:rsidRPr="00AB2E10">
        <w:rPr>
          <w:lang w:val="en-SG"/>
        </w:rPr>
        <w:t xml:space="preserve">Experts on missions </w:t>
      </w:r>
      <w:r>
        <w:rPr>
          <w:lang w:val="en-SG"/>
        </w:rPr>
        <w:t xml:space="preserve">for ASEAN for at least one year </w:t>
      </w:r>
      <w:r w:rsidRPr="00AB2E10">
        <w:rPr>
          <w:lang w:val="en-SG"/>
        </w:rPr>
        <w:t xml:space="preserve">are entitled to bring </w:t>
      </w:r>
      <w:r>
        <w:rPr>
          <w:lang w:val="en-SG"/>
        </w:rPr>
        <w:t xml:space="preserve">their members of the family, in </w:t>
      </w:r>
      <w:r w:rsidRPr="00AB2E10">
        <w:rPr>
          <w:lang w:val="en-SG"/>
        </w:rPr>
        <w:t>accordance with the l</w:t>
      </w:r>
      <w:r>
        <w:rPr>
          <w:lang w:val="en-SG"/>
        </w:rPr>
        <w:t xml:space="preserve">aws and regulations of the Host </w:t>
      </w:r>
      <w:r w:rsidRPr="00AB2E10">
        <w:rPr>
          <w:lang w:val="en-SG"/>
        </w:rPr>
        <w:t>Country.</w:t>
      </w:r>
    </w:p>
    <w:p w:rsidR="003214B7" w:rsidRPr="00AB2E10" w:rsidRDefault="003214B7" w:rsidP="0035312D">
      <w:pPr>
        <w:pStyle w:val="Heading20"/>
        <w:rPr>
          <w:lang w:val="en-SG"/>
        </w:rPr>
      </w:pPr>
      <w:bookmarkStart w:id="37" w:name="_Toc326571374"/>
      <w:bookmarkStart w:id="38" w:name="_Toc461618479"/>
      <w:r w:rsidRPr="00AB2E10">
        <w:rPr>
          <w:lang w:val="en-SG"/>
        </w:rPr>
        <w:t xml:space="preserve">ARTICLE </w:t>
      </w:r>
      <w:r w:rsidR="006F514E" w:rsidRPr="00AB2E10">
        <w:rPr>
          <w:lang w:val="en-SG"/>
        </w:rPr>
        <w:t>16</w:t>
      </w:r>
      <w:r w:rsidR="006F514E">
        <w:rPr>
          <w:lang w:val="en-SG"/>
        </w:rPr>
        <w:t xml:space="preserve">: </w:t>
      </w:r>
      <w:r w:rsidRPr="00AB2E10">
        <w:rPr>
          <w:lang w:val="en-SG"/>
        </w:rPr>
        <w:t xml:space="preserve">Waiver </w:t>
      </w:r>
      <w:r w:rsidR="006F514E" w:rsidRPr="00AB2E10">
        <w:rPr>
          <w:lang w:val="en-SG"/>
        </w:rPr>
        <w:t xml:space="preserve">Of </w:t>
      </w:r>
      <w:r w:rsidRPr="00AB2E10">
        <w:rPr>
          <w:lang w:val="en-SG"/>
        </w:rPr>
        <w:t>Immunities</w:t>
      </w:r>
      <w:bookmarkEnd w:id="37"/>
      <w:bookmarkEnd w:id="38"/>
    </w:p>
    <w:p w:rsidR="003214B7" w:rsidRPr="00AB2E10" w:rsidRDefault="003214B7" w:rsidP="00737E20">
      <w:pPr>
        <w:pStyle w:val="ParagraphText"/>
        <w:numPr>
          <w:ilvl w:val="0"/>
          <w:numId w:val="16"/>
        </w:numPr>
        <w:rPr>
          <w:lang w:val="en-SG"/>
        </w:rPr>
      </w:pPr>
      <w:r w:rsidRPr="00AB2E10">
        <w:rPr>
          <w:lang w:val="en-SG"/>
        </w:rPr>
        <w:t>The privileges and immunities under this Agreement</w:t>
      </w:r>
      <w:r>
        <w:rPr>
          <w:lang w:val="en-SG"/>
        </w:rPr>
        <w:t xml:space="preserve"> </w:t>
      </w:r>
      <w:r w:rsidRPr="00AB2E10">
        <w:rPr>
          <w:lang w:val="en-SG"/>
        </w:rPr>
        <w:t>are granted in the interest of ASEAN or the Secretariat</w:t>
      </w:r>
      <w:r>
        <w:rPr>
          <w:lang w:val="en-SG"/>
        </w:rPr>
        <w:t xml:space="preserve"> </w:t>
      </w:r>
      <w:r w:rsidRPr="00AB2E10">
        <w:rPr>
          <w:lang w:val="en-SG"/>
        </w:rPr>
        <w:t>and not for the pers</w:t>
      </w:r>
      <w:r>
        <w:rPr>
          <w:lang w:val="en-SG"/>
        </w:rPr>
        <w:t xml:space="preserve">onal benefit of the individuals </w:t>
      </w:r>
      <w:r w:rsidRPr="00AB2E10">
        <w:rPr>
          <w:lang w:val="en-SG"/>
        </w:rPr>
        <w:t>themselves.</w:t>
      </w:r>
    </w:p>
    <w:p w:rsidR="003214B7" w:rsidRPr="00AB2E10" w:rsidRDefault="003214B7" w:rsidP="00737E20">
      <w:pPr>
        <w:pStyle w:val="ParagraphText"/>
        <w:numPr>
          <w:ilvl w:val="0"/>
          <w:numId w:val="16"/>
        </w:numPr>
        <w:rPr>
          <w:lang w:val="en-SG"/>
        </w:rPr>
      </w:pPr>
      <w:r w:rsidRPr="00AB2E10">
        <w:rPr>
          <w:lang w:val="en-SG"/>
        </w:rPr>
        <w:t>The Secretary-Gener</w:t>
      </w:r>
      <w:r>
        <w:rPr>
          <w:lang w:val="en-SG"/>
        </w:rPr>
        <w:t xml:space="preserve">al shall have the right and the </w:t>
      </w:r>
      <w:r w:rsidRPr="00AB2E10">
        <w:rPr>
          <w:lang w:val="en-SG"/>
        </w:rPr>
        <w:t>duty to waive the immunity of any member of t</w:t>
      </w:r>
      <w:r>
        <w:rPr>
          <w:lang w:val="en-SG"/>
        </w:rPr>
        <w:t xml:space="preserve">he Staff </w:t>
      </w:r>
      <w:r w:rsidRPr="00AB2E10">
        <w:rPr>
          <w:lang w:val="en-SG"/>
        </w:rPr>
        <w:t>of the Secretariat i</w:t>
      </w:r>
      <w:r>
        <w:rPr>
          <w:lang w:val="en-SG"/>
        </w:rPr>
        <w:t xml:space="preserve">n any case where, in his or her </w:t>
      </w:r>
      <w:r w:rsidRPr="00AB2E10">
        <w:rPr>
          <w:lang w:val="en-SG"/>
        </w:rPr>
        <w:t>opinion, the immu</w:t>
      </w:r>
      <w:r>
        <w:rPr>
          <w:lang w:val="en-SG"/>
        </w:rPr>
        <w:t xml:space="preserve">nity would impede the course of </w:t>
      </w:r>
      <w:r w:rsidRPr="00AB2E10">
        <w:rPr>
          <w:lang w:val="en-SG"/>
        </w:rPr>
        <w:t xml:space="preserve">justice and can be </w:t>
      </w:r>
      <w:r>
        <w:rPr>
          <w:lang w:val="en-SG"/>
        </w:rPr>
        <w:t xml:space="preserve">waived without prejudice to the </w:t>
      </w:r>
      <w:r w:rsidRPr="00AB2E10">
        <w:rPr>
          <w:lang w:val="en-SG"/>
        </w:rPr>
        <w:t>interests of ASEAN. The i</w:t>
      </w:r>
      <w:r>
        <w:rPr>
          <w:lang w:val="en-SG"/>
        </w:rPr>
        <w:t xml:space="preserve">mmunity of the Secretary-General </w:t>
      </w:r>
      <w:r w:rsidRPr="00AB2E10">
        <w:rPr>
          <w:lang w:val="en-SG"/>
        </w:rPr>
        <w:t>of A</w:t>
      </w:r>
      <w:r>
        <w:rPr>
          <w:lang w:val="en-SG"/>
        </w:rPr>
        <w:t xml:space="preserve">SEAN may be waived by the ASEAN </w:t>
      </w:r>
      <w:r w:rsidRPr="00AB2E10">
        <w:rPr>
          <w:lang w:val="en-SG"/>
        </w:rPr>
        <w:t>Summit, or by who</w:t>
      </w:r>
      <w:r>
        <w:rPr>
          <w:lang w:val="en-SG"/>
        </w:rPr>
        <w:t xml:space="preserve">msoever authorised by the ASEAN </w:t>
      </w:r>
      <w:r w:rsidRPr="00AB2E10">
        <w:rPr>
          <w:lang w:val="en-SG"/>
        </w:rPr>
        <w:t>Summit.</w:t>
      </w:r>
    </w:p>
    <w:p w:rsidR="003214B7" w:rsidRPr="00AB2E10" w:rsidRDefault="003214B7" w:rsidP="00737E20">
      <w:pPr>
        <w:pStyle w:val="ParagraphText"/>
        <w:numPr>
          <w:ilvl w:val="0"/>
          <w:numId w:val="16"/>
        </w:numPr>
        <w:rPr>
          <w:lang w:val="en-SG"/>
        </w:rPr>
      </w:pPr>
      <w:r w:rsidRPr="00AB2E10">
        <w:rPr>
          <w:lang w:val="en-SG"/>
        </w:rPr>
        <w:t>The Secretary-Gener</w:t>
      </w:r>
      <w:r>
        <w:rPr>
          <w:lang w:val="en-SG"/>
        </w:rPr>
        <w:t xml:space="preserve">al shall have the right and the </w:t>
      </w:r>
      <w:r w:rsidRPr="00AB2E10">
        <w:rPr>
          <w:lang w:val="en-SG"/>
        </w:rPr>
        <w:t>duty to waive the immu</w:t>
      </w:r>
      <w:r>
        <w:rPr>
          <w:lang w:val="en-SG"/>
        </w:rPr>
        <w:t xml:space="preserve">nity of Experts on missions for </w:t>
      </w:r>
      <w:r w:rsidRPr="00AB2E10">
        <w:rPr>
          <w:lang w:val="en-SG"/>
        </w:rPr>
        <w:t>ASEAN in any case, wh</w:t>
      </w:r>
      <w:r>
        <w:rPr>
          <w:lang w:val="en-SG"/>
        </w:rPr>
        <w:t xml:space="preserve">ere, in his or her opinion, the </w:t>
      </w:r>
      <w:r w:rsidRPr="00AB2E10">
        <w:rPr>
          <w:lang w:val="en-SG"/>
        </w:rPr>
        <w:t>immunity would impede the course of jus</w:t>
      </w:r>
      <w:r>
        <w:rPr>
          <w:lang w:val="en-SG"/>
        </w:rPr>
        <w:t xml:space="preserve">tice and can </w:t>
      </w:r>
      <w:r w:rsidRPr="00AB2E10">
        <w:rPr>
          <w:lang w:val="en-SG"/>
        </w:rPr>
        <w:t>be waived without prejudice to the interests of ASEAN.</w:t>
      </w:r>
    </w:p>
    <w:p w:rsidR="003214B7" w:rsidRPr="00AB2E10" w:rsidRDefault="003214B7" w:rsidP="00737E20">
      <w:pPr>
        <w:pStyle w:val="ParagraphText"/>
        <w:numPr>
          <w:ilvl w:val="0"/>
          <w:numId w:val="16"/>
        </w:numPr>
        <w:rPr>
          <w:lang w:val="en-SG"/>
        </w:rPr>
      </w:pPr>
      <w:r w:rsidRPr="00AB2E10">
        <w:rPr>
          <w:lang w:val="en-SG"/>
        </w:rPr>
        <w:t>The Secretary-General sh</w:t>
      </w:r>
      <w:r>
        <w:rPr>
          <w:lang w:val="en-SG"/>
        </w:rPr>
        <w:t xml:space="preserve">all cooperate at all times with </w:t>
      </w:r>
      <w:r w:rsidRPr="00AB2E10">
        <w:rPr>
          <w:lang w:val="en-SG"/>
        </w:rPr>
        <w:t>Appropriate Indonesia</w:t>
      </w:r>
      <w:r>
        <w:rPr>
          <w:lang w:val="en-SG"/>
        </w:rPr>
        <w:t xml:space="preserve">n Authorities to facilitate the </w:t>
      </w:r>
      <w:r w:rsidRPr="00AB2E10">
        <w:rPr>
          <w:lang w:val="en-SG"/>
        </w:rPr>
        <w:t>proper administration of</w:t>
      </w:r>
      <w:r>
        <w:rPr>
          <w:lang w:val="en-SG"/>
        </w:rPr>
        <w:t xml:space="preserve"> justice, secure the observance </w:t>
      </w:r>
      <w:r w:rsidRPr="00AB2E10">
        <w:rPr>
          <w:lang w:val="en-SG"/>
        </w:rPr>
        <w:t>of police regulations an</w:t>
      </w:r>
      <w:r>
        <w:rPr>
          <w:lang w:val="en-SG"/>
        </w:rPr>
        <w:t xml:space="preserve">d prevent the occurrence of any </w:t>
      </w:r>
      <w:r w:rsidRPr="00AB2E10">
        <w:rPr>
          <w:lang w:val="en-SG"/>
        </w:rPr>
        <w:t>abuse in connection wit</w:t>
      </w:r>
      <w:r>
        <w:rPr>
          <w:lang w:val="en-SG"/>
        </w:rPr>
        <w:t xml:space="preserve">h the privileges and immunities </w:t>
      </w:r>
      <w:r w:rsidRPr="00AB2E10">
        <w:rPr>
          <w:lang w:val="en-SG"/>
        </w:rPr>
        <w:t>and facilities provided under this Agreement.</w:t>
      </w:r>
    </w:p>
    <w:p w:rsidR="003214B7" w:rsidRPr="00AB2E10" w:rsidRDefault="003214B7" w:rsidP="0035312D">
      <w:pPr>
        <w:pStyle w:val="Heading20"/>
        <w:rPr>
          <w:lang w:val="en-SG"/>
        </w:rPr>
      </w:pPr>
      <w:bookmarkStart w:id="39" w:name="_Toc326571375"/>
      <w:bookmarkStart w:id="40" w:name="_Toc461618480"/>
      <w:r w:rsidRPr="00AB2E10">
        <w:rPr>
          <w:lang w:val="en-SG"/>
        </w:rPr>
        <w:lastRenderedPageBreak/>
        <w:t xml:space="preserve">ARTICLE </w:t>
      </w:r>
      <w:r w:rsidR="006F514E" w:rsidRPr="00AB2E10">
        <w:rPr>
          <w:lang w:val="en-SG"/>
        </w:rPr>
        <w:t>17</w:t>
      </w:r>
      <w:r w:rsidR="006F514E">
        <w:rPr>
          <w:lang w:val="en-SG"/>
        </w:rPr>
        <w:t xml:space="preserve">: </w:t>
      </w:r>
      <w:r w:rsidRPr="00AB2E10">
        <w:rPr>
          <w:lang w:val="en-SG"/>
        </w:rPr>
        <w:t xml:space="preserve">Respect </w:t>
      </w:r>
      <w:r w:rsidR="006F514E" w:rsidRPr="00AB2E10">
        <w:rPr>
          <w:lang w:val="en-SG"/>
        </w:rPr>
        <w:t xml:space="preserve">For The </w:t>
      </w:r>
      <w:r w:rsidRPr="00AB2E10">
        <w:rPr>
          <w:lang w:val="en-SG"/>
        </w:rPr>
        <w:t>L</w:t>
      </w:r>
      <w:r>
        <w:rPr>
          <w:lang w:val="en-SG"/>
        </w:rPr>
        <w:t xml:space="preserve">aws </w:t>
      </w:r>
      <w:r w:rsidR="006F514E">
        <w:rPr>
          <w:lang w:val="en-SG"/>
        </w:rPr>
        <w:t xml:space="preserve">And </w:t>
      </w:r>
      <w:r>
        <w:rPr>
          <w:lang w:val="en-SG"/>
        </w:rPr>
        <w:t xml:space="preserve">Regulations </w:t>
      </w:r>
      <w:r w:rsidR="006F514E">
        <w:rPr>
          <w:lang w:val="en-SG"/>
        </w:rPr>
        <w:t xml:space="preserve">Of The </w:t>
      </w:r>
      <w:r>
        <w:rPr>
          <w:lang w:val="en-SG"/>
        </w:rPr>
        <w:t xml:space="preserve">Host </w:t>
      </w:r>
      <w:r w:rsidRPr="00AB2E10">
        <w:rPr>
          <w:lang w:val="en-SG"/>
        </w:rPr>
        <w:t>Country</w:t>
      </w:r>
      <w:bookmarkEnd w:id="39"/>
      <w:bookmarkEnd w:id="40"/>
    </w:p>
    <w:p w:rsidR="003214B7" w:rsidRPr="00AB2E10" w:rsidRDefault="003214B7" w:rsidP="00737E20">
      <w:pPr>
        <w:pStyle w:val="ParagraphText"/>
        <w:numPr>
          <w:ilvl w:val="0"/>
          <w:numId w:val="17"/>
        </w:numPr>
        <w:rPr>
          <w:lang w:val="en-SG"/>
        </w:rPr>
      </w:pPr>
      <w:r w:rsidRPr="00AB2E10">
        <w:rPr>
          <w:lang w:val="en-SG"/>
        </w:rPr>
        <w:t>Without prejudice to their privileges and i</w:t>
      </w:r>
      <w:r>
        <w:rPr>
          <w:lang w:val="en-SG"/>
        </w:rPr>
        <w:t xml:space="preserve">mmunities </w:t>
      </w:r>
      <w:r w:rsidRPr="00AB2E10">
        <w:rPr>
          <w:lang w:val="en-SG"/>
        </w:rPr>
        <w:t>provided for in this A</w:t>
      </w:r>
      <w:r>
        <w:rPr>
          <w:lang w:val="en-SG"/>
        </w:rPr>
        <w:t xml:space="preserve">greement, it is the duty of all </w:t>
      </w:r>
      <w:r w:rsidRPr="00AB2E10">
        <w:rPr>
          <w:lang w:val="en-SG"/>
        </w:rPr>
        <w:t>persons enjoying su</w:t>
      </w:r>
      <w:r>
        <w:rPr>
          <w:lang w:val="en-SG"/>
        </w:rPr>
        <w:t xml:space="preserve">ch privileges and immunities to </w:t>
      </w:r>
      <w:r w:rsidRPr="00AB2E10">
        <w:rPr>
          <w:lang w:val="en-SG"/>
        </w:rPr>
        <w:t>respect the laws and r</w:t>
      </w:r>
      <w:r>
        <w:rPr>
          <w:lang w:val="en-SG"/>
        </w:rPr>
        <w:t xml:space="preserve">egulations of the Host Country. </w:t>
      </w:r>
      <w:r w:rsidRPr="00AB2E10">
        <w:rPr>
          <w:lang w:val="en-SG"/>
        </w:rPr>
        <w:t>They also have a duty n</w:t>
      </w:r>
      <w:r>
        <w:rPr>
          <w:lang w:val="en-SG"/>
        </w:rPr>
        <w:t xml:space="preserve">ot to interfere in the internal </w:t>
      </w:r>
      <w:r w:rsidRPr="00AB2E10">
        <w:rPr>
          <w:lang w:val="en-SG"/>
        </w:rPr>
        <w:t>affairs of the Host Country.</w:t>
      </w:r>
    </w:p>
    <w:p w:rsidR="003214B7" w:rsidRPr="00AB2E10" w:rsidRDefault="003214B7" w:rsidP="00737E20">
      <w:pPr>
        <w:pStyle w:val="ParagraphText"/>
        <w:numPr>
          <w:ilvl w:val="0"/>
          <w:numId w:val="17"/>
        </w:numPr>
        <w:rPr>
          <w:lang w:val="en-SG"/>
        </w:rPr>
      </w:pPr>
      <w:r w:rsidRPr="00AB2E10">
        <w:rPr>
          <w:lang w:val="en-SG"/>
        </w:rPr>
        <w:t xml:space="preserve">The Premises </w:t>
      </w:r>
      <w:r>
        <w:rPr>
          <w:lang w:val="en-SG"/>
        </w:rPr>
        <w:t xml:space="preserve">shall not be used in any manner </w:t>
      </w:r>
      <w:r w:rsidRPr="00AB2E10">
        <w:rPr>
          <w:lang w:val="en-SG"/>
        </w:rPr>
        <w:t xml:space="preserve">incompatible with </w:t>
      </w:r>
      <w:r>
        <w:rPr>
          <w:lang w:val="en-SG"/>
        </w:rPr>
        <w:t xml:space="preserve">the exercise of the Secretariat </w:t>
      </w:r>
      <w:r w:rsidRPr="00AB2E10">
        <w:rPr>
          <w:lang w:val="en-SG"/>
        </w:rPr>
        <w:t>functions.</w:t>
      </w:r>
    </w:p>
    <w:p w:rsidR="003214B7" w:rsidRPr="00AB2E10" w:rsidRDefault="003214B7" w:rsidP="0035312D">
      <w:pPr>
        <w:pStyle w:val="Heading10"/>
        <w:spacing w:after="120"/>
        <w:rPr>
          <w:lang w:val="en-SG"/>
        </w:rPr>
      </w:pPr>
      <w:bookmarkStart w:id="41" w:name="_Toc326571376"/>
      <w:bookmarkStart w:id="42" w:name="_Toc461618481"/>
      <w:r w:rsidRPr="00765E66">
        <w:rPr>
          <w:lang w:val="en-SG"/>
        </w:rPr>
        <w:t>CHAPTER IV</w:t>
      </w:r>
      <w:r>
        <w:rPr>
          <w:lang w:val="en-SG"/>
        </w:rPr>
        <w:t xml:space="preserve"> </w:t>
      </w:r>
      <w:r w:rsidR="00FB58E3">
        <w:rPr>
          <w:lang w:val="en-SG"/>
        </w:rPr>
        <w:br/>
      </w:r>
      <w:r w:rsidRPr="00AB2E10">
        <w:rPr>
          <w:lang w:val="en-SG"/>
        </w:rPr>
        <w:t>GENERAL AND FINAL PROVISIONS</w:t>
      </w:r>
      <w:bookmarkEnd w:id="41"/>
      <w:bookmarkEnd w:id="42"/>
    </w:p>
    <w:p w:rsidR="003214B7" w:rsidRPr="00AB2E10" w:rsidRDefault="003214B7" w:rsidP="0035312D">
      <w:pPr>
        <w:pStyle w:val="Heading20"/>
        <w:rPr>
          <w:lang w:val="en-SG"/>
        </w:rPr>
      </w:pPr>
      <w:bookmarkStart w:id="43" w:name="_Toc326571377"/>
      <w:bookmarkStart w:id="44" w:name="_Toc461618482"/>
      <w:r w:rsidRPr="00AB2E10">
        <w:rPr>
          <w:lang w:val="en-SG"/>
        </w:rPr>
        <w:t xml:space="preserve">ARTICLE </w:t>
      </w:r>
      <w:r w:rsidR="006F514E" w:rsidRPr="00AB2E10">
        <w:rPr>
          <w:lang w:val="en-SG"/>
        </w:rPr>
        <w:t>18</w:t>
      </w:r>
      <w:r w:rsidR="006F514E">
        <w:rPr>
          <w:lang w:val="en-SG"/>
        </w:rPr>
        <w:t xml:space="preserve">: </w:t>
      </w:r>
      <w:r w:rsidRPr="00AB2E10">
        <w:rPr>
          <w:lang w:val="en-SG"/>
        </w:rPr>
        <w:t xml:space="preserve">Security </w:t>
      </w:r>
      <w:r w:rsidR="006F514E" w:rsidRPr="00AB2E10">
        <w:rPr>
          <w:lang w:val="en-SG"/>
        </w:rPr>
        <w:t xml:space="preserve">Of The </w:t>
      </w:r>
      <w:r w:rsidRPr="00AB2E10">
        <w:rPr>
          <w:lang w:val="en-SG"/>
        </w:rPr>
        <w:t>Host Country</w:t>
      </w:r>
      <w:bookmarkEnd w:id="43"/>
      <w:bookmarkEnd w:id="44"/>
    </w:p>
    <w:p w:rsidR="003214B7" w:rsidRPr="00AB2E10" w:rsidRDefault="003214B7" w:rsidP="00737E20">
      <w:pPr>
        <w:pStyle w:val="ParagraphText"/>
        <w:numPr>
          <w:ilvl w:val="0"/>
          <w:numId w:val="18"/>
        </w:numPr>
        <w:rPr>
          <w:lang w:val="en-SG"/>
        </w:rPr>
      </w:pPr>
      <w:r w:rsidRPr="00AB2E10">
        <w:rPr>
          <w:lang w:val="en-SG"/>
        </w:rPr>
        <w:t>Nothing in this Agreemen</w:t>
      </w:r>
      <w:r>
        <w:rPr>
          <w:lang w:val="en-SG"/>
        </w:rPr>
        <w:t xml:space="preserve">t shall affect the right of the </w:t>
      </w:r>
      <w:r w:rsidRPr="00AB2E10">
        <w:rPr>
          <w:lang w:val="en-SG"/>
        </w:rPr>
        <w:t>Host Country to app</w:t>
      </w:r>
      <w:r>
        <w:rPr>
          <w:lang w:val="en-SG"/>
        </w:rPr>
        <w:t xml:space="preserve">ly appropriate safeguard in the </w:t>
      </w:r>
      <w:r w:rsidRPr="00AB2E10">
        <w:rPr>
          <w:lang w:val="en-SG"/>
        </w:rPr>
        <w:t>interests of its s</w:t>
      </w:r>
      <w:r>
        <w:rPr>
          <w:lang w:val="en-SG"/>
        </w:rPr>
        <w:t xml:space="preserve">ecurity. If any such measure is </w:t>
      </w:r>
      <w:r w:rsidRPr="00AB2E10">
        <w:rPr>
          <w:lang w:val="en-SG"/>
        </w:rPr>
        <w:t>considered necessary,</w:t>
      </w:r>
      <w:r>
        <w:rPr>
          <w:lang w:val="en-SG"/>
        </w:rPr>
        <w:t xml:space="preserve"> the Host Country shall contact </w:t>
      </w:r>
      <w:r w:rsidRPr="00AB2E10">
        <w:rPr>
          <w:lang w:val="en-SG"/>
        </w:rPr>
        <w:t>the Secretariat to de</w:t>
      </w:r>
      <w:r>
        <w:rPr>
          <w:lang w:val="en-SG"/>
        </w:rPr>
        <w:t xml:space="preserve">cide jointly on the appropriate </w:t>
      </w:r>
      <w:r w:rsidRPr="00AB2E10">
        <w:rPr>
          <w:lang w:val="en-SG"/>
        </w:rPr>
        <w:t>measures to protect the interest of the Secretariat.</w:t>
      </w:r>
    </w:p>
    <w:p w:rsidR="003214B7" w:rsidRPr="00AB2E10" w:rsidRDefault="003214B7" w:rsidP="00737E20">
      <w:pPr>
        <w:pStyle w:val="ParagraphText"/>
        <w:numPr>
          <w:ilvl w:val="0"/>
          <w:numId w:val="18"/>
        </w:numPr>
        <w:rPr>
          <w:lang w:val="en-SG"/>
        </w:rPr>
      </w:pPr>
      <w:r w:rsidRPr="00AB2E10">
        <w:rPr>
          <w:lang w:val="en-SG"/>
        </w:rPr>
        <w:t>The Secretariat shall</w:t>
      </w:r>
      <w:r>
        <w:rPr>
          <w:lang w:val="en-SG"/>
        </w:rPr>
        <w:t xml:space="preserve"> cooperate with the Appropriate </w:t>
      </w:r>
      <w:r w:rsidRPr="00AB2E10">
        <w:rPr>
          <w:lang w:val="en-SG"/>
        </w:rPr>
        <w:t>Indonesian Authorities t</w:t>
      </w:r>
      <w:r>
        <w:rPr>
          <w:lang w:val="en-SG"/>
        </w:rPr>
        <w:t xml:space="preserve">o ensure that the activities of </w:t>
      </w:r>
      <w:r w:rsidRPr="00AB2E10">
        <w:rPr>
          <w:lang w:val="en-SG"/>
        </w:rPr>
        <w:t>the Secretariat will no</w:t>
      </w:r>
      <w:r>
        <w:rPr>
          <w:lang w:val="en-SG"/>
        </w:rPr>
        <w:t xml:space="preserve">t prejudice the security of the </w:t>
      </w:r>
      <w:r w:rsidRPr="00AB2E10">
        <w:rPr>
          <w:lang w:val="en-SG"/>
        </w:rPr>
        <w:t>Host Country.</w:t>
      </w:r>
    </w:p>
    <w:p w:rsidR="003214B7" w:rsidRPr="00AB2E10" w:rsidRDefault="006F514E" w:rsidP="0035312D">
      <w:pPr>
        <w:pStyle w:val="Heading20"/>
        <w:rPr>
          <w:lang w:val="en-SG"/>
        </w:rPr>
      </w:pPr>
      <w:bookmarkStart w:id="45" w:name="_Toc326571378"/>
      <w:bookmarkStart w:id="46" w:name="_Toc461618483"/>
      <w:r w:rsidRPr="00AB2E10">
        <w:rPr>
          <w:lang w:val="en-SG"/>
        </w:rPr>
        <w:t>Article 19</w:t>
      </w:r>
      <w:r>
        <w:rPr>
          <w:lang w:val="en-SG"/>
        </w:rPr>
        <w:t xml:space="preserve">: </w:t>
      </w:r>
      <w:r w:rsidRPr="00AB2E10">
        <w:rPr>
          <w:lang w:val="en-SG"/>
        </w:rPr>
        <w:t>Supplementary Arrangements</w:t>
      </w:r>
      <w:bookmarkEnd w:id="45"/>
      <w:bookmarkEnd w:id="46"/>
    </w:p>
    <w:p w:rsidR="003214B7" w:rsidRPr="00AB2E10" w:rsidRDefault="003214B7" w:rsidP="0035312D">
      <w:pPr>
        <w:pStyle w:val="ParagraphText"/>
        <w:rPr>
          <w:lang w:val="en-SG"/>
        </w:rPr>
      </w:pPr>
      <w:r w:rsidRPr="00AB2E10">
        <w:rPr>
          <w:lang w:val="en-SG"/>
        </w:rPr>
        <w:t>ASEAN and the Host Country may enter i</w:t>
      </w:r>
      <w:r>
        <w:rPr>
          <w:lang w:val="en-SG"/>
        </w:rPr>
        <w:t xml:space="preserve">nto such </w:t>
      </w:r>
      <w:r w:rsidRPr="00AB2E10">
        <w:rPr>
          <w:lang w:val="en-SG"/>
        </w:rPr>
        <w:t>arrangements as may be n</w:t>
      </w:r>
      <w:r>
        <w:rPr>
          <w:lang w:val="en-SG"/>
        </w:rPr>
        <w:t xml:space="preserve">ecessary to give effect to this </w:t>
      </w:r>
      <w:r w:rsidRPr="00AB2E10">
        <w:rPr>
          <w:lang w:val="en-SG"/>
        </w:rPr>
        <w:t>Agreement.</w:t>
      </w:r>
    </w:p>
    <w:p w:rsidR="003214B7" w:rsidRPr="00AB2E10" w:rsidRDefault="003214B7" w:rsidP="0035312D">
      <w:pPr>
        <w:pStyle w:val="Heading20"/>
        <w:rPr>
          <w:lang w:val="en-SG"/>
        </w:rPr>
      </w:pPr>
      <w:bookmarkStart w:id="47" w:name="_Toc326571379"/>
      <w:bookmarkStart w:id="48" w:name="_Toc461618484"/>
      <w:r w:rsidRPr="00AB2E10">
        <w:rPr>
          <w:lang w:val="en-SG"/>
        </w:rPr>
        <w:t xml:space="preserve">ARTICLE </w:t>
      </w:r>
      <w:r w:rsidR="006F514E" w:rsidRPr="00AB2E10">
        <w:rPr>
          <w:lang w:val="en-SG"/>
        </w:rPr>
        <w:t>20</w:t>
      </w:r>
      <w:r w:rsidR="006F514E">
        <w:rPr>
          <w:lang w:val="en-SG"/>
        </w:rPr>
        <w:t xml:space="preserve">: </w:t>
      </w:r>
      <w:r w:rsidRPr="00AB2E10">
        <w:rPr>
          <w:lang w:val="en-SG"/>
        </w:rPr>
        <w:t xml:space="preserve">Settlement </w:t>
      </w:r>
      <w:r w:rsidR="006F514E" w:rsidRPr="00AB2E10">
        <w:rPr>
          <w:lang w:val="en-SG"/>
        </w:rPr>
        <w:t xml:space="preserve">Of </w:t>
      </w:r>
      <w:r w:rsidRPr="00AB2E10">
        <w:rPr>
          <w:lang w:val="en-SG"/>
        </w:rPr>
        <w:t>Disputes</w:t>
      </w:r>
      <w:bookmarkEnd w:id="47"/>
      <w:bookmarkEnd w:id="48"/>
    </w:p>
    <w:p w:rsidR="003214B7" w:rsidRPr="00AB2E10" w:rsidRDefault="003214B7" w:rsidP="0035312D">
      <w:pPr>
        <w:pStyle w:val="ParagraphText"/>
        <w:rPr>
          <w:lang w:val="en-SG"/>
        </w:rPr>
      </w:pPr>
      <w:r w:rsidRPr="00AB2E10">
        <w:rPr>
          <w:lang w:val="en-SG"/>
        </w:rPr>
        <w:t>Any dispute concerning the interpretation or application of</w:t>
      </w:r>
      <w:r>
        <w:rPr>
          <w:lang w:val="en-SG"/>
        </w:rPr>
        <w:t xml:space="preserve"> </w:t>
      </w:r>
      <w:r w:rsidRPr="00AB2E10">
        <w:rPr>
          <w:lang w:val="en-SG"/>
        </w:rPr>
        <w:t xml:space="preserve">this Agreement shall be </w:t>
      </w:r>
      <w:r>
        <w:rPr>
          <w:lang w:val="en-SG"/>
        </w:rPr>
        <w:t xml:space="preserve">settled amicably by the Parties </w:t>
      </w:r>
      <w:r w:rsidRPr="00AB2E10">
        <w:rPr>
          <w:lang w:val="en-SG"/>
        </w:rPr>
        <w:t>through consultation or negotiation.</w:t>
      </w:r>
    </w:p>
    <w:p w:rsidR="003214B7" w:rsidRPr="00AB2E10" w:rsidRDefault="006F514E" w:rsidP="0035312D">
      <w:pPr>
        <w:pStyle w:val="Heading20"/>
        <w:rPr>
          <w:lang w:val="en-SG"/>
        </w:rPr>
      </w:pPr>
      <w:bookmarkStart w:id="49" w:name="_Toc326571380"/>
      <w:bookmarkStart w:id="50" w:name="_Toc461618485"/>
      <w:r w:rsidRPr="00AB2E10">
        <w:rPr>
          <w:lang w:val="en-SG"/>
        </w:rPr>
        <w:t>Article 21</w:t>
      </w:r>
      <w:r>
        <w:rPr>
          <w:lang w:val="en-SG"/>
        </w:rPr>
        <w:t xml:space="preserve">: </w:t>
      </w:r>
      <w:r w:rsidRPr="00AB2E10">
        <w:rPr>
          <w:lang w:val="en-SG"/>
        </w:rPr>
        <w:t>Amendments</w:t>
      </w:r>
      <w:bookmarkEnd w:id="49"/>
      <w:bookmarkEnd w:id="50"/>
    </w:p>
    <w:p w:rsidR="003214B7" w:rsidRPr="00AB2E10" w:rsidRDefault="003214B7" w:rsidP="0035312D">
      <w:pPr>
        <w:pStyle w:val="ParagraphText"/>
        <w:rPr>
          <w:lang w:val="en-SG"/>
        </w:rPr>
      </w:pPr>
      <w:r w:rsidRPr="00AB2E10">
        <w:rPr>
          <w:lang w:val="en-SG"/>
        </w:rPr>
        <w:t>This Agreement may be am</w:t>
      </w:r>
      <w:r>
        <w:rPr>
          <w:lang w:val="en-SG"/>
        </w:rPr>
        <w:t xml:space="preserve">ended in writing subject to the </w:t>
      </w:r>
      <w:r w:rsidRPr="00AB2E10">
        <w:rPr>
          <w:lang w:val="en-SG"/>
        </w:rPr>
        <w:t xml:space="preserve">mutual consent of the </w:t>
      </w:r>
      <w:r>
        <w:rPr>
          <w:lang w:val="en-SG"/>
        </w:rPr>
        <w:t xml:space="preserve">Parties. The amendments to this </w:t>
      </w:r>
      <w:r w:rsidRPr="00AB2E10">
        <w:rPr>
          <w:lang w:val="en-SG"/>
        </w:rPr>
        <w:t>Agreement shall enter into force</w:t>
      </w:r>
      <w:r>
        <w:rPr>
          <w:lang w:val="en-SG"/>
        </w:rPr>
        <w:t xml:space="preserve"> on the date of notification by </w:t>
      </w:r>
      <w:r w:rsidRPr="00AB2E10">
        <w:rPr>
          <w:lang w:val="en-SG"/>
        </w:rPr>
        <w:t>the Host Country of</w:t>
      </w:r>
      <w:r>
        <w:rPr>
          <w:lang w:val="en-SG"/>
        </w:rPr>
        <w:t xml:space="preserve"> the completion of its internal </w:t>
      </w:r>
      <w:r w:rsidRPr="00AB2E10">
        <w:rPr>
          <w:lang w:val="en-SG"/>
        </w:rPr>
        <w:t>requirements for the entry into force of the amendment.</w:t>
      </w:r>
    </w:p>
    <w:p w:rsidR="003214B7" w:rsidRPr="00AB2E10" w:rsidRDefault="003214B7" w:rsidP="0035312D">
      <w:pPr>
        <w:pStyle w:val="Heading20"/>
        <w:rPr>
          <w:lang w:val="en-SG"/>
        </w:rPr>
      </w:pPr>
      <w:bookmarkStart w:id="51" w:name="_Toc326571381"/>
      <w:bookmarkStart w:id="52" w:name="_Toc461618486"/>
      <w:r w:rsidRPr="00AB2E10">
        <w:rPr>
          <w:lang w:val="en-SG"/>
        </w:rPr>
        <w:t xml:space="preserve">ARTICLE </w:t>
      </w:r>
      <w:r w:rsidR="006F514E" w:rsidRPr="00AB2E10">
        <w:rPr>
          <w:lang w:val="en-SG"/>
        </w:rPr>
        <w:t>22</w:t>
      </w:r>
      <w:r w:rsidR="006F514E">
        <w:rPr>
          <w:lang w:val="en-SG"/>
        </w:rPr>
        <w:t xml:space="preserve">: </w:t>
      </w:r>
      <w:r w:rsidRPr="00AB2E10">
        <w:rPr>
          <w:lang w:val="en-SG"/>
        </w:rPr>
        <w:t xml:space="preserve">Entry </w:t>
      </w:r>
      <w:r w:rsidR="006F514E" w:rsidRPr="00AB2E10">
        <w:rPr>
          <w:lang w:val="en-SG"/>
        </w:rPr>
        <w:t xml:space="preserve">Into </w:t>
      </w:r>
      <w:r w:rsidRPr="00AB2E10">
        <w:rPr>
          <w:lang w:val="en-SG"/>
        </w:rPr>
        <w:t xml:space="preserve">Force </w:t>
      </w:r>
      <w:r w:rsidR="006F514E" w:rsidRPr="00AB2E10">
        <w:rPr>
          <w:lang w:val="en-SG"/>
        </w:rPr>
        <w:t xml:space="preserve">And </w:t>
      </w:r>
      <w:r w:rsidRPr="00AB2E10">
        <w:rPr>
          <w:lang w:val="en-SG"/>
        </w:rPr>
        <w:t>Termination</w:t>
      </w:r>
      <w:bookmarkEnd w:id="51"/>
      <w:bookmarkEnd w:id="52"/>
    </w:p>
    <w:p w:rsidR="003214B7" w:rsidRPr="00AB2E10" w:rsidRDefault="003214B7" w:rsidP="00737E20">
      <w:pPr>
        <w:pStyle w:val="ParagraphText"/>
        <w:numPr>
          <w:ilvl w:val="0"/>
          <w:numId w:val="19"/>
        </w:numPr>
        <w:rPr>
          <w:lang w:val="en-SG"/>
        </w:rPr>
      </w:pPr>
      <w:r w:rsidRPr="00AB2E10">
        <w:rPr>
          <w:lang w:val="en-SG"/>
        </w:rPr>
        <w:t xml:space="preserve">This Agreement shall </w:t>
      </w:r>
      <w:r>
        <w:rPr>
          <w:lang w:val="en-SG"/>
        </w:rPr>
        <w:t xml:space="preserve">enter into force on the date of </w:t>
      </w:r>
      <w:r w:rsidRPr="00AB2E10">
        <w:rPr>
          <w:lang w:val="en-SG"/>
        </w:rPr>
        <w:t>written notification to th</w:t>
      </w:r>
      <w:r>
        <w:rPr>
          <w:lang w:val="en-SG"/>
        </w:rPr>
        <w:t xml:space="preserve">e </w:t>
      </w:r>
      <w:r w:rsidR="0035312D">
        <w:rPr>
          <w:lang w:val="en-SG"/>
        </w:rPr>
        <w:br/>
      </w:r>
      <w:r>
        <w:rPr>
          <w:lang w:val="en-SG"/>
        </w:rPr>
        <w:t xml:space="preserve">Secretary-General by the Host </w:t>
      </w:r>
      <w:r w:rsidRPr="00AB2E10">
        <w:rPr>
          <w:lang w:val="en-SG"/>
        </w:rPr>
        <w:t>Country of the completion of its internal r</w:t>
      </w:r>
      <w:r>
        <w:rPr>
          <w:lang w:val="en-SG"/>
        </w:rPr>
        <w:t xml:space="preserve">equirements </w:t>
      </w:r>
      <w:r w:rsidRPr="00AB2E10">
        <w:rPr>
          <w:lang w:val="en-SG"/>
        </w:rPr>
        <w:t>for the entry into force of this Agreement.</w:t>
      </w:r>
    </w:p>
    <w:p w:rsidR="003214B7" w:rsidRPr="00AB2E10" w:rsidRDefault="003214B7" w:rsidP="00737E20">
      <w:pPr>
        <w:pStyle w:val="ParagraphText"/>
        <w:numPr>
          <w:ilvl w:val="0"/>
          <w:numId w:val="19"/>
        </w:numPr>
        <w:rPr>
          <w:lang w:val="en-SG"/>
        </w:rPr>
      </w:pPr>
      <w:r w:rsidRPr="00AB2E10">
        <w:rPr>
          <w:lang w:val="en-SG"/>
        </w:rPr>
        <w:t>Either Party may termi</w:t>
      </w:r>
      <w:r>
        <w:rPr>
          <w:lang w:val="en-SG"/>
        </w:rPr>
        <w:t xml:space="preserve">nate this Agreement by giving a </w:t>
      </w:r>
      <w:r w:rsidRPr="00AB2E10">
        <w:rPr>
          <w:lang w:val="en-SG"/>
        </w:rPr>
        <w:t xml:space="preserve">notice in writing of not </w:t>
      </w:r>
      <w:r>
        <w:rPr>
          <w:lang w:val="en-SG"/>
        </w:rPr>
        <w:t xml:space="preserve">less than six (6) months to the </w:t>
      </w:r>
      <w:r w:rsidRPr="00AB2E10">
        <w:rPr>
          <w:lang w:val="en-SG"/>
        </w:rPr>
        <w:t>other Party of its intenti</w:t>
      </w:r>
      <w:r>
        <w:rPr>
          <w:lang w:val="en-SG"/>
        </w:rPr>
        <w:t>on to terminate this Agreement.</w:t>
      </w:r>
    </w:p>
    <w:p w:rsidR="003214B7" w:rsidRPr="00AB2E10" w:rsidRDefault="0035312D" w:rsidP="0035312D">
      <w:pPr>
        <w:pStyle w:val="Heading20"/>
        <w:rPr>
          <w:lang w:val="en-SG"/>
        </w:rPr>
      </w:pPr>
      <w:bookmarkStart w:id="53" w:name="_Toc326571382"/>
      <w:bookmarkStart w:id="54" w:name="_Toc461618487"/>
      <w:r>
        <w:rPr>
          <w:lang w:val="en-SG"/>
        </w:rPr>
        <w:br w:type="page"/>
      </w:r>
      <w:r w:rsidR="006F514E" w:rsidRPr="00AB2E10">
        <w:rPr>
          <w:lang w:val="en-SG"/>
        </w:rPr>
        <w:lastRenderedPageBreak/>
        <w:t>Article 23</w:t>
      </w:r>
      <w:r w:rsidR="006F514E">
        <w:rPr>
          <w:lang w:val="en-SG"/>
        </w:rPr>
        <w:t xml:space="preserve">: </w:t>
      </w:r>
      <w:r w:rsidR="006F514E" w:rsidRPr="00AB2E10">
        <w:rPr>
          <w:lang w:val="en-SG"/>
        </w:rPr>
        <w:t>Final Provisions</w:t>
      </w:r>
      <w:bookmarkEnd w:id="53"/>
      <w:bookmarkEnd w:id="54"/>
    </w:p>
    <w:p w:rsidR="003214B7" w:rsidRPr="00AB2E10" w:rsidRDefault="003214B7" w:rsidP="00737E20">
      <w:pPr>
        <w:pStyle w:val="ParagraphText"/>
        <w:numPr>
          <w:ilvl w:val="0"/>
          <w:numId w:val="20"/>
        </w:numPr>
        <w:rPr>
          <w:lang w:val="en-SG"/>
        </w:rPr>
      </w:pPr>
      <w:r w:rsidRPr="00AB2E10">
        <w:rPr>
          <w:lang w:val="en-SG"/>
        </w:rPr>
        <w:t>The Agreemen</w:t>
      </w:r>
      <w:r>
        <w:rPr>
          <w:lang w:val="en-SG"/>
        </w:rPr>
        <w:t xml:space="preserve">t between the Government of the </w:t>
      </w:r>
      <w:r w:rsidRPr="00AB2E10">
        <w:rPr>
          <w:lang w:val="en-SG"/>
        </w:rPr>
        <w:t>Republic of Indo</w:t>
      </w:r>
      <w:r>
        <w:rPr>
          <w:lang w:val="en-SG"/>
        </w:rPr>
        <w:t xml:space="preserve">nesia and ASEAN Relating to the </w:t>
      </w:r>
      <w:r w:rsidRPr="00AB2E10">
        <w:rPr>
          <w:lang w:val="en-SG"/>
        </w:rPr>
        <w:t>Privileges and Immunit</w:t>
      </w:r>
      <w:r>
        <w:rPr>
          <w:lang w:val="en-SG"/>
        </w:rPr>
        <w:t xml:space="preserve">ies of the ASEAN Secretariat of </w:t>
      </w:r>
      <w:r w:rsidRPr="00AB2E10">
        <w:rPr>
          <w:lang w:val="en-SG"/>
        </w:rPr>
        <w:t>1979 and the Agree</w:t>
      </w:r>
      <w:r>
        <w:rPr>
          <w:lang w:val="en-SG"/>
        </w:rPr>
        <w:t xml:space="preserve">ment on the Use and Maintenance </w:t>
      </w:r>
      <w:r w:rsidRPr="00AB2E10">
        <w:rPr>
          <w:lang w:val="en-SG"/>
        </w:rPr>
        <w:t>of the Premises of the ASEAN Secretariat of 1981 sha</w:t>
      </w:r>
      <w:r>
        <w:rPr>
          <w:lang w:val="en-SG"/>
        </w:rPr>
        <w:t xml:space="preserve">ll be terminated with </w:t>
      </w:r>
      <w:r w:rsidRPr="00AB2E10">
        <w:rPr>
          <w:lang w:val="en-SG"/>
        </w:rPr>
        <w:t>immed</w:t>
      </w:r>
      <w:r>
        <w:rPr>
          <w:lang w:val="en-SG"/>
        </w:rPr>
        <w:t xml:space="preserve">iate effect upon the entry into </w:t>
      </w:r>
      <w:r w:rsidRPr="00AB2E10">
        <w:rPr>
          <w:lang w:val="en-SG"/>
        </w:rPr>
        <w:t>force of this Agreement.</w:t>
      </w:r>
    </w:p>
    <w:p w:rsidR="003214B7" w:rsidRPr="00AB2E10" w:rsidRDefault="003214B7" w:rsidP="00737E20">
      <w:pPr>
        <w:pStyle w:val="ParagraphText"/>
        <w:numPr>
          <w:ilvl w:val="0"/>
          <w:numId w:val="20"/>
        </w:numPr>
        <w:rPr>
          <w:lang w:val="en-SG"/>
        </w:rPr>
      </w:pPr>
      <w:r w:rsidRPr="00AB2E10">
        <w:rPr>
          <w:lang w:val="en-SG"/>
        </w:rPr>
        <w:t>Wherever this A</w:t>
      </w:r>
      <w:r>
        <w:rPr>
          <w:lang w:val="en-SG"/>
        </w:rPr>
        <w:t xml:space="preserve">greement imposes obligations on </w:t>
      </w:r>
      <w:r w:rsidRPr="00AB2E10">
        <w:rPr>
          <w:lang w:val="en-SG"/>
        </w:rPr>
        <w:t xml:space="preserve">Appropriate Indonesian </w:t>
      </w:r>
      <w:r>
        <w:rPr>
          <w:lang w:val="en-SG"/>
        </w:rPr>
        <w:t xml:space="preserve">Authorities, the responsibility </w:t>
      </w:r>
      <w:r w:rsidRPr="00AB2E10">
        <w:rPr>
          <w:lang w:val="en-SG"/>
        </w:rPr>
        <w:t xml:space="preserve">for the fulfillment of such </w:t>
      </w:r>
      <w:r>
        <w:rPr>
          <w:lang w:val="en-SG"/>
        </w:rPr>
        <w:t xml:space="preserve">obligations shall rest with the </w:t>
      </w:r>
      <w:r w:rsidRPr="00AB2E10">
        <w:rPr>
          <w:lang w:val="en-SG"/>
        </w:rPr>
        <w:t>Host Country.</w:t>
      </w:r>
    </w:p>
    <w:p w:rsidR="00FB58E3" w:rsidRDefault="00FB58E3" w:rsidP="0035312D">
      <w:pPr>
        <w:spacing w:before="240" w:after="120"/>
        <w:rPr>
          <w:b/>
          <w:bCs/>
          <w:lang w:val="en-SG"/>
        </w:rPr>
      </w:pPr>
    </w:p>
    <w:p w:rsidR="003214B7" w:rsidRPr="0035312D" w:rsidRDefault="003214B7" w:rsidP="0035312D">
      <w:pPr>
        <w:spacing w:before="240" w:after="120"/>
        <w:rPr>
          <w:rFonts w:ascii="Arial" w:hAnsi="Arial" w:cs="Arial"/>
          <w:b/>
          <w:bCs/>
          <w:sz w:val="20"/>
          <w:szCs w:val="20"/>
          <w:lang w:val="en-SG"/>
        </w:rPr>
      </w:pPr>
      <w:r w:rsidRPr="0035312D">
        <w:rPr>
          <w:rFonts w:ascii="Arial" w:hAnsi="Arial" w:cs="Arial"/>
          <w:b/>
          <w:sz w:val="20"/>
          <w:szCs w:val="20"/>
          <w:lang w:val="en-SG"/>
        </w:rPr>
        <w:t xml:space="preserve">IN WITNESS WHEREOF </w:t>
      </w:r>
      <w:r w:rsidRPr="0035312D">
        <w:rPr>
          <w:rFonts w:ascii="Arial" w:hAnsi="Arial" w:cs="Arial"/>
          <w:sz w:val="20"/>
          <w:szCs w:val="20"/>
          <w:lang w:val="en-SG"/>
        </w:rPr>
        <w:t>the undersigned, being the authorised representatives of the Parties have signed this Agreement.</w:t>
      </w:r>
    </w:p>
    <w:p w:rsidR="003214B7" w:rsidRPr="0035312D" w:rsidRDefault="003214B7" w:rsidP="0035312D">
      <w:pPr>
        <w:pStyle w:val="ParagraphText"/>
        <w:rPr>
          <w:lang w:val="en-SG"/>
        </w:rPr>
      </w:pPr>
      <w:r w:rsidRPr="0035312D">
        <w:rPr>
          <w:b/>
          <w:lang w:val="en-SG"/>
        </w:rPr>
        <w:t xml:space="preserve">DONE </w:t>
      </w:r>
      <w:r w:rsidRPr="0035312D">
        <w:rPr>
          <w:lang w:val="en-SG"/>
        </w:rPr>
        <w:t>at Phnom Penh, Cambodia, on the Second of April in the Year Two Thousand and Twelve, in two original copies in both Indonesian and English languages, all texts being equally authentic. In case of divergence in the interpretation, the English text shall prevail.</w:t>
      </w:r>
    </w:p>
    <w:p w:rsidR="00FB58E3" w:rsidRPr="0035312D" w:rsidRDefault="00FB58E3" w:rsidP="00FB58E3">
      <w:pPr>
        <w:pStyle w:val="ParagraphText"/>
        <w:spacing w:before="60" w:after="60"/>
        <w:rPr>
          <w:lang w:val="en-SG"/>
        </w:rPr>
      </w:pPr>
    </w:p>
    <w:p w:rsidR="00FB58E3" w:rsidRPr="0035312D" w:rsidRDefault="00FB58E3" w:rsidP="00FB58E3">
      <w:pPr>
        <w:pStyle w:val="ParagraphText"/>
        <w:spacing w:before="60" w:after="60"/>
        <w:rPr>
          <w:lang w:val="en-SG"/>
        </w:rPr>
      </w:pPr>
      <w:r w:rsidRPr="0035312D">
        <w:rPr>
          <w:lang w:val="en-SG"/>
        </w:rPr>
        <w:t>For the Association of Southeast Asian Nations:</w:t>
      </w:r>
    </w:p>
    <w:p w:rsidR="00FB58E3" w:rsidRPr="0035312D" w:rsidRDefault="00FB58E3" w:rsidP="00FB58E3">
      <w:pPr>
        <w:pStyle w:val="ParagraphText"/>
        <w:spacing w:before="60" w:after="60"/>
        <w:rPr>
          <w:lang w:val="en-SG"/>
        </w:rPr>
      </w:pPr>
      <w:r w:rsidRPr="0035312D">
        <w:rPr>
          <w:lang w:val="en-SG"/>
        </w:rPr>
        <w:t>DR. SURIN PITSUWAN</w:t>
      </w:r>
    </w:p>
    <w:p w:rsidR="00FB58E3" w:rsidRPr="0035312D" w:rsidRDefault="00FB58E3" w:rsidP="00FB58E3">
      <w:pPr>
        <w:pStyle w:val="ParagraphText"/>
        <w:spacing w:before="60" w:after="60"/>
        <w:rPr>
          <w:lang w:val="en-SG"/>
        </w:rPr>
      </w:pPr>
      <w:r w:rsidRPr="0035312D">
        <w:rPr>
          <w:lang w:val="en-SG"/>
        </w:rPr>
        <w:t>Secretary-General of ASEAN</w:t>
      </w:r>
    </w:p>
    <w:p w:rsidR="00FB58E3" w:rsidRPr="0035312D" w:rsidRDefault="00FB58E3" w:rsidP="00FB58E3">
      <w:pPr>
        <w:pStyle w:val="ParagraphText"/>
        <w:spacing w:before="60" w:after="60"/>
        <w:rPr>
          <w:lang w:val="en-SG"/>
        </w:rPr>
      </w:pPr>
      <w:r w:rsidRPr="0035312D">
        <w:rPr>
          <w:lang w:val="en-SG"/>
        </w:rPr>
        <w:t>For the Government of the Republic of Indonesia:</w:t>
      </w:r>
    </w:p>
    <w:p w:rsidR="00FB58E3" w:rsidRPr="0035312D" w:rsidRDefault="00FB58E3" w:rsidP="00FB58E3">
      <w:pPr>
        <w:pStyle w:val="ParagraphText"/>
        <w:spacing w:before="60" w:after="60"/>
        <w:rPr>
          <w:lang w:val="en-SG"/>
        </w:rPr>
      </w:pPr>
      <w:r w:rsidRPr="0035312D">
        <w:rPr>
          <w:lang w:val="en-SG"/>
        </w:rPr>
        <w:t>DR. R. M. MARTY M. NATALEGAWA</w:t>
      </w:r>
    </w:p>
    <w:p w:rsidR="00FB58E3" w:rsidRPr="0035312D" w:rsidRDefault="00FB58E3" w:rsidP="00FB58E3">
      <w:pPr>
        <w:pStyle w:val="ParagraphText"/>
        <w:spacing w:before="60" w:after="60"/>
        <w:rPr>
          <w:lang w:val="en-SG"/>
        </w:rPr>
      </w:pPr>
      <w:r w:rsidRPr="0035312D">
        <w:rPr>
          <w:lang w:val="en-SG"/>
        </w:rPr>
        <w:t>Minister for Foreign Affairs</w:t>
      </w:r>
    </w:p>
    <w:p w:rsidR="003214B7" w:rsidRPr="0035312D" w:rsidRDefault="003214B7" w:rsidP="003214B7">
      <w:pPr>
        <w:jc w:val="center"/>
        <w:rPr>
          <w:rFonts w:ascii="Arial" w:hAnsi="Arial" w:cs="Arial"/>
          <w:bCs/>
          <w:sz w:val="20"/>
          <w:szCs w:val="20"/>
          <w:lang w:val="en-SG"/>
        </w:rPr>
      </w:pPr>
    </w:p>
    <w:p w:rsidR="00BD4E85" w:rsidRPr="00AA15D0" w:rsidRDefault="00BD4E85" w:rsidP="00AA15D0"/>
    <w:sectPr w:rsidR="00BD4E85" w:rsidRPr="00AA15D0" w:rsidSect="006F514E">
      <w:headerReference w:type="default" r:id="rId8"/>
      <w:footerReference w:type="default" r:id="rId9"/>
      <w:headerReference w:type="first" r:id="rId10"/>
      <w:footerReference w:type="first" r:id="rId1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094" w:rsidRDefault="00437094" w:rsidP="00FC31EC">
      <w:pPr>
        <w:spacing w:after="0" w:line="240" w:lineRule="auto"/>
      </w:pPr>
      <w:r>
        <w:separator/>
      </w:r>
    </w:p>
  </w:endnote>
  <w:endnote w:type="continuationSeparator" w:id="0">
    <w:p w:rsidR="00437094" w:rsidRDefault="00437094"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4E" w:rsidRPr="006F514E" w:rsidRDefault="006F514E" w:rsidP="006F514E">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B67893">
      <w:rPr>
        <w:rFonts w:ascii="Arial" w:hAnsi="Arial" w:cs="Arial"/>
        <w:noProof/>
        <w:color w:val="7F7F7F"/>
        <w:sz w:val="16"/>
        <w:szCs w:val="16"/>
      </w:rPr>
      <w:t>2</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B67893">
      <w:rPr>
        <w:rFonts w:ascii="Arial" w:hAnsi="Arial" w:cs="Arial"/>
        <w:noProof/>
        <w:color w:val="7F7F7F"/>
        <w:sz w:val="16"/>
        <w:szCs w:val="16"/>
      </w:rPr>
      <w:t>12</w:t>
    </w:r>
    <w:r w:rsidRPr="00BC66C6">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4E" w:rsidRDefault="006F514E" w:rsidP="00BE214B">
    <w:pPr>
      <w:pStyle w:val="Footer"/>
      <w:framePr w:wrap="around" w:vAnchor="text" w:hAnchor="margin" w:xAlign="right" w:y="1"/>
      <w:rPr>
        <w:rStyle w:val="PageNumber"/>
      </w:rPr>
    </w:pPr>
  </w:p>
  <w:p w:rsidR="006F514E" w:rsidRPr="006F514E" w:rsidRDefault="006F514E" w:rsidP="006F514E">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Pr>
        <w:rFonts w:ascii="Arial" w:hAnsi="Arial" w:cs="Arial"/>
        <w:color w:val="7F7F7F"/>
        <w:sz w:val="16"/>
        <w:szCs w:val="16"/>
      </w:rPr>
      <w:t xml:space="preserve">   </w:t>
    </w:r>
    <w:r>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094" w:rsidRDefault="00437094" w:rsidP="00FC31EC">
      <w:pPr>
        <w:spacing w:after="0" w:line="240" w:lineRule="auto"/>
      </w:pPr>
      <w:r>
        <w:separator/>
      </w:r>
    </w:p>
  </w:footnote>
  <w:footnote w:type="continuationSeparator" w:id="0">
    <w:p w:rsidR="00437094" w:rsidRDefault="00437094"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4E" w:rsidRDefault="006F514E" w:rsidP="00BC248D">
    <w:pPr>
      <w:pBdr>
        <w:bottom w:val="single" w:sz="4" w:space="1" w:color="auto"/>
      </w:pBdr>
      <w:spacing w:after="120"/>
    </w:pPr>
    <w:r w:rsidRPr="00BC248D">
      <w:rPr>
        <w:rStyle w:val="BookTitle"/>
        <w:rFonts w:ascii="Arial" w:eastAsia="Arial" w:hAnsi="Arial" w:cs="Arial"/>
        <w:b w:val="0"/>
        <w:i w:val="0"/>
        <w:color w:val="808080"/>
        <w:sz w:val="16"/>
        <w:szCs w:val="16"/>
        <w:lang w:val="en-GB"/>
      </w:rPr>
      <w:t xml:space="preserve">2012 AGREEMENT BETWEEN THE GOVERNMENT OF THE REPUBLIC OF INDONESIA AND THE ASSOCIATION OF SOUTHEAST ASIAN NATIONS (ASEAN) ON HOSTING AND GRANTING PRIVILEGES AND IMMUNITIES TO THE ASEAN SECRETARIAT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770"/>
      <w:gridCol w:w="2770"/>
      <w:gridCol w:w="2770"/>
    </w:tblGrid>
    <w:tr w:rsidR="006F514E" w:rsidTr="468CF36D">
      <w:tc>
        <w:tcPr>
          <w:tcW w:w="2770" w:type="dxa"/>
        </w:tcPr>
        <w:p w:rsidR="006F514E" w:rsidRDefault="006F514E" w:rsidP="468CF36D">
          <w:pPr>
            <w:pStyle w:val="Header"/>
            <w:ind w:left="-115"/>
          </w:pPr>
        </w:p>
      </w:tc>
      <w:tc>
        <w:tcPr>
          <w:tcW w:w="2770" w:type="dxa"/>
        </w:tcPr>
        <w:p w:rsidR="006F514E" w:rsidRDefault="006F514E" w:rsidP="468CF36D">
          <w:pPr>
            <w:pStyle w:val="Header"/>
            <w:jc w:val="center"/>
          </w:pPr>
        </w:p>
      </w:tc>
      <w:tc>
        <w:tcPr>
          <w:tcW w:w="2770" w:type="dxa"/>
        </w:tcPr>
        <w:p w:rsidR="006F514E" w:rsidRDefault="006F514E" w:rsidP="468CF36D">
          <w:pPr>
            <w:pStyle w:val="Header"/>
            <w:ind w:right="-115"/>
            <w:jc w:val="right"/>
          </w:pPr>
        </w:p>
      </w:tc>
    </w:tr>
  </w:tbl>
  <w:p w:rsidR="006F514E" w:rsidRDefault="006F514E" w:rsidP="468CF3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C6"/>
    <w:multiLevelType w:val="hybridMultilevel"/>
    <w:tmpl w:val="B5669FAC"/>
    <w:lvl w:ilvl="0" w:tplc="18FCCC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F210CB4"/>
    <w:multiLevelType w:val="hybridMultilevel"/>
    <w:tmpl w:val="3880042A"/>
    <w:lvl w:ilvl="0" w:tplc="18FCCC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14D7D2C"/>
    <w:multiLevelType w:val="hybridMultilevel"/>
    <w:tmpl w:val="8828F7D0"/>
    <w:lvl w:ilvl="0" w:tplc="18FCCC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35565D4"/>
    <w:multiLevelType w:val="hybridMultilevel"/>
    <w:tmpl w:val="CB7000CC"/>
    <w:lvl w:ilvl="0" w:tplc="18FCCC48">
      <w:start w:val="1"/>
      <w:numFmt w:val="decimal"/>
      <w:lvlText w:val="(%1)"/>
      <w:lvlJc w:val="left"/>
      <w:pPr>
        <w:ind w:left="720" w:hanging="360"/>
      </w:pPr>
      <w:rPr>
        <w:rFonts w:hint="default"/>
      </w:rPr>
    </w:lvl>
    <w:lvl w:ilvl="1" w:tplc="80D4E574">
      <w:start w:val="1"/>
      <w:numFmt w:val="lowerRoman"/>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87E4E69"/>
    <w:multiLevelType w:val="hybridMultilevel"/>
    <w:tmpl w:val="19BEEF8A"/>
    <w:lvl w:ilvl="0" w:tplc="18FCCC48">
      <w:start w:val="1"/>
      <w:numFmt w:val="decimal"/>
      <w:lvlText w:val="(%1)"/>
      <w:lvlJc w:val="left"/>
      <w:pPr>
        <w:ind w:left="720" w:hanging="360"/>
      </w:pPr>
      <w:rPr>
        <w:rFonts w:hint="default"/>
      </w:rPr>
    </w:lvl>
    <w:lvl w:ilvl="1" w:tplc="80D4E574">
      <w:start w:val="1"/>
      <w:numFmt w:val="lowerRoman"/>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994022A"/>
    <w:multiLevelType w:val="hybridMultilevel"/>
    <w:tmpl w:val="80D87530"/>
    <w:lvl w:ilvl="0" w:tplc="18FCCC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D853730"/>
    <w:multiLevelType w:val="hybridMultilevel"/>
    <w:tmpl w:val="69EE57D6"/>
    <w:lvl w:ilvl="0" w:tplc="18FCCC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A91C54"/>
    <w:multiLevelType w:val="hybridMultilevel"/>
    <w:tmpl w:val="9FDE87F0"/>
    <w:lvl w:ilvl="0" w:tplc="18FCCC48">
      <w:start w:val="1"/>
      <w:numFmt w:val="decimal"/>
      <w:lvlText w:val="(%1)"/>
      <w:lvlJc w:val="left"/>
      <w:pPr>
        <w:ind w:left="720" w:hanging="360"/>
      </w:pPr>
      <w:rPr>
        <w:rFonts w:hint="default"/>
      </w:rPr>
    </w:lvl>
    <w:lvl w:ilvl="1" w:tplc="80D4E574">
      <w:start w:val="1"/>
      <w:numFmt w:val="lowerRoman"/>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17F46FB"/>
    <w:multiLevelType w:val="hybridMultilevel"/>
    <w:tmpl w:val="3A3ED0AA"/>
    <w:lvl w:ilvl="0" w:tplc="18FCCC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7580949"/>
    <w:multiLevelType w:val="hybridMultilevel"/>
    <w:tmpl w:val="4C560676"/>
    <w:lvl w:ilvl="0" w:tplc="18FCCC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7B060FB"/>
    <w:multiLevelType w:val="hybridMultilevel"/>
    <w:tmpl w:val="3328138C"/>
    <w:lvl w:ilvl="0" w:tplc="18FCCC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1917E4B"/>
    <w:multiLevelType w:val="hybridMultilevel"/>
    <w:tmpl w:val="EFFC3EB2"/>
    <w:lvl w:ilvl="0" w:tplc="18FCCC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25D7025"/>
    <w:multiLevelType w:val="hybridMultilevel"/>
    <w:tmpl w:val="6E008B0C"/>
    <w:lvl w:ilvl="0" w:tplc="18FCCC48">
      <w:start w:val="1"/>
      <w:numFmt w:val="decimal"/>
      <w:lvlText w:val="(%1)"/>
      <w:lvlJc w:val="left"/>
      <w:pPr>
        <w:ind w:left="720" w:hanging="360"/>
      </w:pPr>
      <w:rPr>
        <w:rFonts w:hint="default"/>
      </w:rPr>
    </w:lvl>
    <w:lvl w:ilvl="1" w:tplc="80D4E574">
      <w:start w:val="1"/>
      <w:numFmt w:val="lowerRoman"/>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86D0927"/>
    <w:multiLevelType w:val="hybridMultilevel"/>
    <w:tmpl w:val="F5DA3C3A"/>
    <w:lvl w:ilvl="0" w:tplc="18FCCC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87D7F7C"/>
    <w:multiLevelType w:val="hybridMultilevel"/>
    <w:tmpl w:val="C5C009AE"/>
    <w:lvl w:ilvl="0" w:tplc="18FCCC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9554D06"/>
    <w:multiLevelType w:val="hybridMultilevel"/>
    <w:tmpl w:val="D83AAA72"/>
    <w:lvl w:ilvl="0" w:tplc="4ECA1D5C">
      <w:start w:val="1"/>
      <w:numFmt w:val="decimal"/>
      <w:lvlText w:val="(%1)"/>
      <w:lvlJc w:val="left"/>
      <w:pPr>
        <w:ind w:left="720" w:hanging="360"/>
      </w:pPr>
      <w:rPr>
        <w:rFonts w:hint="default"/>
      </w:rPr>
    </w:lvl>
    <w:lvl w:ilvl="1" w:tplc="80D4E574">
      <w:start w:val="1"/>
      <w:numFmt w:val="lowerRoman"/>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BD3708D"/>
    <w:multiLevelType w:val="hybridMultilevel"/>
    <w:tmpl w:val="1E9823E2"/>
    <w:lvl w:ilvl="0" w:tplc="18FCCC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FC43482"/>
    <w:multiLevelType w:val="hybridMultilevel"/>
    <w:tmpl w:val="23F602B6"/>
    <w:lvl w:ilvl="0" w:tplc="18FCCC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2BB5AB1"/>
    <w:multiLevelType w:val="hybridMultilevel"/>
    <w:tmpl w:val="F4C61190"/>
    <w:lvl w:ilvl="0" w:tplc="18FCCC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3792703"/>
    <w:multiLevelType w:val="hybridMultilevel"/>
    <w:tmpl w:val="9D44E77C"/>
    <w:lvl w:ilvl="0" w:tplc="4ECA1D5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9"/>
  </w:num>
  <w:num w:numId="2">
    <w:abstractNumId w:val="15"/>
  </w:num>
  <w:num w:numId="3">
    <w:abstractNumId w:val="6"/>
  </w:num>
  <w:num w:numId="4">
    <w:abstractNumId w:val="17"/>
  </w:num>
  <w:num w:numId="5">
    <w:abstractNumId w:val="10"/>
  </w:num>
  <w:num w:numId="6">
    <w:abstractNumId w:val="11"/>
  </w:num>
  <w:num w:numId="7">
    <w:abstractNumId w:val="3"/>
  </w:num>
  <w:num w:numId="8">
    <w:abstractNumId w:val="16"/>
  </w:num>
  <w:num w:numId="9">
    <w:abstractNumId w:val="18"/>
  </w:num>
  <w:num w:numId="10">
    <w:abstractNumId w:val="2"/>
  </w:num>
  <w:num w:numId="11">
    <w:abstractNumId w:val="12"/>
  </w:num>
  <w:num w:numId="12">
    <w:abstractNumId w:val="7"/>
  </w:num>
  <w:num w:numId="13">
    <w:abstractNumId w:val="9"/>
  </w:num>
  <w:num w:numId="14">
    <w:abstractNumId w:val="4"/>
  </w:num>
  <w:num w:numId="15">
    <w:abstractNumId w:val="0"/>
  </w:num>
  <w:num w:numId="16">
    <w:abstractNumId w:val="8"/>
  </w:num>
  <w:num w:numId="17">
    <w:abstractNumId w:val="13"/>
  </w:num>
  <w:num w:numId="18">
    <w:abstractNumId w:val="14"/>
  </w:num>
  <w:num w:numId="19">
    <w:abstractNumId w:val="1"/>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566"/>
    <w:rsid w:val="00020FCE"/>
    <w:rsid w:val="000927BC"/>
    <w:rsid w:val="000A08B5"/>
    <w:rsid w:val="000C0938"/>
    <w:rsid w:val="000D2F73"/>
    <w:rsid w:val="00162C99"/>
    <w:rsid w:val="00170DD0"/>
    <w:rsid w:val="0019194B"/>
    <w:rsid w:val="001D7363"/>
    <w:rsid w:val="001F2EE9"/>
    <w:rsid w:val="00205A78"/>
    <w:rsid w:val="003214B7"/>
    <w:rsid w:val="003331BE"/>
    <w:rsid w:val="0035312D"/>
    <w:rsid w:val="00357A47"/>
    <w:rsid w:val="003623A2"/>
    <w:rsid w:val="003A05EA"/>
    <w:rsid w:val="003A33AA"/>
    <w:rsid w:val="003E4E8C"/>
    <w:rsid w:val="00437094"/>
    <w:rsid w:val="00502D51"/>
    <w:rsid w:val="00503E10"/>
    <w:rsid w:val="00527C44"/>
    <w:rsid w:val="00556CA4"/>
    <w:rsid w:val="005A3EA3"/>
    <w:rsid w:val="005A44CD"/>
    <w:rsid w:val="005C6A7A"/>
    <w:rsid w:val="005F2049"/>
    <w:rsid w:val="00607BC7"/>
    <w:rsid w:val="00646A8E"/>
    <w:rsid w:val="006F514E"/>
    <w:rsid w:val="0072590A"/>
    <w:rsid w:val="00734EED"/>
    <w:rsid w:val="007375FB"/>
    <w:rsid w:val="00737E20"/>
    <w:rsid w:val="007D6F8B"/>
    <w:rsid w:val="00807C56"/>
    <w:rsid w:val="00926049"/>
    <w:rsid w:val="00926A9A"/>
    <w:rsid w:val="0095118F"/>
    <w:rsid w:val="00955AEA"/>
    <w:rsid w:val="009B104E"/>
    <w:rsid w:val="00A129A9"/>
    <w:rsid w:val="00A57D06"/>
    <w:rsid w:val="00AA15D0"/>
    <w:rsid w:val="00AF71F4"/>
    <w:rsid w:val="00B26A07"/>
    <w:rsid w:val="00B27DE0"/>
    <w:rsid w:val="00B67893"/>
    <w:rsid w:val="00BB5FD5"/>
    <w:rsid w:val="00BC248D"/>
    <w:rsid w:val="00BC77B9"/>
    <w:rsid w:val="00BD225D"/>
    <w:rsid w:val="00BD4E85"/>
    <w:rsid w:val="00BE214B"/>
    <w:rsid w:val="00CD28DB"/>
    <w:rsid w:val="00D22588"/>
    <w:rsid w:val="00DB23ED"/>
    <w:rsid w:val="00DE488C"/>
    <w:rsid w:val="00E3216C"/>
    <w:rsid w:val="00EC3293"/>
    <w:rsid w:val="00FA7FC6"/>
    <w:rsid w:val="00FB58E3"/>
    <w:rsid w:val="00FC31EC"/>
    <w:rsid w:val="468CF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F5422-8E5F-48C3-BB37-60EC4AB4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Heading1"/>
    <w:link w:val="Heading1Char0"/>
    <w:qFormat/>
    <w:rsid w:val="006F514E"/>
    <w:pPr>
      <w:spacing w:after="60"/>
      <w:jc w:val="center"/>
    </w:pPr>
    <w:rPr>
      <w:rFonts w:ascii="Arial" w:hAnsi="Arial"/>
      <w:b/>
      <w:caps/>
      <w:color w:val="auto"/>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6F514E"/>
    <w:rPr>
      <w:rFonts w:ascii="Arial" w:eastAsia="Times New Roman" w:hAnsi="Arial" w:cs="Times New Roman"/>
      <w:b/>
      <w:caps/>
      <w:sz w:val="28"/>
      <w:szCs w:val="28"/>
      <w:lang w:val="en-US"/>
    </w:rPr>
  </w:style>
  <w:style w:type="character" w:customStyle="1" w:styleId="Heading2Char">
    <w:name w:val="Heading 2 Char"/>
    <w:link w:val="Heading2"/>
    <w:uiPriority w:val="9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99"/>
    <w:qFormat/>
    <w:rsid w:val="00EC3293"/>
    <w:rPr>
      <w:rFonts w:cs="Times New Roman"/>
      <w:b/>
      <w:bCs/>
    </w:rPr>
  </w:style>
  <w:style w:type="character" w:styleId="Emphasis">
    <w:name w:val="Emphasis"/>
    <w:uiPriority w:val="99"/>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205A78"/>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205A78"/>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F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514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72E0-84E6-49C3-8C46-2AA39166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4402</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29436</CharactersWithSpaces>
  <SharedDoc>false</SharedDoc>
  <HLinks>
    <vt:vector size="174" baseType="variant">
      <vt:variant>
        <vt:i4>1507376</vt:i4>
      </vt:variant>
      <vt:variant>
        <vt:i4>158</vt:i4>
      </vt:variant>
      <vt:variant>
        <vt:i4>0</vt:i4>
      </vt:variant>
      <vt:variant>
        <vt:i4>5</vt:i4>
      </vt:variant>
      <vt:variant>
        <vt:lpwstr/>
      </vt:variant>
      <vt:variant>
        <vt:lpwstr>_Toc461618487</vt:lpwstr>
      </vt:variant>
      <vt:variant>
        <vt:i4>1507376</vt:i4>
      </vt:variant>
      <vt:variant>
        <vt:i4>152</vt:i4>
      </vt:variant>
      <vt:variant>
        <vt:i4>0</vt:i4>
      </vt:variant>
      <vt:variant>
        <vt:i4>5</vt:i4>
      </vt:variant>
      <vt:variant>
        <vt:lpwstr/>
      </vt:variant>
      <vt:variant>
        <vt:lpwstr>_Toc461618486</vt:lpwstr>
      </vt:variant>
      <vt:variant>
        <vt:i4>1507376</vt:i4>
      </vt:variant>
      <vt:variant>
        <vt:i4>146</vt:i4>
      </vt:variant>
      <vt:variant>
        <vt:i4>0</vt:i4>
      </vt:variant>
      <vt:variant>
        <vt:i4>5</vt:i4>
      </vt:variant>
      <vt:variant>
        <vt:lpwstr/>
      </vt:variant>
      <vt:variant>
        <vt:lpwstr>_Toc461618485</vt:lpwstr>
      </vt:variant>
      <vt:variant>
        <vt:i4>1507376</vt:i4>
      </vt:variant>
      <vt:variant>
        <vt:i4>140</vt:i4>
      </vt:variant>
      <vt:variant>
        <vt:i4>0</vt:i4>
      </vt:variant>
      <vt:variant>
        <vt:i4>5</vt:i4>
      </vt:variant>
      <vt:variant>
        <vt:lpwstr/>
      </vt:variant>
      <vt:variant>
        <vt:lpwstr>_Toc461618484</vt:lpwstr>
      </vt:variant>
      <vt:variant>
        <vt:i4>1507376</vt:i4>
      </vt:variant>
      <vt:variant>
        <vt:i4>134</vt:i4>
      </vt:variant>
      <vt:variant>
        <vt:i4>0</vt:i4>
      </vt:variant>
      <vt:variant>
        <vt:i4>5</vt:i4>
      </vt:variant>
      <vt:variant>
        <vt:lpwstr/>
      </vt:variant>
      <vt:variant>
        <vt:lpwstr>_Toc461618483</vt:lpwstr>
      </vt:variant>
      <vt:variant>
        <vt:i4>1507376</vt:i4>
      </vt:variant>
      <vt:variant>
        <vt:i4>128</vt:i4>
      </vt:variant>
      <vt:variant>
        <vt:i4>0</vt:i4>
      </vt:variant>
      <vt:variant>
        <vt:i4>5</vt:i4>
      </vt:variant>
      <vt:variant>
        <vt:lpwstr/>
      </vt:variant>
      <vt:variant>
        <vt:lpwstr>_Toc461618482</vt:lpwstr>
      </vt:variant>
      <vt:variant>
        <vt:i4>1507376</vt:i4>
      </vt:variant>
      <vt:variant>
        <vt:i4>122</vt:i4>
      </vt:variant>
      <vt:variant>
        <vt:i4>0</vt:i4>
      </vt:variant>
      <vt:variant>
        <vt:i4>5</vt:i4>
      </vt:variant>
      <vt:variant>
        <vt:lpwstr/>
      </vt:variant>
      <vt:variant>
        <vt:lpwstr>_Toc461618481</vt:lpwstr>
      </vt:variant>
      <vt:variant>
        <vt:i4>1507376</vt:i4>
      </vt:variant>
      <vt:variant>
        <vt:i4>116</vt:i4>
      </vt:variant>
      <vt:variant>
        <vt:i4>0</vt:i4>
      </vt:variant>
      <vt:variant>
        <vt:i4>5</vt:i4>
      </vt:variant>
      <vt:variant>
        <vt:lpwstr/>
      </vt:variant>
      <vt:variant>
        <vt:lpwstr>_Toc461618480</vt:lpwstr>
      </vt:variant>
      <vt:variant>
        <vt:i4>1572912</vt:i4>
      </vt:variant>
      <vt:variant>
        <vt:i4>110</vt:i4>
      </vt:variant>
      <vt:variant>
        <vt:i4>0</vt:i4>
      </vt:variant>
      <vt:variant>
        <vt:i4>5</vt:i4>
      </vt:variant>
      <vt:variant>
        <vt:lpwstr/>
      </vt:variant>
      <vt:variant>
        <vt:lpwstr>_Toc461618479</vt:lpwstr>
      </vt:variant>
      <vt:variant>
        <vt:i4>1572912</vt:i4>
      </vt:variant>
      <vt:variant>
        <vt:i4>104</vt:i4>
      </vt:variant>
      <vt:variant>
        <vt:i4>0</vt:i4>
      </vt:variant>
      <vt:variant>
        <vt:i4>5</vt:i4>
      </vt:variant>
      <vt:variant>
        <vt:lpwstr/>
      </vt:variant>
      <vt:variant>
        <vt:lpwstr>_Toc461618478</vt:lpwstr>
      </vt:variant>
      <vt:variant>
        <vt:i4>1572912</vt:i4>
      </vt:variant>
      <vt:variant>
        <vt:i4>98</vt:i4>
      </vt:variant>
      <vt:variant>
        <vt:i4>0</vt:i4>
      </vt:variant>
      <vt:variant>
        <vt:i4>5</vt:i4>
      </vt:variant>
      <vt:variant>
        <vt:lpwstr/>
      </vt:variant>
      <vt:variant>
        <vt:lpwstr>_Toc461618477</vt:lpwstr>
      </vt:variant>
      <vt:variant>
        <vt:i4>1572912</vt:i4>
      </vt:variant>
      <vt:variant>
        <vt:i4>92</vt:i4>
      </vt:variant>
      <vt:variant>
        <vt:i4>0</vt:i4>
      </vt:variant>
      <vt:variant>
        <vt:i4>5</vt:i4>
      </vt:variant>
      <vt:variant>
        <vt:lpwstr/>
      </vt:variant>
      <vt:variant>
        <vt:lpwstr>_Toc461618476</vt:lpwstr>
      </vt:variant>
      <vt:variant>
        <vt:i4>1572912</vt:i4>
      </vt:variant>
      <vt:variant>
        <vt:i4>86</vt:i4>
      </vt:variant>
      <vt:variant>
        <vt:i4>0</vt:i4>
      </vt:variant>
      <vt:variant>
        <vt:i4>5</vt:i4>
      </vt:variant>
      <vt:variant>
        <vt:lpwstr/>
      </vt:variant>
      <vt:variant>
        <vt:lpwstr>_Toc461618475</vt:lpwstr>
      </vt:variant>
      <vt:variant>
        <vt:i4>1572912</vt:i4>
      </vt:variant>
      <vt:variant>
        <vt:i4>80</vt:i4>
      </vt:variant>
      <vt:variant>
        <vt:i4>0</vt:i4>
      </vt:variant>
      <vt:variant>
        <vt:i4>5</vt:i4>
      </vt:variant>
      <vt:variant>
        <vt:lpwstr/>
      </vt:variant>
      <vt:variant>
        <vt:lpwstr>_Toc461618474</vt:lpwstr>
      </vt:variant>
      <vt:variant>
        <vt:i4>1572912</vt:i4>
      </vt:variant>
      <vt:variant>
        <vt:i4>74</vt:i4>
      </vt:variant>
      <vt:variant>
        <vt:i4>0</vt:i4>
      </vt:variant>
      <vt:variant>
        <vt:i4>5</vt:i4>
      </vt:variant>
      <vt:variant>
        <vt:lpwstr/>
      </vt:variant>
      <vt:variant>
        <vt:lpwstr>_Toc461618473</vt:lpwstr>
      </vt:variant>
      <vt:variant>
        <vt:i4>1572912</vt:i4>
      </vt:variant>
      <vt:variant>
        <vt:i4>68</vt:i4>
      </vt:variant>
      <vt:variant>
        <vt:i4>0</vt:i4>
      </vt:variant>
      <vt:variant>
        <vt:i4>5</vt:i4>
      </vt:variant>
      <vt:variant>
        <vt:lpwstr/>
      </vt:variant>
      <vt:variant>
        <vt:lpwstr>_Toc461618472</vt:lpwstr>
      </vt:variant>
      <vt:variant>
        <vt:i4>1572912</vt:i4>
      </vt:variant>
      <vt:variant>
        <vt:i4>62</vt:i4>
      </vt:variant>
      <vt:variant>
        <vt:i4>0</vt:i4>
      </vt:variant>
      <vt:variant>
        <vt:i4>5</vt:i4>
      </vt:variant>
      <vt:variant>
        <vt:lpwstr/>
      </vt:variant>
      <vt:variant>
        <vt:lpwstr>_Toc461618471</vt:lpwstr>
      </vt:variant>
      <vt:variant>
        <vt:i4>1572912</vt:i4>
      </vt:variant>
      <vt:variant>
        <vt:i4>56</vt:i4>
      </vt:variant>
      <vt:variant>
        <vt:i4>0</vt:i4>
      </vt:variant>
      <vt:variant>
        <vt:i4>5</vt:i4>
      </vt:variant>
      <vt:variant>
        <vt:lpwstr/>
      </vt:variant>
      <vt:variant>
        <vt:lpwstr>_Toc461618470</vt:lpwstr>
      </vt:variant>
      <vt:variant>
        <vt:i4>1638448</vt:i4>
      </vt:variant>
      <vt:variant>
        <vt:i4>50</vt:i4>
      </vt:variant>
      <vt:variant>
        <vt:i4>0</vt:i4>
      </vt:variant>
      <vt:variant>
        <vt:i4>5</vt:i4>
      </vt:variant>
      <vt:variant>
        <vt:lpwstr/>
      </vt:variant>
      <vt:variant>
        <vt:lpwstr>_Toc461618469</vt:lpwstr>
      </vt:variant>
      <vt:variant>
        <vt:i4>1638448</vt:i4>
      </vt:variant>
      <vt:variant>
        <vt:i4>44</vt:i4>
      </vt:variant>
      <vt:variant>
        <vt:i4>0</vt:i4>
      </vt:variant>
      <vt:variant>
        <vt:i4>5</vt:i4>
      </vt:variant>
      <vt:variant>
        <vt:lpwstr/>
      </vt:variant>
      <vt:variant>
        <vt:lpwstr>_Toc461618468</vt:lpwstr>
      </vt:variant>
      <vt:variant>
        <vt:i4>1638448</vt:i4>
      </vt:variant>
      <vt:variant>
        <vt:i4>38</vt:i4>
      </vt:variant>
      <vt:variant>
        <vt:i4>0</vt:i4>
      </vt:variant>
      <vt:variant>
        <vt:i4>5</vt:i4>
      </vt:variant>
      <vt:variant>
        <vt:lpwstr/>
      </vt:variant>
      <vt:variant>
        <vt:lpwstr>_Toc461618467</vt:lpwstr>
      </vt:variant>
      <vt:variant>
        <vt:i4>1638448</vt:i4>
      </vt:variant>
      <vt:variant>
        <vt:i4>32</vt:i4>
      </vt:variant>
      <vt:variant>
        <vt:i4>0</vt:i4>
      </vt:variant>
      <vt:variant>
        <vt:i4>5</vt:i4>
      </vt:variant>
      <vt:variant>
        <vt:lpwstr/>
      </vt:variant>
      <vt:variant>
        <vt:lpwstr>_Toc461618466</vt:lpwstr>
      </vt:variant>
      <vt:variant>
        <vt:i4>1638448</vt:i4>
      </vt:variant>
      <vt:variant>
        <vt:i4>26</vt:i4>
      </vt:variant>
      <vt:variant>
        <vt:i4>0</vt:i4>
      </vt:variant>
      <vt:variant>
        <vt:i4>5</vt:i4>
      </vt:variant>
      <vt:variant>
        <vt:lpwstr/>
      </vt:variant>
      <vt:variant>
        <vt:lpwstr>_Toc461618465</vt:lpwstr>
      </vt:variant>
      <vt:variant>
        <vt:i4>1638448</vt:i4>
      </vt:variant>
      <vt:variant>
        <vt:i4>20</vt:i4>
      </vt:variant>
      <vt:variant>
        <vt:i4>0</vt:i4>
      </vt:variant>
      <vt:variant>
        <vt:i4>5</vt:i4>
      </vt:variant>
      <vt:variant>
        <vt:lpwstr/>
      </vt:variant>
      <vt:variant>
        <vt:lpwstr>_Toc461618464</vt:lpwstr>
      </vt:variant>
      <vt:variant>
        <vt:i4>1638448</vt:i4>
      </vt:variant>
      <vt:variant>
        <vt:i4>14</vt:i4>
      </vt:variant>
      <vt:variant>
        <vt:i4>0</vt:i4>
      </vt:variant>
      <vt:variant>
        <vt:i4>5</vt:i4>
      </vt:variant>
      <vt:variant>
        <vt:lpwstr/>
      </vt:variant>
      <vt:variant>
        <vt:lpwstr>_Toc461618463</vt:lpwstr>
      </vt:variant>
      <vt:variant>
        <vt:i4>1638448</vt:i4>
      </vt:variant>
      <vt:variant>
        <vt:i4>8</vt:i4>
      </vt:variant>
      <vt:variant>
        <vt:i4>0</vt:i4>
      </vt:variant>
      <vt:variant>
        <vt:i4>5</vt:i4>
      </vt:variant>
      <vt:variant>
        <vt:lpwstr/>
      </vt:variant>
      <vt:variant>
        <vt:lpwstr>_Toc461618462</vt:lpwstr>
      </vt:variant>
      <vt:variant>
        <vt:i4>1638448</vt:i4>
      </vt:variant>
      <vt:variant>
        <vt:i4>2</vt:i4>
      </vt:variant>
      <vt:variant>
        <vt:i4>0</vt:i4>
      </vt:variant>
      <vt:variant>
        <vt:i4>5</vt:i4>
      </vt:variant>
      <vt:variant>
        <vt:lpwstr/>
      </vt:variant>
      <vt:variant>
        <vt:lpwstr>_Toc461618461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Lee Jie Yi, Gracia</cp:lastModifiedBy>
  <cp:revision>2</cp:revision>
  <cp:lastPrinted>2017-06-14T02:36:00Z</cp:lastPrinted>
  <dcterms:created xsi:type="dcterms:W3CDTF">2018-06-05T08:34:00Z</dcterms:created>
  <dcterms:modified xsi:type="dcterms:W3CDTF">2018-06-05T08:34:00Z</dcterms:modified>
</cp:coreProperties>
</file>