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A84061" w:rsidP="000B10F6">
      <w:pPr>
        <w:pStyle w:val="CILTitle"/>
      </w:pPr>
      <w:bookmarkStart w:id="0" w:name="_GoBack"/>
      <w:bookmarkEnd w:id="0"/>
      <w:r>
        <w:t xml:space="preserve">2012 </w:t>
      </w:r>
      <w:r w:rsidRPr="00A84061">
        <w:t>Instrument of Incorporation of the Rules for Reference of Non-Compliance to the ASEAN Summit to the Protocol to the ASEAN Charter on Dispute Settlement Mechanisms</w:t>
      </w:r>
    </w:p>
    <w:p w:rsidR="00A84061" w:rsidRDefault="00A84061" w:rsidP="000B10F6">
      <w:pPr>
        <w:pStyle w:val="CILSubtitle"/>
      </w:pPr>
      <w:r>
        <w:t>Signed in Phnom Penh, the Kingdom of Cambodia on 2 April 2012</w:t>
      </w:r>
    </w:p>
    <w:p w:rsidR="00A84061" w:rsidRDefault="00A84061" w:rsidP="000B10F6"/>
    <w:p w:rsidR="000B33F1" w:rsidRDefault="000B33F1" w:rsidP="000B10F6">
      <w: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"Member States" or individually as "Member State"·</w:t>
      </w:r>
    </w:p>
    <w:p w:rsidR="000B33F1" w:rsidRDefault="000B33F1" w:rsidP="000B10F6">
      <w:r>
        <w:t>RECALLING that the Protocol to the ASEAN Charter on Dispute Settlement Mechanisms, hereinafter referred to as "the Protocol", was signed on 8 April 2010;</w:t>
      </w:r>
    </w:p>
    <w:p w:rsidR="000B33F1" w:rsidRDefault="000B33F1" w:rsidP="000B10F6">
      <w:r>
        <w:t>BEARING IN MIND that the Protocol has not entered into force;</w:t>
      </w:r>
    </w:p>
    <w:p w:rsidR="000B33F1" w:rsidRDefault="000B33F1" w:rsidP="000B10F6">
      <w:r>
        <w:t>RECALLING ALSO that the Rules for Reference of Non ­ Compliance to the ASEAN Summit was adopted by the ASEAN Foreign Ministers on 2 April 2012 in Phnom Penh, Cambodia;</w:t>
      </w:r>
    </w:p>
    <w:p w:rsidR="000B33F1" w:rsidRDefault="000B33F1" w:rsidP="000B10F6">
      <w:r>
        <w:t>HAVE AGREED AS FOLLOWS:</w:t>
      </w:r>
    </w:p>
    <w:p w:rsidR="000B33F1" w:rsidRDefault="000B33F1" w:rsidP="000B10F6"/>
    <w:p w:rsidR="000B33F1" w:rsidRDefault="000B33F1" w:rsidP="000B10F6">
      <w:pPr>
        <w:pStyle w:val="Heading1"/>
        <w:spacing w:after="120"/>
      </w:pPr>
      <w:r>
        <w:t>ARTICLE 1</w:t>
      </w:r>
    </w:p>
    <w:p w:rsidR="000B33F1" w:rsidRDefault="000B33F1" w:rsidP="000B10F6">
      <w:r>
        <w:t>The Annex of this Instrument, which is titled "Rules for Reference of Non-Compliance to the ASEAN Summit", shall be incorporated as Annex 6 to the Protocol and constitute an annex under Article 20 thereof.</w:t>
      </w:r>
    </w:p>
    <w:p w:rsidR="000B33F1" w:rsidRDefault="000B33F1" w:rsidP="000B10F6"/>
    <w:p w:rsidR="000B33F1" w:rsidRDefault="000B33F1" w:rsidP="000B10F6">
      <w:pPr>
        <w:pStyle w:val="Heading1"/>
        <w:spacing w:after="120"/>
      </w:pPr>
      <w:r>
        <w:t>ARTICLE 2</w:t>
      </w:r>
    </w:p>
    <w:p w:rsidR="000B33F1" w:rsidRDefault="000B33F1" w:rsidP="000B10F6">
      <w:pPr>
        <w:numPr>
          <w:ilvl w:val="0"/>
          <w:numId w:val="1"/>
        </w:numPr>
      </w:pPr>
      <w:r>
        <w:t>This Instrument shall enter into force upon signature.</w:t>
      </w:r>
    </w:p>
    <w:p w:rsidR="000B33F1" w:rsidRDefault="000B33F1" w:rsidP="000B10F6">
      <w:pPr>
        <w:numPr>
          <w:ilvl w:val="0"/>
          <w:numId w:val="1"/>
        </w:numPr>
      </w:pPr>
      <w:r>
        <w:t>Annex 6 to the Protocol shall be applicable upon the entry into force of the Protocol.</w:t>
      </w:r>
    </w:p>
    <w:p w:rsidR="000B33F1" w:rsidRDefault="000B33F1" w:rsidP="000B10F6">
      <w:pPr>
        <w:numPr>
          <w:ilvl w:val="0"/>
          <w:numId w:val="1"/>
        </w:numPr>
      </w:pPr>
      <w:r>
        <w:t>The Instrument of Ratification of the Protocol by any Member State shall also represent its consent to be bound by Annex 6 to the Protocol.</w:t>
      </w:r>
    </w:p>
    <w:p w:rsidR="000B33F1" w:rsidRDefault="000B33F1" w:rsidP="000B10F6">
      <w:pPr>
        <w:numPr>
          <w:ilvl w:val="0"/>
          <w:numId w:val="1"/>
        </w:numPr>
      </w:pPr>
      <w:r>
        <w:t>This Instrument shall be deposited with the Secretary­ General of ASEAN, who shall promptly furnish a certified copy thereof to each Member State.</w:t>
      </w:r>
    </w:p>
    <w:p w:rsidR="000B33F1" w:rsidRDefault="000B33F1" w:rsidP="000B10F6">
      <w:r>
        <w:br w:type="page"/>
      </w:r>
      <w:r>
        <w:lastRenderedPageBreak/>
        <w:t>IN WITNESS WHEREOF, the undersigned, being duly authorised thereto by their respective Governments, have signed this Instrument of Incorporation of the Rules for Reference of Non-Compliance to the ASEAN Summit to the Protocol to the ASEAN Charter on Dispute Settlement Mechanisms.</w:t>
      </w:r>
    </w:p>
    <w:p w:rsidR="00A84061" w:rsidRDefault="000B33F1" w:rsidP="000B10F6">
      <w:r>
        <w:t>DONE at Phnom Penh, the Kingdom of Cambodia, on the Second Day of April in the Year Two Thousand and Twelve, in a single copy in the English language.</w:t>
      </w:r>
    </w:p>
    <w:p w:rsidR="000B33F1" w:rsidRDefault="000B33F1" w:rsidP="000B10F6"/>
    <w:p w:rsidR="000B33F1" w:rsidRDefault="000B33F1" w:rsidP="000B10F6">
      <w:r>
        <w:t xml:space="preserve">For Brunei Darussalam: </w:t>
      </w:r>
      <w:r w:rsidRPr="000B10F6">
        <w:rPr>
          <w:b/>
        </w:rPr>
        <w:t>PEHIN DATO LIM JOCK SENG</w:t>
      </w:r>
      <w:r>
        <w:t>, Minister of Foreign Affairs and Trade II</w:t>
      </w:r>
    </w:p>
    <w:p w:rsidR="000B33F1" w:rsidRDefault="000B33F1" w:rsidP="000B10F6">
      <w:r>
        <w:t xml:space="preserve">For the Kingdom of Cambodia: </w:t>
      </w:r>
      <w:r w:rsidRPr="000B10F6">
        <w:rPr>
          <w:b/>
        </w:rPr>
        <w:t>HOR NAMHONG</w:t>
      </w:r>
      <w:r>
        <w:t>, Deputy Prime Minister and Minister of Foreign Affairs and International Cooperation</w:t>
      </w:r>
    </w:p>
    <w:p w:rsidR="000B33F1" w:rsidRDefault="000B33F1" w:rsidP="000B10F6">
      <w:r>
        <w:t xml:space="preserve">For the Republic of Indonesia: </w:t>
      </w:r>
      <w:r w:rsidRPr="000B10F6">
        <w:rPr>
          <w:b/>
        </w:rPr>
        <w:t>DR. R.M. MARTY M. NATALEGAWA</w:t>
      </w:r>
      <w:r>
        <w:t>, Minister for Foreign Affairs</w:t>
      </w:r>
    </w:p>
    <w:p w:rsidR="000B33F1" w:rsidRDefault="000B33F1" w:rsidP="000B10F6">
      <w:r>
        <w:t xml:space="preserve">For the Lao People’s Democratic Republic: </w:t>
      </w:r>
      <w:r w:rsidRPr="000B10F6">
        <w:rPr>
          <w:b/>
        </w:rPr>
        <w:t>DR. THONGLOUN SISOULITH</w:t>
      </w:r>
      <w:r>
        <w:t>, Deputy Prime Minister, Minister of Foreign Affairs</w:t>
      </w:r>
      <w:r w:rsidR="000B10F6">
        <w:t>.</w:t>
      </w:r>
    </w:p>
    <w:p w:rsidR="000B33F1" w:rsidRDefault="000B33F1" w:rsidP="000B10F6">
      <w:r>
        <w:t xml:space="preserve">For Malaysia: </w:t>
      </w:r>
      <w:r w:rsidRPr="000B10F6">
        <w:rPr>
          <w:b/>
        </w:rPr>
        <w:t>DATO’ SRI ANIFAH BIN HAJI AMAN</w:t>
      </w:r>
      <w:r>
        <w:t>, Minister of Foreign Affairs</w:t>
      </w:r>
    </w:p>
    <w:p w:rsidR="000B33F1" w:rsidRDefault="000B33F1" w:rsidP="000B10F6">
      <w:r>
        <w:t xml:space="preserve">For the Republic of the Union of Myanmar: </w:t>
      </w:r>
      <w:r w:rsidRPr="000B10F6">
        <w:rPr>
          <w:b/>
        </w:rPr>
        <w:t>WUNNA MAUNG LWIN</w:t>
      </w:r>
      <w:r>
        <w:t>, Minister for Foreign Affairs</w:t>
      </w:r>
    </w:p>
    <w:p w:rsidR="000B33F1" w:rsidRDefault="000B33F1" w:rsidP="000B10F6">
      <w:r>
        <w:t xml:space="preserve">For the Republic of the Philippines: </w:t>
      </w:r>
      <w:r w:rsidRPr="000B10F6">
        <w:rPr>
          <w:b/>
        </w:rPr>
        <w:t>ALBERT F. DEL ROSARIO</w:t>
      </w:r>
      <w:r>
        <w:t>, Secretary of Foreign Affairs</w:t>
      </w:r>
    </w:p>
    <w:p w:rsidR="000B33F1" w:rsidRDefault="000B33F1" w:rsidP="000B10F6">
      <w:r>
        <w:t xml:space="preserve">For the Republic of Singapore: </w:t>
      </w:r>
      <w:r w:rsidRPr="000B10F6">
        <w:rPr>
          <w:b/>
        </w:rPr>
        <w:t>K.SHANMUGAM</w:t>
      </w:r>
      <w:r>
        <w:t>, Minister for Foreign Affairs and Minister for Law</w:t>
      </w:r>
    </w:p>
    <w:p w:rsidR="000B33F1" w:rsidRDefault="000B33F1" w:rsidP="000B10F6">
      <w:r>
        <w:t xml:space="preserve">For the Kingdom of Thailand: </w:t>
      </w:r>
      <w:r w:rsidRPr="000B10F6">
        <w:rPr>
          <w:b/>
        </w:rPr>
        <w:t>SURAPONG TOVICHAKCHAIKUL</w:t>
      </w:r>
      <w:r w:rsidR="000B10F6">
        <w:t>, Minister of Foreign Affairs</w:t>
      </w:r>
    </w:p>
    <w:p w:rsidR="000B10F6" w:rsidRPr="009C1F90" w:rsidRDefault="000B10F6" w:rsidP="000B10F6">
      <w:r>
        <w:t xml:space="preserve">For the Socialist Republic of Viet Nam: </w:t>
      </w:r>
      <w:r w:rsidRPr="000B10F6">
        <w:rPr>
          <w:b/>
        </w:rPr>
        <w:t>PHAM BINH MINH</w:t>
      </w:r>
      <w:r>
        <w:t>, Minister for Foreign Affairs</w:t>
      </w:r>
    </w:p>
    <w:sectPr w:rsidR="000B10F6"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F4" w:rsidRDefault="00D562F4" w:rsidP="00F61B4F">
      <w:pPr>
        <w:spacing w:before="0" w:after="0" w:line="240" w:lineRule="auto"/>
      </w:pPr>
      <w:r>
        <w:separator/>
      </w:r>
    </w:p>
  </w:endnote>
  <w:endnote w:type="continuationSeparator" w:id="0">
    <w:p w:rsidR="00D562F4" w:rsidRDefault="00D562F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F404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F4045">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F4" w:rsidRDefault="00D562F4" w:rsidP="00F61B4F">
      <w:pPr>
        <w:spacing w:before="0" w:after="0" w:line="240" w:lineRule="auto"/>
      </w:pPr>
      <w:r>
        <w:separator/>
      </w:r>
    </w:p>
  </w:footnote>
  <w:footnote w:type="continuationSeparator" w:id="0">
    <w:p w:rsidR="00D562F4" w:rsidRDefault="00D562F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0B33F1" w:rsidP="00F61B4F">
    <w:pPr>
      <w:pStyle w:val="Header"/>
      <w:pBdr>
        <w:bottom w:val="single" w:sz="8" w:space="1" w:color="auto"/>
      </w:pBdr>
      <w:rPr>
        <w:rFonts w:cs="Arial"/>
        <w:caps/>
        <w:color w:val="808080"/>
        <w:sz w:val="16"/>
        <w:szCs w:val="16"/>
      </w:rPr>
    </w:pPr>
    <w:r>
      <w:rPr>
        <w:rFonts w:cs="Arial"/>
        <w:caps/>
        <w:color w:val="808080"/>
        <w:sz w:val="16"/>
        <w:szCs w:val="16"/>
      </w:rPr>
      <w:t>2012 Instrument of incorporation of the rules for reference of non-compliance to the asean summit to the protocol to the asean charter on dispute settlement mechanisms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53386"/>
    <w:multiLevelType w:val="hybridMultilevel"/>
    <w:tmpl w:val="D70A51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6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0F6"/>
    <w:rsid w:val="000B197F"/>
    <w:rsid w:val="000B33F1"/>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24C7"/>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4045"/>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37E7"/>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84061"/>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57B5"/>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4AD8"/>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2F4"/>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48ECC-55A9-4F5D-AF96-18319504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DFD6-148E-40F0-A1F7-63108213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2017-01-26T08:59:00Z</cp:lastPrinted>
  <dcterms:created xsi:type="dcterms:W3CDTF">2018-06-06T07:04:00Z</dcterms:created>
  <dcterms:modified xsi:type="dcterms:W3CDTF">2018-06-06T07:04:00Z</dcterms:modified>
</cp:coreProperties>
</file>