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6D" w:rsidRDefault="00C7726D" w:rsidP="00C7726D">
      <w:pPr>
        <w:pStyle w:val="Heading1"/>
      </w:pPr>
      <w:bookmarkStart w:id="0" w:name="_Toc33779417"/>
      <w:r w:rsidRPr="007625EC">
        <w:t xml:space="preserve">2013 </w:t>
      </w:r>
      <w:r>
        <w:t>Regulations on Prospecting and Exploration for Polymetallic Nodules in the Area (Amended)</w:t>
      </w:r>
      <w:bookmarkEnd w:id="0"/>
    </w:p>
    <w:p w:rsidR="005D3D0C" w:rsidRDefault="005D3D0C" w:rsidP="00DB38B7">
      <w:pPr>
        <w:pStyle w:val="CILSubtitle"/>
      </w:pPr>
      <w:r>
        <w:t>Adopted in Kingston, Jamaica on 2</w:t>
      </w:r>
      <w:r w:rsidR="00C7726D">
        <w:t>5</w:t>
      </w:r>
      <w:r>
        <w:t xml:space="preserve"> July 2013</w:t>
      </w:r>
    </w:p>
    <w:p w:rsidR="00C7726D" w:rsidRDefault="00D42197" w:rsidP="009E6FCB">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p>
    <w:p w:rsidR="00C7726D" w:rsidRDefault="00C7726D" w:rsidP="009E6FCB">
      <w:pPr>
        <w:pStyle w:val="TOC2"/>
        <w:rPr>
          <w:rFonts w:asciiTheme="minorHAnsi" w:eastAsiaTheme="minorEastAsia" w:hAnsiTheme="minorHAnsi" w:cstheme="minorBidi"/>
          <w:noProof/>
          <w:sz w:val="22"/>
          <w:szCs w:val="22"/>
        </w:rPr>
      </w:pPr>
      <w:hyperlink w:anchor="_Toc33779419" w:history="1">
        <w:r w:rsidRPr="00834C52">
          <w:rPr>
            <w:rStyle w:val="Hyperlink"/>
            <w:noProof/>
          </w:rPr>
          <w:t>Preamble</w:t>
        </w:r>
        <w:r>
          <w:rPr>
            <w:noProof/>
            <w:webHidden/>
          </w:rPr>
          <w:tab/>
        </w:r>
        <w:r>
          <w:rPr>
            <w:noProof/>
            <w:webHidden/>
          </w:rPr>
          <w:fldChar w:fldCharType="begin"/>
        </w:r>
        <w:r>
          <w:rPr>
            <w:noProof/>
            <w:webHidden/>
          </w:rPr>
          <w:instrText xml:space="preserve"> PAGEREF _Toc33779419 \h </w:instrText>
        </w:r>
        <w:r>
          <w:rPr>
            <w:noProof/>
            <w:webHidden/>
          </w:rPr>
        </w:r>
        <w:r>
          <w:rPr>
            <w:noProof/>
            <w:webHidden/>
          </w:rPr>
          <w:fldChar w:fldCharType="separate"/>
        </w:r>
        <w:r w:rsidR="009E6FCB">
          <w:rPr>
            <w:noProof/>
            <w:webHidden/>
          </w:rPr>
          <w:t>2</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20" w:history="1">
        <w:r w:rsidRPr="00834C52">
          <w:rPr>
            <w:rStyle w:val="Hyperlink"/>
            <w:noProof/>
          </w:rPr>
          <w:t>Part I  Introduction</w:t>
        </w:r>
        <w:r>
          <w:rPr>
            <w:noProof/>
            <w:webHidden/>
          </w:rPr>
          <w:tab/>
        </w:r>
        <w:r>
          <w:rPr>
            <w:noProof/>
            <w:webHidden/>
          </w:rPr>
          <w:fldChar w:fldCharType="begin"/>
        </w:r>
        <w:r>
          <w:rPr>
            <w:noProof/>
            <w:webHidden/>
          </w:rPr>
          <w:instrText xml:space="preserve"> PAGEREF _Toc33779420 \h </w:instrText>
        </w:r>
        <w:r>
          <w:rPr>
            <w:noProof/>
            <w:webHidden/>
          </w:rPr>
        </w:r>
        <w:r>
          <w:rPr>
            <w:noProof/>
            <w:webHidden/>
          </w:rPr>
          <w:fldChar w:fldCharType="separate"/>
        </w:r>
        <w:r w:rsidR="009E6FCB">
          <w:rPr>
            <w:noProof/>
            <w:webHidden/>
          </w:rPr>
          <w:t>2</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22" w:history="1">
        <w:r w:rsidRPr="00834C52">
          <w:rPr>
            <w:rStyle w:val="Hyperlink"/>
            <w:noProof/>
          </w:rPr>
          <w:t>Part II  Prospecting</w:t>
        </w:r>
        <w:r>
          <w:rPr>
            <w:noProof/>
            <w:webHidden/>
          </w:rPr>
          <w:tab/>
        </w:r>
        <w:r>
          <w:rPr>
            <w:noProof/>
            <w:webHidden/>
          </w:rPr>
          <w:fldChar w:fldCharType="begin"/>
        </w:r>
        <w:r>
          <w:rPr>
            <w:noProof/>
            <w:webHidden/>
          </w:rPr>
          <w:instrText xml:space="preserve"> PAGEREF _Toc33779422 \h </w:instrText>
        </w:r>
        <w:r>
          <w:rPr>
            <w:noProof/>
            <w:webHidden/>
          </w:rPr>
        </w:r>
        <w:r>
          <w:rPr>
            <w:noProof/>
            <w:webHidden/>
          </w:rPr>
          <w:fldChar w:fldCharType="separate"/>
        </w:r>
        <w:r w:rsidR="009E6FCB">
          <w:rPr>
            <w:noProof/>
            <w:webHidden/>
          </w:rPr>
          <w:t>3</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30" w:history="1">
        <w:r w:rsidRPr="00834C52">
          <w:rPr>
            <w:rStyle w:val="Hyperlink"/>
            <w:noProof/>
          </w:rPr>
          <w:t>Part III  Applications for approval of plans of work for exploration  in the form of contracts</w:t>
        </w:r>
        <w:r>
          <w:rPr>
            <w:noProof/>
            <w:webHidden/>
          </w:rPr>
          <w:tab/>
        </w:r>
        <w:r>
          <w:rPr>
            <w:noProof/>
            <w:webHidden/>
          </w:rPr>
          <w:fldChar w:fldCharType="begin"/>
        </w:r>
        <w:r>
          <w:rPr>
            <w:noProof/>
            <w:webHidden/>
          </w:rPr>
          <w:instrText xml:space="preserve"> PAGEREF _Toc33779430 \h </w:instrText>
        </w:r>
        <w:r>
          <w:rPr>
            <w:noProof/>
            <w:webHidden/>
          </w:rPr>
        </w:r>
        <w:r>
          <w:rPr>
            <w:noProof/>
            <w:webHidden/>
          </w:rPr>
          <w:fldChar w:fldCharType="separate"/>
        </w:r>
        <w:r w:rsidR="009E6FCB">
          <w:rPr>
            <w:noProof/>
            <w:webHidden/>
          </w:rPr>
          <w:t>6</w:t>
        </w:r>
        <w:r>
          <w:rPr>
            <w:noProof/>
            <w:webHidden/>
          </w:rPr>
          <w:fldChar w:fldCharType="end"/>
        </w:r>
      </w:hyperlink>
    </w:p>
    <w:p w:rsidR="00C7726D" w:rsidRDefault="00C7726D" w:rsidP="009E6FCB">
      <w:pPr>
        <w:pStyle w:val="TOC2"/>
        <w:ind w:left="720"/>
        <w:rPr>
          <w:rFonts w:asciiTheme="minorHAnsi" w:eastAsiaTheme="minorEastAsia" w:hAnsiTheme="minorHAnsi" w:cstheme="minorBidi"/>
          <w:noProof/>
          <w:sz w:val="22"/>
          <w:szCs w:val="22"/>
        </w:rPr>
      </w:pPr>
      <w:hyperlink w:anchor="_Toc33779431" w:history="1">
        <w:r w:rsidRPr="00834C52">
          <w:rPr>
            <w:rStyle w:val="Hyperlink"/>
            <w:noProof/>
          </w:rPr>
          <w:t>Section 1  General provisions</w:t>
        </w:r>
        <w:r>
          <w:rPr>
            <w:noProof/>
            <w:webHidden/>
          </w:rPr>
          <w:tab/>
        </w:r>
        <w:r>
          <w:rPr>
            <w:noProof/>
            <w:webHidden/>
          </w:rPr>
          <w:fldChar w:fldCharType="begin"/>
        </w:r>
        <w:r>
          <w:rPr>
            <w:noProof/>
            <w:webHidden/>
          </w:rPr>
          <w:instrText xml:space="preserve"> PAGEREF _Toc33779431 \h </w:instrText>
        </w:r>
        <w:r>
          <w:rPr>
            <w:noProof/>
            <w:webHidden/>
          </w:rPr>
        </w:r>
        <w:r>
          <w:rPr>
            <w:noProof/>
            <w:webHidden/>
          </w:rPr>
          <w:fldChar w:fldCharType="separate"/>
        </w:r>
        <w:r w:rsidR="009E6FCB">
          <w:rPr>
            <w:noProof/>
            <w:webHidden/>
          </w:rPr>
          <w:t>6</w:t>
        </w:r>
        <w:r>
          <w:rPr>
            <w:noProof/>
            <w:webHidden/>
          </w:rPr>
          <w:fldChar w:fldCharType="end"/>
        </w:r>
      </w:hyperlink>
    </w:p>
    <w:p w:rsidR="00C7726D" w:rsidRDefault="00C7726D" w:rsidP="009E6FCB">
      <w:pPr>
        <w:pStyle w:val="TOC2"/>
        <w:ind w:left="720"/>
        <w:rPr>
          <w:rFonts w:asciiTheme="minorHAnsi" w:eastAsiaTheme="minorEastAsia" w:hAnsiTheme="minorHAnsi" w:cstheme="minorBidi"/>
          <w:noProof/>
          <w:sz w:val="22"/>
          <w:szCs w:val="22"/>
        </w:rPr>
      </w:pPr>
      <w:hyperlink w:anchor="_Toc33779433" w:history="1">
        <w:r w:rsidRPr="00834C52">
          <w:rPr>
            <w:rStyle w:val="Hyperlink"/>
            <w:noProof/>
          </w:rPr>
          <w:t>Section 2  Content of applications</w:t>
        </w:r>
        <w:r>
          <w:rPr>
            <w:noProof/>
            <w:webHidden/>
          </w:rPr>
          <w:tab/>
        </w:r>
        <w:r>
          <w:rPr>
            <w:noProof/>
            <w:webHidden/>
          </w:rPr>
          <w:fldChar w:fldCharType="begin"/>
        </w:r>
        <w:r>
          <w:rPr>
            <w:noProof/>
            <w:webHidden/>
          </w:rPr>
          <w:instrText xml:space="preserve"> PAGEREF _Toc33779433 \h </w:instrText>
        </w:r>
        <w:r>
          <w:rPr>
            <w:noProof/>
            <w:webHidden/>
          </w:rPr>
        </w:r>
        <w:r>
          <w:rPr>
            <w:noProof/>
            <w:webHidden/>
          </w:rPr>
          <w:fldChar w:fldCharType="separate"/>
        </w:r>
        <w:r w:rsidR="009E6FCB">
          <w:rPr>
            <w:noProof/>
            <w:webHidden/>
          </w:rPr>
          <w:t>6</w:t>
        </w:r>
        <w:r>
          <w:rPr>
            <w:noProof/>
            <w:webHidden/>
          </w:rPr>
          <w:fldChar w:fldCharType="end"/>
        </w:r>
      </w:hyperlink>
    </w:p>
    <w:p w:rsidR="00C7726D" w:rsidRDefault="00C7726D" w:rsidP="009E6FCB">
      <w:pPr>
        <w:pStyle w:val="TOC2"/>
        <w:ind w:left="720"/>
        <w:rPr>
          <w:rFonts w:asciiTheme="minorHAnsi" w:eastAsiaTheme="minorEastAsia" w:hAnsiTheme="minorHAnsi" w:cstheme="minorBidi"/>
          <w:noProof/>
          <w:sz w:val="22"/>
          <w:szCs w:val="22"/>
        </w:rPr>
      </w:pPr>
      <w:hyperlink w:anchor="_Toc33779443" w:history="1">
        <w:r w:rsidRPr="00834C52">
          <w:rPr>
            <w:rStyle w:val="Hyperlink"/>
            <w:noProof/>
          </w:rPr>
          <w:t>Section 3  Fees</w:t>
        </w:r>
        <w:r>
          <w:rPr>
            <w:noProof/>
            <w:webHidden/>
          </w:rPr>
          <w:tab/>
        </w:r>
        <w:r>
          <w:rPr>
            <w:noProof/>
            <w:webHidden/>
          </w:rPr>
          <w:fldChar w:fldCharType="begin"/>
        </w:r>
        <w:r>
          <w:rPr>
            <w:noProof/>
            <w:webHidden/>
          </w:rPr>
          <w:instrText xml:space="preserve"> PAGEREF _Toc33779443 \h </w:instrText>
        </w:r>
        <w:r>
          <w:rPr>
            <w:noProof/>
            <w:webHidden/>
          </w:rPr>
        </w:r>
        <w:r>
          <w:rPr>
            <w:noProof/>
            <w:webHidden/>
          </w:rPr>
          <w:fldChar w:fldCharType="separate"/>
        </w:r>
        <w:r w:rsidR="009E6FCB">
          <w:rPr>
            <w:noProof/>
            <w:webHidden/>
          </w:rPr>
          <w:t>11</w:t>
        </w:r>
        <w:r>
          <w:rPr>
            <w:noProof/>
            <w:webHidden/>
          </w:rPr>
          <w:fldChar w:fldCharType="end"/>
        </w:r>
      </w:hyperlink>
    </w:p>
    <w:p w:rsidR="00C7726D" w:rsidRDefault="00C7726D" w:rsidP="009E6FCB">
      <w:pPr>
        <w:pStyle w:val="TOC2"/>
        <w:ind w:left="720"/>
        <w:rPr>
          <w:rFonts w:asciiTheme="minorHAnsi" w:eastAsiaTheme="minorEastAsia" w:hAnsiTheme="minorHAnsi" w:cstheme="minorBidi"/>
          <w:noProof/>
          <w:sz w:val="22"/>
          <w:szCs w:val="22"/>
        </w:rPr>
      </w:pPr>
      <w:hyperlink w:anchor="_Toc33779445" w:history="1">
        <w:r w:rsidRPr="00834C52">
          <w:rPr>
            <w:rStyle w:val="Hyperlink"/>
            <w:noProof/>
          </w:rPr>
          <w:t>Section 4  Processing of applications</w:t>
        </w:r>
        <w:r>
          <w:rPr>
            <w:noProof/>
            <w:webHidden/>
          </w:rPr>
          <w:tab/>
        </w:r>
        <w:r>
          <w:rPr>
            <w:noProof/>
            <w:webHidden/>
          </w:rPr>
          <w:fldChar w:fldCharType="begin"/>
        </w:r>
        <w:r>
          <w:rPr>
            <w:noProof/>
            <w:webHidden/>
          </w:rPr>
          <w:instrText xml:space="preserve"> PAGEREF _Toc33779445 \h </w:instrText>
        </w:r>
        <w:r>
          <w:rPr>
            <w:noProof/>
            <w:webHidden/>
          </w:rPr>
        </w:r>
        <w:r>
          <w:rPr>
            <w:noProof/>
            <w:webHidden/>
          </w:rPr>
          <w:fldChar w:fldCharType="separate"/>
        </w:r>
        <w:r w:rsidR="009E6FCB">
          <w:rPr>
            <w:noProof/>
            <w:webHidden/>
          </w:rPr>
          <w:t>12</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49" w:history="1">
        <w:r w:rsidRPr="00834C52">
          <w:rPr>
            <w:rStyle w:val="Hyperlink"/>
            <w:noProof/>
          </w:rPr>
          <w:t>Part IV  Contracts for exploration</w:t>
        </w:r>
        <w:r>
          <w:rPr>
            <w:noProof/>
            <w:webHidden/>
          </w:rPr>
          <w:tab/>
        </w:r>
        <w:r>
          <w:rPr>
            <w:noProof/>
            <w:webHidden/>
          </w:rPr>
          <w:fldChar w:fldCharType="begin"/>
        </w:r>
        <w:r>
          <w:rPr>
            <w:noProof/>
            <w:webHidden/>
          </w:rPr>
          <w:instrText xml:space="preserve"> PAGEREF _Toc33779449 \h </w:instrText>
        </w:r>
        <w:r>
          <w:rPr>
            <w:noProof/>
            <w:webHidden/>
          </w:rPr>
        </w:r>
        <w:r>
          <w:rPr>
            <w:noProof/>
            <w:webHidden/>
          </w:rPr>
          <w:fldChar w:fldCharType="separate"/>
        </w:r>
        <w:r w:rsidR="009E6FCB">
          <w:rPr>
            <w:noProof/>
            <w:webHidden/>
          </w:rPr>
          <w:t>14</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58" w:history="1">
        <w:r w:rsidRPr="00834C52">
          <w:rPr>
            <w:rStyle w:val="Hyperlink"/>
            <w:noProof/>
          </w:rPr>
          <w:t>Part V  Protection and preservation of the marine environment</w:t>
        </w:r>
        <w:r>
          <w:rPr>
            <w:noProof/>
            <w:webHidden/>
          </w:rPr>
          <w:tab/>
        </w:r>
        <w:r>
          <w:rPr>
            <w:noProof/>
            <w:webHidden/>
          </w:rPr>
          <w:fldChar w:fldCharType="begin"/>
        </w:r>
        <w:r>
          <w:rPr>
            <w:noProof/>
            <w:webHidden/>
          </w:rPr>
          <w:instrText xml:space="preserve"> PAGEREF _Toc33779458 \h </w:instrText>
        </w:r>
        <w:r>
          <w:rPr>
            <w:noProof/>
            <w:webHidden/>
          </w:rPr>
        </w:r>
        <w:r>
          <w:rPr>
            <w:noProof/>
            <w:webHidden/>
          </w:rPr>
          <w:fldChar w:fldCharType="separate"/>
        </w:r>
        <w:r w:rsidR="009E6FCB">
          <w:rPr>
            <w:noProof/>
            <w:webHidden/>
          </w:rPr>
          <w:t>17</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64" w:history="1">
        <w:r w:rsidRPr="00834C52">
          <w:rPr>
            <w:rStyle w:val="Hyperlink"/>
            <w:noProof/>
          </w:rPr>
          <w:t>Part VI  CONFIDENTIALITY</w:t>
        </w:r>
        <w:r>
          <w:rPr>
            <w:noProof/>
            <w:webHidden/>
          </w:rPr>
          <w:tab/>
        </w:r>
        <w:r>
          <w:rPr>
            <w:noProof/>
            <w:webHidden/>
          </w:rPr>
          <w:fldChar w:fldCharType="begin"/>
        </w:r>
        <w:r>
          <w:rPr>
            <w:noProof/>
            <w:webHidden/>
          </w:rPr>
          <w:instrText xml:space="preserve"> PAGEREF _Toc33779464 \h </w:instrText>
        </w:r>
        <w:r>
          <w:rPr>
            <w:noProof/>
            <w:webHidden/>
          </w:rPr>
        </w:r>
        <w:r>
          <w:rPr>
            <w:noProof/>
            <w:webHidden/>
          </w:rPr>
          <w:fldChar w:fldCharType="separate"/>
        </w:r>
        <w:r w:rsidR="009E6FCB">
          <w:rPr>
            <w:noProof/>
            <w:webHidden/>
          </w:rPr>
          <w:t>20</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67" w:history="1">
        <w:r w:rsidRPr="00834C52">
          <w:rPr>
            <w:rStyle w:val="Hyperlink"/>
            <w:noProof/>
          </w:rPr>
          <w:t>Part VII  General procedures</w:t>
        </w:r>
        <w:r>
          <w:rPr>
            <w:noProof/>
            <w:webHidden/>
          </w:rPr>
          <w:tab/>
        </w:r>
        <w:r>
          <w:rPr>
            <w:noProof/>
            <w:webHidden/>
          </w:rPr>
          <w:fldChar w:fldCharType="begin"/>
        </w:r>
        <w:r>
          <w:rPr>
            <w:noProof/>
            <w:webHidden/>
          </w:rPr>
          <w:instrText xml:space="preserve"> PAGEREF _Toc33779467 \h </w:instrText>
        </w:r>
        <w:r>
          <w:rPr>
            <w:noProof/>
            <w:webHidden/>
          </w:rPr>
        </w:r>
        <w:r>
          <w:rPr>
            <w:noProof/>
            <w:webHidden/>
          </w:rPr>
          <w:fldChar w:fldCharType="separate"/>
        </w:r>
        <w:r w:rsidR="009E6FCB">
          <w:rPr>
            <w:noProof/>
            <w:webHidden/>
          </w:rPr>
          <w:t>22</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70" w:history="1">
        <w:r w:rsidRPr="00834C52">
          <w:rPr>
            <w:rStyle w:val="Hyperlink"/>
            <w:noProof/>
          </w:rPr>
          <w:t>Part VIII  Settlement of disputes</w:t>
        </w:r>
        <w:r>
          <w:rPr>
            <w:noProof/>
            <w:webHidden/>
          </w:rPr>
          <w:tab/>
        </w:r>
        <w:r>
          <w:rPr>
            <w:noProof/>
            <w:webHidden/>
          </w:rPr>
          <w:fldChar w:fldCharType="begin"/>
        </w:r>
        <w:r>
          <w:rPr>
            <w:noProof/>
            <w:webHidden/>
          </w:rPr>
          <w:instrText xml:space="preserve"> PAGEREF _Toc33779470 \h </w:instrText>
        </w:r>
        <w:r>
          <w:rPr>
            <w:noProof/>
            <w:webHidden/>
          </w:rPr>
        </w:r>
        <w:r>
          <w:rPr>
            <w:noProof/>
            <w:webHidden/>
          </w:rPr>
          <w:fldChar w:fldCharType="separate"/>
        </w:r>
        <w:r w:rsidR="009E6FCB">
          <w:rPr>
            <w:noProof/>
            <w:webHidden/>
          </w:rPr>
          <w:t>23</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72" w:history="1">
        <w:r w:rsidRPr="00834C52">
          <w:rPr>
            <w:rStyle w:val="Hyperlink"/>
            <w:noProof/>
          </w:rPr>
          <w:t>Part IX  Resources other than polymetallic nodules</w:t>
        </w:r>
        <w:r>
          <w:rPr>
            <w:noProof/>
            <w:webHidden/>
          </w:rPr>
          <w:tab/>
        </w:r>
        <w:r>
          <w:rPr>
            <w:noProof/>
            <w:webHidden/>
          </w:rPr>
          <w:fldChar w:fldCharType="begin"/>
        </w:r>
        <w:r>
          <w:rPr>
            <w:noProof/>
            <w:webHidden/>
          </w:rPr>
          <w:instrText xml:space="preserve"> PAGEREF _Toc33779472 \h </w:instrText>
        </w:r>
        <w:r>
          <w:rPr>
            <w:noProof/>
            <w:webHidden/>
          </w:rPr>
        </w:r>
        <w:r>
          <w:rPr>
            <w:noProof/>
            <w:webHidden/>
          </w:rPr>
          <w:fldChar w:fldCharType="separate"/>
        </w:r>
        <w:r w:rsidR="009E6FCB">
          <w:rPr>
            <w:noProof/>
            <w:webHidden/>
          </w:rPr>
          <w:t>23</w:t>
        </w:r>
        <w:r>
          <w:rPr>
            <w:noProof/>
            <w:webHidden/>
          </w:rPr>
          <w:fldChar w:fldCharType="end"/>
        </w:r>
      </w:hyperlink>
    </w:p>
    <w:p w:rsidR="00C7726D" w:rsidRDefault="00C7726D" w:rsidP="009E6FCB">
      <w:pPr>
        <w:pStyle w:val="TOC2"/>
        <w:rPr>
          <w:rFonts w:asciiTheme="minorHAnsi" w:eastAsiaTheme="minorEastAsia" w:hAnsiTheme="minorHAnsi" w:cstheme="minorBidi"/>
          <w:noProof/>
          <w:sz w:val="22"/>
          <w:szCs w:val="22"/>
        </w:rPr>
      </w:pPr>
      <w:hyperlink w:anchor="_Toc33779474" w:history="1">
        <w:r w:rsidRPr="00834C52">
          <w:rPr>
            <w:rStyle w:val="Hyperlink"/>
            <w:noProof/>
          </w:rPr>
          <w:t>Part X  Review</w:t>
        </w:r>
        <w:r>
          <w:rPr>
            <w:noProof/>
            <w:webHidden/>
          </w:rPr>
          <w:tab/>
        </w:r>
        <w:r>
          <w:rPr>
            <w:noProof/>
            <w:webHidden/>
          </w:rPr>
          <w:fldChar w:fldCharType="begin"/>
        </w:r>
        <w:r>
          <w:rPr>
            <w:noProof/>
            <w:webHidden/>
          </w:rPr>
          <w:instrText xml:space="preserve"> PAGEREF _Toc33779474 \h </w:instrText>
        </w:r>
        <w:r>
          <w:rPr>
            <w:noProof/>
            <w:webHidden/>
          </w:rPr>
        </w:r>
        <w:r>
          <w:rPr>
            <w:noProof/>
            <w:webHidden/>
          </w:rPr>
          <w:fldChar w:fldCharType="separate"/>
        </w:r>
        <w:r w:rsidR="009E6FCB">
          <w:rPr>
            <w:noProof/>
            <w:webHidden/>
          </w:rPr>
          <w:t>23</w:t>
        </w:r>
        <w:r>
          <w:rPr>
            <w:noProof/>
            <w:webHidden/>
          </w:rPr>
          <w:fldChar w:fldCharType="end"/>
        </w:r>
      </w:hyperlink>
    </w:p>
    <w:p w:rsidR="009E6FCB" w:rsidRDefault="009E6FCB">
      <w:pPr>
        <w:pStyle w:val="TOC1"/>
        <w:tabs>
          <w:tab w:val="right" w:leader="dot" w:pos="9017"/>
        </w:tabs>
        <w:rPr>
          <w:rStyle w:val="Hyperlink"/>
          <w:noProof/>
        </w:rPr>
      </w:pPr>
    </w:p>
    <w:p w:rsidR="00C7726D" w:rsidRDefault="00C7726D">
      <w:pPr>
        <w:pStyle w:val="TOC1"/>
        <w:tabs>
          <w:tab w:val="right" w:leader="dot" w:pos="9017"/>
        </w:tabs>
        <w:rPr>
          <w:rFonts w:asciiTheme="minorHAnsi" w:eastAsiaTheme="minorEastAsia" w:hAnsiTheme="minorHAnsi" w:cstheme="minorBidi"/>
          <w:caps w:val="0"/>
          <w:noProof/>
          <w:sz w:val="22"/>
          <w:szCs w:val="22"/>
        </w:rPr>
      </w:pPr>
      <w:hyperlink w:anchor="_Toc33779476" w:history="1">
        <w:r w:rsidRPr="00834C52">
          <w:rPr>
            <w:rStyle w:val="Hyperlink"/>
            <w:noProof/>
          </w:rPr>
          <w:t>Annex I Notification of intention to engage in prospecting</w:t>
        </w:r>
        <w:r>
          <w:rPr>
            <w:noProof/>
            <w:webHidden/>
          </w:rPr>
          <w:tab/>
        </w:r>
        <w:r>
          <w:rPr>
            <w:noProof/>
            <w:webHidden/>
          </w:rPr>
          <w:fldChar w:fldCharType="begin"/>
        </w:r>
        <w:r>
          <w:rPr>
            <w:noProof/>
            <w:webHidden/>
          </w:rPr>
          <w:instrText xml:space="preserve"> PAGEREF _Toc33779476 \h </w:instrText>
        </w:r>
        <w:r>
          <w:rPr>
            <w:noProof/>
            <w:webHidden/>
          </w:rPr>
        </w:r>
        <w:r>
          <w:rPr>
            <w:noProof/>
            <w:webHidden/>
          </w:rPr>
          <w:fldChar w:fldCharType="separate"/>
        </w:r>
        <w:r w:rsidR="009E6FCB">
          <w:rPr>
            <w:noProof/>
            <w:webHidden/>
          </w:rPr>
          <w:t>24</w:t>
        </w:r>
        <w:r>
          <w:rPr>
            <w:noProof/>
            <w:webHidden/>
          </w:rPr>
          <w:fldChar w:fldCharType="end"/>
        </w:r>
      </w:hyperlink>
    </w:p>
    <w:p w:rsidR="00C7726D" w:rsidRDefault="00C7726D">
      <w:pPr>
        <w:pStyle w:val="TOC1"/>
        <w:tabs>
          <w:tab w:val="right" w:leader="dot" w:pos="9017"/>
        </w:tabs>
        <w:rPr>
          <w:rFonts w:asciiTheme="minorHAnsi" w:eastAsiaTheme="minorEastAsia" w:hAnsiTheme="minorHAnsi" w:cstheme="minorBidi"/>
          <w:caps w:val="0"/>
          <w:noProof/>
          <w:sz w:val="22"/>
          <w:szCs w:val="22"/>
        </w:rPr>
      </w:pPr>
      <w:hyperlink w:anchor="_Toc33779477" w:history="1">
        <w:r w:rsidRPr="00834C52">
          <w:rPr>
            <w:rStyle w:val="Hyperlink"/>
            <w:noProof/>
          </w:rPr>
          <w:t>Annex II Application for approval of a plan of work for exploration to obtain a contract</w:t>
        </w:r>
        <w:r>
          <w:rPr>
            <w:noProof/>
            <w:webHidden/>
          </w:rPr>
          <w:tab/>
        </w:r>
        <w:r>
          <w:rPr>
            <w:noProof/>
            <w:webHidden/>
          </w:rPr>
          <w:fldChar w:fldCharType="begin"/>
        </w:r>
        <w:r>
          <w:rPr>
            <w:noProof/>
            <w:webHidden/>
          </w:rPr>
          <w:instrText xml:space="preserve"> PAGEREF _Toc33779477 \h </w:instrText>
        </w:r>
        <w:r>
          <w:rPr>
            <w:noProof/>
            <w:webHidden/>
          </w:rPr>
        </w:r>
        <w:r>
          <w:rPr>
            <w:noProof/>
            <w:webHidden/>
          </w:rPr>
          <w:fldChar w:fldCharType="separate"/>
        </w:r>
        <w:r w:rsidR="009E6FCB">
          <w:rPr>
            <w:noProof/>
            <w:webHidden/>
          </w:rPr>
          <w:t>26</w:t>
        </w:r>
        <w:r>
          <w:rPr>
            <w:noProof/>
            <w:webHidden/>
          </w:rPr>
          <w:fldChar w:fldCharType="end"/>
        </w:r>
      </w:hyperlink>
    </w:p>
    <w:p w:rsidR="00C7726D" w:rsidRDefault="00C7726D">
      <w:pPr>
        <w:pStyle w:val="TOC1"/>
        <w:tabs>
          <w:tab w:val="right" w:leader="dot" w:pos="9017"/>
        </w:tabs>
        <w:rPr>
          <w:rFonts w:asciiTheme="minorHAnsi" w:eastAsiaTheme="minorEastAsia" w:hAnsiTheme="minorHAnsi" w:cstheme="minorBidi"/>
          <w:caps w:val="0"/>
          <w:noProof/>
          <w:sz w:val="22"/>
          <w:szCs w:val="22"/>
        </w:rPr>
      </w:pPr>
      <w:hyperlink w:anchor="_Toc33779485" w:history="1">
        <w:r w:rsidRPr="00834C52">
          <w:rPr>
            <w:rStyle w:val="Hyperlink"/>
            <w:noProof/>
          </w:rPr>
          <w:t>Annex III Contract for exploration</w:t>
        </w:r>
        <w:r>
          <w:rPr>
            <w:noProof/>
            <w:webHidden/>
          </w:rPr>
          <w:tab/>
        </w:r>
        <w:r>
          <w:rPr>
            <w:noProof/>
            <w:webHidden/>
          </w:rPr>
          <w:fldChar w:fldCharType="begin"/>
        </w:r>
        <w:r>
          <w:rPr>
            <w:noProof/>
            <w:webHidden/>
          </w:rPr>
          <w:instrText xml:space="preserve"> PAGEREF _Toc33779485 \h </w:instrText>
        </w:r>
        <w:r>
          <w:rPr>
            <w:noProof/>
            <w:webHidden/>
          </w:rPr>
        </w:r>
        <w:r>
          <w:rPr>
            <w:noProof/>
            <w:webHidden/>
          </w:rPr>
          <w:fldChar w:fldCharType="separate"/>
        </w:r>
        <w:r w:rsidR="009E6FCB">
          <w:rPr>
            <w:noProof/>
            <w:webHidden/>
          </w:rPr>
          <w:t>31</w:t>
        </w:r>
        <w:r>
          <w:rPr>
            <w:noProof/>
            <w:webHidden/>
          </w:rPr>
          <w:fldChar w:fldCharType="end"/>
        </w:r>
      </w:hyperlink>
    </w:p>
    <w:p w:rsidR="00C7726D" w:rsidRDefault="00C7726D">
      <w:pPr>
        <w:pStyle w:val="TOC1"/>
        <w:tabs>
          <w:tab w:val="right" w:leader="dot" w:pos="9017"/>
        </w:tabs>
        <w:rPr>
          <w:rFonts w:asciiTheme="minorHAnsi" w:eastAsiaTheme="minorEastAsia" w:hAnsiTheme="minorHAnsi" w:cstheme="minorBidi"/>
          <w:caps w:val="0"/>
          <w:noProof/>
          <w:sz w:val="22"/>
          <w:szCs w:val="22"/>
        </w:rPr>
      </w:pPr>
      <w:hyperlink w:anchor="_Toc33779492" w:history="1">
        <w:r w:rsidRPr="00834C52">
          <w:rPr>
            <w:rStyle w:val="Hyperlink"/>
            <w:noProof/>
          </w:rPr>
          <w:t>Annex IV Standard clauses for exploration contract</w:t>
        </w:r>
        <w:r>
          <w:rPr>
            <w:noProof/>
            <w:webHidden/>
          </w:rPr>
          <w:tab/>
        </w:r>
        <w:r>
          <w:rPr>
            <w:noProof/>
            <w:webHidden/>
          </w:rPr>
          <w:fldChar w:fldCharType="begin"/>
        </w:r>
        <w:r>
          <w:rPr>
            <w:noProof/>
            <w:webHidden/>
          </w:rPr>
          <w:instrText xml:space="preserve"> PAGEREF _Toc33779492 \h </w:instrText>
        </w:r>
        <w:r>
          <w:rPr>
            <w:noProof/>
            <w:webHidden/>
          </w:rPr>
        </w:r>
        <w:r>
          <w:rPr>
            <w:noProof/>
            <w:webHidden/>
          </w:rPr>
          <w:fldChar w:fldCharType="separate"/>
        </w:r>
        <w:r w:rsidR="009E6FCB">
          <w:rPr>
            <w:noProof/>
            <w:webHidden/>
          </w:rPr>
          <w:t>33</w:t>
        </w:r>
        <w:r>
          <w:rPr>
            <w:noProof/>
            <w:webHidden/>
          </w:rPr>
          <w:fldChar w:fldCharType="end"/>
        </w:r>
      </w:hyperlink>
    </w:p>
    <w:p w:rsidR="005D3D0C" w:rsidRDefault="00D42197" w:rsidP="00C7726D">
      <w:pPr>
        <w:rPr>
          <w:rFonts w:eastAsia="Batang" w:cs="Arial"/>
          <w:i/>
          <w:szCs w:val="24"/>
          <w:lang w:val="en-GB" w:eastAsia="ko-KR"/>
        </w:rPr>
      </w:pPr>
      <w:r>
        <w:rPr>
          <w:b/>
          <w:bCs/>
          <w:noProof/>
        </w:rPr>
        <w:fldChar w:fldCharType="end"/>
      </w:r>
    </w:p>
    <w:p w:rsidR="00C7726D" w:rsidRDefault="00C7726D">
      <w:pPr>
        <w:spacing w:before="0" w:after="0" w:line="240" w:lineRule="auto"/>
        <w:jc w:val="left"/>
        <w:rPr>
          <w:rFonts w:eastAsia="Times New Roman"/>
          <w:b/>
          <w:bCs/>
          <w:caps/>
          <w:sz w:val="28"/>
          <w:szCs w:val="28"/>
        </w:rPr>
      </w:pPr>
      <w:r>
        <w:br w:type="page"/>
      </w:r>
    </w:p>
    <w:p w:rsidR="00C7726D" w:rsidRDefault="005D3D0C" w:rsidP="00C7726D">
      <w:pPr>
        <w:pStyle w:val="Heading1"/>
      </w:pPr>
      <w:bookmarkStart w:id="1" w:name="_Toc33779418"/>
      <w:r w:rsidRPr="007625EC">
        <w:lastRenderedPageBreak/>
        <w:t xml:space="preserve">2013 </w:t>
      </w:r>
      <w:r w:rsidR="00C7726D">
        <w:t>Regulations on Prospecting and Exploration for Polymetallic Nodules in the Area (Amended)</w:t>
      </w:r>
      <w:bookmarkEnd w:id="1"/>
    </w:p>
    <w:p w:rsidR="005D3D0C" w:rsidRPr="009C1F90" w:rsidRDefault="005D3D0C" w:rsidP="00C7726D">
      <w:pPr>
        <w:pStyle w:val="CILSubtitle"/>
      </w:pPr>
      <w:r>
        <w:t>Adopted in Kingston, Jamaica on 2</w:t>
      </w:r>
      <w:r w:rsidR="00C7726D">
        <w:t>5</w:t>
      </w:r>
      <w:r>
        <w:t xml:space="preserve"> July 2013</w:t>
      </w:r>
    </w:p>
    <w:p w:rsidR="005D3D0C" w:rsidRDefault="005D3D0C" w:rsidP="00DB38B7">
      <w:pPr>
        <w:pStyle w:val="Heading2"/>
      </w:pPr>
      <w:bookmarkStart w:id="2" w:name="_Toc33779419"/>
      <w:r>
        <w:t>Preamble</w:t>
      </w:r>
      <w:bookmarkEnd w:id="2"/>
    </w:p>
    <w:p w:rsidR="005D3D0C" w:rsidRDefault="005D3D0C" w:rsidP="00DB38B7">
      <w:r>
        <w:t>In accordance with the United Nations Convention on the Law of the Sea of 10 December 1982 (“the Convention”), the seabed and ocean floor and the subsoil thereof beyond the limits of national jurisdiction, as well as its resources, are the common heritage of mankind, the exploration and exploitation of which shall be carried out for the benefit of mankind as a whole, on whose behalf the International Seabed Authority acts. The objective of this set of Regulations is to provide for prospecting and exploration for polymetallic nodules.</w:t>
      </w:r>
    </w:p>
    <w:p w:rsidR="005D3D0C" w:rsidRDefault="005D3D0C" w:rsidP="00DB38B7">
      <w:pPr>
        <w:pStyle w:val="Heading2"/>
      </w:pPr>
      <w:bookmarkStart w:id="3" w:name="_Toc33779420"/>
      <w:r>
        <w:t xml:space="preserve">Part I </w:t>
      </w:r>
      <w:r w:rsidR="000873DA">
        <w:br/>
      </w:r>
      <w:r>
        <w:t>Introduction</w:t>
      </w:r>
      <w:bookmarkEnd w:id="3"/>
    </w:p>
    <w:p w:rsidR="005D3D0C" w:rsidRDefault="005D3D0C" w:rsidP="000873DA">
      <w:pPr>
        <w:pStyle w:val="Heading3"/>
      </w:pPr>
      <w:bookmarkStart w:id="4" w:name="_Toc480475248"/>
      <w:bookmarkStart w:id="5" w:name="_Toc493060795"/>
      <w:bookmarkStart w:id="6" w:name="_Toc33779421"/>
      <w:r>
        <w:t>Regulation 1</w:t>
      </w:r>
      <w:r w:rsidR="000873DA">
        <w:br/>
      </w:r>
      <w:r>
        <w:t>Use of terms and scope</w:t>
      </w:r>
      <w:bookmarkEnd w:id="4"/>
      <w:bookmarkEnd w:id="5"/>
      <w:bookmarkEnd w:id="6"/>
    </w:p>
    <w:p w:rsidR="005D3D0C" w:rsidRDefault="005D3D0C" w:rsidP="009629BE">
      <w:pPr>
        <w:pStyle w:val="ListParagraph"/>
        <w:numPr>
          <w:ilvl w:val="0"/>
          <w:numId w:val="1"/>
        </w:numPr>
        <w:contextualSpacing w:val="0"/>
      </w:pPr>
      <w:r>
        <w:t>Terms used in the Convention shall have the same meaning in these Regulations.</w:t>
      </w:r>
    </w:p>
    <w:p w:rsidR="005D3D0C" w:rsidRDefault="005D3D0C" w:rsidP="009629BE">
      <w:pPr>
        <w:pStyle w:val="ListParagraph"/>
        <w:numPr>
          <w:ilvl w:val="0"/>
          <w:numId w:val="1"/>
        </w:numPr>
        <w:contextualSpacing w:val="0"/>
      </w:pPr>
      <w:r>
        <w:t>In accordance with the Agreement relating to the Implementation of Part XI of the United Nations Convention on the Law of the Sea of 10 December 1982 (“the Agreement”), the provisions of the Agreement and Part XI of the Convention shall be interpreted and applied together as a single instrument. These Regulations and references in these Regulations to the Convention are to be interpreted and applied accordingly.</w:t>
      </w:r>
    </w:p>
    <w:p w:rsidR="005D3D0C" w:rsidRDefault="005D3D0C" w:rsidP="009629BE">
      <w:pPr>
        <w:pStyle w:val="ListParagraph"/>
        <w:numPr>
          <w:ilvl w:val="0"/>
          <w:numId w:val="1"/>
        </w:numPr>
        <w:contextualSpacing w:val="0"/>
      </w:pPr>
      <w:r>
        <w:t>For the purposes of these Regulations:</w:t>
      </w:r>
    </w:p>
    <w:p w:rsidR="005D3D0C" w:rsidRDefault="005D3D0C" w:rsidP="009629BE">
      <w:pPr>
        <w:pStyle w:val="ListParagraph"/>
        <w:numPr>
          <w:ilvl w:val="0"/>
          <w:numId w:val="2"/>
        </w:numPr>
        <w:contextualSpacing w:val="0"/>
      </w:pPr>
      <w:r>
        <w:t>“Exploitation” means the recovery for commercial purposes of polymetallic nodules in the Area and the extraction of minerals therefrom, including the construction and operation of mining, processing and transportation systems, for the production and marketing of metals;</w:t>
      </w:r>
    </w:p>
    <w:p w:rsidR="005D3D0C" w:rsidRDefault="005D3D0C" w:rsidP="009629BE">
      <w:pPr>
        <w:pStyle w:val="ListParagraph"/>
        <w:numPr>
          <w:ilvl w:val="0"/>
          <w:numId w:val="2"/>
        </w:numPr>
        <w:contextualSpacing w:val="0"/>
      </w:pPr>
      <w:r>
        <w:t>“Exploration” means the searching for deposits of polymetallic nodules in the Area with exclusive rights, the analysis of such deposits, the use and testing of recovery systems and equipment, processing facilities and transportation systems and the carrying out of studies of the environmental, technical, economic, commercial and other appropriate factors that must be taken into account in exploitation;</w:t>
      </w:r>
    </w:p>
    <w:p w:rsidR="005D3D0C" w:rsidRDefault="005D3D0C" w:rsidP="009629BE">
      <w:pPr>
        <w:pStyle w:val="ListParagraph"/>
        <w:numPr>
          <w:ilvl w:val="0"/>
          <w:numId w:val="2"/>
        </w:numPr>
        <w:contextualSpacing w:val="0"/>
      </w:pPr>
      <w:r>
        <w:t>“Marine environment” includes the physical, chemical, geological and biological components, conditions and factors which interact and determine the productivity, state, condition and quality of the marine ecosystem, the waters of the seas and oceans and the airspace above those waters, as well as the seabed and ocean floor and subsoil thereof;</w:t>
      </w:r>
    </w:p>
    <w:p w:rsidR="005D3D0C" w:rsidRDefault="005D3D0C" w:rsidP="009629BE">
      <w:pPr>
        <w:pStyle w:val="ListParagraph"/>
        <w:numPr>
          <w:ilvl w:val="0"/>
          <w:numId w:val="2"/>
        </w:numPr>
        <w:contextualSpacing w:val="0"/>
      </w:pPr>
      <w:r>
        <w:t>“Polymetallic nodules” means one of the resources of the Area consisting of any deposit or accretion of nodules, on or just below the surface of the deep seabed, which contain manganese, nickel, cobalt and copper;</w:t>
      </w:r>
    </w:p>
    <w:p w:rsidR="005D3D0C" w:rsidRDefault="005D3D0C" w:rsidP="009629BE">
      <w:pPr>
        <w:pStyle w:val="ListParagraph"/>
        <w:numPr>
          <w:ilvl w:val="0"/>
          <w:numId w:val="2"/>
        </w:numPr>
        <w:contextualSpacing w:val="0"/>
      </w:pPr>
      <w:r>
        <w:t>“Prospecting” means the search for deposits of polymetallic nodules in the Area, including estimation of the composition, sizes and distributions of deposits of polymetallic nodules and their economic values, without any exclusive rights;</w:t>
      </w:r>
    </w:p>
    <w:p w:rsidR="005D3D0C" w:rsidRDefault="005D3D0C" w:rsidP="009629BE">
      <w:pPr>
        <w:pStyle w:val="ListParagraph"/>
        <w:numPr>
          <w:ilvl w:val="0"/>
          <w:numId w:val="2"/>
        </w:numPr>
        <w:contextualSpacing w:val="0"/>
      </w:pPr>
      <w:r>
        <w:lastRenderedPageBreak/>
        <w:t>“Serious harm to the marine environment” means any effect from activities in the Area on the marine environment which represents a significant adverse change in the marine environment determined according to the rules, regulations and procedures adopted by the Authority on the basis of internationally recognized standards and practices.</w:t>
      </w:r>
    </w:p>
    <w:p w:rsidR="005D3D0C" w:rsidRDefault="005D3D0C" w:rsidP="009629BE">
      <w:pPr>
        <w:pStyle w:val="ListParagraph"/>
        <w:numPr>
          <w:ilvl w:val="0"/>
          <w:numId w:val="1"/>
        </w:numPr>
        <w:contextualSpacing w:val="0"/>
      </w:pPr>
      <w:r>
        <w:t>These Regulations shall not in any way affect the freedom of scientific research, pursuant to article 87 of the Convention, or the right to conduct marine scientific research in the Area pursuant to articles 143 and 256 of the Convention. Nothing in these Regulations shall be construed in such a way as to restrict the exercise by States of the freedom of the high seas as reflected in article 87 of the Convention.</w:t>
      </w:r>
    </w:p>
    <w:p w:rsidR="005D3D0C" w:rsidRDefault="005D3D0C" w:rsidP="009629BE">
      <w:pPr>
        <w:pStyle w:val="ListParagraph"/>
        <w:numPr>
          <w:ilvl w:val="0"/>
          <w:numId w:val="1"/>
        </w:numPr>
        <w:contextualSpacing w:val="0"/>
      </w:pPr>
      <w:r>
        <w:t>These Regulations may be supplemented by further rules, regulations and procedures, in particular on the protection and preservation of the marine environment. These Regulations shall be subject to the provisions of the Convention and the Agreement and other rules of international law not incompatible with the Convention.</w:t>
      </w:r>
    </w:p>
    <w:p w:rsidR="005D3D0C" w:rsidRDefault="00DB38B7" w:rsidP="00DB38B7">
      <w:pPr>
        <w:pStyle w:val="Heading2"/>
      </w:pPr>
      <w:r>
        <w:t xml:space="preserve"> </w:t>
      </w:r>
      <w:bookmarkStart w:id="7" w:name="_Toc33779422"/>
      <w:r>
        <w:t xml:space="preserve">Part II </w:t>
      </w:r>
      <w:r w:rsidR="000873DA">
        <w:br/>
      </w:r>
      <w:r w:rsidR="005D3D0C">
        <w:t>Prospecting</w:t>
      </w:r>
      <w:bookmarkEnd w:id="7"/>
    </w:p>
    <w:p w:rsidR="005D3D0C" w:rsidRDefault="005D3D0C" w:rsidP="000873DA">
      <w:pPr>
        <w:pStyle w:val="Heading3"/>
      </w:pPr>
      <w:bookmarkStart w:id="8" w:name="_Toc480475250"/>
      <w:bookmarkStart w:id="9" w:name="_Toc493060797"/>
      <w:bookmarkStart w:id="10" w:name="_Toc33779423"/>
      <w:r>
        <w:t xml:space="preserve">Regulation </w:t>
      </w:r>
      <w:r w:rsidR="00EE0774">
        <w:t>2</w:t>
      </w:r>
      <w:r w:rsidR="000873DA">
        <w:br/>
      </w:r>
      <w:r w:rsidR="00EE0774">
        <w:t>Prospecting</w:t>
      </w:r>
      <w:bookmarkEnd w:id="8"/>
      <w:bookmarkEnd w:id="9"/>
      <w:bookmarkEnd w:id="10"/>
    </w:p>
    <w:p w:rsidR="005D3D0C" w:rsidRDefault="005D3D0C" w:rsidP="009629BE">
      <w:pPr>
        <w:pStyle w:val="ListParagraph"/>
        <w:numPr>
          <w:ilvl w:val="0"/>
          <w:numId w:val="3"/>
        </w:numPr>
        <w:contextualSpacing w:val="0"/>
      </w:pPr>
      <w:r>
        <w:t>Prospecting shall be conducted in accordance with the Convention and these Regulations and may commence only after the prospector has been informed by the Secretary-General that its notification has been recorded pursuant to regulation 4 (2).</w:t>
      </w:r>
    </w:p>
    <w:p w:rsidR="005D3D0C" w:rsidRDefault="005D3D0C" w:rsidP="009629BE">
      <w:pPr>
        <w:pStyle w:val="ListParagraph"/>
        <w:numPr>
          <w:ilvl w:val="0"/>
          <w:numId w:val="3"/>
        </w:numPr>
        <w:contextualSpacing w:val="0"/>
      </w:pPr>
      <w:r>
        <w:t xml:space="preserve">Prospectors and the Authority shall apply a precautionary approach, as reflected in principle 15 of the Rio Declaration </w:t>
      </w:r>
      <w:r w:rsidR="00510C45">
        <w:t>on Environment and Development.</w:t>
      </w:r>
      <w:r w:rsidR="00510C45">
        <w:rPr>
          <w:rStyle w:val="FootnoteReference"/>
        </w:rPr>
        <w:footnoteReference w:id="1"/>
      </w:r>
      <w:r>
        <w:t xml:space="preserve"> Prospecting shall not be undertaken if substantial evidence indicates the risk of serious harm to the marine environment.</w:t>
      </w:r>
    </w:p>
    <w:p w:rsidR="005D3D0C" w:rsidRDefault="005D3D0C" w:rsidP="009629BE">
      <w:pPr>
        <w:pStyle w:val="ListParagraph"/>
        <w:numPr>
          <w:ilvl w:val="0"/>
          <w:numId w:val="3"/>
        </w:numPr>
        <w:contextualSpacing w:val="0"/>
      </w:pPr>
      <w:r>
        <w:t>Prospecting shall not be undertaken in an area covered by an approved plan of work for exploration for polymetallic nodules or in a reserved area; nor may there be prospecting in an area which the Council has disapproved for exploitation because of the risk of serious harm to the marine environment.</w:t>
      </w:r>
    </w:p>
    <w:p w:rsidR="005D3D0C" w:rsidRDefault="005D3D0C" w:rsidP="009629BE">
      <w:pPr>
        <w:pStyle w:val="ListParagraph"/>
        <w:numPr>
          <w:ilvl w:val="0"/>
          <w:numId w:val="3"/>
        </w:numPr>
        <w:contextualSpacing w:val="0"/>
      </w:pPr>
      <w:r>
        <w:t>Prospecting shall not confer on the prospector any rights with respect to resources. A prospector may, however, recover a reasonable quantity of minerals, being the quantity necessary for testing and not for commercial use.</w:t>
      </w:r>
    </w:p>
    <w:p w:rsidR="005D3D0C" w:rsidRDefault="005D3D0C" w:rsidP="009629BE">
      <w:pPr>
        <w:pStyle w:val="ListParagraph"/>
        <w:numPr>
          <w:ilvl w:val="0"/>
          <w:numId w:val="3"/>
        </w:numPr>
        <w:contextualSpacing w:val="0"/>
      </w:pPr>
      <w:r>
        <w:t>There shall be no time limit on prospecting, except that prospecting in a particular area shall cease upon written notification to the prospector by the Secretary-General that a plan of work for exploration has been approved with regard to that area.</w:t>
      </w:r>
    </w:p>
    <w:p w:rsidR="005D3D0C" w:rsidRDefault="005D3D0C" w:rsidP="009629BE">
      <w:pPr>
        <w:pStyle w:val="ListParagraph"/>
        <w:numPr>
          <w:ilvl w:val="0"/>
          <w:numId w:val="3"/>
        </w:numPr>
        <w:contextualSpacing w:val="0"/>
      </w:pPr>
      <w:r>
        <w:t>Prospecting may be conducted simultaneously by more than one prospector in the same area or areas.</w:t>
      </w:r>
    </w:p>
    <w:p w:rsidR="005D3D0C" w:rsidRDefault="005D3D0C" w:rsidP="000873DA">
      <w:pPr>
        <w:pStyle w:val="Heading3"/>
      </w:pPr>
      <w:bookmarkStart w:id="11" w:name="_Toc480475251"/>
      <w:bookmarkStart w:id="12" w:name="_Toc493060798"/>
      <w:bookmarkStart w:id="13" w:name="_Toc33779424"/>
      <w:r>
        <w:t xml:space="preserve">Regulation 3 </w:t>
      </w:r>
      <w:r w:rsidR="000873DA">
        <w:br/>
      </w:r>
      <w:r>
        <w:t>Notification of prospecting</w:t>
      </w:r>
      <w:bookmarkEnd w:id="11"/>
      <w:bookmarkEnd w:id="12"/>
      <w:bookmarkEnd w:id="13"/>
    </w:p>
    <w:p w:rsidR="005D3D0C" w:rsidRDefault="005D3D0C" w:rsidP="009629BE">
      <w:pPr>
        <w:pStyle w:val="ListParagraph"/>
        <w:numPr>
          <w:ilvl w:val="0"/>
          <w:numId w:val="4"/>
        </w:numPr>
        <w:contextualSpacing w:val="0"/>
      </w:pPr>
      <w:r>
        <w:t>A proposed prospector shall notify the Authority of its intention to engage in prospecting.</w:t>
      </w:r>
    </w:p>
    <w:p w:rsidR="005D3D0C" w:rsidRDefault="005D3D0C" w:rsidP="009629BE">
      <w:pPr>
        <w:pStyle w:val="ListParagraph"/>
        <w:numPr>
          <w:ilvl w:val="0"/>
          <w:numId w:val="4"/>
        </w:numPr>
        <w:contextualSpacing w:val="0"/>
      </w:pPr>
      <w:r>
        <w:lastRenderedPageBreak/>
        <w:t>Each notification of prospecting shall be in the form prescribed in annex I to these Regulations, shall be addressed to the Secretary-Gene</w:t>
      </w:r>
      <w:bookmarkStart w:id="14" w:name="_GoBack"/>
      <w:bookmarkEnd w:id="14"/>
      <w:r>
        <w:t>ral and shall conform to the requirements of these Regulations.</w:t>
      </w:r>
    </w:p>
    <w:p w:rsidR="005D3D0C" w:rsidRDefault="005D3D0C" w:rsidP="009629BE">
      <w:pPr>
        <w:pStyle w:val="ListParagraph"/>
        <w:numPr>
          <w:ilvl w:val="0"/>
          <w:numId w:val="4"/>
        </w:numPr>
        <w:contextualSpacing w:val="0"/>
      </w:pPr>
      <w:r>
        <w:t>Each notification shall be submitted:</w:t>
      </w:r>
    </w:p>
    <w:p w:rsidR="005D3D0C" w:rsidRDefault="005D3D0C" w:rsidP="009629BE">
      <w:pPr>
        <w:pStyle w:val="ListParagraph"/>
        <w:numPr>
          <w:ilvl w:val="0"/>
          <w:numId w:val="5"/>
        </w:numPr>
        <w:contextualSpacing w:val="0"/>
      </w:pPr>
      <w:r>
        <w:t>In the case of a State, by the authority designated for that purpose by it;</w:t>
      </w:r>
    </w:p>
    <w:p w:rsidR="005D3D0C" w:rsidRDefault="005D3D0C" w:rsidP="009629BE">
      <w:pPr>
        <w:pStyle w:val="ListParagraph"/>
        <w:numPr>
          <w:ilvl w:val="0"/>
          <w:numId w:val="5"/>
        </w:numPr>
        <w:contextualSpacing w:val="0"/>
      </w:pPr>
      <w:r>
        <w:t>In the case of an entity, by its designated representative;</w:t>
      </w:r>
    </w:p>
    <w:p w:rsidR="005D3D0C" w:rsidRDefault="005D3D0C" w:rsidP="009629BE">
      <w:pPr>
        <w:pStyle w:val="ListParagraph"/>
        <w:numPr>
          <w:ilvl w:val="0"/>
          <w:numId w:val="5"/>
        </w:numPr>
        <w:contextualSpacing w:val="0"/>
      </w:pPr>
      <w:r>
        <w:t>In the case of the Enterprise, by its competent authority.</w:t>
      </w:r>
    </w:p>
    <w:p w:rsidR="005D3D0C" w:rsidRDefault="005D3D0C" w:rsidP="009629BE">
      <w:pPr>
        <w:pStyle w:val="ListParagraph"/>
        <w:numPr>
          <w:ilvl w:val="0"/>
          <w:numId w:val="4"/>
        </w:numPr>
        <w:contextualSpacing w:val="0"/>
      </w:pPr>
      <w:r>
        <w:t>Each notification shall be in one of the languages of the Authority and shall contain:</w:t>
      </w:r>
    </w:p>
    <w:p w:rsidR="005D3D0C" w:rsidRDefault="005D3D0C" w:rsidP="009629BE">
      <w:pPr>
        <w:pStyle w:val="ListParagraph"/>
        <w:numPr>
          <w:ilvl w:val="0"/>
          <w:numId w:val="6"/>
        </w:numPr>
        <w:contextualSpacing w:val="0"/>
      </w:pPr>
      <w:r>
        <w:t>The name, nationality and address of the proposed prospector and its designated representative;</w:t>
      </w:r>
    </w:p>
    <w:p w:rsidR="005D3D0C" w:rsidRDefault="005D3D0C" w:rsidP="009629BE">
      <w:pPr>
        <w:pStyle w:val="ListParagraph"/>
        <w:numPr>
          <w:ilvl w:val="0"/>
          <w:numId w:val="6"/>
        </w:numPr>
        <w:contextualSpacing w:val="0"/>
      </w:pPr>
      <w:r>
        <w:t>The coordinates of the broad area or areas within which prospecting is to be conducted, in accordance with the most recent generally accepted international standard used by the Authority;</w:t>
      </w:r>
    </w:p>
    <w:p w:rsidR="005D3D0C" w:rsidRDefault="005D3D0C" w:rsidP="009629BE">
      <w:pPr>
        <w:pStyle w:val="ListParagraph"/>
        <w:numPr>
          <w:ilvl w:val="0"/>
          <w:numId w:val="6"/>
        </w:numPr>
        <w:contextualSpacing w:val="0"/>
      </w:pPr>
      <w:r>
        <w:t>A general description of the prospecting programme, including the proposed date of commencement and its approximate duration;</w:t>
      </w:r>
    </w:p>
    <w:p w:rsidR="005D3D0C" w:rsidRDefault="005D3D0C" w:rsidP="009629BE">
      <w:pPr>
        <w:pStyle w:val="ListParagraph"/>
        <w:numPr>
          <w:ilvl w:val="0"/>
          <w:numId w:val="6"/>
        </w:numPr>
        <w:contextualSpacing w:val="0"/>
      </w:pPr>
      <w:r>
        <w:t>A satisfactory written undertaking that the proposed prospector will:</w:t>
      </w:r>
    </w:p>
    <w:p w:rsidR="005D3D0C" w:rsidRDefault="005D3D0C" w:rsidP="009629BE">
      <w:pPr>
        <w:pStyle w:val="ListParagraph"/>
        <w:numPr>
          <w:ilvl w:val="0"/>
          <w:numId w:val="7"/>
        </w:numPr>
        <w:contextualSpacing w:val="0"/>
      </w:pPr>
      <w:r>
        <w:t>Comply with the Convention and the relevant rules, regulations and procedures of the Authority concerning:</w:t>
      </w:r>
    </w:p>
    <w:p w:rsidR="005D3D0C" w:rsidRDefault="005D3D0C" w:rsidP="009629BE">
      <w:pPr>
        <w:pStyle w:val="ListParagraph"/>
        <w:numPr>
          <w:ilvl w:val="0"/>
          <w:numId w:val="8"/>
        </w:numPr>
        <w:contextualSpacing w:val="0"/>
      </w:pPr>
      <w:r>
        <w:t>Cooperation in the training programmes in connection with marine scientific research and transfer of technology referred to in articles 143 and 144 of the Convention; and</w:t>
      </w:r>
    </w:p>
    <w:p w:rsidR="005D3D0C" w:rsidRDefault="005D3D0C" w:rsidP="009629BE">
      <w:pPr>
        <w:pStyle w:val="ListParagraph"/>
        <w:numPr>
          <w:ilvl w:val="0"/>
          <w:numId w:val="8"/>
        </w:numPr>
        <w:contextualSpacing w:val="0"/>
      </w:pPr>
      <w:r>
        <w:t>Protection and preservation of the marine environment;</w:t>
      </w:r>
    </w:p>
    <w:p w:rsidR="005D3D0C" w:rsidRDefault="005D3D0C" w:rsidP="009629BE">
      <w:pPr>
        <w:pStyle w:val="ListParagraph"/>
        <w:numPr>
          <w:ilvl w:val="0"/>
          <w:numId w:val="7"/>
        </w:numPr>
        <w:contextualSpacing w:val="0"/>
      </w:pPr>
      <w:r>
        <w:t>Accept verification by the Authority of compliance therewith; and</w:t>
      </w:r>
    </w:p>
    <w:p w:rsidR="005D3D0C" w:rsidRDefault="005D3D0C" w:rsidP="009629BE">
      <w:pPr>
        <w:pStyle w:val="ListParagraph"/>
        <w:numPr>
          <w:ilvl w:val="0"/>
          <w:numId w:val="7"/>
        </w:numPr>
        <w:contextualSpacing w:val="0"/>
      </w:pPr>
      <w:r>
        <w:t>Make available to the Authority, as far as practicable, such data as may be relevant to the protection and preservation of the marine environment.</w:t>
      </w:r>
    </w:p>
    <w:p w:rsidR="005D3D0C" w:rsidRDefault="005D3D0C" w:rsidP="000873DA">
      <w:pPr>
        <w:pStyle w:val="Heading3"/>
      </w:pPr>
      <w:bookmarkStart w:id="15" w:name="_Toc480475252"/>
      <w:bookmarkStart w:id="16" w:name="_Toc493060799"/>
      <w:bookmarkStart w:id="17" w:name="_Toc33779425"/>
      <w:r>
        <w:t xml:space="preserve">Regulation 4 </w:t>
      </w:r>
      <w:r w:rsidR="000873DA">
        <w:br/>
      </w:r>
      <w:r>
        <w:t>Consideration of notifications</w:t>
      </w:r>
      <w:bookmarkEnd w:id="15"/>
      <w:bookmarkEnd w:id="16"/>
      <w:bookmarkEnd w:id="17"/>
    </w:p>
    <w:p w:rsidR="005D3D0C" w:rsidRDefault="005D3D0C" w:rsidP="009629BE">
      <w:pPr>
        <w:pStyle w:val="ListParagraph"/>
        <w:numPr>
          <w:ilvl w:val="0"/>
          <w:numId w:val="9"/>
        </w:numPr>
        <w:contextualSpacing w:val="0"/>
      </w:pPr>
      <w:r>
        <w:t>The Secretary-General shall acknowledge in writing receipt of each notification submitted under regulation 3, specifying the date of receipt.</w:t>
      </w:r>
    </w:p>
    <w:p w:rsidR="005D3D0C" w:rsidRDefault="005D3D0C" w:rsidP="009629BE">
      <w:pPr>
        <w:pStyle w:val="ListParagraph"/>
        <w:numPr>
          <w:ilvl w:val="0"/>
          <w:numId w:val="9"/>
        </w:numPr>
        <w:contextualSpacing w:val="0"/>
      </w:pPr>
      <w:r>
        <w:t>The Secretary-General shall review and act on the notification within 45 days of its receipt. If the notification conforms with the requirements of the Convention and these Regulations, the Secretary-General shall record the particulars of the notification in a register maintained for that purpose and shall inform the prospector in writing that the notification has been so recorded.</w:t>
      </w:r>
    </w:p>
    <w:p w:rsidR="005D3D0C" w:rsidRDefault="005D3D0C" w:rsidP="009629BE">
      <w:pPr>
        <w:pStyle w:val="ListParagraph"/>
        <w:numPr>
          <w:ilvl w:val="0"/>
          <w:numId w:val="9"/>
        </w:numPr>
        <w:contextualSpacing w:val="0"/>
      </w:pPr>
      <w:r>
        <w:t xml:space="preserve">The Secretary-General shall, within 45 days of receipt of the notification, inform the proposed prospector in writing if the notification includes any part of an area included in an approved plan of work for exploration or exploitation of any category of resources, or any part of a reserved </w:t>
      </w:r>
      <w:r>
        <w:lastRenderedPageBreak/>
        <w:t>area, or any part of an area which has been disapproved by the Council for exploitation because of the risk of serious harm to the marine environment, or if the written undertaking is not satisfactory, and shall provide the proposed prospector with a written statement of reasons. In such cases, the proposed prospector may, within 90 days, submit an amended notification. The Secretary-General shall, within 45 days, review and act upon such amended notification.</w:t>
      </w:r>
    </w:p>
    <w:p w:rsidR="005D3D0C" w:rsidRDefault="005D3D0C" w:rsidP="009629BE">
      <w:pPr>
        <w:pStyle w:val="ListParagraph"/>
        <w:numPr>
          <w:ilvl w:val="0"/>
          <w:numId w:val="9"/>
        </w:numPr>
        <w:contextualSpacing w:val="0"/>
      </w:pPr>
      <w:r>
        <w:t>A prospector shall inform the Secretary-General in writing of any change in the information contained in the notification.</w:t>
      </w:r>
    </w:p>
    <w:p w:rsidR="005D3D0C" w:rsidRDefault="005D3D0C" w:rsidP="009629BE">
      <w:pPr>
        <w:pStyle w:val="ListParagraph"/>
        <w:numPr>
          <w:ilvl w:val="0"/>
          <w:numId w:val="9"/>
        </w:numPr>
        <w:contextualSpacing w:val="0"/>
      </w:pPr>
      <w:r>
        <w:t xml:space="preserve">The Secretary-General shall not release any particulars contained in the notification except with the written consent of the prospector. The </w:t>
      </w:r>
      <w:r w:rsidR="00EE0774">
        <w:t>Secretary-general</w:t>
      </w:r>
      <w:r>
        <w:t xml:space="preserve"> shall, however, from time to time inform all members of the Authority of the identity of prospectors and the general areas in which prospecting is being conducted.</w:t>
      </w:r>
    </w:p>
    <w:p w:rsidR="005D3D0C" w:rsidRDefault="005D3D0C" w:rsidP="000873DA">
      <w:pPr>
        <w:pStyle w:val="Heading3"/>
      </w:pPr>
      <w:bookmarkStart w:id="18" w:name="_Toc480475253"/>
      <w:bookmarkStart w:id="19" w:name="_Toc493060800"/>
      <w:bookmarkStart w:id="20" w:name="_Toc33779426"/>
      <w:r>
        <w:t xml:space="preserve">Regulation 5 </w:t>
      </w:r>
      <w:r w:rsidR="000873DA">
        <w:br/>
      </w:r>
      <w:r>
        <w:t>Protection and preservation of the marine environment during prospecting</w:t>
      </w:r>
      <w:bookmarkEnd w:id="18"/>
      <w:bookmarkEnd w:id="19"/>
      <w:bookmarkEnd w:id="20"/>
    </w:p>
    <w:p w:rsidR="005D3D0C" w:rsidRDefault="005D3D0C" w:rsidP="009629BE">
      <w:pPr>
        <w:pStyle w:val="ListParagraph"/>
        <w:numPr>
          <w:ilvl w:val="0"/>
          <w:numId w:val="10"/>
        </w:numPr>
        <w:contextualSpacing w:val="0"/>
      </w:pPr>
      <w:r>
        <w:t>Each prospector shall take necessary measures to prevent, reduce and control pollution and other hazards to the marine environment arising from prospecting, as far as reasonably possible, applying a precautionary approach and best environmental practices. In particular, each prospector shall minimize or eliminate:</w:t>
      </w:r>
    </w:p>
    <w:p w:rsidR="005D3D0C" w:rsidRDefault="005D3D0C" w:rsidP="009629BE">
      <w:pPr>
        <w:pStyle w:val="ListParagraph"/>
        <w:numPr>
          <w:ilvl w:val="0"/>
          <w:numId w:val="11"/>
        </w:numPr>
        <w:contextualSpacing w:val="0"/>
      </w:pPr>
      <w:r>
        <w:t>Adverse environmental impacts from prospecting; and</w:t>
      </w:r>
    </w:p>
    <w:p w:rsidR="005D3D0C" w:rsidRDefault="005D3D0C" w:rsidP="009629BE">
      <w:pPr>
        <w:pStyle w:val="ListParagraph"/>
        <w:numPr>
          <w:ilvl w:val="0"/>
          <w:numId w:val="11"/>
        </w:numPr>
        <w:contextualSpacing w:val="0"/>
      </w:pPr>
      <w:r>
        <w:t>Actual or potential conflicts or interference with existing or planned marine scientific research activities, in accordance with the relevant future guidelines in this regard.</w:t>
      </w:r>
    </w:p>
    <w:p w:rsidR="005D3D0C" w:rsidRDefault="005D3D0C" w:rsidP="009629BE">
      <w:pPr>
        <w:pStyle w:val="ListParagraph"/>
        <w:numPr>
          <w:ilvl w:val="0"/>
          <w:numId w:val="10"/>
        </w:numPr>
        <w:contextualSpacing w:val="0"/>
      </w:pPr>
      <w:r>
        <w:t>Prospectors shall cooperate with the Authority in the establishment and implementation of programmes for monitoring and evaluating the potential impacts of the exploration for and exploitation of polymetallic nodules on the marine environment.</w:t>
      </w:r>
    </w:p>
    <w:p w:rsidR="005D3D0C" w:rsidRDefault="005D3D0C" w:rsidP="009629BE">
      <w:pPr>
        <w:pStyle w:val="ListParagraph"/>
        <w:numPr>
          <w:ilvl w:val="0"/>
          <w:numId w:val="10"/>
        </w:numPr>
        <w:contextualSpacing w:val="0"/>
      </w:pPr>
      <w:r>
        <w:t>A prospector shall immediately notify the Secretary-General in writing, using the most effective means, of any incident arising from prospecting which has caused, is causing or poses a threat of serious harm to the marine environment. Upon receipt of such notification the Secretary-General shall act in a manner consistent with regulation 33.</w:t>
      </w:r>
    </w:p>
    <w:p w:rsidR="005D3D0C" w:rsidRDefault="005D3D0C" w:rsidP="000873DA">
      <w:pPr>
        <w:pStyle w:val="Heading3"/>
      </w:pPr>
      <w:bookmarkStart w:id="21" w:name="_Toc480475254"/>
      <w:bookmarkStart w:id="22" w:name="_Toc493060801"/>
      <w:bookmarkStart w:id="23" w:name="_Toc33779427"/>
      <w:r>
        <w:t xml:space="preserve">Regulation </w:t>
      </w:r>
      <w:r w:rsidR="00EE0774">
        <w:t xml:space="preserve">6 </w:t>
      </w:r>
      <w:r w:rsidR="000873DA">
        <w:br/>
      </w:r>
      <w:r w:rsidR="00EE0774">
        <w:t>Annual</w:t>
      </w:r>
      <w:r>
        <w:t xml:space="preserve"> report</w:t>
      </w:r>
      <w:bookmarkEnd w:id="21"/>
      <w:bookmarkEnd w:id="22"/>
      <w:bookmarkEnd w:id="23"/>
    </w:p>
    <w:p w:rsidR="005D3D0C" w:rsidRDefault="005D3D0C" w:rsidP="009629BE">
      <w:pPr>
        <w:pStyle w:val="ListParagraph"/>
        <w:numPr>
          <w:ilvl w:val="0"/>
          <w:numId w:val="12"/>
        </w:numPr>
        <w:contextualSpacing w:val="0"/>
      </w:pPr>
      <w:r>
        <w:t>A prospector shall, within 90 days of the end of each calendar year, submit a report to the Authority on the status of prospecting. Such reports shall be submitted by the Secretary-General to the Legal and Technical Commission. Each such report shall contain:</w:t>
      </w:r>
    </w:p>
    <w:p w:rsidR="005D3D0C" w:rsidRDefault="005D3D0C" w:rsidP="009629BE">
      <w:pPr>
        <w:pStyle w:val="ListParagraph"/>
        <w:numPr>
          <w:ilvl w:val="0"/>
          <w:numId w:val="13"/>
        </w:numPr>
        <w:contextualSpacing w:val="0"/>
      </w:pPr>
      <w:r>
        <w:t>A general description of the status of prospecting and of the results obtained;</w:t>
      </w:r>
    </w:p>
    <w:p w:rsidR="005D3D0C" w:rsidRDefault="005D3D0C" w:rsidP="009629BE">
      <w:pPr>
        <w:pStyle w:val="ListParagraph"/>
        <w:numPr>
          <w:ilvl w:val="0"/>
          <w:numId w:val="13"/>
        </w:numPr>
        <w:contextualSpacing w:val="0"/>
      </w:pPr>
      <w:r>
        <w:t>Information on compliance with the undertakings referred to in regulation 3 (4) (d); and</w:t>
      </w:r>
    </w:p>
    <w:p w:rsidR="005D3D0C" w:rsidRDefault="005D3D0C" w:rsidP="009629BE">
      <w:pPr>
        <w:pStyle w:val="ListParagraph"/>
        <w:numPr>
          <w:ilvl w:val="0"/>
          <w:numId w:val="13"/>
        </w:numPr>
        <w:contextualSpacing w:val="0"/>
      </w:pPr>
      <w:r>
        <w:t>Information on adherence to the relevant guidelines in this regard.</w:t>
      </w:r>
    </w:p>
    <w:p w:rsidR="005D3D0C" w:rsidRDefault="005D3D0C" w:rsidP="009629BE">
      <w:pPr>
        <w:pStyle w:val="ListParagraph"/>
        <w:numPr>
          <w:ilvl w:val="0"/>
          <w:numId w:val="12"/>
        </w:numPr>
        <w:contextualSpacing w:val="0"/>
      </w:pPr>
      <w:r>
        <w:t>If the prospector intends to claim expenditures for prospecting as part of the development costs incurred prior to the commencement of commercial production, the prospector shall submit an annual statement, in conformity with internationally accepted accounting principles and certified by a duly qualified firm of public accountants, of the actual and direct expenditures incurred by the prospector in carrying out prospecting.</w:t>
      </w:r>
    </w:p>
    <w:p w:rsidR="005D3D0C" w:rsidRDefault="005D3D0C" w:rsidP="000873DA">
      <w:pPr>
        <w:pStyle w:val="Heading3"/>
      </w:pPr>
      <w:bookmarkStart w:id="24" w:name="_Toc480475255"/>
      <w:bookmarkStart w:id="25" w:name="_Toc493060802"/>
      <w:bookmarkStart w:id="26" w:name="_Toc33779428"/>
      <w:r>
        <w:lastRenderedPageBreak/>
        <w:t xml:space="preserve">Regulation 7 </w:t>
      </w:r>
      <w:r w:rsidR="000873DA">
        <w:br/>
      </w:r>
      <w:r>
        <w:t>Confidentiality of data and information from prospecting contained in the annual report</w:t>
      </w:r>
      <w:bookmarkEnd w:id="24"/>
      <w:bookmarkEnd w:id="25"/>
      <w:bookmarkEnd w:id="26"/>
    </w:p>
    <w:p w:rsidR="005D3D0C" w:rsidRDefault="005D3D0C" w:rsidP="009629BE">
      <w:pPr>
        <w:pStyle w:val="ListParagraph"/>
        <w:numPr>
          <w:ilvl w:val="0"/>
          <w:numId w:val="14"/>
        </w:numPr>
        <w:contextualSpacing w:val="0"/>
      </w:pPr>
      <w:r>
        <w:t>The Secretary-General shall ensure the confidentiality of all data and information contained in the reports submitted under regulation 6 applying mutatis mutandis the provisions of regulations 36 and 37, provided that data and information relating to the protection and preservation of the marine environment, in particular those from environmental monitoring programmes, shall not be considered confidential. The prospector may request that such data not be disclosed for up to three years following the date of their submission.</w:t>
      </w:r>
    </w:p>
    <w:p w:rsidR="005D3D0C" w:rsidRDefault="005D3D0C" w:rsidP="009629BE">
      <w:pPr>
        <w:pStyle w:val="ListParagraph"/>
        <w:numPr>
          <w:ilvl w:val="0"/>
          <w:numId w:val="14"/>
        </w:numPr>
        <w:contextualSpacing w:val="0"/>
      </w:pPr>
      <w:r>
        <w:t>The Secretary-General may, at any time, with the consent of the prospector concerned, release data and information relating to prospecting in an area in respect of which a notification has been submitted. If, after having made reasonable efforts for at least two years, the Secretary-General determines that the prospector no longer exists or cannot be located, the Secretary-General may release such data and information.</w:t>
      </w:r>
    </w:p>
    <w:p w:rsidR="005D3D0C" w:rsidRDefault="005D3D0C" w:rsidP="000873DA">
      <w:pPr>
        <w:pStyle w:val="Heading3"/>
      </w:pPr>
      <w:bookmarkStart w:id="27" w:name="_Toc480475256"/>
      <w:bookmarkStart w:id="28" w:name="_Toc493060803"/>
      <w:bookmarkStart w:id="29" w:name="_Toc33779429"/>
      <w:r>
        <w:t xml:space="preserve">Regulation 8 </w:t>
      </w:r>
      <w:r w:rsidR="000873DA">
        <w:br/>
      </w:r>
      <w:r>
        <w:t>Objects of an archaeological or historical nature</w:t>
      </w:r>
      <w:bookmarkEnd w:id="27"/>
      <w:bookmarkEnd w:id="28"/>
      <w:bookmarkEnd w:id="29"/>
    </w:p>
    <w:p w:rsidR="005D3D0C" w:rsidRDefault="005D3D0C" w:rsidP="00DB38B7">
      <w:r>
        <w:t>A prospector shall immediately notify the Secretary-General in writing of any finding in the Area of an object of actual or potential archaeological or historical nature and its location. The Secretary-General shall transmit such information to the Director General of the United Nations Educational, Scientific and Cultural Organization.</w:t>
      </w:r>
    </w:p>
    <w:p w:rsidR="005D3D0C" w:rsidRDefault="005D3D0C" w:rsidP="00DB38B7">
      <w:pPr>
        <w:pStyle w:val="Heading2"/>
      </w:pPr>
      <w:bookmarkStart w:id="30" w:name="_Toc33779430"/>
      <w:r>
        <w:t xml:space="preserve">Part III </w:t>
      </w:r>
      <w:r w:rsidR="000873DA">
        <w:br/>
      </w:r>
      <w:r>
        <w:t xml:space="preserve">Applications for approval of plans of work for exploration </w:t>
      </w:r>
      <w:r w:rsidR="000873DA">
        <w:br/>
      </w:r>
      <w:r>
        <w:t>in the form of contracts</w:t>
      </w:r>
      <w:bookmarkEnd w:id="30"/>
    </w:p>
    <w:p w:rsidR="005D3D0C" w:rsidRDefault="005D3D0C" w:rsidP="002335C5">
      <w:pPr>
        <w:pStyle w:val="Heading2"/>
      </w:pPr>
      <w:bookmarkStart w:id="31" w:name="_Toc33779431"/>
      <w:r>
        <w:t xml:space="preserve">Section </w:t>
      </w:r>
      <w:r w:rsidR="00EE0774">
        <w:t xml:space="preserve">1 </w:t>
      </w:r>
      <w:r w:rsidR="000873DA">
        <w:br/>
      </w:r>
      <w:r w:rsidR="00EE0774">
        <w:t>General</w:t>
      </w:r>
      <w:r>
        <w:t xml:space="preserve"> provisions</w:t>
      </w:r>
      <w:bookmarkEnd w:id="31"/>
    </w:p>
    <w:p w:rsidR="005D3D0C" w:rsidRDefault="005D3D0C" w:rsidP="000873DA">
      <w:pPr>
        <w:pStyle w:val="Heading3"/>
      </w:pPr>
      <w:bookmarkStart w:id="32" w:name="_Toc480475259"/>
      <w:bookmarkStart w:id="33" w:name="_Toc493060806"/>
      <w:bookmarkStart w:id="34" w:name="_Toc33779432"/>
      <w:r>
        <w:t xml:space="preserve">Regulation </w:t>
      </w:r>
      <w:r w:rsidR="00EE0774">
        <w:t xml:space="preserve">9 </w:t>
      </w:r>
      <w:r w:rsidR="000873DA">
        <w:br/>
      </w:r>
      <w:r w:rsidR="00EE0774">
        <w:t>General</w:t>
      </w:r>
      <w:bookmarkEnd w:id="32"/>
      <w:bookmarkEnd w:id="33"/>
      <w:bookmarkEnd w:id="34"/>
    </w:p>
    <w:p w:rsidR="005D3D0C" w:rsidRDefault="005D3D0C" w:rsidP="00DB38B7">
      <w:r>
        <w:t>Subject to the provisions of the Convention, the following may apply to the Authority for approval of plans of work for exploration:</w:t>
      </w:r>
    </w:p>
    <w:p w:rsidR="005D3D0C" w:rsidRDefault="005D3D0C" w:rsidP="009629BE">
      <w:pPr>
        <w:pStyle w:val="ListParagraph"/>
        <w:numPr>
          <w:ilvl w:val="1"/>
          <w:numId w:val="12"/>
        </w:numPr>
        <w:contextualSpacing w:val="0"/>
      </w:pPr>
      <w:r>
        <w:t>The Enterprise, on its own behalf or in a joint arrangement;</w:t>
      </w:r>
    </w:p>
    <w:p w:rsidR="005D3D0C" w:rsidRDefault="005D3D0C" w:rsidP="009629BE">
      <w:pPr>
        <w:pStyle w:val="ListParagraph"/>
        <w:numPr>
          <w:ilvl w:val="1"/>
          <w:numId w:val="12"/>
        </w:numPr>
        <w:contextualSpacing w:val="0"/>
      </w:pPr>
      <w:r>
        <w:t>States parties, State enterprises or natural or juridical persons which possess the nationality of States or are effectively controlled by them or their nationals, when sponsored by such States, or any group of the foregoing which meets the requirements of these Regulations.</w:t>
      </w:r>
    </w:p>
    <w:p w:rsidR="005D3D0C" w:rsidRDefault="005D3D0C" w:rsidP="002335C5">
      <w:pPr>
        <w:pStyle w:val="Heading2"/>
      </w:pPr>
      <w:bookmarkStart w:id="35" w:name="_Toc33779433"/>
      <w:r>
        <w:t xml:space="preserve">Section 2 </w:t>
      </w:r>
      <w:r w:rsidR="000873DA">
        <w:br/>
      </w:r>
      <w:r>
        <w:t>Content of applications</w:t>
      </w:r>
      <w:bookmarkEnd w:id="35"/>
    </w:p>
    <w:p w:rsidR="005D3D0C" w:rsidRDefault="005D3D0C" w:rsidP="000873DA">
      <w:pPr>
        <w:pStyle w:val="Heading3"/>
      </w:pPr>
      <w:bookmarkStart w:id="36" w:name="_Toc480475261"/>
      <w:bookmarkStart w:id="37" w:name="_Toc493060808"/>
      <w:bookmarkStart w:id="38" w:name="_Toc33779434"/>
      <w:r>
        <w:t xml:space="preserve">Regulation 10 </w:t>
      </w:r>
      <w:r w:rsidR="002335C5">
        <w:br/>
      </w:r>
      <w:r>
        <w:t>Form of applications</w:t>
      </w:r>
      <w:bookmarkEnd w:id="36"/>
      <w:bookmarkEnd w:id="37"/>
      <w:bookmarkEnd w:id="38"/>
    </w:p>
    <w:p w:rsidR="005D3D0C" w:rsidRDefault="005D3D0C" w:rsidP="009629BE">
      <w:pPr>
        <w:pStyle w:val="ListParagraph"/>
        <w:numPr>
          <w:ilvl w:val="0"/>
          <w:numId w:val="15"/>
        </w:numPr>
        <w:contextualSpacing w:val="0"/>
      </w:pPr>
      <w:r>
        <w:t>Each application for approval of a plan of work for exploration shall be in the form prescribed in annex II to these Regulations, shall be addressed to the Secretary-General and shall conform to the requirements of these Regulations.</w:t>
      </w:r>
    </w:p>
    <w:p w:rsidR="005D3D0C" w:rsidRDefault="000873DA" w:rsidP="009629BE">
      <w:pPr>
        <w:pStyle w:val="ListParagraph"/>
        <w:numPr>
          <w:ilvl w:val="0"/>
          <w:numId w:val="15"/>
        </w:numPr>
        <w:contextualSpacing w:val="0"/>
      </w:pPr>
      <w:r>
        <w:lastRenderedPageBreak/>
        <w:t>E</w:t>
      </w:r>
      <w:r w:rsidR="005D3D0C">
        <w:t>ach application shall be submitted:</w:t>
      </w:r>
    </w:p>
    <w:p w:rsidR="005D3D0C" w:rsidRDefault="005D3D0C" w:rsidP="009629BE">
      <w:pPr>
        <w:pStyle w:val="ListParagraph"/>
        <w:numPr>
          <w:ilvl w:val="0"/>
          <w:numId w:val="16"/>
        </w:numPr>
        <w:contextualSpacing w:val="0"/>
      </w:pPr>
      <w:r>
        <w:t>In the case of a State, by the authority designated for that purpose by it;</w:t>
      </w:r>
    </w:p>
    <w:p w:rsidR="002335C5" w:rsidRDefault="005D3D0C" w:rsidP="009629BE">
      <w:pPr>
        <w:pStyle w:val="ListParagraph"/>
        <w:numPr>
          <w:ilvl w:val="0"/>
          <w:numId w:val="16"/>
        </w:numPr>
        <w:contextualSpacing w:val="0"/>
      </w:pPr>
      <w:r>
        <w:t>In the case of an entity, by its designated representative or the authority designated for that purpose by the s</w:t>
      </w:r>
      <w:r w:rsidR="001C539E">
        <w:t xml:space="preserve">ponsoring State or States; and </w:t>
      </w:r>
    </w:p>
    <w:p w:rsidR="005D3D0C" w:rsidRDefault="005D3D0C" w:rsidP="009629BE">
      <w:pPr>
        <w:pStyle w:val="ListParagraph"/>
        <w:numPr>
          <w:ilvl w:val="0"/>
          <w:numId w:val="16"/>
        </w:numPr>
        <w:contextualSpacing w:val="0"/>
      </w:pPr>
      <w:r>
        <w:t>In the case of the Enterprise, by its competent authority.</w:t>
      </w:r>
    </w:p>
    <w:p w:rsidR="005D3D0C" w:rsidRDefault="005D3D0C" w:rsidP="009629BE">
      <w:pPr>
        <w:pStyle w:val="ListParagraph"/>
        <w:numPr>
          <w:ilvl w:val="0"/>
          <w:numId w:val="15"/>
        </w:numPr>
        <w:contextualSpacing w:val="0"/>
      </w:pPr>
      <w:r>
        <w:t>Each application by a State enterprise or one of the entities referred to in regulation 9 (b) shall also contain:</w:t>
      </w:r>
    </w:p>
    <w:p w:rsidR="005D3D0C" w:rsidRDefault="005D3D0C" w:rsidP="009629BE">
      <w:pPr>
        <w:pStyle w:val="ListParagraph"/>
        <w:numPr>
          <w:ilvl w:val="0"/>
          <w:numId w:val="17"/>
        </w:numPr>
        <w:contextualSpacing w:val="0"/>
      </w:pPr>
      <w:r>
        <w:t>Sufficient information to determine the nationality of the applicant or the identity of the State or States by which, or by whose nationals, the applicant is effectively controlled; and</w:t>
      </w:r>
    </w:p>
    <w:p w:rsidR="005D3D0C" w:rsidRDefault="005D3D0C" w:rsidP="009629BE">
      <w:pPr>
        <w:pStyle w:val="ListParagraph"/>
        <w:numPr>
          <w:ilvl w:val="0"/>
          <w:numId w:val="17"/>
        </w:numPr>
        <w:contextualSpacing w:val="0"/>
      </w:pPr>
      <w:r>
        <w:t>The principal place of business or domicile and, if applicable, place of registration of the applicant.</w:t>
      </w:r>
    </w:p>
    <w:p w:rsidR="005D3D0C" w:rsidRDefault="005D3D0C" w:rsidP="009629BE">
      <w:pPr>
        <w:pStyle w:val="ListParagraph"/>
        <w:numPr>
          <w:ilvl w:val="0"/>
          <w:numId w:val="15"/>
        </w:numPr>
        <w:contextualSpacing w:val="0"/>
      </w:pPr>
      <w:r>
        <w:t>Each application submitted by a partnership or consortium of entities shall contain the required information in respect of each member of the partnership or consortium.</w:t>
      </w:r>
    </w:p>
    <w:p w:rsidR="005D3D0C" w:rsidRDefault="005D3D0C" w:rsidP="000873DA">
      <w:pPr>
        <w:pStyle w:val="Heading3"/>
      </w:pPr>
      <w:bookmarkStart w:id="39" w:name="_Toc480475262"/>
      <w:bookmarkStart w:id="40" w:name="_Toc493060809"/>
      <w:bookmarkStart w:id="41" w:name="_Toc33779435"/>
      <w:r>
        <w:t xml:space="preserve">Regulation 11 </w:t>
      </w:r>
      <w:r w:rsidR="000873DA">
        <w:br/>
      </w:r>
      <w:r>
        <w:t>Certificate of sponsorship</w:t>
      </w:r>
      <w:bookmarkEnd w:id="39"/>
      <w:bookmarkEnd w:id="40"/>
      <w:bookmarkEnd w:id="41"/>
    </w:p>
    <w:p w:rsidR="005D3D0C" w:rsidRDefault="005D3D0C" w:rsidP="009629BE">
      <w:pPr>
        <w:pStyle w:val="ListParagraph"/>
        <w:numPr>
          <w:ilvl w:val="0"/>
          <w:numId w:val="18"/>
        </w:numPr>
        <w:contextualSpacing w:val="0"/>
      </w:pPr>
      <w:r>
        <w:t>Each application by a State enterprise or one of the entities referred to in regulation 9 (b) shall be accompanied by a certificate of sponsorship issued by the State of which it is a national or by which or by whose nationals it is effectively controlled. If the applicant has more than one nationality, as in the case of a partnership or consortium of entities from more than one State, each State involved shall issue a certificate of sponsorship.</w:t>
      </w:r>
    </w:p>
    <w:p w:rsidR="005D3D0C" w:rsidRDefault="005D3D0C" w:rsidP="009629BE">
      <w:pPr>
        <w:pStyle w:val="ListParagraph"/>
        <w:numPr>
          <w:ilvl w:val="0"/>
          <w:numId w:val="18"/>
        </w:numPr>
        <w:contextualSpacing w:val="0"/>
      </w:pPr>
      <w:r>
        <w:t>Where the applicant has the nationality of one State but is effectively controlled by another State or its nationals, each State involved shall issue a certificate of sponsorship.</w:t>
      </w:r>
    </w:p>
    <w:p w:rsidR="005D3D0C" w:rsidRDefault="005D3D0C" w:rsidP="009629BE">
      <w:pPr>
        <w:pStyle w:val="ListParagraph"/>
        <w:numPr>
          <w:ilvl w:val="0"/>
          <w:numId w:val="18"/>
        </w:numPr>
        <w:contextualSpacing w:val="0"/>
      </w:pPr>
      <w:r>
        <w:t>Each certificate of sponsorship shall be duly signed on behalf of the State by which it is submitted and shall contain:</w:t>
      </w:r>
    </w:p>
    <w:p w:rsidR="005D3D0C" w:rsidRDefault="005D3D0C" w:rsidP="009629BE">
      <w:pPr>
        <w:pStyle w:val="ListParagraph"/>
        <w:numPr>
          <w:ilvl w:val="0"/>
          <w:numId w:val="19"/>
        </w:numPr>
        <w:contextualSpacing w:val="0"/>
      </w:pPr>
      <w:r>
        <w:t>The name of the applicant;</w:t>
      </w:r>
    </w:p>
    <w:p w:rsidR="005D3D0C" w:rsidRDefault="005D3D0C" w:rsidP="009629BE">
      <w:pPr>
        <w:pStyle w:val="ListParagraph"/>
        <w:numPr>
          <w:ilvl w:val="0"/>
          <w:numId w:val="19"/>
        </w:numPr>
        <w:contextualSpacing w:val="0"/>
      </w:pPr>
      <w:r>
        <w:t>The name of the sponsoring State;</w:t>
      </w:r>
    </w:p>
    <w:p w:rsidR="005D3D0C" w:rsidRDefault="005D3D0C" w:rsidP="009629BE">
      <w:pPr>
        <w:pStyle w:val="ListParagraph"/>
        <w:numPr>
          <w:ilvl w:val="0"/>
          <w:numId w:val="19"/>
        </w:numPr>
        <w:contextualSpacing w:val="0"/>
      </w:pPr>
      <w:r>
        <w:t>A statement that the applicant is:</w:t>
      </w:r>
    </w:p>
    <w:p w:rsidR="005D3D0C" w:rsidRDefault="005D3D0C" w:rsidP="009629BE">
      <w:pPr>
        <w:pStyle w:val="ListParagraph"/>
        <w:numPr>
          <w:ilvl w:val="0"/>
          <w:numId w:val="20"/>
        </w:numPr>
        <w:contextualSpacing w:val="0"/>
      </w:pPr>
      <w:r>
        <w:t>A national of the sponsoring State; or</w:t>
      </w:r>
    </w:p>
    <w:p w:rsidR="005D3D0C" w:rsidRDefault="005D3D0C" w:rsidP="009629BE">
      <w:pPr>
        <w:pStyle w:val="ListParagraph"/>
        <w:numPr>
          <w:ilvl w:val="0"/>
          <w:numId w:val="20"/>
        </w:numPr>
        <w:contextualSpacing w:val="0"/>
      </w:pPr>
      <w:r>
        <w:t>Subject to the effective control of the sponsoring State or its nationals;</w:t>
      </w:r>
    </w:p>
    <w:p w:rsidR="005D3D0C" w:rsidRDefault="005D3D0C" w:rsidP="009629BE">
      <w:pPr>
        <w:pStyle w:val="ListParagraph"/>
        <w:numPr>
          <w:ilvl w:val="0"/>
          <w:numId w:val="19"/>
        </w:numPr>
        <w:contextualSpacing w:val="0"/>
      </w:pPr>
      <w:r>
        <w:t>A statement by the sponsoring State that it sponsors the applicant;</w:t>
      </w:r>
    </w:p>
    <w:p w:rsidR="005D3D0C" w:rsidRDefault="005D3D0C" w:rsidP="009629BE">
      <w:pPr>
        <w:pStyle w:val="ListParagraph"/>
        <w:numPr>
          <w:ilvl w:val="0"/>
          <w:numId w:val="19"/>
        </w:numPr>
        <w:contextualSpacing w:val="0"/>
      </w:pPr>
      <w:r>
        <w:t>The date of deposit by the sponsoring State of its instrument of ratification of, or accession or succession to, the Convention;</w:t>
      </w:r>
    </w:p>
    <w:p w:rsidR="005D3D0C" w:rsidRDefault="005D3D0C" w:rsidP="009629BE">
      <w:pPr>
        <w:pStyle w:val="ListParagraph"/>
        <w:numPr>
          <w:ilvl w:val="0"/>
          <w:numId w:val="19"/>
        </w:numPr>
        <w:contextualSpacing w:val="0"/>
      </w:pPr>
      <w:r>
        <w:t>A declaration that the sponsoring State assumes responsibility in accordance with articles 139 and 153 (4) of the Convention and article 4 (4) of annex III to the Convention.</w:t>
      </w:r>
    </w:p>
    <w:p w:rsidR="005D3D0C" w:rsidRDefault="005D3D0C" w:rsidP="009629BE">
      <w:pPr>
        <w:pStyle w:val="ListParagraph"/>
        <w:numPr>
          <w:ilvl w:val="0"/>
          <w:numId w:val="18"/>
        </w:numPr>
        <w:contextualSpacing w:val="0"/>
      </w:pPr>
      <w:r>
        <w:lastRenderedPageBreak/>
        <w:t>States or entities in a joint arrangement with the Enterprise shall also comply with this regulation.</w:t>
      </w:r>
    </w:p>
    <w:p w:rsidR="005D3D0C" w:rsidRDefault="005D3D0C" w:rsidP="000873DA">
      <w:pPr>
        <w:pStyle w:val="Heading3"/>
      </w:pPr>
      <w:bookmarkStart w:id="42" w:name="_Toc480475263"/>
      <w:bookmarkStart w:id="43" w:name="_Toc493060810"/>
      <w:bookmarkStart w:id="44" w:name="_Toc33779436"/>
      <w:r>
        <w:t xml:space="preserve">Regulation 12 </w:t>
      </w:r>
      <w:r w:rsidR="000873DA">
        <w:br/>
      </w:r>
      <w:r>
        <w:t>Financial and technical capabilities</w:t>
      </w:r>
      <w:bookmarkEnd w:id="42"/>
      <w:bookmarkEnd w:id="43"/>
      <w:bookmarkEnd w:id="44"/>
    </w:p>
    <w:p w:rsidR="005D3D0C" w:rsidRDefault="005D3D0C" w:rsidP="009629BE">
      <w:pPr>
        <w:pStyle w:val="ListParagraph"/>
        <w:numPr>
          <w:ilvl w:val="0"/>
          <w:numId w:val="21"/>
        </w:numPr>
        <w:contextualSpacing w:val="0"/>
      </w:pPr>
      <w:r>
        <w:t>Each application for approval of a plan of work for exploration shall contain specific and sufficient information to enable the Council to determine whether the applicant is financially and technically capable of carrying out the proposed plan of work for exploration and of fulfilling its financial obligations to the Authority.</w:t>
      </w:r>
    </w:p>
    <w:p w:rsidR="005D3D0C" w:rsidRDefault="005D3D0C" w:rsidP="009629BE">
      <w:pPr>
        <w:pStyle w:val="ListParagraph"/>
        <w:numPr>
          <w:ilvl w:val="0"/>
          <w:numId w:val="21"/>
        </w:numPr>
        <w:contextualSpacing w:val="0"/>
      </w:pPr>
      <w:r>
        <w:t>An application for approval of a plan of work for exploration submitted on behalf of a State or entity, or any component of such entity, referred to in paragraph 1 (a) (ii) or (iii) of resolution II, other than a registered pioneer investor, which has already undertaken substantial activities in the Area prior to the entry into force of the Convention, or its successor in interest, shall be considered to have met the financial and technical qualifications necessary for approval of a plan of work for exploration if the sponsoring State or States certify that the applicant has expended an amount equivalent to at least 30 million United States dollars in research and exploration activities and has expended no less than 10 per cent of that amount in the location, survey and evaluation of the area referred to in the plan of work for exploration.</w:t>
      </w:r>
    </w:p>
    <w:p w:rsidR="005D3D0C" w:rsidRDefault="005D3D0C" w:rsidP="009629BE">
      <w:pPr>
        <w:pStyle w:val="ListParagraph"/>
        <w:numPr>
          <w:ilvl w:val="0"/>
          <w:numId w:val="21"/>
        </w:numPr>
        <w:contextualSpacing w:val="0"/>
      </w:pPr>
      <w:r>
        <w:t>An application for approval of a plan of work for exploration by the Enterprise shall include a statement by its competent authority certifying that the Enterprise has the necessary financial resources to meet the estimated costs of the proposed plan of work for exploration.</w:t>
      </w:r>
    </w:p>
    <w:p w:rsidR="005D3D0C" w:rsidRDefault="005D3D0C" w:rsidP="009629BE">
      <w:pPr>
        <w:pStyle w:val="ListParagraph"/>
        <w:numPr>
          <w:ilvl w:val="0"/>
          <w:numId w:val="21"/>
        </w:numPr>
        <w:contextualSpacing w:val="0"/>
      </w:pPr>
      <w:r>
        <w:t>An application for approval of a plan of work for exploration by a State or a State enterprise, other than a registered pioneer investor or an entity referred to in paragraph 1 (a) (ii) or (iii) of resolution II, shall include a statement by the State or the sponsoring State certifying that the applicant has the necessary financial resources to meet the estimated costs of the proposed plan of work for exploration.</w:t>
      </w:r>
    </w:p>
    <w:p w:rsidR="005D3D0C" w:rsidRDefault="005D3D0C" w:rsidP="009629BE">
      <w:pPr>
        <w:pStyle w:val="ListParagraph"/>
        <w:numPr>
          <w:ilvl w:val="0"/>
          <w:numId w:val="21"/>
        </w:numPr>
        <w:contextualSpacing w:val="0"/>
      </w:pPr>
      <w:r>
        <w:t>An application for approval of a plan of work for exploration by an entity, other than a registered pioneer investor or an entity referred to in paragraph 1 (a) (ii) or (iii) of resolution II, shall include copies of its audited financial statements, including balance sheets and profit-and-loss statements, for the most recent three years, in conformity with internationally accepted accounting principles and certified by a duly qualified firm of public accountants.</w:t>
      </w:r>
    </w:p>
    <w:p w:rsidR="005D3D0C" w:rsidRDefault="005D3D0C" w:rsidP="009629BE">
      <w:pPr>
        <w:pStyle w:val="ListParagraph"/>
        <w:numPr>
          <w:ilvl w:val="0"/>
          <w:numId w:val="21"/>
        </w:numPr>
        <w:contextualSpacing w:val="0"/>
      </w:pPr>
      <w:r>
        <w:t>If the applicant is a newly organized entity and a certified balance sheet is not available, the application shall include a pro forma balance sheet certified by an appropriate official of the applicant.</w:t>
      </w:r>
    </w:p>
    <w:p w:rsidR="005D3D0C" w:rsidRDefault="005D3D0C" w:rsidP="009629BE">
      <w:pPr>
        <w:pStyle w:val="ListParagraph"/>
        <w:numPr>
          <w:ilvl w:val="0"/>
          <w:numId w:val="21"/>
        </w:numPr>
        <w:contextualSpacing w:val="0"/>
      </w:pPr>
      <w:r>
        <w:t>If the applicant is a subsidiary of another entity, the application shall include copies of such financial statements of that entity and a statement from that entity, in conformity with internationally accepted accounting principles and certified by a duly qualified firm of public accountants, that the applicant will have the financial resources to carry out the plan of work for exploration.</w:t>
      </w:r>
    </w:p>
    <w:p w:rsidR="005D3D0C" w:rsidRDefault="005D3D0C" w:rsidP="009629BE">
      <w:pPr>
        <w:pStyle w:val="ListParagraph"/>
        <w:numPr>
          <w:ilvl w:val="0"/>
          <w:numId w:val="21"/>
        </w:numPr>
        <w:contextualSpacing w:val="0"/>
      </w:pPr>
      <w:r>
        <w:t>If the applicant is controlled by a State or a State enterprise, the application shall include a statement from the State or State enterprise certifying that the applicant will have the financial resources to carry out the plan of work for exploration.</w:t>
      </w:r>
    </w:p>
    <w:p w:rsidR="005D3D0C" w:rsidRDefault="005D3D0C" w:rsidP="009629BE">
      <w:pPr>
        <w:pStyle w:val="ListParagraph"/>
        <w:numPr>
          <w:ilvl w:val="0"/>
          <w:numId w:val="21"/>
        </w:numPr>
        <w:contextualSpacing w:val="0"/>
      </w:pPr>
      <w:r>
        <w:lastRenderedPageBreak/>
        <w:t>Where an applicant seeking approval of a plan of work for exploration intends to finance the proposed plan of work for exploration by borrowings, its application shall include the amount of such borrowings, the repayment period and the interest rate.</w:t>
      </w:r>
    </w:p>
    <w:p w:rsidR="005D3D0C" w:rsidRDefault="005D3D0C" w:rsidP="009629BE">
      <w:pPr>
        <w:pStyle w:val="ListParagraph"/>
        <w:numPr>
          <w:ilvl w:val="0"/>
          <w:numId w:val="21"/>
        </w:numPr>
        <w:contextualSpacing w:val="0"/>
      </w:pPr>
      <w:r>
        <w:t>Except as provided for in paragraph 2, each application shall include:</w:t>
      </w:r>
    </w:p>
    <w:p w:rsidR="005D3D0C" w:rsidRDefault="005D3D0C" w:rsidP="009629BE">
      <w:pPr>
        <w:pStyle w:val="ListParagraph"/>
        <w:numPr>
          <w:ilvl w:val="0"/>
          <w:numId w:val="22"/>
        </w:numPr>
        <w:contextualSpacing w:val="0"/>
      </w:pPr>
      <w:r>
        <w:t>A general description of the applicant’s previous experience, knowledge, skills, technical qualifications and expertise relevant to the proposed plan of work for exploration;</w:t>
      </w:r>
    </w:p>
    <w:p w:rsidR="005D3D0C" w:rsidRDefault="005D3D0C" w:rsidP="009629BE">
      <w:pPr>
        <w:pStyle w:val="ListParagraph"/>
        <w:numPr>
          <w:ilvl w:val="0"/>
          <w:numId w:val="22"/>
        </w:numPr>
        <w:contextualSpacing w:val="0"/>
      </w:pPr>
      <w:r>
        <w:t xml:space="preserve">A general description of the equipment and methods expected to be used in carrying out the proposed plan of work for exploration and other relevant </w:t>
      </w:r>
      <w:r w:rsidR="00EE0774">
        <w:t>non-proprietary</w:t>
      </w:r>
      <w:r>
        <w:t xml:space="preserve"> information about the characteristics of such technology; and</w:t>
      </w:r>
    </w:p>
    <w:p w:rsidR="005D3D0C" w:rsidRDefault="005D3D0C" w:rsidP="009629BE">
      <w:pPr>
        <w:pStyle w:val="ListParagraph"/>
        <w:numPr>
          <w:ilvl w:val="0"/>
          <w:numId w:val="22"/>
        </w:numPr>
        <w:contextualSpacing w:val="0"/>
      </w:pPr>
      <w:r>
        <w:t>A general description of the applicant’s financial and technical capability to respond to any incident or activity which causes serious harm to the marine environment.</w:t>
      </w:r>
    </w:p>
    <w:p w:rsidR="005D3D0C" w:rsidRDefault="005D3D0C" w:rsidP="009629BE">
      <w:pPr>
        <w:pStyle w:val="ListParagraph"/>
        <w:numPr>
          <w:ilvl w:val="0"/>
          <w:numId w:val="21"/>
        </w:numPr>
        <w:contextualSpacing w:val="0"/>
      </w:pPr>
      <w:r>
        <w:t>Where the applicant is a partnership or consortium of entities in a joint arrangement, each member of the partnership or consortium shall provide the information required by this regulation.</w:t>
      </w:r>
    </w:p>
    <w:p w:rsidR="005D3D0C" w:rsidRDefault="005D3D0C" w:rsidP="000873DA">
      <w:pPr>
        <w:pStyle w:val="Heading3"/>
      </w:pPr>
      <w:bookmarkStart w:id="45" w:name="_Toc480475264"/>
      <w:bookmarkStart w:id="46" w:name="_Toc493060811"/>
      <w:bookmarkStart w:id="47" w:name="_Toc33779437"/>
      <w:r>
        <w:t xml:space="preserve">Regulation </w:t>
      </w:r>
      <w:r w:rsidR="00EE0774">
        <w:t xml:space="preserve">13 </w:t>
      </w:r>
      <w:r w:rsidR="000873DA">
        <w:br/>
      </w:r>
      <w:r w:rsidR="00EE0774">
        <w:t>Previous</w:t>
      </w:r>
      <w:r>
        <w:t xml:space="preserve"> contracts with the Authority</w:t>
      </w:r>
      <w:bookmarkEnd w:id="45"/>
      <w:bookmarkEnd w:id="46"/>
      <w:bookmarkEnd w:id="47"/>
    </w:p>
    <w:p w:rsidR="005D3D0C" w:rsidRDefault="005D3D0C" w:rsidP="00DB38B7">
      <w:r>
        <w:t>Where the applicant or, in the case of an application by a partnership or consortium of entities in a joint arrangement, any member of the partnership or consortium, has previously been awarded any contract with the Authority, the</w:t>
      </w:r>
      <w:r w:rsidR="00CE11AC">
        <w:t xml:space="preserve"> </w:t>
      </w:r>
      <w:r>
        <w:t>application shall include:</w:t>
      </w:r>
    </w:p>
    <w:p w:rsidR="005D3D0C" w:rsidRDefault="005D3D0C" w:rsidP="009629BE">
      <w:pPr>
        <w:pStyle w:val="ListParagraph"/>
        <w:numPr>
          <w:ilvl w:val="0"/>
          <w:numId w:val="23"/>
        </w:numPr>
        <w:contextualSpacing w:val="0"/>
      </w:pPr>
      <w:r>
        <w:t>The date of the previous contract or contracts;</w:t>
      </w:r>
    </w:p>
    <w:p w:rsidR="005D3D0C" w:rsidRDefault="005D3D0C" w:rsidP="009629BE">
      <w:pPr>
        <w:pStyle w:val="ListParagraph"/>
        <w:numPr>
          <w:ilvl w:val="0"/>
          <w:numId w:val="23"/>
        </w:numPr>
        <w:contextualSpacing w:val="0"/>
      </w:pPr>
      <w:r>
        <w:t xml:space="preserve">The date, reference number and title </w:t>
      </w:r>
      <w:r w:rsidR="00CE11AC">
        <w:t xml:space="preserve">of each report submitted to the </w:t>
      </w:r>
      <w:r>
        <w:t>Authority in connection with the contract or contracts; and</w:t>
      </w:r>
    </w:p>
    <w:p w:rsidR="005D3D0C" w:rsidRDefault="005D3D0C" w:rsidP="009629BE">
      <w:pPr>
        <w:pStyle w:val="ListParagraph"/>
        <w:numPr>
          <w:ilvl w:val="0"/>
          <w:numId w:val="23"/>
        </w:numPr>
        <w:contextualSpacing w:val="0"/>
      </w:pPr>
      <w:r>
        <w:t>The date of termination of the contract or contracts, if applicable.</w:t>
      </w:r>
    </w:p>
    <w:p w:rsidR="005D3D0C" w:rsidRDefault="005D3D0C" w:rsidP="000873DA">
      <w:pPr>
        <w:pStyle w:val="Heading3"/>
      </w:pPr>
      <w:bookmarkStart w:id="48" w:name="_Toc480475265"/>
      <w:bookmarkStart w:id="49" w:name="_Toc493060812"/>
      <w:bookmarkStart w:id="50" w:name="_Toc33779438"/>
      <w:r>
        <w:t xml:space="preserve">Regulation 14 </w:t>
      </w:r>
      <w:r w:rsidR="000873DA">
        <w:br/>
      </w:r>
      <w:r>
        <w:t>Undertakings</w:t>
      </w:r>
      <w:bookmarkEnd w:id="48"/>
      <w:bookmarkEnd w:id="49"/>
      <w:bookmarkEnd w:id="50"/>
    </w:p>
    <w:p w:rsidR="005D3D0C" w:rsidRDefault="005D3D0C" w:rsidP="00DB38B7">
      <w:r>
        <w:t>Each applicant, including the Enterprise, shall,</w:t>
      </w:r>
      <w:r w:rsidR="00CE11AC">
        <w:t xml:space="preserve"> as part of its application for </w:t>
      </w:r>
      <w:r>
        <w:t>approval of a plan of work for exploration, provide a written undertaking to the</w:t>
      </w:r>
      <w:r w:rsidR="00CE11AC">
        <w:t xml:space="preserve"> </w:t>
      </w:r>
      <w:r>
        <w:t>Authority that it will:</w:t>
      </w:r>
    </w:p>
    <w:p w:rsidR="005D3D0C" w:rsidRDefault="005D3D0C" w:rsidP="009629BE">
      <w:pPr>
        <w:pStyle w:val="ListParagraph"/>
        <w:numPr>
          <w:ilvl w:val="0"/>
          <w:numId w:val="24"/>
        </w:numPr>
        <w:contextualSpacing w:val="0"/>
      </w:pPr>
      <w:r>
        <w:t>Accept as enforceable and comply with the</w:t>
      </w:r>
      <w:r w:rsidR="00CE11AC">
        <w:t xml:space="preserve"> applicable obligations created </w:t>
      </w:r>
      <w:r>
        <w:t>by the provisions of the Convention and the rules, regulations and procedures of the</w:t>
      </w:r>
      <w:r w:rsidR="00CE11AC">
        <w:t xml:space="preserve"> </w:t>
      </w:r>
      <w:r>
        <w:t>Authority, the decisions of the organs of the Authority and the terms of its contracts</w:t>
      </w:r>
      <w:r w:rsidR="00CE11AC">
        <w:t xml:space="preserve"> </w:t>
      </w:r>
      <w:r>
        <w:t>with the Authority;</w:t>
      </w:r>
    </w:p>
    <w:p w:rsidR="005D3D0C" w:rsidRDefault="005D3D0C" w:rsidP="009629BE">
      <w:pPr>
        <w:pStyle w:val="ListParagraph"/>
        <w:numPr>
          <w:ilvl w:val="0"/>
          <w:numId w:val="24"/>
        </w:numPr>
        <w:contextualSpacing w:val="0"/>
      </w:pPr>
      <w:r>
        <w:t>Accept control by the Authority of activitie</w:t>
      </w:r>
      <w:r w:rsidR="00CE11AC">
        <w:t xml:space="preserve">s in the Area, as authorized by </w:t>
      </w:r>
      <w:r>
        <w:t>the Convention; and</w:t>
      </w:r>
    </w:p>
    <w:p w:rsidR="005D3D0C" w:rsidRDefault="005D3D0C" w:rsidP="009629BE">
      <w:pPr>
        <w:pStyle w:val="ListParagraph"/>
        <w:numPr>
          <w:ilvl w:val="0"/>
          <w:numId w:val="24"/>
        </w:numPr>
        <w:contextualSpacing w:val="0"/>
      </w:pPr>
      <w:r>
        <w:t>Provide the Authority with a written assurance that its obligations under</w:t>
      </w:r>
      <w:r w:rsidR="00CE11AC">
        <w:t xml:space="preserve"> </w:t>
      </w:r>
      <w:r>
        <w:t>the contract will be fulfilled in good faith.</w:t>
      </w:r>
    </w:p>
    <w:p w:rsidR="005D3D0C" w:rsidRDefault="00CE11AC" w:rsidP="000873DA">
      <w:pPr>
        <w:pStyle w:val="Heading3"/>
      </w:pPr>
      <w:bookmarkStart w:id="51" w:name="_Toc480475266"/>
      <w:bookmarkStart w:id="52" w:name="_Toc493060813"/>
      <w:bookmarkStart w:id="53" w:name="_Toc33779439"/>
      <w:r>
        <w:t xml:space="preserve">Regulation 15 </w:t>
      </w:r>
      <w:r w:rsidR="000873DA">
        <w:br/>
      </w:r>
      <w:r w:rsidR="005D3D0C">
        <w:t>Total area covered by the application</w:t>
      </w:r>
      <w:bookmarkEnd w:id="51"/>
      <w:bookmarkEnd w:id="52"/>
      <w:bookmarkEnd w:id="53"/>
    </w:p>
    <w:p w:rsidR="005D3D0C" w:rsidRDefault="005D3D0C" w:rsidP="00DB38B7">
      <w:r>
        <w:t>Each application for approval of a plan of work f</w:t>
      </w:r>
      <w:r w:rsidR="00CE11AC">
        <w:t xml:space="preserve">or exploration shall define the </w:t>
      </w:r>
      <w:r>
        <w:t>boundaries of the area under application by a list of coordinates in accordance with</w:t>
      </w:r>
      <w:r w:rsidR="00CE11AC">
        <w:t xml:space="preserve"> </w:t>
      </w:r>
      <w:r>
        <w:t xml:space="preserve">the most recent generally accepted </w:t>
      </w:r>
      <w:r>
        <w:lastRenderedPageBreak/>
        <w:t>international standard used by the Authority.</w:t>
      </w:r>
      <w:r w:rsidR="00CE11AC">
        <w:t xml:space="preserve"> </w:t>
      </w:r>
      <w:r>
        <w:t>Applications other than those under regulation 17 shall cover a total area, which</w:t>
      </w:r>
      <w:r w:rsidR="00CE11AC">
        <w:t xml:space="preserve"> </w:t>
      </w:r>
      <w:r>
        <w:t>need not be a single continuous area, sufficiently large and of sufficient estimated</w:t>
      </w:r>
      <w:r w:rsidR="00CE11AC">
        <w:t xml:space="preserve"> </w:t>
      </w:r>
      <w:r>
        <w:t>commercial value to allow two mining operations. The applicant shall indicate the</w:t>
      </w:r>
      <w:r w:rsidR="00CE11AC">
        <w:t xml:space="preserve"> </w:t>
      </w:r>
      <w:r>
        <w:t>coordinates dividing the area into two parts of eq</w:t>
      </w:r>
      <w:r w:rsidR="00CE11AC">
        <w:t xml:space="preserve">ual estimated commercial value. </w:t>
      </w:r>
      <w:r>
        <w:t>The area to be allocated to the applicant shall be subject to the provisions of</w:t>
      </w:r>
      <w:r w:rsidR="00CE11AC">
        <w:t xml:space="preserve"> </w:t>
      </w:r>
      <w:r>
        <w:t>regulation 25.</w:t>
      </w:r>
    </w:p>
    <w:p w:rsidR="005D3D0C" w:rsidRDefault="005D3D0C" w:rsidP="000873DA">
      <w:pPr>
        <w:pStyle w:val="Heading3"/>
      </w:pPr>
      <w:bookmarkStart w:id="54" w:name="_Toc480475267"/>
      <w:bookmarkStart w:id="55" w:name="_Toc493060814"/>
      <w:bookmarkStart w:id="56" w:name="_Toc33779440"/>
      <w:r>
        <w:t>Regulation 16</w:t>
      </w:r>
      <w:r w:rsidR="00CE11AC">
        <w:t xml:space="preserve"> </w:t>
      </w:r>
      <w:r w:rsidR="000873DA">
        <w:br/>
      </w:r>
      <w:r>
        <w:t>Data and information to be submitted before the designation of a reserved area</w:t>
      </w:r>
      <w:bookmarkEnd w:id="54"/>
      <w:bookmarkEnd w:id="55"/>
      <w:bookmarkEnd w:id="56"/>
    </w:p>
    <w:p w:rsidR="005D3D0C" w:rsidRDefault="005D3D0C" w:rsidP="009629BE">
      <w:pPr>
        <w:pStyle w:val="ListParagraph"/>
        <w:numPr>
          <w:ilvl w:val="0"/>
          <w:numId w:val="25"/>
        </w:numPr>
        <w:contextualSpacing w:val="0"/>
      </w:pPr>
      <w:r>
        <w:t>Each application shall contain sufficient data an</w:t>
      </w:r>
      <w:r w:rsidR="00CE11AC">
        <w:t xml:space="preserve">d information, as prescribed in </w:t>
      </w:r>
      <w:r>
        <w:t>section II of annex II to these Regulations, with respect to the area under to enable the Council, on the recommendation of the Legal and Technical</w:t>
      </w:r>
      <w:r w:rsidR="00CE11AC">
        <w:t xml:space="preserve"> </w:t>
      </w:r>
      <w:r>
        <w:t>Commission, to designate a reserved area based on the estimated commercial value</w:t>
      </w:r>
      <w:r w:rsidR="00CE11AC">
        <w:t xml:space="preserve"> </w:t>
      </w:r>
      <w:r>
        <w:t>of each part. Such data and information shall consist of data available to the</w:t>
      </w:r>
      <w:r w:rsidR="00CE11AC">
        <w:t xml:space="preserve"> </w:t>
      </w:r>
      <w:r>
        <w:t xml:space="preserve">applicant with respect to both parts of the area under application, including the </w:t>
      </w:r>
      <w:r w:rsidR="00CE11AC">
        <w:t xml:space="preserve">data </w:t>
      </w:r>
      <w:r>
        <w:t>used to determine their commercial value.</w:t>
      </w:r>
    </w:p>
    <w:p w:rsidR="005D3D0C" w:rsidRDefault="005D3D0C" w:rsidP="009629BE">
      <w:pPr>
        <w:pStyle w:val="ListParagraph"/>
        <w:numPr>
          <w:ilvl w:val="0"/>
          <w:numId w:val="25"/>
        </w:numPr>
        <w:contextualSpacing w:val="0"/>
      </w:pPr>
      <w:r>
        <w:t>The Council, on the basis of the data and information submitted by the</w:t>
      </w:r>
      <w:r w:rsidR="00CE11AC">
        <w:t xml:space="preserve"> </w:t>
      </w:r>
      <w:r>
        <w:t>applicant pursuant to section II of annex II to these Regulations, if found</w:t>
      </w:r>
      <w:r w:rsidR="00CE11AC">
        <w:t xml:space="preserve"> </w:t>
      </w:r>
      <w:r>
        <w:t>satisfactory, and taking into account the recommendation of the Legal and Technical</w:t>
      </w:r>
      <w:r w:rsidR="00CE11AC">
        <w:t xml:space="preserve"> </w:t>
      </w:r>
      <w:r>
        <w:t>Commission, shall designate the part of the area under application which is to be a</w:t>
      </w:r>
      <w:r w:rsidR="00CE11AC">
        <w:t xml:space="preserve"> </w:t>
      </w:r>
      <w:r>
        <w:t>reserved area. The area so designated shall become a reserved area as soon as the</w:t>
      </w:r>
      <w:r w:rsidR="00CE11AC">
        <w:t xml:space="preserve"> </w:t>
      </w:r>
      <w:r>
        <w:t>plan of work for exploration for the non-reserved area is approved and the contract</w:t>
      </w:r>
      <w:r w:rsidR="00CE11AC">
        <w:t xml:space="preserve"> </w:t>
      </w:r>
      <w:r>
        <w:t>is signed. If the Council determines that additional information, consistent with</w:t>
      </w:r>
      <w:r w:rsidR="00CE11AC">
        <w:t xml:space="preserve"> </w:t>
      </w:r>
      <w:r>
        <w:t>these Regulations and annex II, is needed to designate the reserved area, it shall</w:t>
      </w:r>
      <w:r w:rsidR="00CE11AC">
        <w:t xml:space="preserve"> </w:t>
      </w:r>
      <w:r>
        <w:t>refer the matter back to the Commission for further consideration, specifying the</w:t>
      </w:r>
      <w:r w:rsidR="00CE11AC">
        <w:t xml:space="preserve"> </w:t>
      </w:r>
      <w:r>
        <w:t>additional information required.</w:t>
      </w:r>
    </w:p>
    <w:p w:rsidR="005D3D0C" w:rsidRDefault="005D3D0C" w:rsidP="009629BE">
      <w:pPr>
        <w:pStyle w:val="ListParagraph"/>
        <w:numPr>
          <w:ilvl w:val="0"/>
          <w:numId w:val="25"/>
        </w:numPr>
        <w:contextualSpacing w:val="0"/>
      </w:pPr>
      <w:r>
        <w:t>Once the plan of work for exploration is approved and a contract has been</w:t>
      </w:r>
      <w:r w:rsidR="00CE11AC">
        <w:t xml:space="preserve"> </w:t>
      </w:r>
      <w:r>
        <w:t>issued, the data and information transferred to the Authority by the applicant in</w:t>
      </w:r>
      <w:r w:rsidR="00CE11AC">
        <w:t xml:space="preserve"> </w:t>
      </w:r>
      <w:r>
        <w:t>respect of the reserved area may be disclosed by the Authority in accordance with</w:t>
      </w:r>
      <w:r w:rsidR="00CE11AC">
        <w:t xml:space="preserve"> </w:t>
      </w:r>
      <w:r>
        <w:t>article 14 (3) of annex III to the Convention.</w:t>
      </w:r>
    </w:p>
    <w:p w:rsidR="005D3D0C" w:rsidRDefault="005D3D0C" w:rsidP="000873DA">
      <w:pPr>
        <w:pStyle w:val="Heading3"/>
      </w:pPr>
      <w:bookmarkStart w:id="57" w:name="_Toc480475268"/>
      <w:bookmarkStart w:id="58" w:name="_Toc493060815"/>
      <w:bookmarkStart w:id="59" w:name="_Toc33779441"/>
      <w:r>
        <w:t>Regulation 17</w:t>
      </w:r>
      <w:r w:rsidR="00CE11AC">
        <w:t xml:space="preserve"> </w:t>
      </w:r>
      <w:r w:rsidR="002335C5">
        <w:br/>
      </w:r>
      <w:r>
        <w:t>Applications for approval of plans of work with respect to a reserved area</w:t>
      </w:r>
      <w:bookmarkEnd w:id="57"/>
      <w:bookmarkEnd w:id="58"/>
      <w:bookmarkEnd w:id="59"/>
    </w:p>
    <w:p w:rsidR="005D3D0C" w:rsidRDefault="005D3D0C" w:rsidP="009629BE">
      <w:pPr>
        <w:pStyle w:val="ListParagraph"/>
        <w:numPr>
          <w:ilvl w:val="0"/>
          <w:numId w:val="26"/>
        </w:numPr>
        <w:contextualSpacing w:val="0"/>
      </w:pPr>
      <w:r>
        <w:t xml:space="preserve">Any State which is a developing State or </w:t>
      </w:r>
      <w:r w:rsidR="00CE11AC">
        <w:t xml:space="preserve">any natural or juridical person </w:t>
      </w:r>
      <w:r>
        <w:t>sponsored by it and effectively controlled by it or by any other developing State, or</w:t>
      </w:r>
      <w:r w:rsidR="00CE11AC">
        <w:t xml:space="preserve"> </w:t>
      </w:r>
      <w:r>
        <w:t>any group of the foregoing, may notify the Authority that it wishes to submit a plan</w:t>
      </w:r>
      <w:r w:rsidR="00CE11AC">
        <w:t xml:space="preserve"> </w:t>
      </w:r>
      <w:r>
        <w:t>of work for exploration with respect to a reserved area. The Secretary-General shall</w:t>
      </w:r>
      <w:r w:rsidR="00CE11AC">
        <w:t xml:space="preserve"> </w:t>
      </w:r>
      <w:r>
        <w:t xml:space="preserve">forward such notification to the Enterprise, which shall inform the </w:t>
      </w:r>
      <w:r w:rsidR="002335C5">
        <w:t>Secretary-G</w:t>
      </w:r>
      <w:r w:rsidR="00EE0774">
        <w:t>eneral</w:t>
      </w:r>
      <w:r w:rsidR="00CE11AC">
        <w:t xml:space="preserve"> </w:t>
      </w:r>
      <w:r>
        <w:t>in writing within six months whether or not it intends to carry out activities</w:t>
      </w:r>
      <w:r w:rsidR="00CE11AC">
        <w:t xml:space="preserve"> </w:t>
      </w:r>
      <w:r>
        <w:t>in that area. If the Enterprise intends to carry out activities in that area, it shall,</w:t>
      </w:r>
      <w:r w:rsidR="00CE11AC">
        <w:t xml:space="preserve"> </w:t>
      </w:r>
      <w:r>
        <w:t>pursuant to paragraph 4, also inform in writing the contractor whose application for</w:t>
      </w:r>
      <w:r w:rsidR="00CE11AC">
        <w:t xml:space="preserve"> </w:t>
      </w:r>
      <w:r>
        <w:t>approval of a plan of work for exploration originally included that area.</w:t>
      </w:r>
    </w:p>
    <w:p w:rsidR="005D3D0C" w:rsidRDefault="005D3D0C" w:rsidP="009629BE">
      <w:pPr>
        <w:pStyle w:val="ListParagraph"/>
        <w:numPr>
          <w:ilvl w:val="0"/>
          <w:numId w:val="26"/>
        </w:numPr>
        <w:contextualSpacing w:val="0"/>
      </w:pPr>
      <w:r>
        <w:t>An application for approval of a plan of work for exploration in respect of a</w:t>
      </w:r>
      <w:r w:rsidR="00CE11AC">
        <w:t xml:space="preserve"> </w:t>
      </w:r>
      <w:r>
        <w:t>reserved area may be submitted at any time after such an area becomes available</w:t>
      </w:r>
      <w:r w:rsidR="00CE11AC">
        <w:t xml:space="preserve"> </w:t>
      </w:r>
      <w:r>
        <w:t>following a decision by the Enterprise that it does not intend to carry out activities</w:t>
      </w:r>
      <w:r w:rsidR="00CE11AC">
        <w:t xml:space="preserve"> </w:t>
      </w:r>
      <w:r>
        <w:t>in that area or where the Enterprise has not, within six months of the notification by</w:t>
      </w:r>
      <w:r w:rsidR="00CE11AC">
        <w:t xml:space="preserve"> </w:t>
      </w:r>
      <w:r>
        <w:t>the Secretary-General, either taken a decision on whether it intends to carry out</w:t>
      </w:r>
      <w:r w:rsidR="00CE11AC">
        <w:t xml:space="preserve"> </w:t>
      </w:r>
      <w:r>
        <w:t>activities in that area or notified the Secretary-General in writing that it is engaged</w:t>
      </w:r>
      <w:r w:rsidR="00CE11AC">
        <w:t xml:space="preserve"> </w:t>
      </w:r>
      <w:r>
        <w:t>in discussions regarding a potential joint venture. In the latter instance, the</w:t>
      </w:r>
      <w:r w:rsidR="00CE11AC">
        <w:t xml:space="preserve"> </w:t>
      </w:r>
      <w:r>
        <w:t>Enterprise shall have one year from the date of such notification in which to decide</w:t>
      </w:r>
      <w:r w:rsidR="00CE11AC">
        <w:t xml:space="preserve"> </w:t>
      </w:r>
      <w:r>
        <w:t>whether to conduct activities in that area.</w:t>
      </w:r>
    </w:p>
    <w:p w:rsidR="005D3D0C" w:rsidRDefault="005D3D0C" w:rsidP="009629BE">
      <w:pPr>
        <w:pStyle w:val="ListParagraph"/>
        <w:numPr>
          <w:ilvl w:val="0"/>
          <w:numId w:val="26"/>
        </w:numPr>
        <w:contextualSpacing w:val="0"/>
      </w:pPr>
      <w:r>
        <w:t>If the Enterprise or a developing State or one of the entities referred to in</w:t>
      </w:r>
      <w:r w:rsidR="00CE11AC">
        <w:t xml:space="preserve"> </w:t>
      </w:r>
      <w:r>
        <w:t>paragraph 1 does not submit an application for approval of a plan of work for</w:t>
      </w:r>
      <w:r w:rsidR="00CE11AC">
        <w:t xml:space="preserve"> </w:t>
      </w:r>
      <w:r>
        <w:t xml:space="preserve">exploration for activities in a reserved </w:t>
      </w:r>
      <w:r>
        <w:lastRenderedPageBreak/>
        <w:t>area within 15 years of the commencement</w:t>
      </w:r>
      <w:r w:rsidR="00CE11AC">
        <w:t xml:space="preserve"> </w:t>
      </w:r>
      <w:r>
        <w:t>by the Enterprise of its functions independent of the Secretariat of the Authority or</w:t>
      </w:r>
      <w:r w:rsidR="00CE11AC">
        <w:t xml:space="preserve"> </w:t>
      </w:r>
      <w:r>
        <w:t>within 15 years of the date on which that area is reserved for the Authority,</w:t>
      </w:r>
      <w:r w:rsidR="00CE11AC">
        <w:t xml:space="preserve"> </w:t>
      </w:r>
      <w:r>
        <w:t>whichever is the later, the contractor whose applic</w:t>
      </w:r>
      <w:r w:rsidR="00CE11AC">
        <w:t xml:space="preserve">ation for approval of a plan of </w:t>
      </w:r>
      <w:r>
        <w:t>work for exploration originally included that area s</w:t>
      </w:r>
      <w:r w:rsidR="00CE11AC">
        <w:t xml:space="preserve">hall be entitled to apply for a </w:t>
      </w:r>
      <w:r>
        <w:t>plan of work for exploration for that area provided it offers in good faith to include</w:t>
      </w:r>
      <w:r w:rsidR="00CE11AC">
        <w:t xml:space="preserve"> </w:t>
      </w:r>
      <w:r>
        <w:t>the Enterprise as a joint-venture partner.</w:t>
      </w:r>
    </w:p>
    <w:p w:rsidR="005D3D0C" w:rsidRDefault="005D3D0C" w:rsidP="009629BE">
      <w:pPr>
        <w:pStyle w:val="ListParagraph"/>
        <w:numPr>
          <w:ilvl w:val="0"/>
          <w:numId w:val="26"/>
        </w:numPr>
        <w:contextualSpacing w:val="0"/>
      </w:pPr>
      <w:r>
        <w:t>A contractor has the right of first refusal to enter into a joint venture</w:t>
      </w:r>
      <w:r w:rsidR="00CE11AC">
        <w:t xml:space="preserve"> </w:t>
      </w:r>
      <w:r>
        <w:t>arrangement with the Enterprise for exploration of the area which was included in</w:t>
      </w:r>
      <w:r w:rsidR="00CE11AC">
        <w:t xml:space="preserve"> </w:t>
      </w:r>
      <w:r>
        <w:t>its application for approval of a plan of work for exploration and which was</w:t>
      </w:r>
      <w:r w:rsidR="00CE11AC">
        <w:t xml:space="preserve"> </w:t>
      </w:r>
      <w:r>
        <w:t>designated by the Council as a reserved area.</w:t>
      </w:r>
    </w:p>
    <w:p w:rsidR="005D3D0C" w:rsidRDefault="005D3D0C" w:rsidP="000873DA">
      <w:pPr>
        <w:pStyle w:val="Heading3"/>
      </w:pPr>
      <w:bookmarkStart w:id="60" w:name="_Toc480475269"/>
      <w:bookmarkStart w:id="61" w:name="_Toc493060816"/>
      <w:bookmarkStart w:id="62" w:name="_Toc33779442"/>
      <w:r>
        <w:t>Regulation 18</w:t>
      </w:r>
      <w:r w:rsidR="00CE11AC">
        <w:t xml:space="preserve"> </w:t>
      </w:r>
      <w:r w:rsidR="000873DA">
        <w:br/>
      </w:r>
      <w:r>
        <w:t>Data and information to be submitted f</w:t>
      </w:r>
      <w:r w:rsidR="00CE11AC">
        <w:t xml:space="preserve">or approval of the plan of work </w:t>
      </w:r>
      <w:r>
        <w:t>for exploration</w:t>
      </w:r>
      <w:bookmarkEnd w:id="60"/>
      <w:bookmarkEnd w:id="61"/>
      <w:bookmarkEnd w:id="62"/>
    </w:p>
    <w:p w:rsidR="005D3D0C" w:rsidRDefault="005D3D0C" w:rsidP="00DB38B7">
      <w:r>
        <w:t>Each applicant shall submit, with a view to receiving approval of the plan of</w:t>
      </w:r>
      <w:r w:rsidR="00CE11AC">
        <w:t xml:space="preserve"> </w:t>
      </w:r>
      <w:r>
        <w:t>work for exploration in the form of a contract, the following information:</w:t>
      </w:r>
    </w:p>
    <w:p w:rsidR="005D3D0C" w:rsidRDefault="005D3D0C" w:rsidP="009629BE">
      <w:pPr>
        <w:pStyle w:val="ListParagraph"/>
        <w:numPr>
          <w:ilvl w:val="0"/>
          <w:numId w:val="27"/>
        </w:numPr>
        <w:contextualSpacing w:val="0"/>
      </w:pPr>
      <w:r>
        <w:t>A general description and a sched</w:t>
      </w:r>
      <w:r w:rsidR="00CE11AC">
        <w:t xml:space="preserve">ule of the proposed exploration </w:t>
      </w:r>
      <w:r>
        <w:t>programme, including the programme of activities for the immediate five-year</w:t>
      </w:r>
      <w:r w:rsidR="00CE11AC">
        <w:t xml:space="preserve"> </w:t>
      </w:r>
      <w:r>
        <w:t>period, such as studies to be undertaken in respect of the environmental, technical,</w:t>
      </w:r>
      <w:r w:rsidR="00CE11AC">
        <w:t xml:space="preserve"> </w:t>
      </w:r>
      <w:r>
        <w:t>economic and other appropriate factors that must be taken into account in</w:t>
      </w:r>
      <w:r w:rsidR="00CE11AC">
        <w:t xml:space="preserve"> </w:t>
      </w:r>
      <w:r>
        <w:t>exploration;</w:t>
      </w:r>
    </w:p>
    <w:p w:rsidR="005D3D0C" w:rsidRDefault="005D3D0C" w:rsidP="009629BE">
      <w:pPr>
        <w:pStyle w:val="ListParagraph"/>
        <w:numPr>
          <w:ilvl w:val="0"/>
          <w:numId w:val="27"/>
        </w:numPr>
        <w:contextualSpacing w:val="0"/>
      </w:pPr>
      <w:r>
        <w:t>A description of the programme for oceanographic and environmental</w:t>
      </w:r>
      <w:r w:rsidR="00CE11AC">
        <w:t xml:space="preserve"> </w:t>
      </w:r>
      <w:r>
        <w:t>baseline studies in accordance with these Regulations and any environmental rules,</w:t>
      </w:r>
      <w:r w:rsidR="00CE11AC">
        <w:t xml:space="preserve"> </w:t>
      </w:r>
      <w:r>
        <w:t>regulations and procedures established by the Authority that would enable an</w:t>
      </w:r>
      <w:r w:rsidR="00CE11AC">
        <w:t xml:space="preserve"> </w:t>
      </w:r>
      <w:r>
        <w:t>assessment of the potential environmental impact, including, but not restricted to,</w:t>
      </w:r>
      <w:r w:rsidR="00CE11AC">
        <w:t xml:space="preserve"> </w:t>
      </w:r>
      <w:r>
        <w:t>the impact on biodiversity, of the proposed exploration activities, taking into</w:t>
      </w:r>
      <w:r w:rsidR="00CE11AC">
        <w:t xml:space="preserve"> </w:t>
      </w:r>
      <w:r>
        <w:t>account any recommendations issued by the Legal and Technical Commission;</w:t>
      </w:r>
    </w:p>
    <w:p w:rsidR="005D3D0C" w:rsidRDefault="005D3D0C" w:rsidP="009629BE">
      <w:pPr>
        <w:pStyle w:val="ListParagraph"/>
        <w:numPr>
          <w:ilvl w:val="0"/>
          <w:numId w:val="27"/>
        </w:numPr>
        <w:contextualSpacing w:val="0"/>
      </w:pPr>
      <w:r>
        <w:t>A preliminary assessment of the possible impact of the propo</w:t>
      </w:r>
      <w:r w:rsidR="00CE11AC">
        <w:t xml:space="preserve">sed </w:t>
      </w:r>
      <w:r>
        <w:t>exploration activities on the marine environment;</w:t>
      </w:r>
    </w:p>
    <w:p w:rsidR="005D3D0C" w:rsidRDefault="005D3D0C" w:rsidP="009629BE">
      <w:pPr>
        <w:pStyle w:val="ListParagraph"/>
        <w:numPr>
          <w:ilvl w:val="0"/>
          <w:numId w:val="27"/>
        </w:numPr>
        <w:contextualSpacing w:val="0"/>
      </w:pPr>
      <w:r>
        <w:t>A description of proposed measures for the prevention, reduction and</w:t>
      </w:r>
      <w:r w:rsidR="00CE11AC">
        <w:t xml:space="preserve"> </w:t>
      </w:r>
      <w:r>
        <w:t>control of pollution and other hazards, as well as possible impacts, to the marine</w:t>
      </w:r>
      <w:r w:rsidR="00CE11AC">
        <w:t xml:space="preserve"> </w:t>
      </w:r>
      <w:r>
        <w:t>environment;</w:t>
      </w:r>
    </w:p>
    <w:p w:rsidR="005D3D0C" w:rsidRDefault="005D3D0C" w:rsidP="009629BE">
      <w:pPr>
        <w:pStyle w:val="ListParagraph"/>
        <w:numPr>
          <w:ilvl w:val="0"/>
          <w:numId w:val="27"/>
        </w:numPr>
        <w:contextualSpacing w:val="0"/>
      </w:pPr>
      <w:r>
        <w:t xml:space="preserve">Data necessary for the Council to make the </w:t>
      </w:r>
      <w:r w:rsidR="00CE11AC">
        <w:t xml:space="preserve">determination it is required to </w:t>
      </w:r>
      <w:r>
        <w:t>make in accordance with regulation 12 (1); and</w:t>
      </w:r>
    </w:p>
    <w:p w:rsidR="005D3D0C" w:rsidRDefault="005D3D0C" w:rsidP="009629BE">
      <w:pPr>
        <w:pStyle w:val="ListParagraph"/>
        <w:numPr>
          <w:ilvl w:val="0"/>
          <w:numId w:val="27"/>
        </w:numPr>
        <w:contextualSpacing w:val="0"/>
      </w:pPr>
      <w:r>
        <w:t>A schedule of anticipated yearly</w:t>
      </w:r>
      <w:r w:rsidR="00CE11AC">
        <w:t xml:space="preserve"> expenditures in respect of the </w:t>
      </w:r>
      <w:r>
        <w:t>programme of activities for the immediate five-year period.</w:t>
      </w:r>
    </w:p>
    <w:p w:rsidR="005D3D0C" w:rsidRDefault="00CE11AC" w:rsidP="002335C5">
      <w:pPr>
        <w:pStyle w:val="Heading2"/>
      </w:pPr>
      <w:bookmarkStart w:id="63" w:name="_Toc33779443"/>
      <w:r>
        <w:t xml:space="preserve">Section 3 </w:t>
      </w:r>
      <w:r w:rsidR="007625EC">
        <w:br/>
      </w:r>
      <w:r w:rsidR="005D3D0C">
        <w:t>Fees</w:t>
      </w:r>
      <w:bookmarkEnd w:id="63"/>
    </w:p>
    <w:p w:rsidR="005D3D0C" w:rsidRDefault="005D3D0C" w:rsidP="000873DA">
      <w:pPr>
        <w:pStyle w:val="Heading3"/>
      </w:pPr>
      <w:bookmarkStart w:id="64" w:name="_Toc480475271"/>
      <w:bookmarkStart w:id="65" w:name="_Toc493060818"/>
      <w:bookmarkStart w:id="66" w:name="_Toc33779444"/>
      <w:r>
        <w:t>Regulation 19</w:t>
      </w:r>
      <w:r w:rsidR="00CE11AC">
        <w:t xml:space="preserve"> </w:t>
      </w:r>
      <w:r w:rsidR="007625EC">
        <w:br/>
      </w:r>
      <w:r>
        <w:t>Fee for applications</w:t>
      </w:r>
      <w:bookmarkEnd w:id="64"/>
      <w:bookmarkEnd w:id="65"/>
      <w:bookmarkEnd w:id="66"/>
    </w:p>
    <w:p w:rsidR="005D3D0C" w:rsidRDefault="005D3D0C" w:rsidP="009629BE">
      <w:pPr>
        <w:pStyle w:val="ListParagraph"/>
        <w:numPr>
          <w:ilvl w:val="0"/>
          <w:numId w:val="28"/>
        </w:numPr>
        <w:contextualSpacing w:val="0"/>
      </w:pPr>
      <w:r>
        <w:t>The fee for processing an application for approval of a plan of work for</w:t>
      </w:r>
      <w:r w:rsidR="00CE11AC">
        <w:t xml:space="preserve"> </w:t>
      </w:r>
      <w:r>
        <w:t>exploration for polymetallic nodules shall be a fixed amount of 500,000 United</w:t>
      </w:r>
      <w:r w:rsidR="00CE11AC">
        <w:t xml:space="preserve"> </w:t>
      </w:r>
      <w:r>
        <w:t>States dollars or its equivalent in a freely convertible currency, to be paid in full at</w:t>
      </w:r>
      <w:r w:rsidR="00CE11AC">
        <w:t xml:space="preserve"> </w:t>
      </w:r>
      <w:r>
        <w:t>the time of the submission of an application.</w:t>
      </w:r>
    </w:p>
    <w:p w:rsidR="005D3D0C" w:rsidRDefault="005D3D0C" w:rsidP="009629BE">
      <w:pPr>
        <w:pStyle w:val="ListParagraph"/>
        <w:numPr>
          <w:ilvl w:val="0"/>
          <w:numId w:val="28"/>
        </w:numPr>
        <w:contextualSpacing w:val="0"/>
      </w:pPr>
      <w:r>
        <w:t>If the administrative costs incurred by the Authority in processing an</w:t>
      </w:r>
      <w:r w:rsidR="00CE11AC">
        <w:t xml:space="preserve"> </w:t>
      </w:r>
      <w:r>
        <w:t>application are less than the fixed amount indicated in paragraph 1 above, the</w:t>
      </w:r>
      <w:r w:rsidR="00CE11AC">
        <w:t xml:space="preserve"> </w:t>
      </w:r>
      <w:r>
        <w:t>Authority shall refund the difference to the applicant. If the administrative costs</w:t>
      </w:r>
      <w:r w:rsidR="00CE11AC">
        <w:t xml:space="preserve"> </w:t>
      </w:r>
      <w:r>
        <w:t xml:space="preserve">incurred by the Authority in processing an application </w:t>
      </w:r>
      <w:r>
        <w:lastRenderedPageBreak/>
        <w:t>are more than the fixed</w:t>
      </w:r>
      <w:r w:rsidR="00CE11AC">
        <w:t xml:space="preserve"> </w:t>
      </w:r>
      <w:r>
        <w:t>amount indicated in paragraph 1 above, the applicant shall pay the difference to the</w:t>
      </w:r>
      <w:r w:rsidR="00CE11AC">
        <w:t xml:space="preserve"> </w:t>
      </w:r>
      <w:r>
        <w:t>Authority, provided that any additional amount to be paid by the applicant shall not</w:t>
      </w:r>
      <w:r w:rsidR="00CE11AC">
        <w:t xml:space="preserve"> </w:t>
      </w:r>
      <w:r>
        <w:t>exceed 10 per cent of the fixed fee referred to in paragraph 1.</w:t>
      </w:r>
    </w:p>
    <w:p w:rsidR="005D3D0C" w:rsidRDefault="005D3D0C" w:rsidP="009629BE">
      <w:pPr>
        <w:pStyle w:val="ListParagraph"/>
        <w:numPr>
          <w:ilvl w:val="0"/>
          <w:numId w:val="28"/>
        </w:numPr>
        <w:contextualSpacing w:val="0"/>
      </w:pPr>
      <w:r>
        <w:t>Taking into account any criteria established for this purpose by the Finance</w:t>
      </w:r>
      <w:r w:rsidR="00CE11AC">
        <w:t xml:space="preserve"> </w:t>
      </w:r>
      <w:r>
        <w:t>Committee, the Secretary-General shall determine the amount of such differences as</w:t>
      </w:r>
      <w:r w:rsidR="00CE11AC">
        <w:t xml:space="preserve"> </w:t>
      </w:r>
      <w:r>
        <w:t>indicated in paragraph 2 above and notify the applicant of its amount. The</w:t>
      </w:r>
      <w:r w:rsidR="00CE11AC">
        <w:t xml:space="preserve"> </w:t>
      </w:r>
      <w:r>
        <w:t>notification shall include a statement of the expenditure incurred by the Authority.</w:t>
      </w:r>
      <w:r w:rsidR="00CE11AC">
        <w:t xml:space="preserve"> </w:t>
      </w:r>
      <w:r>
        <w:t>The amount due shall be paid by the applicant or reimbursed by the Authority within</w:t>
      </w:r>
      <w:r w:rsidR="00CE11AC">
        <w:t xml:space="preserve"> </w:t>
      </w:r>
      <w:r>
        <w:t>three months of the signing of the contract referred to in regulation 23 below.</w:t>
      </w:r>
    </w:p>
    <w:p w:rsidR="005D3D0C" w:rsidRDefault="005D3D0C" w:rsidP="009629BE">
      <w:pPr>
        <w:pStyle w:val="ListParagraph"/>
        <w:numPr>
          <w:ilvl w:val="0"/>
          <w:numId w:val="28"/>
        </w:numPr>
        <w:contextualSpacing w:val="0"/>
      </w:pPr>
      <w:r>
        <w:t>The fixed amount referred to in paragraph 1 above shall be reviewed on a</w:t>
      </w:r>
      <w:r w:rsidR="00CE11AC">
        <w:t xml:space="preserve"> </w:t>
      </w:r>
      <w:r>
        <w:t>regular basis by the Council in order to ensure that it covers the expected</w:t>
      </w:r>
      <w:r w:rsidR="00CE11AC">
        <w:t xml:space="preserve"> </w:t>
      </w:r>
      <w:r>
        <w:t>administrative costs of processing applications and to avoid the need for applicants</w:t>
      </w:r>
      <w:r w:rsidR="00CE11AC">
        <w:t xml:space="preserve"> </w:t>
      </w:r>
      <w:r>
        <w:t>to pay additional amounts in accordance with paragraph 2 above.</w:t>
      </w:r>
    </w:p>
    <w:p w:rsidR="005D3D0C" w:rsidRDefault="005D3D0C" w:rsidP="002335C5">
      <w:pPr>
        <w:pStyle w:val="Heading2"/>
      </w:pPr>
      <w:bookmarkStart w:id="67" w:name="_Toc33779445"/>
      <w:r>
        <w:t>Section 4</w:t>
      </w:r>
      <w:r w:rsidR="00CE11AC">
        <w:t xml:space="preserve"> </w:t>
      </w:r>
      <w:r w:rsidR="007625EC">
        <w:br/>
      </w:r>
      <w:r>
        <w:t>Processing of applications</w:t>
      </w:r>
      <w:bookmarkEnd w:id="67"/>
    </w:p>
    <w:p w:rsidR="005D3D0C" w:rsidRDefault="005D3D0C" w:rsidP="000873DA">
      <w:pPr>
        <w:pStyle w:val="Heading3"/>
      </w:pPr>
      <w:bookmarkStart w:id="68" w:name="_Toc480475273"/>
      <w:bookmarkStart w:id="69" w:name="_Toc493060820"/>
      <w:bookmarkStart w:id="70" w:name="_Toc33779446"/>
      <w:r>
        <w:t>Regulati</w:t>
      </w:r>
      <w:r w:rsidR="00CE11AC">
        <w:t xml:space="preserve">on 20 </w:t>
      </w:r>
      <w:r w:rsidR="007625EC">
        <w:br/>
      </w:r>
      <w:r>
        <w:t>Receipt, acknowledgement and safe custody of applications</w:t>
      </w:r>
      <w:bookmarkEnd w:id="68"/>
      <w:bookmarkEnd w:id="69"/>
      <w:bookmarkEnd w:id="70"/>
    </w:p>
    <w:p w:rsidR="005D3D0C" w:rsidRDefault="005D3D0C" w:rsidP="009629BE">
      <w:pPr>
        <w:pStyle w:val="ListParagraph"/>
        <w:numPr>
          <w:ilvl w:val="0"/>
          <w:numId w:val="30"/>
        </w:numPr>
        <w:contextualSpacing w:val="0"/>
      </w:pPr>
      <w:r>
        <w:t>The Secretary-General shall:</w:t>
      </w:r>
    </w:p>
    <w:p w:rsidR="005D3D0C" w:rsidRDefault="005D3D0C" w:rsidP="009629BE">
      <w:pPr>
        <w:pStyle w:val="ListParagraph"/>
        <w:numPr>
          <w:ilvl w:val="0"/>
          <w:numId w:val="29"/>
        </w:numPr>
        <w:contextualSpacing w:val="0"/>
      </w:pPr>
      <w:r>
        <w:t>Acknowledge in writing within 30 days receipt of every application for</w:t>
      </w:r>
      <w:r w:rsidR="00CE11AC">
        <w:t xml:space="preserve"> </w:t>
      </w:r>
      <w:r>
        <w:t>approval of a plan of work for exploration submitted under this Part, specifying the</w:t>
      </w:r>
      <w:r w:rsidR="00CE11AC">
        <w:t xml:space="preserve"> </w:t>
      </w:r>
      <w:r>
        <w:t>date of receipt;</w:t>
      </w:r>
    </w:p>
    <w:p w:rsidR="005D3D0C" w:rsidRDefault="005D3D0C" w:rsidP="009629BE">
      <w:pPr>
        <w:pStyle w:val="ListParagraph"/>
        <w:numPr>
          <w:ilvl w:val="0"/>
          <w:numId w:val="29"/>
        </w:numPr>
        <w:contextualSpacing w:val="0"/>
      </w:pPr>
      <w:r>
        <w:t>Place the application together with the attachments and annexes thereto</w:t>
      </w:r>
      <w:r w:rsidR="00CE11AC">
        <w:t xml:space="preserve"> </w:t>
      </w:r>
      <w:r>
        <w:t>in safe custody and ensure the confidentiality of all confidential data and</w:t>
      </w:r>
      <w:r w:rsidR="00CE11AC">
        <w:t xml:space="preserve"> </w:t>
      </w:r>
      <w:r>
        <w:t>information contained in the application; and</w:t>
      </w:r>
    </w:p>
    <w:p w:rsidR="005D3D0C" w:rsidRDefault="005D3D0C" w:rsidP="009629BE">
      <w:pPr>
        <w:pStyle w:val="ListParagraph"/>
        <w:numPr>
          <w:ilvl w:val="0"/>
          <w:numId w:val="29"/>
        </w:numPr>
        <w:contextualSpacing w:val="0"/>
      </w:pPr>
      <w:r>
        <w:t xml:space="preserve">Notify the members of the Authority of </w:t>
      </w:r>
      <w:r w:rsidR="00CE11AC">
        <w:t xml:space="preserve">the receipt of such application </w:t>
      </w:r>
      <w:r>
        <w:t>and circulate to them information of a general nature which is not confidential</w:t>
      </w:r>
      <w:r w:rsidR="00CE11AC">
        <w:t xml:space="preserve"> </w:t>
      </w:r>
      <w:r>
        <w:t>regarding the application.</w:t>
      </w:r>
    </w:p>
    <w:p w:rsidR="005D3D0C" w:rsidRDefault="005D3D0C" w:rsidP="000873DA">
      <w:pPr>
        <w:pStyle w:val="Heading3"/>
      </w:pPr>
      <w:bookmarkStart w:id="71" w:name="_Toc480475274"/>
      <w:bookmarkStart w:id="72" w:name="_Toc493060821"/>
      <w:bookmarkStart w:id="73" w:name="_Toc33779447"/>
      <w:r>
        <w:t>Regulation 21</w:t>
      </w:r>
      <w:r w:rsidR="00CE11AC">
        <w:t xml:space="preserve"> </w:t>
      </w:r>
      <w:r w:rsidR="007625EC">
        <w:br/>
      </w:r>
      <w:r>
        <w:t>Consideration by the Legal and Technical Commission</w:t>
      </w:r>
      <w:bookmarkEnd w:id="71"/>
      <w:bookmarkEnd w:id="72"/>
      <w:bookmarkEnd w:id="73"/>
    </w:p>
    <w:p w:rsidR="005D3D0C" w:rsidRDefault="005D3D0C" w:rsidP="009629BE">
      <w:pPr>
        <w:pStyle w:val="ListParagraph"/>
        <w:numPr>
          <w:ilvl w:val="0"/>
          <w:numId w:val="31"/>
        </w:numPr>
        <w:contextualSpacing w:val="0"/>
      </w:pPr>
      <w:r>
        <w:t xml:space="preserve">Upon receipt of an application for approval of </w:t>
      </w:r>
      <w:r w:rsidR="00CE11AC">
        <w:t xml:space="preserve">a plan of work for exploration, </w:t>
      </w:r>
      <w:r>
        <w:t>the Secretary-General shall notify the members of the Legal and Technical</w:t>
      </w:r>
      <w:r w:rsidR="00CE11AC">
        <w:t xml:space="preserve"> </w:t>
      </w:r>
      <w:r>
        <w:t>Commission and place consideration of the application as an item on the agenda for</w:t>
      </w:r>
      <w:r w:rsidR="00CE11AC">
        <w:t xml:space="preserve"> </w:t>
      </w:r>
      <w:r>
        <w:t>the next meeting of the Commission. The Commission shall consider only</w:t>
      </w:r>
      <w:r w:rsidR="00CE11AC">
        <w:t xml:space="preserve"> </w:t>
      </w:r>
      <w:r>
        <w:t>applications in respect of which notification and information has been circulated by</w:t>
      </w:r>
      <w:r w:rsidR="00CE11AC">
        <w:t xml:space="preserve"> </w:t>
      </w:r>
      <w:r>
        <w:t>the Secretary-General in accordance with regulation 20 (c) at least 30 days prior to</w:t>
      </w:r>
      <w:r w:rsidR="00CE11AC">
        <w:t xml:space="preserve"> </w:t>
      </w:r>
      <w:r>
        <w:t>the commencement of the meeting of the Commission at which they are to be</w:t>
      </w:r>
      <w:r w:rsidR="00CE11AC">
        <w:t xml:space="preserve"> </w:t>
      </w:r>
      <w:r>
        <w:t>considered.</w:t>
      </w:r>
    </w:p>
    <w:p w:rsidR="005D3D0C" w:rsidRDefault="005D3D0C" w:rsidP="009629BE">
      <w:pPr>
        <w:pStyle w:val="ListParagraph"/>
        <w:numPr>
          <w:ilvl w:val="0"/>
          <w:numId w:val="31"/>
        </w:numPr>
        <w:contextualSpacing w:val="0"/>
      </w:pPr>
      <w:r>
        <w:t>The Commission shall examine applications in the order in which they are</w:t>
      </w:r>
      <w:r w:rsidR="00CE11AC">
        <w:t xml:space="preserve"> </w:t>
      </w:r>
      <w:r>
        <w:t>received.</w:t>
      </w:r>
    </w:p>
    <w:p w:rsidR="005D3D0C" w:rsidRDefault="005D3D0C" w:rsidP="009629BE">
      <w:pPr>
        <w:pStyle w:val="ListParagraph"/>
        <w:numPr>
          <w:ilvl w:val="0"/>
          <w:numId w:val="31"/>
        </w:numPr>
        <w:contextualSpacing w:val="0"/>
      </w:pPr>
      <w:r>
        <w:t>The Commission shall determine if the applicant:</w:t>
      </w:r>
    </w:p>
    <w:p w:rsidR="005D3D0C" w:rsidRDefault="005D3D0C" w:rsidP="009629BE">
      <w:pPr>
        <w:pStyle w:val="ListParagraph"/>
        <w:numPr>
          <w:ilvl w:val="0"/>
          <w:numId w:val="32"/>
        </w:numPr>
        <w:contextualSpacing w:val="0"/>
      </w:pPr>
      <w:r>
        <w:t>Has complied with the provisions of these Regulations;</w:t>
      </w:r>
    </w:p>
    <w:p w:rsidR="005D3D0C" w:rsidRDefault="005D3D0C" w:rsidP="009629BE">
      <w:pPr>
        <w:pStyle w:val="ListParagraph"/>
        <w:numPr>
          <w:ilvl w:val="0"/>
          <w:numId w:val="32"/>
        </w:numPr>
        <w:contextualSpacing w:val="0"/>
      </w:pPr>
      <w:r>
        <w:t>Has given the undertakings and assurances specified in regulation 14;</w:t>
      </w:r>
    </w:p>
    <w:p w:rsidR="005D3D0C" w:rsidRDefault="005D3D0C" w:rsidP="009629BE">
      <w:pPr>
        <w:pStyle w:val="ListParagraph"/>
        <w:numPr>
          <w:ilvl w:val="0"/>
          <w:numId w:val="32"/>
        </w:numPr>
        <w:contextualSpacing w:val="0"/>
      </w:pPr>
      <w:r>
        <w:lastRenderedPageBreak/>
        <w:t>Possesses the financial and technical capab</w:t>
      </w:r>
      <w:r w:rsidR="00CE11AC">
        <w:t xml:space="preserve">ility to carry out the proposed </w:t>
      </w:r>
      <w:r>
        <w:t>plan of work for exploration and has provided details as to its ability to comply</w:t>
      </w:r>
      <w:r w:rsidR="00CE11AC">
        <w:t xml:space="preserve"> </w:t>
      </w:r>
      <w:r>
        <w:t>promptly with emergency orders; and</w:t>
      </w:r>
    </w:p>
    <w:p w:rsidR="005D3D0C" w:rsidRDefault="005D3D0C" w:rsidP="009629BE">
      <w:pPr>
        <w:pStyle w:val="ListParagraph"/>
        <w:numPr>
          <w:ilvl w:val="0"/>
          <w:numId w:val="32"/>
        </w:numPr>
        <w:contextualSpacing w:val="0"/>
      </w:pPr>
      <w:r>
        <w:t>Has satisfactorily discharged its obligati</w:t>
      </w:r>
      <w:r w:rsidR="00CE11AC">
        <w:t xml:space="preserve">ons in relation to any previous </w:t>
      </w:r>
      <w:r>
        <w:t>contract with the Authority.</w:t>
      </w:r>
    </w:p>
    <w:p w:rsidR="005D3D0C" w:rsidRDefault="005D3D0C" w:rsidP="009629BE">
      <w:pPr>
        <w:pStyle w:val="ListParagraph"/>
        <w:numPr>
          <w:ilvl w:val="0"/>
          <w:numId w:val="31"/>
        </w:numPr>
        <w:contextualSpacing w:val="0"/>
      </w:pPr>
      <w:r>
        <w:t>The Commission shall, in accordance with the requirements set forth in these</w:t>
      </w:r>
      <w:r w:rsidR="00CE11AC">
        <w:t xml:space="preserve"> </w:t>
      </w:r>
      <w:r>
        <w:t>Regulations and its procedures, determine whether the proposed plan of work for</w:t>
      </w:r>
      <w:r w:rsidR="00CE11AC">
        <w:t xml:space="preserve"> </w:t>
      </w:r>
      <w:r>
        <w:t>exploration will:</w:t>
      </w:r>
    </w:p>
    <w:p w:rsidR="005D3D0C" w:rsidRDefault="005D3D0C" w:rsidP="009629BE">
      <w:pPr>
        <w:pStyle w:val="ListParagraph"/>
        <w:numPr>
          <w:ilvl w:val="0"/>
          <w:numId w:val="33"/>
        </w:numPr>
        <w:contextualSpacing w:val="0"/>
      </w:pPr>
      <w:r>
        <w:t>Provide for effective protection of human health and safety;</w:t>
      </w:r>
    </w:p>
    <w:p w:rsidR="005D3D0C" w:rsidRDefault="005D3D0C" w:rsidP="009629BE">
      <w:pPr>
        <w:pStyle w:val="ListParagraph"/>
        <w:numPr>
          <w:ilvl w:val="0"/>
          <w:numId w:val="33"/>
        </w:numPr>
        <w:contextualSpacing w:val="0"/>
      </w:pPr>
      <w:r>
        <w:t>Provide for effective protection</w:t>
      </w:r>
      <w:r w:rsidR="00CE11AC">
        <w:t xml:space="preserve"> and preservation of the marine </w:t>
      </w:r>
      <w:r>
        <w:t>environment including, but not restricted to, the impact on biodiversity;</w:t>
      </w:r>
    </w:p>
    <w:p w:rsidR="005D3D0C" w:rsidRDefault="005D3D0C" w:rsidP="009629BE">
      <w:pPr>
        <w:pStyle w:val="ListParagraph"/>
        <w:numPr>
          <w:ilvl w:val="0"/>
          <w:numId w:val="33"/>
        </w:numPr>
        <w:contextualSpacing w:val="0"/>
      </w:pPr>
      <w:r>
        <w:t>Ensure that installations are not establ</w:t>
      </w:r>
      <w:r w:rsidR="00CE11AC">
        <w:t xml:space="preserve">ished where interference may be </w:t>
      </w:r>
      <w:r>
        <w:t>caused to the use of recognized sea lanes essential to international navigation or in</w:t>
      </w:r>
      <w:r w:rsidR="00CE11AC">
        <w:t xml:space="preserve"> </w:t>
      </w:r>
      <w:r>
        <w:t>areas of intense fishing activity.</w:t>
      </w:r>
    </w:p>
    <w:p w:rsidR="005D3D0C" w:rsidRDefault="005D3D0C" w:rsidP="009629BE">
      <w:pPr>
        <w:pStyle w:val="ListParagraph"/>
        <w:numPr>
          <w:ilvl w:val="0"/>
          <w:numId w:val="31"/>
        </w:numPr>
        <w:contextualSpacing w:val="0"/>
      </w:pPr>
      <w:r>
        <w:t>If the Commission makes the determinations specified in paragraph 3 and</w:t>
      </w:r>
      <w:r w:rsidR="00CE11AC">
        <w:t xml:space="preserve"> </w:t>
      </w:r>
      <w:r>
        <w:t>determines that the proposed plan of work for exploration meets the requirements of</w:t>
      </w:r>
      <w:r w:rsidR="00CE11AC">
        <w:t xml:space="preserve"> </w:t>
      </w:r>
      <w:r>
        <w:t>paragraph 4, the Commission shall recommend approval of the plan of work for</w:t>
      </w:r>
      <w:r w:rsidR="00CE11AC">
        <w:t xml:space="preserve"> </w:t>
      </w:r>
      <w:r>
        <w:t>exploration to the Council.</w:t>
      </w:r>
    </w:p>
    <w:p w:rsidR="005D3D0C" w:rsidRDefault="005D3D0C" w:rsidP="009629BE">
      <w:pPr>
        <w:pStyle w:val="ListParagraph"/>
        <w:numPr>
          <w:ilvl w:val="0"/>
          <w:numId w:val="31"/>
        </w:numPr>
        <w:contextualSpacing w:val="0"/>
      </w:pPr>
      <w:r>
        <w:t>The Commission shall not recommend approval of the plan of work for</w:t>
      </w:r>
      <w:r w:rsidR="00CE11AC">
        <w:t xml:space="preserve"> </w:t>
      </w:r>
      <w:r>
        <w:t>exploration if part or all of the area covered by the proposed plan of work for</w:t>
      </w:r>
      <w:r w:rsidR="00CE11AC">
        <w:t xml:space="preserve"> </w:t>
      </w:r>
      <w:r>
        <w:t>exploration is included in:</w:t>
      </w:r>
    </w:p>
    <w:p w:rsidR="005D3D0C" w:rsidRDefault="005D3D0C" w:rsidP="009629BE">
      <w:pPr>
        <w:pStyle w:val="ListParagraph"/>
        <w:numPr>
          <w:ilvl w:val="0"/>
          <w:numId w:val="34"/>
        </w:numPr>
        <w:contextualSpacing w:val="0"/>
      </w:pPr>
      <w:r>
        <w:t xml:space="preserve">A plan of work for exploration approved </w:t>
      </w:r>
      <w:r w:rsidR="00CE11AC">
        <w:t xml:space="preserve">by the Council for polymetallic </w:t>
      </w:r>
      <w:r>
        <w:t>nodules; or</w:t>
      </w:r>
    </w:p>
    <w:p w:rsidR="005D3D0C" w:rsidRDefault="005D3D0C" w:rsidP="009629BE">
      <w:pPr>
        <w:pStyle w:val="ListParagraph"/>
        <w:numPr>
          <w:ilvl w:val="0"/>
          <w:numId w:val="34"/>
        </w:numPr>
        <w:contextualSpacing w:val="0"/>
      </w:pPr>
      <w:r>
        <w:t>A plan of work approved by the Council for exploration for or</w:t>
      </w:r>
      <w:r w:rsidR="00CE11AC">
        <w:t xml:space="preserve"> </w:t>
      </w:r>
      <w:r>
        <w:t>exploitation of other resources if the proposed plan of work for exploration for</w:t>
      </w:r>
      <w:r w:rsidR="00CE11AC">
        <w:t xml:space="preserve"> </w:t>
      </w:r>
      <w:r>
        <w:t>polymetallic nodules might cause undue interference with activities under such</w:t>
      </w:r>
      <w:r w:rsidR="00CE11AC">
        <w:t xml:space="preserve"> </w:t>
      </w:r>
      <w:r>
        <w:t>approved plan of work for other resources; or</w:t>
      </w:r>
    </w:p>
    <w:p w:rsidR="005D3D0C" w:rsidRDefault="005D3D0C" w:rsidP="009629BE">
      <w:pPr>
        <w:pStyle w:val="ListParagraph"/>
        <w:numPr>
          <w:ilvl w:val="0"/>
          <w:numId w:val="34"/>
        </w:numPr>
        <w:contextualSpacing w:val="0"/>
      </w:pPr>
      <w:r>
        <w:t>An area disapproved for exploitatio</w:t>
      </w:r>
      <w:r w:rsidR="00CE11AC">
        <w:t xml:space="preserve">n by the Council in cases where </w:t>
      </w:r>
      <w:r>
        <w:t>substantial evidence indicates the risk of serious harm to the marine environment; or</w:t>
      </w:r>
    </w:p>
    <w:p w:rsidR="005D3D0C" w:rsidRDefault="005D3D0C" w:rsidP="009629BE">
      <w:pPr>
        <w:pStyle w:val="ListParagraph"/>
        <w:numPr>
          <w:ilvl w:val="0"/>
          <w:numId w:val="34"/>
        </w:numPr>
        <w:contextualSpacing w:val="0"/>
      </w:pPr>
      <w:r>
        <w:t>If the proposed plan of work for exploration has been submitted or</w:t>
      </w:r>
      <w:r w:rsidR="00CE11AC">
        <w:t xml:space="preserve"> </w:t>
      </w:r>
      <w:r>
        <w:t>sponsored by a State that already holds:</w:t>
      </w:r>
    </w:p>
    <w:p w:rsidR="005D3D0C" w:rsidRDefault="005D3D0C" w:rsidP="009629BE">
      <w:pPr>
        <w:pStyle w:val="ListParagraph"/>
        <w:numPr>
          <w:ilvl w:val="0"/>
          <w:numId w:val="35"/>
        </w:numPr>
        <w:contextualSpacing w:val="0"/>
      </w:pPr>
      <w:r>
        <w:t>Plans of work for exploration and explo</w:t>
      </w:r>
      <w:r w:rsidR="00CE11AC">
        <w:t xml:space="preserve">itation or exploitation only in </w:t>
      </w:r>
      <w:r>
        <w:t>non-reserved areas that, together with either part of the area covered by the</w:t>
      </w:r>
      <w:r w:rsidR="00CE11AC">
        <w:t xml:space="preserve"> </w:t>
      </w:r>
      <w:r>
        <w:t>application, exceed in size 30 per cent of a circular area of 400,000 square</w:t>
      </w:r>
      <w:r w:rsidR="00CE11AC">
        <w:t xml:space="preserve"> </w:t>
      </w:r>
      <w:r w:rsidR="00EE0774">
        <w:t>kilometers</w:t>
      </w:r>
      <w:r>
        <w:t xml:space="preserve"> surrounding the centre of either part of the area covered by the</w:t>
      </w:r>
      <w:r w:rsidR="00CE11AC">
        <w:t xml:space="preserve"> </w:t>
      </w:r>
      <w:r>
        <w:t>proposed plan of work;</w:t>
      </w:r>
    </w:p>
    <w:p w:rsidR="005D3D0C" w:rsidRDefault="005D3D0C" w:rsidP="009629BE">
      <w:pPr>
        <w:pStyle w:val="ListParagraph"/>
        <w:numPr>
          <w:ilvl w:val="0"/>
          <w:numId w:val="35"/>
        </w:numPr>
        <w:contextualSpacing w:val="0"/>
      </w:pPr>
      <w:r>
        <w:t>Plans of work for exploration and explo</w:t>
      </w:r>
      <w:r w:rsidR="00CE11AC">
        <w:t xml:space="preserve">itation or exploitation only in </w:t>
      </w:r>
      <w:r>
        <w:t>non-reserved areas which, taken together, constitute 2 per cent of that part of the</w:t>
      </w:r>
      <w:r w:rsidR="00CE11AC">
        <w:t xml:space="preserve"> </w:t>
      </w:r>
      <w:r>
        <w:t>Area which is not reserved or disapproved for exploitation pursuant to</w:t>
      </w:r>
      <w:r w:rsidR="00CE11AC">
        <w:t xml:space="preserve"> </w:t>
      </w:r>
      <w:r>
        <w:t>article 162 (2) (x) of the Convention.</w:t>
      </w:r>
    </w:p>
    <w:p w:rsidR="005D3D0C" w:rsidRDefault="005D3D0C" w:rsidP="009629BE">
      <w:pPr>
        <w:pStyle w:val="ListParagraph"/>
        <w:numPr>
          <w:ilvl w:val="0"/>
          <w:numId w:val="31"/>
        </w:numPr>
        <w:contextualSpacing w:val="0"/>
      </w:pPr>
      <w:r>
        <w:t>Except in the case of applications by the Enterprise, on its own behalf or in a</w:t>
      </w:r>
      <w:r w:rsidR="00CE11AC">
        <w:t xml:space="preserve"> </w:t>
      </w:r>
      <w:r>
        <w:t>joint venture, and applications under regulation 17,</w:t>
      </w:r>
      <w:r w:rsidR="00CE11AC">
        <w:t xml:space="preserve"> the Commission shall not </w:t>
      </w:r>
      <w:r>
        <w:t>recommend approval of the plan of work for exploration if part or all of the area</w:t>
      </w:r>
      <w:r w:rsidR="00CE11AC">
        <w:t xml:space="preserve"> </w:t>
      </w:r>
      <w:r>
        <w:t>covered by the proposed plan of work for exploration is included in a reserved area</w:t>
      </w:r>
      <w:r w:rsidR="00CE11AC">
        <w:t xml:space="preserve"> </w:t>
      </w:r>
      <w:r>
        <w:t>or an area designated by the Council to be a reserved area.</w:t>
      </w:r>
    </w:p>
    <w:p w:rsidR="005D3D0C" w:rsidRDefault="005D3D0C" w:rsidP="009629BE">
      <w:pPr>
        <w:pStyle w:val="ListParagraph"/>
        <w:numPr>
          <w:ilvl w:val="0"/>
          <w:numId w:val="31"/>
        </w:numPr>
        <w:contextualSpacing w:val="0"/>
      </w:pPr>
      <w:r>
        <w:t>If the Commission finds that an application does not comply with these</w:t>
      </w:r>
      <w:r w:rsidR="00CE11AC">
        <w:t xml:space="preserve"> </w:t>
      </w:r>
      <w:r>
        <w:t>Regulations, it shall notify the applicant in writing, through the Secretary-General,</w:t>
      </w:r>
      <w:r w:rsidR="00CE11AC">
        <w:t xml:space="preserve"> </w:t>
      </w:r>
      <w:r>
        <w:t xml:space="preserve">indicating the reasons. The </w:t>
      </w:r>
      <w:r>
        <w:lastRenderedPageBreak/>
        <w:t>applicant may, within 45 days of such notification,</w:t>
      </w:r>
      <w:r w:rsidR="00CE11AC">
        <w:t xml:space="preserve"> </w:t>
      </w:r>
      <w:r>
        <w:t>amend its application. If the Commission after further consideration is of the view</w:t>
      </w:r>
      <w:r w:rsidR="00CE11AC">
        <w:t xml:space="preserve"> </w:t>
      </w:r>
      <w:r>
        <w:t>that it should not recommend approval of the plan of work for exploration, it shall</w:t>
      </w:r>
      <w:r w:rsidR="00CE11AC">
        <w:t xml:space="preserve"> </w:t>
      </w:r>
      <w:r>
        <w:t>so inform the applicant and provide the applicant with a further opportunity to make</w:t>
      </w:r>
      <w:r w:rsidR="00CE11AC">
        <w:t xml:space="preserve"> </w:t>
      </w:r>
      <w:r>
        <w:t>representations within 30 days of such information. The Commission shall consider</w:t>
      </w:r>
      <w:r w:rsidR="00CE11AC">
        <w:t xml:space="preserve"> </w:t>
      </w:r>
      <w:r>
        <w:t>any such representations made by the applicant in preparing its report and</w:t>
      </w:r>
      <w:r w:rsidR="00CE11AC">
        <w:t xml:space="preserve"> </w:t>
      </w:r>
      <w:r>
        <w:t>recommendation to the Council.</w:t>
      </w:r>
    </w:p>
    <w:p w:rsidR="005D3D0C" w:rsidRDefault="005D3D0C" w:rsidP="009629BE">
      <w:pPr>
        <w:pStyle w:val="ListParagraph"/>
        <w:numPr>
          <w:ilvl w:val="0"/>
          <w:numId w:val="31"/>
        </w:numPr>
        <w:contextualSpacing w:val="0"/>
      </w:pPr>
      <w:r>
        <w:t>In considering a proposed plan of work for exploration, the Commission shall</w:t>
      </w:r>
      <w:r w:rsidR="00CE11AC">
        <w:t xml:space="preserve"> </w:t>
      </w:r>
      <w:r>
        <w:t>have regard to the principles, policies and objectives relating to activities in the</w:t>
      </w:r>
      <w:r w:rsidR="00CE11AC">
        <w:t xml:space="preserve"> </w:t>
      </w:r>
      <w:r>
        <w:t>Area as provided for in Part XI and annex III of the Convention and the Agreement.</w:t>
      </w:r>
    </w:p>
    <w:p w:rsidR="005D3D0C" w:rsidRDefault="005D3D0C" w:rsidP="009629BE">
      <w:pPr>
        <w:pStyle w:val="ListParagraph"/>
        <w:numPr>
          <w:ilvl w:val="0"/>
          <w:numId w:val="31"/>
        </w:numPr>
        <w:contextualSpacing w:val="0"/>
      </w:pPr>
      <w:r>
        <w:t>The Commission shall consider applications expeditiously and shall submit its</w:t>
      </w:r>
      <w:r w:rsidR="00CE11AC">
        <w:t xml:space="preserve"> </w:t>
      </w:r>
      <w:r>
        <w:t>report and recommendations to the Council on the designation of the areas and on</w:t>
      </w:r>
      <w:r w:rsidR="00CE11AC">
        <w:t xml:space="preserve"> </w:t>
      </w:r>
      <w:r>
        <w:t>the plan of work for exploration at the first possible opportunity, taking into account</w:t>
      </w:r>
      <w:r w:rsidR="00CE11AC">
        <w:t xml:space="preserve"> </w:t>
      </w:r>
      <w:r>
        <w:t>the schedule of meetings of the Authority.</w:t>
      </w:r>
    </w:p>
    <w:p w:rsidR="005D3D0C" w:rsidRDefault="005D3D0C" w:rsidP="009629BE">
      <w:pPr>
        <w:pStyle w:val="ListParagraph"/>
        <w:numPr>
          <w:ilvl w:val="0"/>
          <w:numId w:val="31"/>
        </w:numPr>
        <w:contextualSpacing w:val="0"/>
      </w:pPr>
      <w:r>
        <w:t>In discharging its duties, the Commission shall apply these Regulations and</w:t>
      </w:r>
      <w:r w:rsidR="00CE11AC">
        <w:t xml:space="preserve"> </w:t>
      </w:r>
      <w:r>
        <w:t>the rules, regulations and procedures of the Authority in a uniform and</w:t>
      </w:r>
      <w:r w:rsidR="00CE11AC">
        <w:t xml:space="preserve"> </w:t>
      </w:r>
      <w:r>
        <w:t>non-discriminatory manner.</w:t>
      </w:r>
    </w:p>
    <w:p w:rsidR="005D3D0C" w:rsidRDefault="005D3D0C" w:rsidP="000873DA">
      <w:pPr>
        <w:pStyle w:val="Heading3"/>
      </w:pPr>
      <w:bookmarkStart w:id="74" w:name="_Toc480475275"/>
      <w:bookmarkStart w:id="75" w:name="_Toc493060822"/>
      <w:bookmarkStart w:id="76" w:name="_Toc33779448"/>
      <w:r>
        <w:t>Regulation 22</w:t>
      </w:r>
      <w:r w:rsidR="00CE11AC">
        <w:t xml:space="preserve"> </w:t>
      </w:r>
      <w:r w:rsidR="007625EC">
        <w:br/>
      </w:r>
      <w:r>
        <w:t>Consideration and approval of plans of work for exploration by the Council</w:t>
      </w:r>
      <w:bookmarkEnd w:id="74"/>
      <w:bookmarkEnd w:id="75"/>
      <w:bookmarkEnd w:id="76"/>
    </w:p>
    <w:p w:rsidR="005D3D0C" w:rsidRDefault="00CE11AC" w:rsidP="00DB38B7">
      <w:r>
        <w:t>T</w:t>
      </w:r>
      <w:r w:rsidR="005D3D0C">
        <w:t>he Council shall consider the rep</w:t>
      </w:r>
      <w:r>
        <w:t xml:space="preserve">orts and recommendations of the </w:t>
      </w:r>
      <w:r w:rsidR="005D3D0C">
        <w:t>Commission relating to approval of plans of work for exploration in accordance</w:t>
      </w:r>
      <w:r>
        <w:t xml:space="preserve"> </w:t>
      </w:r>
      <w:r w:rsidR="005D3D0C">
        <w:t>with paragraphs 11 and 12 of section 3 of the annex to the Agreement.</w:t>
      </w:r>
    </w:p>
    <w:p w:rsidR="005D3D0C" w:rsidRDefault="005D3D0C" w:rsidP="00DB38B7">
      <w:pPr>
        <w:pStyle w:val="Heading2"/>
      </w:pPr>
      <w:bookmarkStart w:id="77" w:name="_Toc33779449"/>
      <w:r>
        <w:t>Part IV</w:t>
      </w:r>
      <w:r w:rsidR="00CE11AC">
        <w:t xml:space="preserve"> </w:t>
      </w:r>
      <w:r w:rsidR="007625EC">
        <w:br/>
      </w:r>
      <w:r>
        <w:t>Contracts for exploration</w:t>
      </w:r>
      <w:bookmarkEnd w:id="77"/>
    </w:p>
    <w:p w:rsidR="005D3D0C" w:rsidRDefault="00CE11AC" w:rsidP="000873DA">
      <w:pPr>
        <w:pStyle w:val="Heading3"/>
      </w:pPr>
      <w:bookmarkStart w:id="78" w:name="_Toc480475277"/>
      <w:bookmarkStart w:id="79" w:name="_Toc493060824"/>
      <w:bookmarkStart w:id="80" w:name="_Toc33779450"/>
      <w:r>
        <w:t xml:space="preserve">Regulation 23 </w:t>
      </w:r>
      <w:r w:rsidR="007625EC">
        <w:br/>
      </w:r>
      <w:r w:rsidR="005D3D0C">
        <w:t>The contract</w:t>
      </w:r>
      <w:bookmarkEnd w:id="78"/>
      <w:bookmarkEnd w:id="79"/>
      <w:bookmarkEnd w:id="80"/>
    </w:p>
    <w:p w:rsidR="005D3D0C" w:rsidRDefault="005D3D0C" w:rsidP="009629BE">
      <w:pPr>
        <w:pStyle w:val="ListParagraph"/>
        <w:numPr>
          <w:ilvl w:val="0"/>
          <w:numId w:val="36"/>
        </w:numPr>
        <w:contextualSpacing w:val="0"/>
      </w:pPr>
      <w:r>
        <w:t>After a plan of work for exploration has been approved by the Council, it shall</w:t>
      </w:r>
      <w:r w:rsidR="00CE11AC">
        <w:t xml:space="preserve"> </w:t>
      </w:r>
      <w:r>
        <w:t>be prepared in the form of a contract between the Authority and the applicant as</w:t>
      </w:r>
      <w:r w:rsidR="00CE11AC">
        <w:t xml:space="preserve"> </w:t>
      </w:r>
      <w:r>
        <w:t>prescribed in annex III to these Regulations. Each contract shall incorporate the</w:t>
      </w:r>
      <w:r w:rsidR="00CE11AC">
        <w:t xml:space="preserve"> </w:t>
      </w:r>
      <w:r>
        <w:t>standard clauses set out in annex IV in effect at the date of entry into force of the</w:t>
      </w:r>
      <w:r w:rsidR="00CE11AC">
        <w:t xml:space="preserve"> </w:t>
      </w:r>
      <w:r>
        <w:t>contract.</w:t>
      </w:r>
    </w:p>
    <w:p w:rsidR="005D3D0C" w:rsidRDefault="005D3D0C" w:rsidP="009629BE">
      <w:pPr>
        <w:pStyle w:val="ListParagraph"/>
        <w:numPr>
          <w:ilvl w:val="0"/>
          <w:numId w:val="36"/>
        </w:numPr>
        <w:contextualSpacing w:val="0"/>
      </w:pPr>
      <w:r>
        <w:t>The contract shall be signed by the Sec</w:t>
      </w:r>
      <w:r w:rsidR="00CE11AC">
        <w:t xml:space="preserve">retary-General on behalf of the </w:t>
      </w:r>
      <w:r>
        <w:t>Authority and by the applicant. The Secretary-General shall notify all members of</w:t>
      </w:r>
      <w:r w:rsidR="00CE11AC">
        <w:t xml:space="preserve"> </w:t>
      </w:r>
      <w:r>
        <w:t>the Authority in writing of the conclusion of each contract.</w:t>
      </w:r>
    </w:p>
    <w:p w:rsidR="005D3D0C" w:rsidRDefault="005D3D0C" w:rsidP="009629BE">
      <w:pPr>
        <w:pStyle w:val="ListParagraph"/>
        <w:numPr>
          <w:ilvl w:val="0"/>
          <w:numId w:val="36"/>
        </w:numPr>
        <w:contextualSpacing w:val="0"/>
      </w:pPr>
      <w:r>
        <w:t>In accordance with the principle of non-discrimination, a contract with a State</w:t>
      </w:r>
      <w:r w:rsidR="00CE11AC">
        <w:t xml:space="preserve"> </w:t>
      </w:r>
      <w:r>
        <w:t>or entity or any component of such entity referred to in paragraph 6 (a) (i) of section</w:t>
      </w:r>
      <w:r w:rsidR="00CE11AC">
        <w:t xml:space="preserve"> </w:t>
      </w:r>
      <w:r>
        <w:t>1 of the annex to the Agreement shall include arrangements that shall be similar to</w:t>
      </w:r>
      <w:r w:rsidR="00CE11AC">
        <w:t xml:space="preserve"> </w:t>
      </w:r>
      <w:r>
        <w:t>and no less favourable than those agreed with any regi</w:t>
      </w:r>
      <w:r w:rsidR="00CE11AC">
        <w:t xml:space="preserve">stered pioneer investor. If any </w:t>
      </w:r>
      <w:r>
        <w:t>of the States or entities or any components of such entities referred to in paragraph</w:t>
      </w:r>
      <w:r w:rsidR="00CE11AC">
        <w:t xml:space="preserve"> </w:t>
      </w:r>
      <w:r>
        <w:t>6 (a) (i) of section 1 of the annex to the Agreement are granted more favourable</w:t>
      </w:r>
      <w:r w:rsidR="00CE11AC">
        <w:t xml:space="preserve"> </w:t>
      </w:r>
      <w:r>
        <w:t xml:space="preserve">arrangements, the Council shall make similar and </w:t>
      </w:r>
      <w:r w:rsidR="00CE11AC">
        <w:t xml:space="preserve">no less favourable arrangements </w:t>
      </w:r>
      <w:r>
        <w:t>with regard to the rights and obligations assumed by the registered pioneer</w:t>
      </w:r>
      <w:r w:rsidR="00CE11AC">
        <w:t xml:space="preserve"> </w:t>
      </w:r>
      <w:r>
        <w:t>investors, provided that such arrangements do not affect or prejudice the interests of</w:t>
      </w:r>
      <w:r w:rsidR="00CE11AC">
        <w:t xml:space="preserve"> </w:t>
      </w:r>
      <w:r>
        <w:t>the Authority.</w:t>
      </w:r>
    </w:p>
    <w:p w:rsidR="000E5C3B" w:rsidRDefault="000E5C3B">
      <w:pPr>
        <w:spacing w:before="0" w:after="0" w:line="240" w:lineRule="auto"/>
        <w:jc w:val="left"/>
        <w:rPr>
          <w:u w:val="single"/>
        </w:rPr>
      </w:pPr>
      <w:bookmarkStart w:id="81" w:name="_Toc480475278"/>
      <w:bookmarkStart w:id="82" w:name="_Toc493060825"/>
      <w:r>
        <w:br w:type="page"/>
      </w:r>
    </w:p>
    <w:p w:rsidR="005D3D0C" w:rsidRDefault="005D3D0C" w:rsidP="000873DA">
      <w:pPr>
        <w:pStyle w:val="Heading3"/>
      </w:pPr>
      <w:bookmarkStart w:id="83" w:name="_Toc33779451"/>
      <w:r>
        <w:lastRenderedPageBreak/>
        <w:t>Regulation 24</w:t>
      </w:r>
      <w:r w:rsidR="00CE11AC">
        <w:t xml:space="preserve"> </w:t>
      </w:r>
      <w:r w:rsidR="007625EC">
        <w:br/>
      </w:r>
      <w:r>
        <w:t>Rights of the contractor</w:t>
      </w:r>
      <w:bookmarkEnd w:id="81"/>
      <w:bookmarkEnd w:id="82"/>
      <w:bookmarkEnd w:id="83"/>
    </w:p>
    <w:p w:rsidR="005D3D0C" w:rsidRDefault="005D3D0C" w:rsidP="009629BE">
      <w:pPr>
        <w:pStyle w:val="ListParagraph"/>
        <w:numPr>
          <w:ilvl w:val="0"/>
          <w:numId w:val="37"/>
        </w:numPr>
        <w:contextualSpacing w:val="0"/>
      </w:pPr>
      <w:r>
        <w:t>The contractor shall have the exclusive right to explore an area covered by a</w:t>
      </w:r>
      <w:r w:rsidR="00CE11AC">
        <w:t xml:space="preserve"> </w:t>
      </w:r>
      <w:r>
        <w:t>plan of work for exploration in respect of polymetallic nodules. The Authority shall</w:t>
      </w:r>
      <w:r w:rsidR="00CE11AC">
        <w:t xml:space="preserve"> </w:t>
      </w:r>
      <w:r>
        <w:t>ensure that no other entity operates in the same area for other resources in a manner</w:t>
      </w:r>
      <w:r w:rsidR="00CE11AC">
        <w:t xml:space="preserve"> </w:t>
      </w:r>
      <w:r>
        <w:t>that might interfere with the operations of the contractor.</w:t>
      </w:r>
    </w:p>
    <w:p w:rsidR="005D3D0C" w:rsidRDefault="005D3D0C" w:rsidP="009629BE">
      <w:pPr>
        <w:pStyle w:val="ListParagraph"/>
        <w:numPr>
          <w:ilvl w:val="0"/>
          <w:numId w:val="37"/>
        </w:numPr>
        <w:contextualSpacing w:val="0"/>
      </w:pPr>
      <w:r>
        <w:t>A contractor who has an approved plan of work for exploration only shall have</w:t>
      </w:r>
      <w:r w:rsidR="00CE11AC">
        <w:t xml:space="preserve"> </w:t>
      </w:r>
      <w:r>
        <w:t>a preference and a priority among applicants submitting plans of work for</w:t>
      </w:r>
      <w:r w:rsidR="00CE11AC">
        <w:t xml:space="preserve"> </w:t>
      </w:r>
      <w:r>
        <w:t>exploitation of the same area and resources. Such preference or priority may be</w:t>
      </w:r>
      <w:r w:rsidR="00CE11AC">
        <w:t xml:space="preserve"> </w:t>
      </w:r>
      <w:r>
        <w:t>withdrawn by the Council if the contractor has failed to comply with the</w:t>
      </w:r>
      <w:r w:rsidR="00CE11AC">
        <w:t xml:space="preserve"> </w:t>
      </w:r>
      <w:r>
        <w:t>requirements of its approved plan of work for exploration within the time period</w:t>
      </w:r>
      <w:r w:rsidR="00CE11AC">
        <w:t xml:space="preserve"> </w:t>
      </w:r>
      <w:r>
        <w:t>specified in a written notice or notices from the Council to the contractor indicating</w:t>
      </w:r>
      <w:r w:rsidR="00CE11AC">
        <w:t xml:space="preserve"> </w:t>
      </w:r>
      <w:r>
        <w:t>which requirements have not been complied with by the contractor. The time period</w:t>
      </w:r>
      <w:r w:rsidR="00CE11AC">
        <w:t xml:space="preserve"> </w:t>
      </w:r>
      <w:r>
        <w:t>specified in any such notice shall not be unreasonable. The contractor shall be</w:t>
      </w:r>
      <w:r w:rsidR="00CE11AC">
        <w:t xml:space="preserve"> </w:t>
      </w:r>
      <w:r>
        <w:t>accorded a reasonable opportunity to be heard before the withdrawal of such</w:t>
      </w:r>
      <w:r w:rsidR="00CE11AC">
        <w:t xml:space="preserve"> </w:t>
      </w:r>
      <w:r>
        <w:t>preference or priority becomes final. The Council shall provide the reasons for its</w:t>
      </w:r>
      <w:r w:rsidR="00CE11AC">
        <w:t xml:space="preserve"> </w:t>
      </w:r>
      <w:r>
        <w:t xml:space="preserve">proposed withdrawal of preference or priority and </w:t>
      </w:r>
      <w:r w:rsidR="00CE11AC">
        <w:t xml:space="preserve">shall consider any contractor’s </w:t>
      </w:r>
      <w:r>
        <w:t>response. The decision of the Council shall take account of that response and shall</w:t>
      </w:r>
      <w:r w:rsidR="00CE11AC">
        <w:t xml:space="preserve"> </w:t>
      </w:r>
      <w:r>
        <w:t>be based on substantial evidence.</w:t>
      </w:r>
    </w:p>
    <w:p w:rsidR="005D3D0C" w:rsidRDefault="005D3D0C" w:rsidP="009629BE">
      <w:pPr>
        <w:pStyle w:val="ListParagraph"/>
        <w:numPr>
          <w:ilvl w:val="0"/>
          <w:numId w:val="37"/>
        </w:numPr>
        <w:contextualSpacing w:val="0"/>
      </w:pPr>
      <w:r>
        <w:t>A withdrawal of preference or priority shall not become effective until the</w:t>
      </w:r>
      <w:r w:rsidR="00CE11AC">
        <w:t xml:space="preserve"> </w:t>
      </w:r>
      <w:r>
        <w:t>contractor has been accorded a reasonable opportunity to exhaust the judicial</w:t>
      </w:r>
      <w:r w:rsidR="00CE11AC">
        <w:t xml:space="preserve"> </w:t>
      </w:r>
      <w:r>
        <w:t>remedies available to it pursuant to Part XI, section 5, of the Convention.</w:t>
      </w:r>
    </w:p>
    <w:p w:rsidR="005D3D0C" w:rsidRDefault="005D3D0C" w:rsidP="000873DA">
      <w:pPr>
        <w:pStyle w:val="Heading3"/>
      </w:pPr>
      <w:bookmarkStart w:id="84" w:name="_Toc480475279"/>
      <w:bookmarkStart w:id="85" w:name="_Toc493060826"/>
      <w:bookmarkStart w:id="86" w:name="_Toc33779452"/>
      <w:r>
        <w:t>Regulation 25</w:t>
      </w:r>
      <w:r w:rsidR="00CE11AC">
        <w:t xml:space="preserve"> </w:t>
      </w:r>
      <w:r w:rsidR="007625EC">
        <w:br/>
      </w:r>
      <w:r>
        <w:t>Size of area and relinquishment</w:t>
      </w:r>
      <w:bookmarkEnd w:id="84"/>
      <w:bookmarkEnd w:id="85"/>
      <w:bookmarkEnd w:id="86"/>
    </w:p>
    <w:p w:rsidR="005D3D0C" w:rsidRDefault="005D3D0C" w:rsidP="009629BE">
      <w:pPr>
        <w:pStyle w:val="ListParagraph"/>
        <w:numPr>
          <w:ilvl w:val="0"/>
          <w:numId w:val="38"/>
        </w:numPr>
        <w:contextualSpacing w:val="0"/>
      </w:pPr>
      <w:r>
        <w:t>The total area allocated to the contractor under the contract shall not exceed</w:t>
      </w:r>
      <w:r w:rsidR="00CE11AC">
        <w:t xml:space="preserve"> </w:t>
      </w:r>
      <w:r>
        <w:t xml:space="preserve">150,000 square </w:t>
      </w:r>
      <w:r w:rsidR="00EE0774">
        <w:t>kilometers</w:t>
      </w:r>
      <w:r>
        <w:t>. The contractor shall relinquish portions of the area</w:t>
      </w:r>
      <w:r w:rsidR="00CE11AC">
        <w:t xml:space="preserve"> </w:t>
      </w:r>
      <w:r>
        <w:t>allocated to it to revert to the Area. By the end of the third year from the date of the</w:t>
      </w:r>
      <w:r w:rsidR="00CE11AC">
        <w:t xml:space="preserve"> </w:t>
      </w:r>
      <w:r>
        <w:t>contract, the contractor shall have relinquished 20 per cent of the area allocated to</w:t>
      </w:r>
      <w:r w:rsidR="00CE11AC">
        <w:t xml:space="preserve"> </w:t>
      </w:r>
      <w:r>
        <w:t>it; by the end of the fifth year from the date of the contract, the contractor shall have</w:t>
      </w:r>
      <w:r w:rsidR="00CE11AC">
        <w:t xml:space="preserve"> </w:t>
      </w:r>
      <w:r>
        <w:t>relinquished an additional 10 per cent of the area allocated to it; and, after eight</w:t>
      </w:r>
      <w:r w:rsidR="00CE11AC">
        <w:t xml:space="preserve"> </w:t>
      </w:r>
      <w:r>
        <w:t>years from the date of the contract, the contractor shall have relinquished an</w:t>
      </w:r>
      <w:r w:rsidR="00CE11AC">
        <w:t xml:space="preserve"> </w:t>
      </w:r>
      <w:r>
        <w:t>additional 20 per cent of the area allocated to it, or such larger amount as would</w:t>
      </w:r>
      <w:r w:rsidR="00CE11AC">
        <w:t xml:space="preserve"> </w:t>
      </w:r>
      <w:r>
        <w:t>exceed the exploitation area decided upon by the Authority, provided that a</w:t>
      </w:r>
      <w:r w:rsidR="00CE11AC">
        <w:t xml:space="preserve"> </w:t>
      </w:r>
      <w:r>
        <w:t>contractor shall not be required to relinquish any portion of such area when the total</w:t>
      </w:r>
      <w:r w:rsidR="00CE11AC">
        <w:t xml:space="preserve"> </w:t>
      </w:r>
      <w:r>
        <w:t xml:space="preserve">area allocated to it does not exceed 75,000 square </w:t>
      </w:r>
      <w:r w:rsidR="00EE0774">
        <w:t>kilometers</w:t>
      </w:r>
      <w:r>
        <w:t>.</w:t>
      </w:r>
    </w:p>
    <w:p w:rsidR="005D3D0C" w:rsidRDefault="005D3D0C" w:rsidP="009629BE">
      <w:pPr>
        <w:pStyle w:val="ListParagraph"/>
        <w:numPr>
          <w:ilvl w:val="0"/>
          <w:numId w:val="38"/>
        </w:numPr>
        <w:contextualSpacing w:val="0"/>
      </w:pPr>
      <w:r>
        <w:t>The Council may, at the request of the contractor, and on the recommendation</w:t>
      </w:r>
      <w:r w:rsidR="00CE11AC">
        <w:t xml:space="preserve"> </w:t>
      </w:r>
      <w:r>
        <w:t>of the Commission, in exceptional circumstances, defer the schedule of</w:t>
      </w:r>
      <w:r w:rsidR="00CE11AC">
        <w:t xml:space="preserve"> </w:t>
      </w:r>
      <w:r>
        <w:t>relinquishment. Such exceptional circumstances shall be determined by the Council</w:t>
      </w:r>
      <w:r w:rsidR="00CE11AC">
        <w:t xml:space="preserve"> </w:t>
      </w:r>
      <w:r>
        <w:t>and shall include, inter alia, consideration of prevailing economic circumstances or</w:t>
      </w:r>
      <w:r w:rsidR="00CE11AC">
        <w:t xml:space="preserve"> </w:t>
      </w:r>
      <w:r>
        <w:t>other unforeseen exceptional circumstances arising in connection with the</w:t>
      </w:r>
      <w:r w:rsidR="00CE11AC">
        <w:t xml:space="preserve"> </w:t>
      </w:r>
      <w:r>
        <w:t>operational activities of the contractor.</w:t>
      </w:r>
    </w:p>
    <w:p w:rsidR="005D3D0C" w:rsidRDefault="00CE11AC" w:rsidP="000873DA">
      <w:pPr>
        <w:pStyle w:val="Heading3"/>
      </w:pPr>
      <w:bookmarkStart w:id="87" w:name="_Toc480475280"/>
      <w:bookmarkStart w:id="88" w:name="_Toc493060827"/>
      <w:bookmarkStart w:id="89" w:name="_Toc33779453"/>
      <w:r>
        <w:t xml:space="preserve">Regulation </w:t>
      </w:r>
      <w:r w:rsidR="00EE0774">
        <w:t xml:space="preserve">26 </w:t>
      </w:r>
      <w:r w:rsidR="007625EC">
        <w:br/>
      </w:r>
      <w:r w:rsidR="00EE0774">
        <w:t>Duration</w:t>
      </w:r>
      <w:r w:rsidR="005D3D0C">
        <w:t xml:space="preserve"> of contracts</w:t>
      </w:r>
      <w:bookmarkEnd w:id="87"/>
      <w:bookmarkEnd w:id="88"/>
      <w:bookmarkEnd w:id="89"/>
    </w:p>
    <w:p w:rsidR="005D3D0C" w:rsidRDefault="005D3D0C" w:rsidP="009629BE">
      <w:pPr>
        <w:pStyle w:val="ListParagraph"/>
        <w:numPr>
          <w:ilvl w:val="0"/>
          <w:numId w:val="39"/>
        </w:numPr>
        <w:contextualSpacing w:val="0"/>
      </w:pPr>
      <w:r>
        <w:t>A plan of work for exploration shall be approved for a period of 15 years.</w:t>
      </w:r>
      <w:r w:rsidR="00CE11AC">
        <w:t xml:space="preserve"> </w:t>
      </w:r>
      <w:r>
        <w:t>Upon expiration of a plan of work for exploration, the contractor shall apply for a</w:t>
      </w:r>
      <w:r w:rsidR="00CE11AC">
        <w:t xml:space="preserve"> </w:t>
      </w:r>
      <w:r>
        <w:t>plan of work for exploitation unless the contractor has already done so, has obtained</w:t>
      </w:r>
      <w:r w:rsidR="00CE11AC">
        <w:t xml:space="preserve"> </w:t>
      </w:r>
      <w:r>
        <w:t>an extension for the plan of work for exploration or decides to renounce its rights in</w:t>
      </w:r>
      <w:r w:rsidR="00CE11AC">
        <w:t xml:space="preserve"> </w:t>
      </w:r>
      <w:r>
        <w:t>the area covered by the plan of work for exploration.</w:t>
      </w:r>
    </w:p>
    <w:p w:rsidR="005D3D0C" w:rsidRDefault="005D3D0C" w:rsidP="009629BE">
      <w:pPr>
        <w:pStyle w:val="ListParagraph"/>
        <w:numPr>
          <w:ilvl w:val="0"/>
          <w:numId w:val="39"/>
        </w:numPr>
        <w:contextualSpacing w:val="0"/>
      </w:pPr>
      <w:r>
        <w:lastRenderedPageBreak/>
        <w:t>Not later than six months before the expiration of a plan of work for</w:t>
      </w:r>
      <w:r w:rsidR="00CE11AC">
        <w:t xml:space="preserve"> </w:t>
      </w:r>
      <w:r>
        <w:t>exploration, a contractor may apply for extensions for the plan of work for</w:t>
      </w:r>
      <w:r w:rsidR="00CE11AC">
        <w:t xml:space="preserve"> </w:t>
      </w:r>
      <w:r>
        <w:t>exploration for periods of not more than five years each. Such extensions shall be</w:t>
      </w:r>
      <w:r w:rsidR="00CE11AC">
        <w:t xml:space="preserve"> </w:t>
      </w:r>
      <w:r>
        <w:t>approved by the Council, on the recommendation of the Commission, if the</w:t>
      </w:r>
      <w:r w:rsidR="00CE11AC">
        <w:t xml:space="preserve"> </w:t>
      </w:r>
      <w:r>
        <w:t>contractor has made efforts in good faith to comp</w:t>
      </w:r>
      <w:r w:rsidR="00CE11AC">
        <w:t xml:space="preserve">ly with the requirements of the </w:t>
      </w:r>
      <w:r>
        <w:t>plan of work but for reasons beyond the contractor’s control has been unable to</w:t>
      </w:r>
      <w:r w:rsidR="00CE11AC">
        <w:t xml:space="preserve"> </w:t>
      </w:r>
      <w:r>
        <w:t>complete the necessary preparatory work for proceeding to the exploitation stage or</w:t>
      </w:r>
      <w:r w:rsidR="00CE11AC">
        <w:t xml:space="preserve"> </w:t>
      </w:r>
      <w:r>
        <w:t>if the prevailing economic circumstances do not justify proceeding to the</w:t>
      </w:r>
      <w:r w:rsidR="00CE11AC">
        <w:t xml:space="preserve"> </w:t>
      </w:r>
      <w:r>
        <w:t>exploitation stage.</w:t>
      </w:r>
    </w:p>
    <w:p w:rsidR="005D3D0C" w:rsidRDefault="005D3D0C" w:rsidP="000873DA">
      <w:pPr>
        <w:pStyle w:val="Heading3"/>
      </w:pPr>
      <w:bookmarkStart w:id="90" w:name="_Toc480475281"/>
      <w:bookmarkStart w:id="91" w:name="_Toc493060828"/>
      <w:bookmarkStart w:id="92" w:name="_Toc33779454"/>
      <w:r>
        <w:t>Regulation 27</w:t>
      </w:r>
      <w:r w:rsidR="00CE11AC">
        <w:t xml:space="preserve"> </w:t>
      </w:r>
      <w:r w:rsidR="007625EC">
        <w:br/>
      </w:r>
      <w:r>
        <w:t>Training</w:t>
      </w:r>
      <w:bookmarkEnd w:id="90"/>
      <w:bookmarkEnd w:id="91"/>
      <w:bookmarkEnd w:id="92"/>
    </w:p>
    <w:p w:rsidR="005D3D0C" w:rsidRDefault="005D3D0C" w:rsidP="00DB38B7">
      <w:r>
        <w:t>Pursuant to article 15 of annex III to the Convention, each contract shall</w:t>
      </w:r>
      <w:r w:rsidR="00CE11AC">
        <w:t xml:space="preserve"> </w:t>
      </w:r>
      <w:r>
        <w:t>include as a schedule a practical programme for the training of personnel of the</w:t>
      </w:r>
      <w:r w:rsidR="00CE11AC">
        <w:t xml:space="preserve"> </w:t>
      </w:r>
      <w:r>
        <w:t>Authority and developing States and drawn up by the contractor in cooperation with</w:t>
      </w:r>
      <w:r w:rsidR="00CE11AC">
        <w:t xml:space="preserve"> </w:t>
      </w:r>
      <w:r>
        <w:t>the Authority and the sponsoring State or States. Training programmes shall focus</w:t>
      </w:r>
      <w:r w:rsidR="00CE11AC">
        <w:t xml:space="preserve"> </w:t>
      </w:r>
      <w:r>
        <w:t>on training in the conduct of exploration, and shall provide for full participation by</w:t>
      </w:r>
      <w:r w:rsidR="00CE11AC">
        <w:t xml:space="preserve"> </w:t>
      </w:r>
      <w:r>
        <w:t>such personnel in all activities covered by the contract. Such training programmes</w:t>
      </w:r>
      <w:r w:rsidR="00CE11AC">
        <w:t xml:space="preserve"> </w:t>
      </w:r>
      <w:r>
        <w:t>may be revised and developed from time to time as necessary by mutual agreement.</w:t>
      </w:r>
    </w:p>
    <w:p w:rsidR="005D3D0C" w:rsidRDefault="00CE11AC" w:rsidP="000873DA">
      <w:pPr>
        <w:pStyle w:val="Heading3"/>
      </w:pPr>
      <w:bookmarkStart w:id="93" w:name="_Toc480475282"/>
      <w:bookmarkStart w:id="94" w:name="_Toc493060829"/>
      <w:bookmarkStart w:id="95" w:name="_Toc33779455"/>
      <w:r>
        <w:t xml:space="preserve">Regulation 28 </w:t>
      </w:r>
      <w:r w:rsidR="007625EC">
        <w:br/>
      </w:r>
      <w:r w:rsidR="005D3D0C">
        <w:t>Periodic review of the implementation of the plan of work for exploration</w:t>
      </w:r>
      <w:bookmarkEnd w:id="93"/>
      <w:bookmarkEnd w:id="94"/>
      <w:bookmarkEnd w:id="95"/>
    </w:p>
    <w:p w:rsidR="005D3D0C" w:rsidRDefault="005D3D0C" w:rsidP="009629BE">
      <w:pPr>
        <w:pStyle w:val="ListParagraph"/>
        <w:numPr>
          <w:ilvl w:val="0"/>
          <w:numId w:val="40"/>
        </w:numPr>
        <w:contextualSpacing w:val="0"/>
      </w:pPr>
      <w:r>
        <w:t>The contractor and the Secretary-General shall jointly undertake a periodic</w:t>
      </w:r>
      <w:r w:rsidR="00CE11AC">
        <w:t xml:space="preserve"> </w:t>
      </w:r>
      <w:r>
        <w:t>review of the implementation of the plan of work for exploration at intervals of five</w:t>
      </w:r>
      <w:r w:rsidR="00CE11AC">
        <w:t xml:space="preserve"> </w:t>
      </w:r>
      <w:r>
        <w:t>years. The Secretary-General may request the contractor to submit such additional</w:t>
      </w:r>
      <w:r w:rsidR="00CE11AC">
        <w:t xml:space="preserve"> </w:t>
      </w:r>
      <w:r>
        <w:t>data and information as may be necessary for the purposes of the review.</w:t>
      </w:r>
    </w:p>
    <w:p w:rsidR="005D3D0C" w:rsidRDefault="005D3D0C" w:rsidP="009629BE">
      <w:pPr>
        <w:pStyle w:val="ListParagraph"/>
        <w:numPr>
          <w:ilvl w:val="0"/>
          <w:numId w:val="40"/>
        </w:numPr>
        <w:contextualSpacing w:val="0"/>
      </w:pPr>
      <w:r>
        <w:t xml:space="preserve">In the light of the review, the contractor </w:t>
      </w:r>
      <w:r w:rsidR="00CE11AC">
        <w:t xml:space="preserve">shall indicate its programme of </w:t>
      </w:r>
      <w:r>
        <w:t>activities for the following five-year period, making such adjustments to its previous</w:t>
      </w:r>
      <w:r w:rsidR="00CE11AC">
        <w:t xml:space="preserve"> </w:t>
      </w:r>
      <w:r>
        <w:t>programme of activities as are necessary.</w:t>
      </w:r>
    </w:p>
    <w:p w:rsidR="005D3D0C" w:rsidRDefault="005D3D0C" w:rsidP="009629BE">
      <w:pPr>
        <w:pStyle w:val="ListParagraph"/>
        <w:numPr>
          <w:ilvl w:val="0"/>
          <w:numId w:val="40"/>
        </w:numPr>
        <w:contextualSpacing w:val="0"/>
      </w:pPr>
      <w:r>
        <w:t>The Secretary-General shall report on the review to the Commission and to the</w:t>
      </w:r>
      <w:r w:rsidR="00CE11AC">
        <w:t xml:space="preserve"> </w:t>
      </w:r>
      <w:r>
        <w:t>Council. The Secretary-General shall indicate in the report whether any observations</w:t>
      </w:r>
      <w:r w:rsidR="00CE11AC">
        <w:t xml:space="preserve"> </w:t>
      </w:r>
      <w:r>
        <w:t>transmitted to him by States parties to the Convention concerning the manner in</w:t>
      </w:r>
      <w:r w:rsidR="00CE11AC">
        <w:t xml:space="preserve"> </w:t>
      </w:r>
      <w:r>
        <w:t>which the contractor has discharged its obligations under these Regulations relating</w:t>
      </w:r>
      <w:r w:rsidR="00CE11AC">
        <w:t xml:space="preserve"> </w:t>
      </w:r>
      <w:r>
        <w:t>to the protection and preservation of the marine environment were taken into</w:t>
      </w:r>
      <w:r w:rsidR="00CE11AC">
        <w:t xml:space="preserve"> </w:t>
      </w:r>
      <w:r>
        <w:t>account in the review.</w:t>
      </w:r>
    </w:p>
    <w:p w:rsidR="005D3D0C" w:rsidRDefault="00CE11AC" w:rsidP="000873DA">
      <w:pPr>
        <w:pStyle w:val="Heading3"/>
      </w:pPr>
      <w:bookmarkStart w:id="96" w:name="_Toc480475283"/>
      <w:bookmarkStart w:id="97" w:name="_Toc493060830"/>
      <w:bookmarkStart w:id="98" w:name="_Toc33779456"/>
      <w:r>
        <w:t xml:space="preserve">Regulation 29 </w:t>
      </w:r>
      <w:r w:rsidR="007625EC">
        <w:br/>
      </w:r>
      <w:r w:rsidR="005D3D0C">
        <w:t>Termination of sponsorship</w:t>
      </w:r>
      <w:bookmarkEnd w:id="96"/>
      <w:bookmarkEnd w:id="97"/>
      <w:bookmarkEnd w:id="98"/>
    </w:p>
    <w:p w:rsidR="005D3D0C" w:rsidRDefault="005D3D0C" w:rsidP="009629BE">
      <w:pPr>
        <w:pStyle w:val="ListParagraph"/>
        <w:numPr>
          <w:ilvl w:val="0"/>
          <w:numId w:val="41"/>
        </w:numPr>
        <w:contextualSpacing w:val="0"/>
      </w:pPr>
      <w:r>
        <w:t>Each contractor shall have the required sponsorship throughout the period of</w:t>
      </w:r>
      <w:r w:rsidR="00CE11AC">
        <w:t xml:space="preserve"> </w:t>
      </w:r>
      <w:r>
        <w:t>the contract.</w:t>
      </w:r>
    </w:p>
    <w:p w:rsidR="005D3D0C" w:rsidRDefault="005D3D0C" w:rsidP="009629BE">
      <w:pPr>
        <w:pStyle w:val="ListParagraph"/>
        <w:numPr>
          <w:ilvl w:val="0"/>
          <w:numId w:val="41"/>
        </w:numPr>
        <w:contextualSpacing w:val="0"/>
      </w:pPr>
      <w:r>
        <w:t xml:space="preserve">If a State terminates its sponsorship it shall promptly notify the </w:t>
      </w:r>
      <w:r w:rsidR="00EE0774">
        <w:t>Secretary-general</w:t>
      </w:r>
      <w:r w:rsidR="00CE11AC">
        <w:t xml:space="preserve"> </w:t>
      </w:r>
      <w:r>
        <w:t>in writing. The sponsoring State should also inform the Secretary-General</w:t>
      </w:r>
      <w:r w:rsidR="00CE11AC">
        <w:t xml:space="preserve"> </w:t>
      </w:r>
      <w:r>
        <w:t>of the reasons for terminating its sponsorship. Termination of sponsorship shall take</w:t>
      </w:r>
      <w:r w:rsidR="00CE11AC">
        <w:t xml:space="preserve"> </w:t>
      </w:r>
      <w:r>
        <w:t xml:space="preserve">effect six months after the date of receipt of the notification by the </w:t>
      </w:r>
      <w:r w:rsidR="00EE0774">
        <w:t>Secretary-general</w:t>
      </w:r>
      <w:r>
        <w:t>,</w:t>
      </w:r>
      <w:r w:rsidR="00CE11AC">
        <w:t xml:space="preserve"> </w:t>
      </w:r>
      <w:r>
        <w:t>unless the notification specifies a later date.</w:t>
      </w:r>
    </w:p>
    <w:p w:rsidR="005D3D0C" w:rsidRDefault="005D3D0C" w:rsidP="009629BE">
      <w:pPr>
        <w:pStyle w:val="ListParagraph"/>
        <w:numPr>
          <w:ilvl w:val="0"/>
          <w:numId w:val="41"/>
        </w:numPr>
        <w:contextualSpacing w:val="0"/>
      </w:pPr>
      <w:r>
        <w:t>In the event of termination of sponsorship the contractor shall, within the</w:t>
      </w:r>
      <w:r w:rsidR="00CE11AC">
        <w:t xml:space="preserve"> </w:t>
      </w:r>
      <w:r>
        <w:t>period referred to in paragraph 2, obtain another sponsor. Such sponsor shall submit</w:t>
      </w:r>
      <w:r w:rsidR="00CE11AC">
        <w:t xml:space="preserve"> </w:t>
      </w:r>
      <w:r>
        <w:t>a certificate of sponsorship in accordance with regulation 11. Failure to obtain a</w:t>
      </w:r>
      <w:r w:rsidR="00CE11AC">
        <w:t xml:space="preserve"> </w:t>
      </w:r>
      <w:r>
        <w:t>sponsor within the required period shall result in the termination of the contract.</w:t>
      </w:r>
    </w:p>
    <w:p w:rsidR="005D3D0C" w:rsidRDefault="005D3D0C" w:rsidP="009629BE">
      <w:pPr>
        <w:pStyle w:val="ListParagraph"/>
        <w:numPr>
          <w:ilvl w:val="0"/>
          <w:numId w:val="41"/>
        </w:numPr>
        <w:contextualSpacing w:val="0"/>
      </w:pPr>
      <w:r>
        <w:lastRenderedPageBreak/>
        <w:t>A sponsoring State shall not be discharged by reason of the termination of its</w:t>
      </w:r>
      <w:r w:rsidR="00CE11AC">
        <w:t xml:space="preserve"> </w:t>
      </w:r>
      <w:r>
        <w:t>sponsorship from any obligations accrued while it was a sponsoring State, nor shall</w:t>
      </w:r>
      <w:r w:rsidR="00CE11AC">
        <w:t xml:space="preserve"> </w:t>
      </w:r>
      <w:r>
        <w:t>such termination affect any legal rights and obligations created during such</w:t>
      </w:r>
      <w:r w:rsidR="00CE11AC">
        <w:t xml:space="preserve"> </w:t>
      </w:r>
      <w:r>
        <w:t>sponsorship.</w:t>
      </w:r>
    </w:p>
    <w:p w:rsidR="005D3D0C" w:rsidRDefault="005D3D0C" w:rsidP="009629BE">
      <w:pPr>
        <w:pStyle w:val="ListParagraph"/>
        <w:numPr>
          <w:ilvl w:val="0"/>
          <w:numId w:val="41"/>
        </w:numPr>
        <w:contextualSpacing w:val="0"/>
      </w:pPr>
      <w:r>
        <w:t>The Secretary-General shall notify the members of the Authority of the</w:t>
      </w:r>
      <w:r w:rsidR="00CE11AC">
        <w:t xml:space="preserve"> </w:t>
      </w:r>
      <w:r>
        <w:t>termination or change of sponsorship.</w:t>
      </w:r>
    </w:p>
    <w:p w:rsidR="005D3D0C" w:rsidRDefault="005D3D0C" w:rsidP="000873DA">
      <w:pPr>
        <w:pStyle w:val="Heading3"/>
      </w:pPr>
      <w:bookmarkStart w:id="99" w:name="_Toc480475284"/>
      <w:bookmarkStart w:id="100" w:name="_Toc493060831"/>
      <w:bookmarkStart w:id="101" w:name="_Toc33779457"/>
      <w:r>
        <w:t>Regulation 30</w:t>
      </w:r>
      <w:r w:rsidR="00CE11AC">
        <w:t xml:space="preserve"> </w:t>
      </w:r>
      <w:r w:rsidR="007625EC">
        <w:br/>
      </w:r>
      <w:r>
        <w:t>Responsibility and liability</w:t>
      </w:r>
      <w:bookmarkEnd w:id="99"/>
      <w:bookmarkEnd w:id="100"/>
      <w:bookmarkEnd w:id="101"/>
    </w:p>
    <w:p w:rsidR="005D3D0C" w:rsidRDefault="005D3D0C" w:rsidP="00DB38B7">
      <w:r>
        <w:t>Responsibility and liability of the contractor and of the Authority shall be in</w:t>
      </w:r>
      <w:r w:rsidR="00CE11AC">
        <w:t xml:space="preserve"> </w:t>
      </w:r>
      <w:r>
        <w:t>accordance with the Convention. The contractor shall continue to have</w:t>
      </w:r>
      <w:r w:rsidR="00CE11AC">
        <w:t xml:space="preserve"> </w:t>
      </w:r>
      <w:r>
        <w:t>responsibility for any damage arising out of wrongful acts in the conduct of its</w:t>
      </w:r>
      <w:r w:rsidR="00CE11AC">
        <w:t xml:space="preserve"> </w:t>
      </w:r>
      <w:r>
        <w:t>operations, in particular damage to the marine environment, after the completion of</w:t>
      </w:r>
      <w:r w:rsidR="00CE11AC">
        <w:t xml:space="preserve"> </w:t>
      </w:r>
      <w:r>
        <w:t>the exploration phase.</w:t>
      </w:r>
    </w:p>
    <w:p w:rsidR="005D3D0C" w:rsidRDefault="005D3D0C" w:rsidP="00DB38B7">
      <w:pPr>
        <w:pStyle w:val="Heading2"/>
      </w:pPr>
      <w:bookmarkStart w:id="102" w:name="_Toc33779458"/>
      <w:r>
        <w:t>Part V</w:t>
      </w:r>
      <w:r w:rsidR="00CE11AC">
        <w:t xml:space="preserve"> </w:t>
      </w:r>
      <w:r w:rsidR="007625EC">
        <w:br/>
      </w:r>
      <w:r>
        <w:t>Protection and preservation of the marine environment</w:t>
      </w:r>
      <w:bookmarkEnd w:id="102"/>
    </w:p>
    <w:p w:rsidR="005D3D0C" w:rsidRDefault="00CE11AC" w:rsidP="000873DA">
      <w:pPr>
        <w:pStyle w:val="Heading3"/>
      </w:pPr>
      <w:bookmarkStart w:id="103" w:name="_Toc480475286"/>
      <w:bookmarkStart w:id="104" w:name="_Toc493060833"/>
      <w:bookmarkStart w:id="105" w:name="_Toc33779459"/>
      <w:r>
        <w:t xml:space="preserve">Regulation 31 </w:t>
      </w:r>
      <w:r w:rsidR="007625EC">
        <w:br/>
      </w:r>
      <w:r w:rsidR="005D3D0C">
        <w:t>Protection and preservation of the marine environment</w:t>
      </w:r>
      <w:bookmarkEnd w:id="103"/>
      <w:bookmarkEnd w:id="104"/>
      <w:bookmarkEnd w:id="105"/>
    </w:p>
    <w:p w:rsidR="005D3D0C" w:rsidRDefault="005D3D0C" w:rsidP="009629BE">
      <w:pPr>
        <w:pStyle w:val="ListParagraph"/>
        <w:numPr>
          <w:ilvl w:val="0"/>
          <w:numId w:val="42"/>
        </w:numPr>
        <w:contextualSpacing w:val="0"/>
      </w:pPr>
      <w:r>
        <w:t>The Authority shall, in accordance with the Convention and the Agreement,</w:t>
      </w:r>
      <w:r w:rsidR="00CE11AC">
        <w:t xml:space="preserve"> </w:t>
      </w:r>
      <w:r>
        <w:t>establish and keep under periodic review environmental rules, regulations and</w:t>
      </w:r>
      <w:r w:rsidR="00CE11AC">
        <w:t xml:space="preserve"> </w:t>
      </w:r>
      <w:r>
        <w:t>procedures to ensure effective protection for the marine environment from harmful</w:t>
      </w:r>
      <w:r w:rsidR="00CE11AC">
        <w:t xml:space="preserve"> </w:t>
      </w:r>
      <w:r>
        <w:t>effects which may arise from activities in the Area.</w:t>
      </w:r>
    </w:p>
    <w:p w:rsidR="005D3D0C" w:rsidRDefault="005D3D0C" w:rsidP="009629BE">
      <w:pPr>
        <w:pStyle w:val="ListParagraph"/>
        <w:numPr>
          <w:ilvl w:val="0"/>
          <w:numId w:val="42"/>
        </w:numPr>
        <w:contextualSpacing w:val="0"/>
      </w:pPr>
      <w:r>
        <w:t>In order to ensure effective protection for the marine environment from harmful</w:t>
      </w:r>
      <w:r w:rsidR="00CE11AC">
        <w:t xml:space="preserve"> </w:t>
      </w:r>
      <w:r>
        <w:t>effects which may arise from activities in the Area, the Authority and sponsoring</w:t>
      </w:r>
      <w:r w:rsidR="00CE11AC">
        <w:t xml:space="preserve"> </w:t>
      </w:r>
      <w:r>
        <w:t>States shall apply a precautionary approach, as reflected in principle 15 of the Rio</w:t>
      </w:r>
      <w:r w:rsidR="00CE11AC">
        <w:t xml:space="preserve"> </w:t>
      </w:r>
      <w:r>
        <w:t>Declaration, and best environmental practices.</w:t>
      </w:r>
    </w:p>
    <w:p w:rsidR="005D3D0C" w:rsidRDefault="005D3D0C" w:rsidP="009629BE">
      <w:pPr>
        <w:pStyle w:val="ListParagraph"/>
        <w:numPr>
          <w:ilvl w:val="0"/>
          <w:numId w:val="42"/>
        </w:numPr>
        <w:contextualSpacing w:val="0"/>
      </w:pPr>
      <w:r>
        <w:t>The Legal and Technical Commission shall make recommendations to the</w:t>
      </w:r>
      <w:r w:rsidR="00CE11AC">
        <w:t xml:space="preserve"> </w:t>
      </w:r>
      <w:r>
        <w:t>Council on the implementation of paragraphs 1 and 2 above.</w:t>
      </w:r>
    </w:p>
    <w:p w:rsidR="005D3D0C" w:rsidRDefault="005D3D0C" w:rsidP="009629BE">
      <w:pPr>
        <w:pStyle w:val="ListParagraph"/>
        <w:numPr>
          <w:ilvl w:val="0"/>
          <w:numId w:val="42"/>
        </w:numPr>
        <w:contextualSpacing w:val="0"/>
      </w:pPr>
      <w:r>
        <w:t>The Commission shall develop and implement procedures for determining, on</w:t>
      </w:r>
      <w:r w:rsidR="00CE11AC">
        <w:t xml:space="preserve"> </w:t>
      </w:r>
      <w:r>
        <w:t>the basis of the best available scientific and t</w:t>
      </w:r>
      <w:r w:rsidR="005222B7">
        <w:t xml:space="preserve">echnical information, including </w:t>
      </w:r>
      <w:r>
        <w:t>information provided pursuant to regulation 18, whether proposed exploration</w:t>
      </w:r>
      <w:r w:rsidR="005222B7">
        <w:t xml:space="preserve"> </w:t>
      </w:r>
      <w:r>
        <w:t>activities in the Area would have serious harmful effects on vulnerable marine</w:t>
      </w:r>
      <w:r w:rsidR="005222B7">
        <w:t xml:space="preserve"> </w:t>
      </w:r>
      <w:r>
        <w:t>ecosystems and ensure that, if it is determined that certain proposed exploration</w:t>
      </w:r>
      <w:r w:rsidR="005222B7">
        <w:t xml:space="preserve"> </w:t>
      </w:r>
      <w:r>
        <w:t>activities would have serious harmful effects on vulnerable marine ecosystems,</w:t>
      </w:r>
      <w:r w:rsidR="005222B7">
        <w:t xml:space="preserve"> </w:t>
      </w:r>
      <w:r>
        <w:t>those activities are managed to prevent such effects or not authorized to proceed.</w:t>
      </w:r>
    </w:p>
    <w:p w:rsidR="005D3D0C" w:rsidRDefault="005D3D0C" w:rsidP="009629BE">
      <w:pPr>
        <w:pStyle w:val="ListParagraph"/>
        <w:numPr>
          <w:ilvl w:val="0"/>
          <w:numId w:val="42"/>
        </w:numPr>
        <w:contextualSpacing w:val="0"/>
      </w:pPr>
      <w:r>
        <w:t>Pursuant to article 145 of the Convention and paragraph 2 of this regulation,</w:t>
      </w:r>
      <w:r w:rsidR="005222B7">
        <w:t xml:space="preserve"> </w:t>
      </w:r>
      <w:r>
        <w:t>each contractor shall take necessary measures to prevent, reduce and control</w:t>
      </w:r>
      <w:r w:rsidR="005222B7">
        <w:t xml:space="preserve"> </w:t>
      </w:r>
      <w:r>
        <w:t>pollution and other hazards to the marine environment arising from its activities in</w:t>
      </w:r>
      <w:r w:rsidR="005222B7">
        <w:t xml:space="preserve"> </w:t>
      </w:r>
      <w:r>
        <w:t>the Area as far as reasonably possible, applying a precautionary approach and best</w:t>
      </w:r>
      <w:r w:rsidR="005222B7">
        <w:t xml:space="preserve"> </w:t>
      </w:r>
      <w:r>
        <w:t>environmental practices.</w:t>
      </w:r>
    </w:p>
    <w:p w:rsidR="005D3D0C" w:rsidRDefault="005D3D0C" w:rsidP="009629BE">
      <w:pPr>
        <w:pStyle w:val="ListParagraph"/>
        <w:numPr>
          <w:ilvl w:val="0"/>
          <w:numId w:val="42"/>
        </w:numPr>
        <w:contextualSpacing w:val="0"/>
      </w:pPr>
      <w:r>
        <w:t>Contractors, sponsoring States and other interested States or entities shall</w:t>
      </w:r>
      <w:r w:rsidR="005222B7">
        <w:t xml:space="preserve"> </w:t>
      </w:r>
      <w:r>
        <w:t>cooperate with the Authority in the establishment and implementation of</w:t>
      </w:r>
      <w:r w:rsidR="005222B7">
        <w:t xml:space="preserve"> </w:t>
      </w:r>
      <w:r>
        <w:t>programmes for monitoring and evaluating the impacts of deep seabed mining on</w:t>
      </w:r>
      <w:r w:rsidR="005222B7">
        <w:t xml:space="preserve"> </w:t>
      </w:r>
      <w:r>
        <w:t>the marine environment. When required by the Council, such programmes shall</w:t>
      </w:r>
      <w:r w:rsidR="005222B7">
        <w:t xml:space="preserve"> </w:t>
      </w:r>
      <w:r>
        <w:t>include proposals for areas to be set aside and used exclusively as impact reference</w:t>
      </w:r>
      <w:r w:rsidR="005222B7">
        <w:t xml:space="preserve"> </w:t>
      </w:r>
      <w:r>
        <w:t>zones and preservation reference zones. “Impact reference zones” means areas to be</w:t>
      </w:r>
      <w:r w:rsidR="005222B7">
        <w:t xml:space="preserve"> </w:t>
      </w:r>
      <w:r>
        <w:t>used for assessing the effect of activities in the Area on the marine environment and</w:t>
      </w:r>
      <w:r w:rsidR="005222B7">
        <w:t xml:space="preserve"> </w:t>
      </w:r>
      <w:r>
        <w:t>which are representative of the environmental characteristics of the Area.</w:t>
      </w:r>
      <w:r w:rsidR="005222B7">
        <w:t xml:space="preserve"> </w:t>
      </w:r>
      <w:r>
        <w:lastRenderedPageBreak/>
        <w:t>“Preservation reference zones” means areas in which no mining shall occur to</w:t>
      </w:r>
      <w:r w:rsidR="005222B7">
        <w:t xml:space="preserve"> </w:t>
      </w:r>
      <w:r>
        <w:t>ensure representative and stable biota of the seabed in order to assess any changes in</w:t>
      </w:r>
      <w:r w:rsidR="005222B7">
        <w:t xml:space="preserve"> </w:t>
      </w:r>
      <w:r>
        <w:t>the biodiversity of the marine environment.</w:t>
      </w:r>
    </w:p>
    <w:p w:rsidR="005D3D0C" w:rsidRDefault="005D3D0C" w:rsidP="000873DA">
      <w:pPr>
        <w:pStyle w:val="Heading3"/>
      </w:pPr>
      <w:bookmarkStart w:id="106" w:name="_Toc480475287"/>
      <w:bookmarkStart w:id="107" w:name="_Toc493060834"/>
      <w:bookmarkStart w:id="108" w:name="_Toc33779460"/>
      <w:r>
        <w:t>Regulation 32</w:t>
      </w:r>
      <w:r w:rsidR="005222B7">
        <w:t xml:space="preserve"> </w:t>
      </w:r>
      <w:r w:rsidR="007625EC">
        <w:br/>
      </w:r>
      <w:r>
        <w:t>Environmental baselines and monitoring</w:t>
      </w:r>
      <w:bookmarkEnd w:id="106"/>
      <w:bookmarkEnd w:id="107"/>
      <w:bookmarkEnd w:id="108"/>
    </w:p>
    <w:p w:rsidR="005D3D0C" w:rsidRDefault="005D3D0C" w:rsidP="009629BE">
      <w:pPr>
        <w:pStyle w:val="ListParagraph"/>
        <w:numPr>
          <w:ilvl w:val="0"/>
          <w:numId w:val="43"/>
        </w:numPr>
        <w:contextualSpacing w:val="0"/>
      </w:pPr>
      <w:r>
        <w:t>Each contract shall require the contractor to gather environmental baseline</w:t>
      </w:r>
      <w:r w:rsidR="005222B7">
        <w:t xml:space="preserve"> </w:t>
      </w:r>
      <w:r>
        <w:t>data and to establish environmental baselines, taking into account any</w:t>
      </w:r>
      <w:r w:rsidR="005222B7">
        <w:t xml:space="preserve"> </w:t>
      </w:r>
      <w:r>
        <w:t>recommendations issued by the Legal and Technical Commission pursuant to</w:t>
      </w:r>
      <w:r w:rsidR="005222B7">
        <w:t xml:space="preserve"> </w:t>
      </w:r>
      <w:r>
        <w:t>regulation 39, against which to assess the likely effects of its programme of</w:t>
      </w:r>
      <w:r w:rsidR="005222B7">
        <w:t xml:space="preserve"> </w:t>
      </w:r>
      <w:r>
        <w:t>activities under the plan of work for exploration on the marine environment and a</w:t>
      </w:r>
      <w:r w:rsidR="005222B7">
        <w:t xml:space="preserve"> </w:t>
      </w:r>
      <w:r>
        <w:t>programme to monitor and report on such effects</w:t>
      </w:r>
      <w:r w:rsidR="005222B7">
        <w:t xml:space="preserve">. The recommendations issued by </w:t>
      </w:r>
      <w:r>
        <w:t>the Commission may, inter alia, list those exploration activities which may be</w:t>
      </w:r>
      <w:r w:rsidR="005222B7">
        <w:t xml:space="preserve"> </w:t>
      </w:r>
      <w:r>
        <w:t>considered to have no potential for causing harmful effects on the marine</w:t>
      </w:r>
      <w:r w:rsidR="005222B7">
        <w:t xml:space="preserve"> </w:t>
      </w:r>
      <w:r>
        <w:t>environment. The contractor shall cooperate with the Authority and the sponsoring</w:t>
      </w:r>
      <w:r w:rsidR="005222B7">
        <w:t xml:space="preserve"> </w:t>
      </w:r>
      <w:r>
        <w:t>State or States in the establishment and implementation of such monitoring</w:t>
      </w:r>
      <w:r w:rsidR="005222B7">
        <w:t xml:space="preserve"> </w:t>
      </w:r>
      <w:r>
        <w:t>programme.</w:t>
      </w:r>
    </w:p>
    <w:p w:rsidR="005D3D0C" w:rsidRDefault="005D3D0C" w:rsidP="009629BE">
      <w:pPr>
        <w:pStyle w:val="ListParagraph"/>
        <w:numPr>
          <w:ilvl w:val="0"/>
          <w:numId w:val="43"/>
        </w:numPr>
        <w:contextualSpacing w:val="0"/>
      </w:pPr>
      <w:r>
        <w:t xml:space="preserve">The contractor shall report annually in writing </w:t>
      </w:r>
      <w:r w:rsidR="005222B7">
        <w:t xml:space="preserve">to the Secretary-General on the </w:t>
      </w:r>
      <w:r>
        <w:t>implementation and results of the monitoring programme referred to in paragraph 1</w:t>
      </w:r>
      <w:r w:rsidR="005222B7">
        <w:t xml:space="preserve"> </w:t>
      </w:r>
      <w:r>
        <w:t>and shall submit data and information, taking into account any recommendations</w:t>
      </w:r>
      <w:r w:rsidR="005222B7">
        <w:t xml:space="preserve"> </w:t>
      </w:r>
      <w:r>
        <w:t>issued by the Commission pursuant to regulation 39. The Secretary-General shall</w:t>
      </w:r>
      <w:r w:rsidR="005222B7">
        <w:t xml:space="preserve"> </w:t>
      </w:r>
      <w:r>
        <w:t>transmit such reports to the Commission for its consideration pursuant to article 165</w:t>
      </w:r>
      <w:r w:rsidR="005222B7">
        <w:t xml:space="preserve"> </w:t>
      </w:r>
      <w:r>
        <w:t>of the Convention.</w:t>
      </w:r>
    </w:p>
    <w:p w:rsidR="005D3D0C" w:rsidRDefault="005D3D0C" w:rsidP="000873DA">
      <w:pPr>
        <w:pStyle w:val="Heading3"/>
      </w:pPr>
      <w:bookmarkStart w:id="109" w:name="_Toc480475288"/>
      <w:bookmarkStart w:id="110" w:name="_Toc493060835"/>
      <w:bookmarkStart w:id="111" w:name="_Toc33779461"/>
      <w:r>
        <w:t>Regulation 33</w:t>
      </w:r>
      <w:r w:rsidR="005222B7">
        <w:t xml:space="preserve"> </w:t>
      </w:r>
      <w:r w:rsidR="007625EC">
        <w:br/>
      </w:r>
      <w:r>
        <w:t>Emergency orders</w:t>
      </w:r>
      <w:bookmarkEnd w:id="109"/>
      <w:bookmarkEnd w:id="110"/>
      <w:bookmarkEnd w:id="111"/>
    </w:p>
    <w:p w:rsidR="005D3D0C" w:rsidRDefault="005D3D0C" w:rsidP="009629BE">
      <w:pPr>
        <w:pStyle w:val="ListParagraph"/>
        <w:numPr>
          <w:ilvl w:val="0"/>
          <w:numId w:val="44"/>
        </w:numPr>
        <w:contextualSpacing w:val="0"/>
      </w:pPr>
      <w:r>
        <w:t>A contractor shall promptly report to the Secr</w:t>
      </w:r>
      <w:r w:rsidR="005222B7">
        <w:t xml:space="preserve">etary-General in writing, using </w:t>
      </w:r>
      <w:r>
        <w:t>the most effective means, any incident arising from activities which have caused,</w:t>
      </w:r>
      <w:r w:rsidR="005222B7">
        <w:t xml:space="preserve"> </w:t>
      </w:r>
      <w:r>
        <w:t>are causing or pose a threat of serious harm to the marine environment.</w:t>
      </w:r>
    </w:p>
    <w:p w:rsidR="005D3D0C" w:rsidRDefault="005D3D0C" w:rsidP="009629BE">
      <w:pPr>
        <w:pStyle w:val="ListParagraph"/>
        <w:numPr>
          <w:ilvl w:val="0"/>
          <w:numId w:val="44"/>
        </w:numPr>
        <w:contextualSpacing w:val="0"/>
      </w:pPr>
      <w:r>
        <w:t>When the Secretary-General has been notifi</w:t>
      </w:r>
      <w:r w:rsidR="005222B7">
        <w:t xml:space="preserve">ed by a contractor or otherwise </w:t>
      </w:r>
      <w:r>
        <w:t>becomes aware of an incident resulting from or caused by a contractor’s activities in</w:t>
      </w:r>
      <w:r w:rsidR="005222B7">
        <w:t xml:space="preserve"> </w:t>
      </w:r>
      <w:r>
        <w:t>the Area that has caused, is causing or poses a threat of serious harm to the marine</w:t>
      </w:r>
      <w:r w:rsidR="005222B7">
        <w:t xml:space="preserve"> </w:t>
      </w:r>
      <w:r>
        <w:t>environment, the Secretary-General shall cause a general notification of the incident</w:t>
      </w:r>
      <w:r w:rsidR="005222B7">
        <w:t xml:space="preserve"> </w:t>
      </w:r>
      <w:r>
        <w:t>to be issued, shall notify in writing the contractor and the sponsoring State or States,</w:t>
      </w:r>
      <w:r w:rsidR="005222B7">
        <w:t xml:space="preserve"> </w:t>
      </w:r>
      <w:r>
        <w:t>and shall report immediately to the Legal and Technical Commission, to the Council</w:t>
      </w:r>
      <w:r w:rsidR="005222B7">
        <w:t xml:space="preserve"> </w:t>
      </w:r>
      <w:r>
        <w:t>and to all other members of the Authority. A copy of the report shall be circulated to</w:t>
      </w:r>
      <w:r w:rsidR="005222B7">
        <w:t xml:space="preserve"> </w:t>
      </w:r>
      <w:r>
        <w:t>competent international organizations and to conc</w:t>
      </w:r>
      <w:r w:rsidR="005222B7">
        <w:t xml:space="preserve">erned </w:t>
      </w:r>
      <w:r w:rsidR="00EE0774">
        <w:t>sub regional</w:t>
      </w:r>
      <w:r w:rsidR="005222B7">
        <w:t xml:space="preserve">, regional and </w:t>
      </w:r>
      <w:r>
        <w:t>global organizations and bodies. The Secretary-General shall monitor developments</w:t>
      </w:r>
      <w:r w:rsidR="005222B7">
        <w:t xml:space="preserve"> </w:t>
      </w:r>
      <w:r>
        <w:t>with respect to all such incidents and shall report on them as appropriate to the</w:t>
      </w:r>
      <w:r w:rsidR="005222B7">
        <w:t xml:space="preserve"> </w:t>
      </w:r>
      <w:r>
        <w:t>Commission, the Council and all other members of the Authority.</w:t>
      </w:r>
    </w:p>
    <w:p w:rsidR="005D3D0C" w:rsidRDefault="005D3D0C" w:rsidP="009629BE">
      <w:pPr>
        <w:pStyle w:val="ListParagraph"/>
        <w:numPr>
          <w:ilvl w:val="0"/>
          <w:numId w:val="44"/>
        </w:numPr>
        <w:contextualSpacing w:val="0"/>
      </w:pPr>
      <w:r>
        <w:t>Pending any action by the Council, the Secretary-General shall take such</w:t>
      </w:r>
      <w:r w:rsidR="005222B7">
        <w:t xml:space="preserve"> </w:t>
      </w:r>
      <w:r>
        <w:t>immediate measures of a temporary nature as are practical and reasonable in the</w:t>
      </w:r>
      <w:r w:rsidR="005222B7">
        <w:t xml:space="preserve"> </w:t>
      </w:r>
      <w:r>
        <w:t>circumstances to prevent, contain and minimize serious harm or the threat of serious</w:t>
      </w:r>
      <w:r w:rsidR="005222B7">
        <w:t xml:space="preserve"> </w:t>
      </w:r>
      <w:r>
        <w:t>harm to the marine environment. Such temporary measures shall remain in effect for</w:t>
      </w:r>
      <w:r w:rsidR="005222B7">
        <w:t xml:space="preserve"> </w:t>
      </w:r>
      <w:r>
        <w:t>no longer than 90 days, or until the Council decides at its next regular session or a</w:t>
      </w:r>
      <w:r w:rsidR="005222B7">
        <w:t xml:space="preserve"> </w:t>
      </w:r>
      <w:r>
        <w:t>special session, what measures, if any, to take pursuant to paragraph 6 of this</w:t>
      </w:r>
      <w:r w:rsidR="005222B7">
        <w:t xml:space="preserve"> </w:t>
      </w:r>
      <w:r>
        <w:t>regulation.</w:t>
      </w:r>
    </w:p>
    <w:p w:rsidR="005D3D0C" w:rsidRDefault="005D3D0C" w:rsidP="009629BE">
      <w:pPr>
        <w:pStyle w:val="ListParagraph"/>
        <w:numPr>
          <w:ilvl w:val="0"/>
          <w:numId w:val="44"/>
        </w:numPr>
        <w:contextualSpacing w:val="0"/>
      </w:pPr>
      <w:r>
        <w:t>After having received the report of the Secretary-General, the Co</w:t>
      </w:r>
      <w:r w:rsidR="005222B7">
        <w:t xml:space="preserve">mmission </w:t>
      </w:r>
      <w:r>
        <w:t>shall determine, based on the evidence provided to it and taking into account the</w:t>
      </w:r>
      <w:r w:rsidR="005222B7">
        <w:t xml:space="preserve"> </w:t>
      </w:r>
      <w:r>
        <w:t>measures already taken by the contractor, which measures are necessary to respond</w:t>
      </w:r>
      <w:r w:rsidR="005222B7">
        <w:t xml:space="preserve"> </w:t>
      </w:r>
      <w:r>
        <w:t>effectively to the incident in order to prevent, contain and minimize serious harm or</w:t>
      </w:r>
      <w:r w:rsidR="005222B7">
        <w:t xml:space="preserve"> </w:t>
      </w:r>
      <w:r>
        <w:t>the threat of serious harm to the marine environment, and shall make its</w:t>
      </w:r>
      <w:r w:rsidR="005222B7">
        <w:t xml:space="preserve"> </w:t>
      </w:r>
      <w:r>
        <w:t>recommendations to the Council.</w:t>
      </w:r>
    </w:p>
    <w:p w:rsidR="005D3D0C" w:rsidRDefault="005D3D0C" w:rsidP="009629BE">
      <w:pPr>
        <w:pStyle w:val="ListParagraph"/>
        <w:numPr>
          <w:ilvl w:val="0"/>
          <w:numId w:val="44"/>
        </w:numPr>
        <w:contextualSpacing w:val="0"/>
      </w:pPr>
      <w:r>
        <w:lastRenderedPageBreak/>
        <w:t>The Council shall consider the recommendations of the Commission.</w:t>
      </w:r>
    </w:p>
    <w:p w:rsidR="005D3D0C" w:rsidRDefault="005D3D0C" w:rsidP="009629BE">
      <w:pPr>
        <w:pStyle w:val="ListParagraph"/>
        <w:numPr>
          <w:ilvl w:val="0"/>
          <w:numId w:val="44"/>
        </w:numPr>
        <w:contextualSpacing w:val="0"/>
      </w:pPr>
      <w:r>
        <w:t>The Council, taking into account the recomme</w:t>
      </w:r>
      <w:r w:rsidR="005222B7">
        <w:t xml:space="preserve">ndations of the Commission, the </w:t>
      </w:r>
      <w:r>
        <w:t>report of the Secretary-General, any information provided by the contractor and any</w:t>
      </w:r>
      <w:r w:rsidR="005222B7">
        <w:t xml:space="preserve"> </w:t>
      </w:r>
      <w:r>
        <w:t>other relevant information, may issue emergency orders, which may include orders</w:t>
      </w:r>
      <w:r w:rsidR="005222B7">
        <w:t xml:space="preserve"> </w:t>
      </w:r>
      <w:r>
        <w:t>for the suspension or adjustment of operations, as may be reasonably necessary to</w:t>
      </w:r>
      <w:r w:rsidR="005222B7">
        <w:t xml:space="preserve"> </w:t>
      </w:r>
      <w:r>
        <w:t>prevent, contain and minimize serious harm or the threat of serious harm to the</w:t>
      </w:r>
      <w:r w:rsidR="005222B7">
        <w:t xml:space="preserve"> </w:t>
      </w:r>
      <w:r>
        <w:t>marine environment arising out of activities in the Area.</w:t>
      </w:r>
    </w:p>
    <w:p w:rsidR="005D3D0C" w:rsidRDefault="005D3D0C" w:rsidP="009629BE">
      <w:pPr>
        <w:pStyle w:val="ListParagraph"/>
        <w:numPr>
          <w:ilvl w:val="0"/>
          <w:numId w:val="44"/>
        </w:numPr>
        <w:contextualSpacing w:val="0"/>
      </w:pPr>
      <w:r>
        <w:t>If a contractor does not promptly comply with an emergency order to prevent,</w:t>
      </w:r>
      <w:r w:rsidR="005222B7">
        <w:t xml:space="preserve"> </w:t>
      </w:r>
      <w:r>
        <w:t>contain and minimize serious harm or the threat of serious harm to the marine</w:t>
      </w:r>
      <w:r w:rsidR="005222B7">
        <w:t xml:space="preserve"> </w:t>
      </w:r>
      <w:r>
        <w:t>environment arising out of its activities in the Area, the Council shall take by itself</w:t>
      </w:r>
      <w:r w:rsidR="005222B7">
        <w:t xml:space="preserve"> </w:t>
      </w:r>
      <w:r>
        <w:t>or through arrangements with others on its behalf, such practical measures as are</w:t>
      </w:r>
      <w:r w:rsidR="005222B7">
        <w:t xml:space="preserve"> </w:t>
      </w:r>
      <w:r>
        <w:t>necessary to prevent, contain and minimize any such serious harm or threat of</w:t>
      </w:r>
      <w:r w:rsidR="005222B7">
        <w:t xml:space="preserve"> </w:t>
      </w:r>
      <w:r>
        <w:t>serious harm to the marine environment.</w:t>
      </w:r>
    </w:p>
    <w:p w:rsidR="005D3D0C" w:rsidRDefault="005D3D0C" w:rsidP="009629BE">
      <w:pPr>
        <w:pStyle w:val="ListParagraph"/>
        <w:numPr>
          <w:ilvl w:val="0"/>
          <w:numId w:val="44"/>
        </w:numPr>
        <w:contextualSpacing w:val="0"/>
      </w:pPr>
      <w:r>
        <w:t>In order to enable the Council, when nec</w:t>
      </w:r>
      <w:r w:rsidR="005222B7">
        <w:t xml:space="preserve">essary, to take immediately the </w:t>
      </w:r>
      <w:r>
        <w:t>practical measures to prevent, contain and minimize the serious harm or threat of</w:t>
      </w:r>
      <w:r w:rsidR="005222B7">
        <w:t xml:space="preserve"> </w:t>
      </w:r>
      <w:r>
        <w:t>serious harm to the marine environment referred to in paragraph 7, the contractor,</w:t>
      </w:r>
      <w:r w:rsidR="005222B7">
        <w:t xml:space="preserve"> </w:t>
      </w:r>
      <w:r>
        <w:t>prior to the commencement of testing of collecting systems and processing</w:t>
      </w:r>
      <w:r w:rsidR="005222B7">
        <w:t xml:space="preserve"> </w:t>
      </w:r>
      <w:r>
        <w:t>operations, will provide the Council with a guarantee of its financial and technical</w:t>
      </w:r>
      <w:r w:rsidR="005222B7">
        <w:t xml:space="preserve"> </w:t>
      </w:r>
      <w:r>
        <w:t>capability to comply promptly with emergency order</w:t>
      </w:r>
      <w:r w:rsidR="005222B7">
        <w:t xml:space="preserve">s or to assure that the Council </w:t>
      </w:r>
      <w:r>
        <w:t>can take such emergency measures. If the contractor does not provide the Council</w:t>
      </w:r>
      <w:r w:rsidR="005222B7">
        <w:t xml:space="preserve"> </w:t>
      </w:r>
      <w:r>
        <w:t>with such a guarantee, the sponsoring State or States shall, in response to a request</w:t>
      </w:r>
      <w:r w:rsidR="005222B7">
        <w:t xml:space="preserve"> </w:t>
      </w:r>
      <w:r>
        <w:t>by the Secretary-General and pursuant to articles 139 and 235 of the Convention,</w:t>
      </w:r>
      <w:r w:rsidR="005222B7">
        <w:t xml:space="preserve"> </w:t>
      </w:r>
      <w:r>
        <w:t>take necessary measures to ensure that the contract</w:t>
      </w:r>
      <w:r w:rsidR="005222B7">
        <w:t xml:space="preserve">or provides such a guarantee or </w:t>
      </w:r>
      <w:r>
        <w:t>shall take measures to ensure that assistance is provided to the Authority in the</w:t>
      </w:r>
      <w:r w:rsidR="005222B7">
        <w:t xml:space="preserve"> </w:t>
      </w:r>
      <w:r>
        <w:t>discharge of its responsibilities under paragraph 7.</w:t>
      </w:r>
    </w:p>
    <w:p w:rsidR="005D3D0C" w:rsidRDefault="005D3D0C" w:rsidP="000873DA">
      <w:pPr>
        <w:pStyle w:val="Heading3"/>
      </w:pPr>
      <w:bookmarkStart w:id="112" w:name="_Toc480475289"/>
      <w:bookmarkStart w:id="113" w:name="_Toc493060836"/>
      <w:bookmarkStart w:id="114" w:name="_Toc33779462"/>
      <w:r>
        <w:t>Regulation 34</w:t>
      </w:r>
      <w:r w:rsidR="005222B7">
        <w:t xml:space="preserve"> </w:t>
      </w:r>
      <w:r w:rsidR="007625EC">
        <w:br/>
      </w:r>
      <w:r>
        <w:t>Rights of coastal States</w:t>
      </w:r>
      <w:bookmarkEnd w:id="112"/>
      <w:bookmarkEnd w:id="113"/>
      <w:bookmarkEnd w:id="114"/>
    </w:p>
    <w:p w:rsidR="005D3D0C" w:rsidRDefault="005D3D0C" w:rsidP="009629BE">
      <w:pPr>
        <w:pStyle w:val="ListParagraph"/>
        <w:numPr>
          <w:ilvl w:val="0"/>
          <w:numId w:val="45"/>
        </w:numPr>
        <w:contextualSpacing w:val="0"/>
      </w:pPr>
      <w:r>
        <w:t xml:space="preserve">Nothing in these Regulations shall affect </w:t>
      </w:r>
      <w:r w:rsidR="005222B7">
        <w:t xml:space="preserve">the rights of coastal States in </w:t>
      </w:r>
      <w:r>
        <w:t>accordance with article 142 and other relevant provisions of the Convention.</w:t>
      </w:r>
    </w:p>
    <w:p w:rsidR="005D3D0C" w:rsidRDefault="005D3D0C" w:rsidP="009629BE">
      <w:pPr>
        <w:pStyle w:val="ListParagraph"/>
        <w:numPr>
          <w:ilvl w:val="0"/>
          <w:numId w:val="45"/>
        </w:numPr>
        <w:contextualSpacing w:val="0"/>
      </w:pPr>
      <w:r>
        <w:t>Any coastal State which has grounds for believin</w:t>
      </w:r>
      <w:r w:rsidR="005222B7">
        <w:t xml:space="preserve">g that any activity in the Area </w:t>
      </w:r>
      <w:r>
        <w:t>by a contractor is likely to cause serious harm or a threat of serious harm to the</w:t>
      </w:r>
      <w:r w:rsidR="005222B7">
        <w:t xml:space="preserve"> </w:t>
      </w:r>
      <w:r>
        <w:t>marine environment under its jurisdiction or sovereignty may notify the</w:t>
      </w:r>
      <w:r w:rsidR="005222B7">
        <w:t xml:space="preserve"> </w:t>
      </w:r>
      <w:r>
        <w:t>Secretary-General in writing of the grounds upon which such belief is based. The</w:t>
      </w:r>
      <w:r w:rsidR="005222B7">
        <w:t xml:space="preserve"> </w:t>
      </w:r>
      <w:r>
        <w:t>Secretary-General shall provide the contractor and its sponsoring State or States</w:t>
      </w:r>
      <w:r w:rsidR="005222B7">
        <w:t xml:space="preserve"> </w:t>
      </w:r>
      <w:r>
        <w:t>with a reasonable opportunity to examine the ev</w:t>
      </w:r>
      <w:r w:rsidR="005222B7">
        <w:t xml:space="preserve">idence, if any, provided by the </w:t>
      </w:r>
      <w:r>
        <w:t>coastal State as the basis for its belief. The contractor and its sponsoring State or</w:t>
      </w:r>
      <w:r w:rsidR="005222B7">
        <w:t xml:space="preserve"> </w:t>
      </w:r>
      <w:r>
        <w:t>States may submit their observations thereon to the Secretary-General within a</w:t>
      </w:r>
      <w:r w:rsidR="005222B7">
        <w:t xml:space="preserve"> </w:t>
      </w:r>
      <w:r>
        <w:t>reasonable time.</w:t>
      </w:r>
    </w:p>
    <w:p w:rsidR="005D3D0C" w:rsidRDefault="005D3D0C" w:rsidP="009629BE">
      <w:pPr>
        <w:pStyle w:val="ListParagraph"/>
        <w:numPr>
          <w:ilvl w:val="0"/>
          <w:numId w:val="45"/>
        </w:numPr>
        <w:contextualSpacing w:val="0"/>
      </w:pPr>
      <w:r>
        <w:t>If there are clear grounds for believing that serious harm to the marine</w:t>
      </w:r>
      <w:r w:rsidR="005222B7">
        <w:t xml:space="preserve"> </w:t>
      </w:r>
      <w:r>
        <w:t>environment is likely to occur, the Secretary-General shall act in accordance with</w:t>
      </w:r>
      <w:r w:rsidR="005222B7">
        <w:t xml:space="preserve"> </w:t>
      </w:r>
      <w:r>
        <w:t>regulation 33 and, if necessary, shall take immediate measures of a temporary nature</w:t>
      </w:r>
      <w:r w:rsidR="005222B7">
        <w:t xml:space="preserve"> </w:t>
      </w:r>
      <w:r>
        <w:t>as provided for in regulation 33 (3).</w:t>
      </w:r>
    </w:p>
    <w:p w:rsidR="005D3D0C" w:rsidRDefault="005D3D0C" w:rsidP="009629BE">
      <w:pPr>
        <w:pStyle w:val="ListParagraph"/>
        <w:numPr>
          <w:ilvl w:val="0"/>
          <w:numId w:val="45"/>
        </w:numPr>
        <w:contextualSpacing w:val="0"/>
      </w:pPr>
      <w:r>
        <w:t>Contractors shall take all measures necessary to ensure that their activities are</w:t>
      </w:r>
      <w:r w:rsidR="005222B7">
        <w:t xml:space="preserve"> </w:t>
      </w:r>
      <w:r>
        <w:t>conducted so as not to cause serious harm to the marine environment, including, but</w:t>
      </w:r>
      <w:r w:rsidR="005222B7">
        <w:t xml:space="preserve"> </w:t>
      </w:r>
      <w:r>
        <w:t>not restricted to, pollution, under the jurisdiction or sovereignty of coastal States,</w:t>
      </w:r>
      <w:r w:rsidR="005222B7">
        <w:t xml:space="preserve"> </w:t>
      </w:r>
      <w:r>
        <w:t>and that such serious harm or pollution arising from incidents or activities in its</w:t>
      </w:r>
      <w:r w:rsidR="005222B7">
        <w:t xml:space="preserve"> </w:t>
      </w:r>
      <w:r>
        <w:t>exploration area does not spread beyond such area.</w:t>
      </w:r>
    </w:p>
    <w:p w:rsidR="005D3D0C" w:rsidRDefault="005D3D0C" w:rsidP="000873DA">
      <w:pPr>
        <w:pStyle w:val="Heading3"/>
      </w:pPr>
      <w:bookmarkStart w:id="115" w:name="_Toc480475290"/>
      <w:bookmarkStart w:id="116" w:name="_Toc493060837"/>
      <w:bookmarkStart w:id="117" w:name="_Toc33779463"/>
      <w:r>
        <w:lastRenderedPageBreak/>
        <w:t xml:space="preserve">Regulation </w:t>
      </w:r>
      <w:r w:rsidR="00EE0774">
        <w:t xml:space="preserve">35 </w:t>
      </w:r>
      <w:r w:rsidR="007625EC">
        <w:br/>
      </w:r>
      <w:r w:rsidR="00EE0774">
        <w:t>Human</w:t>
      </w:r>
      <w:r>
        <w:t xml:space="preserve"> remains and objects and sites of an archaeological or historical nature</w:t>
      </w:r>
      <w:bookmarkEnd w:id="115"/>
      <w:bookmarkEnd w:id="116"/>
      <w:bookmarkEnd w:id="117"/>
    </w:p>
    <w:p w:rsidR="005D3D0C" w:rsidRDefault="005D3D0C" w:rsidP="00DB38B7">
      <w:r>
        <w:t>The contractor shall immediately notify the Secretary-General in writing of</w:t>
      </w:r>
      <w:r w:rsidR="005222B7">
        <w:t xml:space="preserve"> </w:t>
      </w:r>
      <w:r>
        <w:t>any finding in the exploration area of any human remains of an archaeological or</w:t>
      </w:r>
      <w:r w:rsidR="005222B7">
        <w:t xml:space="preserve"> </w:t>
      </w:r>
      <w:r>
        <w:t>historical nature, or any object or site of a similar nature and its location, including</w:t>
      </w:r>
      <w:r w:rsidR="005222B7">
        <w:t xml:space="preserve"> </w:t>
      </w:r>
      <w:r>
        <w:t>the preservation and protection measures taken. The Secretary-General shall</w:t>
      </w:r>
      <w:r w:rsidR="005222B7">
        <w:t xml:space="preserve"> </w:t>
      </w:r>
      <w:r>
        <w:t>transmit such information to the Director General of the United Nations</w:t>
      </w:r>
      <w:r w:rsidR="005222B7">
        <w:t xml:space="preserve"> </w:t>
      </w:r>
      <w:r>
        <w:t>Educational, Scientific and Cultural Organ</w:t>
      </w:r>
      <w:r w:rsidR="005222B7">
        <w:t xml:space="preserve">ization and any other competent </w:t>
      </w:r>
      <w:r>
        <w:t>international organization. Following the finding of any such human remains, object</w:t>
      </w:r>
      <w:r w:rsidR="005222B7">
        <w:t xml:space="preserve"> </w:t>
      </w:r>
      <w:r>
        <w:t>or site in the exploration area, and in order to avoid disturbing such human remains,</w:t>
      </w:r>
      <w:r w:rsidR="005222B7">
        <w:t xml:space="preserve"> </w:t>
      </w:r>
      <w:r>
        <w:t>object or site, no further prospecting or exploration shall take place, within a</w:t>
      </w:r>
      <w:r w:rsidR="005222B7">
        <w:t xml:space="preserve"> </w:t>
      </w:r>
      <w:r>
        <w:t>reasonable radius, until such time as the Council decides otherwise after taking</w:t>
      </w:r>
      <w:r w:rsidR="005222B7">
        <w:t xml:space="preserve"> </w:t>
      </w:r>
      <w:r>
        <w:t xml:space="preserve">account of the views of the Director General of </w:t>
      </w:r>
      <w:r w:rsidR="005222B7">
        <w:t xml:space="preserve">the United Nations Educational, </w:t>
      </w:r>
      <w:r>
        <w:t>Scientific and Cultural Organization or any other competent international</w:t>
      </w:r>
      <w:r w:rsidR="005222B7">
        <w:t xml:space="preserve"> </w:t>
      </w:r>
      <w:r>
        <w:t>organization.</w:t>
      </w:r>
    </w:p>
    <w:p w:rsidR="005D3D0C" w:rsidRDefault="005D3D0C" w:rsidP="00DB38B7">
      <w:pPr>
        <w:pStyle w:val="Heading2"/>
      </w:pPr>
      <w:bookmarkStart w:id="118" w:name="_Toc33779464"/>
      <w:r>
        <w:t xml:space="preserve">Part </w:t>
      </w:r>
      <w:r w:rsidR="00EE0774">
        <w:t xml:space="preserve">VI </w:t>
      </w:r>
      <w:r w:rsidR="007625EC">
        <w:br/>
      </w:r>
      <w:r w:rsidR="00EE0774">
        <w:t>CONFIDENTIALITY</w:t>
      </w:r>
      <w:bookmarkEnd w:id="118"/>
    </w:p>
    <w:p w:rsidR="005D3D0C" w:rsidRDefault="005D3D0C" w:rsidP="000873DA">
      <w:pPr>
        <w:pStyle w:val="Heading3"/>
      </w:pPr>
      <w:bookmarkStart w:id="119" w:name="_Toc480475292"/>
      <w:bookmarkStart w:id="120" w:name="_Toc493060839"/>
      <w:bookmarkStart w:id="121" w:name="_Toc33779465"/>
      <w:r>
        <w:t xml:space="preserve">Regulation </w:t>
      </w:r>
      <w:r w:rsidR="00EE0774">
        <w:t xml:space="preserve">36 </w:t>
      </w:r>
      <w:r w:rsidR="007625EC">
        <w:br/>
      </w:r>
      <w:r w:rsidR="00EE0774">
        <w:t>Confidentiality</w:t>
      </w:r>
      <w:r>
        <w:t xml:space="preserve"> of data and information</w:t>
      </w:r>
      <w:bookmarkEnd w:id="119"/>
      <w:bookmarkEnd w:id="120"/>
      <w:bookmarkEnd w:id="121"/>
    </w:p>
    <w:p w:rsidR="005D3D0C" w:rsidRDefault="005D3D0C" w:rsidP="009629BE">
      <w:pPr>
        <w:pStyle w:val="ListParagraph"/>
        <w:numPr>
          <w:ilvl w:val="0"/>
          <w:numId w:val="46"/>
        </w:numPr>
        <w:contextualSpacing w:val="0"/>
      </w:pPr>
      <w:r>
        <w:t>Data and information submitted or transferred to the Authority or to any</w:t>
      </w:r>
      <w:r w:rsidR="005222B7">
        <w:t xml:space="preserve"> </w:t>
      </w:r>
      <w:r>
        <w:t>person participating in any activity or programme of the Authority pursuant to these</w:t>
      </w:r>
      <w:r w:rsidR="005222B7">
        <w:t xml:space="preserve"> </w:t>
      </w:r>
      <w:r>
        <w:t>Regulations or a contract issued under these Regulations, and designated by the</w:t>
      </w:r>
      <w:r w:rsidR="005222B7">
        <w:t xml:space="preserve"> </w:t>
      </w:r>
      <w:r>
        <w:t>contractor, in consultation with the Secretary-General, as being of a confidential</w:t>
      </w:r>
      <w:r w:rsidR="005222B7">
        <w:t xml:space="preserve"> </w:t>
      </w:r>
      <w:r>
        <w:t>nature, shall be considered confidential unless it is data and information which:</w:t>
      </w:r>
    </w:p>
    <w:p w:rsidR="005D3D0C" w:rsidRDefault="005D3D0C" w:rsidP="009629BE">
      <w:pPr>
        <w:pStyle w:val="ListParagraph"/>
        <w:numPr>
          <w:ilvl w:val="0"/>
          <w:numId w:val="47"/>
        </w:numPr>
        <w:contextualSpacing w:val="0"/>
      </w:pPr>
      <w:r>
        <w:t>Is generally known or publicly available from other sources;</w:t>
      </w:r>
    </w:p>
    <w:p w:rsidR="005D3D0C" w:rsidRDefault="005D3D0C" w:rsidP="009629BE">
      <w:pPr>
        <w:pStyle w:val="ListParagraph"/>
        <w:numPr>
          <w:ilvl w:val="0"/>
          <w:numId w:val="47"/>
        </w:numPr>
        <w:contextualSpacing w:val="0"/>
      </w:pPr>
      <w:r>
        <w:t>Has been previously made available by</w:t>
      </w:r>
      <w:r w:rsidR="005222B7">
        <w:t xml:space="preserve"> the owner to others without an </w:t>
      </w:r>
      <w:r>
        <w:t>obligation concerning its confidentiality; or</w:t>
      </w:r>
    </w:p>
    <w:p w:rsidR="005D3D0C" w:rsidRDefault="005D3D0C" w:rsidP="009629BE">
      <w:pPr>
        <w:pStyle w:val="ListParagraph"/>
        <w:numPr>
          <w:ilvl w:val="0"/>
          <w:numId w:val="47"/>
        </w:numPr>
        <w:contextualSpacing w:val="0"/>
      </w:pPr>
      <w:r>
        <w:t>Is already in the possession of t</w:t>
      </w:r>
      <w:r w:rsidR="005222B7">
        <w:t xml:space="preserve">he Authority with no obligation </w:t>
      </w:r>
      <w:r>
        <w:t>concerning its confidentiality.</w:t>
      </w:r>
    </w:p>
    <w:p w:rsidR="005D3D0C" w:rsidRDefault="005D3D0C" w:rsidP="009629BE">
      <w:pPr>
        <w:pStyle w:val="ListParagraph"/>
        <w:numPr>
          <w:ilvl w:val="0"/>
          <w:numId w:val="46"/>
        </w:numPr>
        <w:contextualSpacing w:val="0"/>
      </w:pPr>
      <w:r>
        <w:t>Data and information that is necessary for the formulation by the Authority of</w:t>
      </w:r>
      <w:r w:rsidR="005222B7">
        <w:t xml:space="preserve"> </w:t>
      </w:r>
      <w:r>
        <w:t>rules, regulations and procedures concerning protection and preservation of the</w:t>
      </w:r>
      <w:r w:rsidR="005222B7">
        <w:t xml:space="preserve"> </w:t>
      </w:r>
      <w:r>
        <w:t>marine environment and safety, other than proprietary equipment design data, shall</w:t>
      </w:r>
      <w:r w:rsidR="005222B7">
        <w:t xml:space="preserve"> </w:t>
      </w:r>
      <w:r>
        <w:t>not be deemed confidential.</w:t>
      </w:r>
    </w:p>
    <w:p w:rsidR="005D3D0C" w:rsidRDefault="005D3D0C" w:rsidP="009629BE">
      <w:pPr>
        <w:pStyle w:val="ListParagraph"/>
        <w:numPr>
          <w:ilvl w:val="0"/>
          <w:numId w:val="46"/>
        </w:numPr>
        <w:contextualSpacing w:val="0"/>
      </w:pPr>
      <w:r>
        <w:t>Confidential data and information may only be used by the Secretary-General</w:t>
      </w:r>
      <w:r w:rsidR="005222B7">
        <w:t xml:space="preserve"> </w:t>
      </w:r>
      <w:r>
        <w:t>and staff of the Secretariat, as authorized by the Secretary-General, and by the</w:t>
      </w:r>
      <w:r w:rsidR="005222B7">
        <w:t xml:space="preserve"> </w:t>
      </w:r>
      <w:r>
        <w:t>members of the Legal and Technical Commission as necessary for and relevant to</w:t>
      </w:r>
      <w:r w:rsidR="005222B7">
        <w:t xml:space="preserve"> </w:t>
      </w:r>
      <w:r>
        <w:t>the effective exercise of their powers and functions. The Secretary-General shall</w:t>
      </w:r>
      <w:r w:rsidR="005222B7">
        <w:t xml:space="preserve"> </w:t>
      </w:r>
      <w:r>
        <w:t>authorize access to such data and information only for limited use in connection</w:t>
      </w:r>
      <w:r w:rsidR="005222B7">
        <w:t xml:space="preserve"> </w:t>
      </w:r>
      <w:r>
        <w:t>with the functions and duties of the staff of the Secretariat and the functions and</w:t>
      </w:r>
      <w:r w:rsidR="005222B7">
        <w:t xml:space="preserve"> </w:t>
      </w:r>
      <w:r>
        <w:t>duties of the Legal and Technical Commission.</w:t>
      </w:r>
    </w:p>
    <w:p w:rsidR="005D3D0C" w:rsidRDefault="005D3D0C" w:rsidP="009629BE">
      <w:pPr>
        <w:pStyle w:val="ListParagraph"/>
        <w:numPr>
          <w:ilvl w:val="0"/>
          <w:numId w:val="46"/>
        </w:numPr>
        <w:contextualSpacing w:val="0"/>
      </w:pPr>
      <w:r>
        <w:t>Ten years after the date of submission of confidential data and information to</w:t>
      </w:r>
      <w:r w:rsidR="005222B7">
        <w:t xml:space="preserve"> </w:t>
      </w:r>
      <w:r>
        <w:t>the Authority or the expiration of the contract for exploration, whichever is the later,</w:t>
      </w:r>
      <w:r w:rsidR="005222B7">
        <w:t xml:space="preserve"> </w:t>
      </w:r>
      <w:r>
        <w:t>and every five years thereafter, the Secretary-General and the contractor shall</w:t>
      </w:r>
      <w:r w:rsidR="005222B7">
        <w:t xml:space="preserve"> </w:t>
      </w:r>
      <w:r>
        <w:t>review such data and information to determine whether they should remain</w:t>
      </w:r>
      <w:r w:rsidR="005222B7">
        <w:t xml:space="preserve"> </w:t>
      </w:r>
      <w:r>
        <w:t>confidential. Such data and information shall remain confidential if the contractor</w:t>
      </w:r>
      <w:r w:rsidR="005222B7">
        <w:t xml:space="preserve"> </w:t>
      </w:r>
      <w:r>
        <w:t>establishes that there would be a substantial risk</w:t>
      </w:r>
      <w:r w:rsidR="005222B7">
        <w:t xml:space="preserve"> of serious and unfair economic </w:t>
      </w:r>
      <w:r>
        <w:t>prejudice if the data and information were to be released. No such data and</w:t>
      </w:r>
      <w:r w:rsidR="005222B7">
        <w:t xml:space="preserve"> </w:t>
      </w:r>
      <w:r>
        <w:t>information shall be released until the contractor has been accorded a reasonable</w:t>
      </w:r>
      <w:r w:rsidR="005222B7">
        <w:t xml:space="preserve"> </w:t>
      </w:r>
      <w:r>
        <w:t>opportunity to exhaust the judicial remedies available to it pursuant to Part XI,</w:t>
      </w:r>
      <w:r w:rsidR="005222B7">
        <w:t xml:space="preserve"> </w:t>
      </w:r>
      <w:r>
        <w:t>section 5, of the Convention.</w:t>
      </w:r>
    </w:p>
    <w:p w:rsidR="005D3D0C" w:rsidRDefault="005D3D0C" w:rsidP="009629BE">
      <w:pPr>
        <w:pStyle w:val="ListParagraph"/>
        <w:numPr>
          <w:ilvl w:val="0"/>
          <w:numId w:val="46"/>
        </w:numPr>
        <w:contextualSpacing w:val="0"/>
      </w:pPr>
      <w:r>
        <w:lastRenderedPageBreak/>
        <w:t>If, at any time following the expiration of the contract for exploration, the</w:t>
      </w:r>
      <w:r w:rsidR="005222B7">
        <w:t xml:space="preserve"> </w:t>
      </w:r>
      <w:r>
        <w:t>contractor enters into a contract for exploitation in respect of any part of the</w:t>
      </w:r>
      <w:r w:rsidR="005222B7">
        <w:t xml:space="preserve"> </w:t>
      </w:r>
      <w:r>
        <w:t>exploration area, confidential data and information relating to that part of the area</w:t>
      </w:r>
      <w:r w:rsidR="005222B7">
        <w:t xml:space="preserve"> </w:t>
      </w:r>
      <w:r>
        <w:t>shall remain confidential in accordance with the contract for exploitation.</w:t>
      </w:r>
    </w:p>
    <w:p w:rsidR="005D3D0C" w:rsidRDefault="005D3D0C" w:rsidP="009629BE">
      <w:pPr>
        <w:pStyle w:val="ListParagraph"/>
        <w:numPr>
          <w:ilvl w:val="0"/>
          <w:numId w:val="46"/>
        </w:numPr>
        <w:contextualSpacing w:val="0"/>
      </w:pPr>
      <w:r>
        <w:t>The contractor may at any time waive confidentiality of data and information.</w:t>
      </w:r>
    </w:p>
    <w:p w:rsidR="005D3D0C" w:rsidRDefault="005222B7" w:rsidP="000873DA">
      <w:pPr>
        <w:pStyle w:val="Heading3"/>
      </w:pPr>
      <w:bookmarkStart w:id="122" w:name="_Toc480475293"/>
      <w:bookmarkStart w:id="123" w:name="_Toc493060840"/>
      <w:bookmarkStart w:id="124" w:name="_Toc33779466"/>
      <w:r>
        <w:t>Regulation 37</w:t>
      </w:r>
      <w:r w:rsidR="005D3D0C">
        <w:t xml:space="preserve"> </w:t>
      </w:r>
      <w:r w:rsidR="000E5C3B">
        <w:br/>
      </w:r>
      <w:r w:rsidR="005D3D0C">
        <w:t>Procedures to ensure confidentiality</w:t>
      </w:r>
      <w:bookmarkEnd w:id="122"/>
      <w:bookmarkEnd w:id="123"/>
      <w:bookmarkEnd w:id="124"/>
    </w:p>
    <w:p w:rsidR="005D3D0C" w:rsidRDefault="005D3D0C" w:rsidP="009629BE">
      <w:pPr>
        <w:pStyle w:val="ListParagraph"/>
        <w:numPr>
          <w:ilvl w:val="0"/>
          <w:numId w:val="48"/>
        </w:numPr>
        <w:contextualSpacing w:val="0"/>
      </w:pPr>
      <w:r>
        <w:t>The Secretary-General shall be responsible for maintaining the confidentiality</w:t>
      </w:r>
      <w:r w:rsidR="005222B7">
        <w:t xml:space="preserve"> </w:t>
      </w:r>
      <w:r>
        <w:t>of all confidential data and information and shall not, except with the prior written</w:t>
      </w:r>
      <w:r w:rsidR="005222B7">
        <w:t xml:space="preserve"> </w:t>
      </w:r>
      <w:r>
        <w:t>consent of the contractor, release such data and information to any person external</w:t>
      </w:r>
      <w:r w:rsidR="005222B7">
        <w:t xml:space="preserve"> </w:t>
      </w:r>
      <w:r>
        <w:t>to the Authority. To ensure the confidentiality of such data and information, the</w:t>
      </w:r>
      <w:r w:rsidR="005222B7">
        <w:t xml:space="preserve"> </w:t>
      </w:r>
      <w:r>
        <w:t>Secretary-General shall establish procedures, consistent with the provisions of the</w:t>
      </w:r>
      <w:r w:rsidR="005222B7">
        <w:t xml:space="preserve"> </w:t>
      </w:r>
      <w:r>
        <w:t>Convention, governing the handling of confidential information by members of the</w:t>
      </w:r>
      <w:r w:rsidR="005222B7">
        <w:t xml:space="preserve"> </w:t>
      </w:r>
      <w:r>
        <w:t xml:space="preserve">Secretariat, members of the Legal and Technical </w:t>
      </w:r>
      <w:r w:rsidR="005222B7">
        <w:t xml:space="preserve">Commission and any other person </w:t>
      </w:r>
      <w:r>
        <w:t>participating in any activity or programme of the Authority. Such procedures shall</w:t>
      </w:r>
      <w:r w:rsidR="005222B7">
        <w:t xml:space="preserve"> </w:t>
      </w:r>
      <w:r>
        <w:t>include:</w:t>
      </w:r>
    </w:p>
    <w:p w:rsidR="005D3D0C" w:rsidRDefault="005D3D0C" w:rsidP="009629BE">
      <w:pPr>
        <w:pStyle w:val="ListParagraph"/>
        <w:numPr>
          <w:ilvl w:val="0"/>
          <w:numId w:val="49"/>
        </w:numPr>
        <w:contextualSpacing w:val="0"/>
      </w:pPr>
      <w:r>
        <w:t>Maintenance of confidential data and infor</w:t>
      </w:r>
      <w:r w:rsidR="005222B7">
        <w:t xml:space="preserve">mation in secure facilities and </w:t>
      </w:r>
      <w:r>
        <w:t>development of security procedures to prevent unauthorized access to or removal of</w:t>
      </w:r>
      <w:r w:rsidR="005222B7">
        <w:t xml:space="preserve"> </w:t>
      </w:r>
      <w:r>
        <w:t>such data and information;</w:t>
      </w:r>
    </w:p>
    <w:p w:rsidR="005D3D0C" w:rsidRDefault="005D3D0C" w:rsidP="009629BE">
      <w:pPr>
        <w:pStyle w:val="ListParagraph"/>
        <w:numPr>
          <w:ilvl w:val="0"/>
          <w:numId w:val="49"/>
        </w:numPr>
        <w:contextualSpacing w:val="0"/>
      </w:pPr>
      <w:r>
        <w:t>Development and maintenance of a cl</w:t>
      </w:r>
      <w:r w:rsidR="005222B7">
        <w:t xml:space="preserve">assification, log and inventory </w:t>
      </w:r>
      <w:r>
        <w:t>system of all written data and information received, including its type and source</w:t>
      </w:r>
      <w:r w:rsidR="005222B7">
        <w:t xml:space="preserve"> </w:t>
      </w:r>
      <w:r>
        <w:t>and routing from the time of receipt until final disposition.</w:t>
      </w:r>
    </w:p>
    <w:p w:rsidR="005D3D0C" w:rsidRDefault="005D3D0C" w:rsidP="009629BE">
      <w:pPr>
        <w:pStyle w:val="ListParagraph"/>
        <w:numPr>
          <w:ilvl w:val="0"/>
          <w:numId w:val="48"/>
        </w:numPr>
        <w:contextualSpacing w:val="0"/>
      </w:pPr>
      <w:r>
        <w:t>A person who is authorized pursuant to these Regulations to have access to</w:t>
      </w:r>
      <w:r w:rsidR="005222B7">
        <w:t xml:space="preserve"> </w:t>
      </w:r>
      <w:r>
        <w:t>confidential data and information shall not disclose such data and information</w:t>
      </w:r>
      <w:r w:rsidR="005222B7">
        <w:t xml:space="preserve"> </w:t>
      </w:r>
      <w:r>
        <w:t xml:space="preserve">except as permitted under the Convention and these Regulations. The </w:t>
      </w:r>
      <w:r w:rsidR="00EE0774">
        <w:t>Secretary-general</w:t>
      </w:r>
      <w:r w:rsidR="005222B7">
        <w:t xml:space="preserve"> </w:t>
      </w:r>
      <w:r>
        <w:t>shall require any person who is authorized to have access to confidential</w:t>
      </w:r>
      <w:r w:rsidR="005222B7">
        <w:t xml:space="preserve"> </w:t>
      </w:r>
      <w:r>
        <w:t xml:space="preserve">data and information to make a written declaration witnessed by the </w:t>
      </w:r>
      <w:r w:rsidR="00EE0774">
        <w:t>Secretary-general</w:t>
      </w:r>
      <w:r w:rsidR="005222B7">
        <w:t xml:space="preserve"> </w:t>
      </w:r>
      <w:r>
        <w:t>or his or her authorized representative to the effect that the person so</w:t>
      </w:r>
      <w:r w:rsidR="005222B7">
        <w:t xml:space="preserve"> </w:t>
      </w:r>
      <w:r>
        <w:t>authorized:</w:t>
      </w:r>
    </w:p>
    <w:p w:rsidR="005D3D0C" w:rsidRDefault="005D3D0C" w:rsidP="009629BE">
      <w:pPr>
        <w:pStyle w:val="ListParagraph"/>
        <w:numPr>
          <w:ilvl w:val="0"/>
          <w:numId w:val="50"/>
        </w:numPr>
        <w:contextualSpacing w:val="0"/>
      </w:pPr>
      <w:r>
        <w:t>Acknowledges his or her legal obligation under the Convention and these</w:t>
      </w:r>
      <w:r w:rsidR="005222B7">
        <w:t xml:space="preserve"> </w:t>
      </w:r>
      <w:r>
        <w:t>Regulations with respect to the non-disclosure of confidential data and information;</w:t>
      </w:r>
    </w:p>
    <w:p w:rsidR="005D3D0C" w:rsidRDefault="005D3D0C" w:rsidP="009629BE">
      <w:pPr>
        <w:pStyle w:val="ListParagraph"/>
        <w:numPr>
          <w:ilvl w:val="0"/>
          <w:numId w:val="50"/>
        </w:numPr>
        <w:contextualSpacing w:val="0"/>
      </w:pPr>
      <w:r>
        <w:t>Agrees to comply with the applicable regulations and procedures</w:t>
      </w:r>
      <w:r w:rsidR="005222B7">
        <w:t xml:space="preserve"> </w:t>
      </w:r>
      <w:r>
        <w:t>established to ensure the confidentiality of such data and information.</w:t>
      </w:r>
    </w:p>
    <w:p w:rsidR="005D3D0C" w:rsidRDefault="005D3D0C" w:rsidP="009629BE">
      <w:pPr>
        <w:pStyle w:val="ListParagraph"/>
        <w:numPr>
          <w:ilvl w:val="0"/>
          <w:numId w:val="48"/>
        </w:numPr>
        <w:contextualSpacing w:val="0"/>
      </w:pPr>
      <w:r>
        <w:t>The Legal and Technical Commission shall</w:t>
      </w:r>
      <w:r w:rsidR="005222B7">
        <w:t xml:space="preserve"> protect the confidentiality of </w:t>
      </w:r>
      <w:r>
        <w:t>confidential data and information submitted to it pursuant to these Regulations or a</w:t>
      </w:r>
      <w:r w:rsidR="005222B7">
        <w:t xml:space="preserve"> </w:t>
      </w:r>
      <w:r>
        <w:t>contract issued under these Regulations. In accordance with the provisions of article</w:t>
      </w:r>
      <w:r w:rsidR="005222B7">
        <w:t xml:space="preserve"> </w:t>
      </w:r>
      <w:r>
        <w:t>163 (8) of the Convention, members of the Commission shall not disclose, even</w:t>
      </w:r>
      <w:r w:rsidR="005222B7">
        <w:t xml:space="preserve"> </w:t>
      </w:r>
      <w:r>
        <w:t>after the termination of their functions, any industrial secret, proprietary data which</w:t>
      </w:r>
      <w:r w:rsidR="005222B7">
        <w:t xml:space="preserve"> </w:t>
      </w:r>
      <w:r>
        <w:t>are transferred to the Authority in accordance with article 14 of annex III to the</w:t>
      </w:r>
      <w:r w:rsidR="005222B7">
        <w:t xml:space="preserve"> </w:t>
      </w:r>
      <w:r>
        <w:t>Convention, or any other confidential informati</w:t>
      </w:r>
      <w:r w:rsidR="005222B7">
        <w:t xml:space="preserve">on coming to their knowledge by </w:t>
      </w:r>
      <w:r>
        <w:t>reason of their duties for the Authority.</w:t>
      </w:r>
    </w:p>
    <w:p w:rsidR="005D3D0C" w:rsidRDefault="005D3D0C" w:rsidP="009629BE">
      <w:pPr>
        <w:pStyle w:val="ListParagraph"/>
        <w:numPr>
          <w:ilvl w:val="0"/>
          <w:numId w:val="48"/>
        </w:numPr>
        <w:contextualSpacing w:val="0"/>
      </w:pPr>
      <w:r>
        <w:t>The Secretary-General and staff of the Authority shall not disclose, even after</w:t>
      </w:r>
      <w:r w:rsidR="005222B7">
        <w:t xml:space="preserve"> </w:t>
      </w:r>
      <w:r>
        <w:t>the termination of their functions with the Authority, any industrial secret,</w:t>
      </w:r>
      <w:r w:rsidR="005222B7">
        <w:t xml:space="preserve"> </w:t>
      </w:r>
      <w:r>
        <w:t>proprietary data which are transferred to the Authority in accordance with article 14</w:t>
      </w:r>
      <w:r w:rsidR="005222B7">
        <w:t xml:space="preserve"> </w:t>
      </w:r>
      <w:r>
        <w:t>of annex III to the Convention, or any other confidential information coming to their</w:t>
      </w:r>
      <w:r w:rsidR="005222B7">
        <w:t xml:space="preserve"> </w:t>
      </w:r>
      <w:r>
        <w:t>knowledge by reason of their employment with the Authority.</w:t>
      </w:r>
    </w:p>
    <w:p w:rsidR="005D3D0C" w:rsidRDefault="005D3D0C" w:rsidP="009629BE">
      <w:pPr>
        <w:pStyle w:val="ListParagraph"/>
        <w:numPr>
          <w:ilvl w:val="0"/>
          <w:numId w:val="48"/>
        </w:numPr>
        <w:contextualSpacing w:val="0"/>
      </w:pPr>
      <w:r>
        <w:lastRenderedPageBreak/>
        <w:t>Taking into account the responsibility and liability of the Authority pursuant to</w:t>
      </w:r>
      <w:r w:rsidR="005222B7">
        <w:t xml:space="preserve"> </w:t>
      </w:r>
      <w:r>
        <w:t>article 22 of annex III to the Convention, the Authority may take such action as may</w:t>
      </w:r>
      <w:r w:rsidR="005222B7">
        <w:t xml:space="preserve"> </w:t>
      </w:r>
      <w:r>
        <w:t>be appropriate against any person who, by reason of his or her duties for the</w:t>
      </w:r>
      <w:r w:rsidR="005222B7">
        <w:t xml:space="preserve"> </w:t>
      </w:r>
      <w:r>
        <w:t>Authority, has access to any confidential data and i</w:t>
      </w:r>
      <w:r w:rsidR="005222B7">
        <w:t xml:space="preserve">nformation and who is in breach </w:t>
      </w:r>
      <w:r>
        <w:t>of the obligations relating to confidentiality contained in the Convention and these</w:t>
      </w:r>
      <w:r w:rsidR="005222B7">
        <w:t xml:space="preserve"> </w:t>
      </w:r>
      <w:r>
        <w:t>Regulations.</w:t>
      </w:r>
    </w:p>
    <w:p w:rsidR="005D3D0C" w:rsidRDefault="005D3D0C" w:rsidP="00DB38B7">
      <w:pPr>
        <w:pStyle w:val="Heading2"/>
      </w:pPr>
      <w:bookmarkStart w:id="125" w:name="_Toc33779467"/>
      <w:r>
        <w:t>Part VII</w:t>
      </w:r>
      <w:r w:rsidR="005222B7">
        <w:t xml:space="preserve"> </w:t>
      </w:r>
      <w:r w:rsidR="007625EC">
        <w:br/>
      </w:r>
      <w:r>
        <w:t>General procedures</w:t>
      </w:r>
      <w:bookmarkEnd w:id="125"/>
    </w:p>
    <w:p w:rsidR="005D3D0C" w:rsidRDefault="005D3D0C" w:rsidP="000873DA">
      <w:pPr>
        <w:pStyle w:val="Heading3"/>
      </w:pPr>
      <w:bookmarkStart w:id="126" w:name="_Toc480475295"/>
      <w:bookmarkStart w:id="127" w:name="_Toc493060842"/>
      <w:bookmarkStart w:id="128" w:name="_Toc33779468"/>
      <w:r>
        <w:t xml:space="preserve">Regulation </w:t>
      </w:r>
      <w:r w:rsidR="00EE0774">
        <w:t xml:space="preserve">38 </w:t>
      </w:r>
      <w:r w:rsidR="007625EC">
        <w:br/>
      </w:r>
      <w:r w:rsidR="00EE0774">
        <w:t>Notice</w:t>
      </w:r>
      <w:r>
        <w:t xml:space="preserve"> and general procedures</w:t>
      </w:r>
      <w:bookmarkEnd w:id="126"/>
      <w:bookmarkEnd w:id="127"/>
      <w:bookmarkEnd w:id="128"/>
    </w:p>
    <w:p w:rsidR="005D3D0C" w:rsidRDefault="005D3D0C" w:rsidP="009629BE">
      <w:pPr>
        <w:pStyle w:val="ListParagraph"/>
        <w:numPr>
          <w:ilvl w:val="0"/>
          <w:numId w:val="51"/>
        </w:numPr>
        <w:contextualSpacing w:val="0"/>
      </w:pPr>
      <w:r>
        <w:t>Any application, request, notice, report, consent, approval, waiver, direction or</w:t>
      </w:r>
      <w:r w:rsidR="005222B7">
        <w:t xml:space="preserve"> </w:t>
      </w:r>
      <w:r>
        <w:t>instruction hereunder shall be made by the Secretary-General or by the designated</w:t>
      </w:r>
      <w:r w:rsidR="005222B7">
        <w:t xml:space="preserve"> </w:t>
      </w:r>
      <w:r>
        <w:t>representative of the prospector, applicant or contractor, as the case may be, in</w:t>
      </w:r>
      <w:r w:rsidR="005222B7">
        <w:t xml:space="preserve"> </w:t>
      </w:r>
      <w:r>
        <w:t>writing. Service shall be by hand, or by telex, fax, registered airmail or e-mail</w:t>
      </w:r>
      <w:r w:rsidR="005222B7">
        <w:t xml:space="preserve"> </w:t>
      </w:r>
      <w:r>
        <w:t>containing an authorized electronic signature to the Secretary-General at the</w:t>
      </w:r>
      <w:r w:rsidR="005222B7">
        <w:t xml:space="preserve"> </w:t>
      </w:r>
      <w:r>
        <w:t>headquarters of the Authority or to the designated representative.</w:t>
      </w:r>
    </w:p>
    <w:p w:rsidR="005D3D0C" w:rsidRDefault="005D3D0C" w:rsidP="009629BE">
      <w:pPr>
        <w:pStyle w:val="ListParagraph"/>
        <w:numPr>
          <w:ilvl w:val="0"/>
          <w:numId w:val="51"/>
        </w:numPr>
        <w:contextualSpacing w:val="0"/>
      </w:pPr>
      <w:r>
        <w:t>Delivery by hand shall be effective when made. Delivery by telex shall be</w:t>
      </w:r>
      <w:r w:rsidR="005222B7">
        <w:t xml:space="preserve"> </w:t>
      </w:r>
      <w:r>
        <w:t>deemed to be effective on the business day following the day when the “answer</w:t>
      </w:r>
      <w:r w:rsidR="005222B7">
        <w:t xml:space="preserve"> </w:t>
      </w:r>
      <w:r>
        <w:t>back” appears on the sender’s telex machine. Delivery by fax shall be effective</w:t>
      </w:r>
      <w:r w:rsidR="005222B7">
        <w:t xml:space="preserve"> </w:t>
      </w:r>
      <w:r>
        <w:t>when the “transmit confirmation report” confirming the transmission to the</w:t>
      </w:r>
      <w:r w:rsidR="005222B7">
        <w:t xml:space="preserve"> </w:t>
      </w:r>
      <w:r>
        <w:t>recipient’s published fax number is received by the transmitter. Delivery by</w:t>
      </w:r>
      <w:r w:rsidR="003653DC">
        <w:t xml:space="preserve"> </w:t>
      </w:r>
      <w:r>
        <w:t>registered airmail shall be deemed to be effective 21 d</w:t>
      </w:r>
      <w:r w:rsidR="003653DC">
        <w:t xml:space="preserve">ays after posting. An e-mail is </w:t>
      </w:r>
      <w:r>
        <w:t>presumed to be received by the addressee when it enters an information system</w:t>
      </w:r>
      <w:r w:rsidR="003653DC">
        <w:t xml:space="preserve"> </w:t>
      </w:r>
      <w:r>
        <w:t>designated or used by the addressee for the purpose of receiving documents of the</w:t>
      </w:r>
      <w:r w:rsidR="003653DC">
        <w:t xml:space="preserve"> </w:t>
      </w:r>
      <w:r>
        <w:t>type sent and is capable of being retrieved and processed by the addressee.</w:t>
      </w:r>
    </w:p>
    <w:p w:rsidR="005D3D0C" w:rsidRDefault="005D3D0C" w:rsidP="009629BE">
      <w:pPr>
        <w:pStyle w:val="ListParagraph"/>
        <w:numPr>
          <w:ilvl w:val="0"/>
          <w:numId w:val="51"/>
        </w:numPr>
        <w:contextualSpacing w:val="0"/>
      </w:pPr>
      <w:r>
        <w:t>Notice to the designated representative of the prospector, applicant or</w:t>
      </w:r>
      <w:r w:rsidR="003653DC">
        <w:t xml:space="preserve"> </w:t>
      </w:r>
      <w:r>
        <w:t>contractor shall constitute effective notice to the prospector, applicant or contractor</w:t>
      </w:r>
      <w:r w:rsidR="003653DC">
        <w:t xml:space="preserve"> </w:t>
      </w:r>
      <w:r>
        <w:t>for all purposes under these Regulations, and the designated representative shall be</w:t>
      </w:r>
      <w:r w:rsidR="003653DC">
        <w:t xml:space="preserve"> </w:t>
      </w:r>
      <w:r>
        <w:t>the agent of the prospector, applicant or contractor for the service of process or</w:t>
      </w:r>
      <w:r w:rsidR="003653DC">
        <w:t xml:space="preserve"> </w:t>
      </w:r>
      <w:r>
        <w:t>notification in any proceeding of any court or tribunal having jurisdiction.</w:t>
      </w:r>
    </w:p>
    <w:p w:rsidR="005D3D0C" w:rsidRDefault="005D3D0C" w:rsidP="009629BE">
      <w:pPr>
        <w:pStyle w:val="ListParagraph"/>
        <w:numPr>
          <w:ilvl w:val="0"/>
          <w:numId w:val="51"/>
        </w:numPr>
        <w:contextualSpacing w:val="0"/>
      </w:pPr>
      <w:r>
        <w:t>Notice to the Secretary-General shall constitute effective notice to the</w:t>
      </w:r>
      <w:r w:rsidR="003653DC">
        <w:t xml:space="preserve"> </w:t>
      </w:r>
      <w:r>
        <w:t>Authority for all purposes under these Regulations, and the Secretary-General shall</w:t>
      </w:r>
      <w:r w:rsidR="003653DC">
        <w:t xml:space="preserve"> </w:t>
      </w:r>
      <w:r>
        <w:t>be the Authority’s agent for the service of process or notification in any proceeding</w:t>
      </w:r>
      <w:r w:rsidR="003653DC">
        <w:t xml:space="preserve"> </w:t>
      </w:r>
      <w:r>
        <w:t>of any court or tribunal having jurisdiction.</w:t>
      </w:r>
    </w:p>
    <w:p w:rsidR="005D3D0C" w:rsidRDefault="005D3D0C" w:rsidP="000873DA">
      <w:pPr>
        <w:pStyle w:val="Heading3"/>
      </w:pPr>
      <w:bookmarkStart w:id="129" w:name="_Toc480475296"/>
      <w:bookmarkStart w:id="130" w:name="_Toc493060843"/>
      <w:bookmarkStart w:id="131" w:name="_Toc33779469"/>
      <w:r>
        <w:t xml:space="preserve">Regulation </w:t>
      </w:r>
      <w:r w:rsidR="00EE0774">
        <w:t xml:space="preserve">39 </w:t>
      </w:r>
      <w:r w:rsidR="007625EC">
        <w:br/>
      </w:r>
      <w:r w:rsidR="00EE0774">
        <w:t>Recommendations</w:t>
      </w:r>
      <w:r>
        <w:t xml:space="preserve"> for the guidance of contractors</w:t>
      </w:r>
      <w:bookmarkEnd w:id="129"/>
      <w:bookmarkEnd w:id="130"/>
      <w:bookmarkEnd w:id="131"/>
    </w:p>
    <w:p w:rsidR="005D3D0C" w:rsidRDefault="005D3D0C" w:rsidP="009629BE">
      <w:pPr>
        <w:pStyle w:val="ListParagraph"/>
        <w:numPr>
          <w:ilvl w:val="0"/>
          <w:numId w:val="52"/>
        </w:numPr>
        <w:contextualSpacing w:val="0"/>
      </w:pPr>
      <w:r>
        <w:t>The Legal and Technical Commission may from time to time issue</w:t>
      </w:r>
      <w:r w:rsidR="003653DC">
        <w:t xml:space="preserve"> </w:t>
      </w:r>
      <w:r>
        <w:t>recommendations of a technical or administrative nature for the guidance of</w:t>
      </w:r>
      <w:r w:rsidR="003653DC">
        <w:t xml:space="preserve"> </w:t>
      </w:r>
      <w:r>
        <w:t>contractors to assist them in the implementation of the rules, regulations and</w:t>
      </w:r>
      <w:r w:rsidR="003653DC">
        <w:t xml:space="preserve"> </w:t>
      </w:r>
      <w:r>
        <w:t>procedures of the Authority.</w:t>
      </w:r>
    </w:p>
    <w:p w:rsidR="005D3D0C" w:rsidRDefault="005D3D0C" w:rsidP="009629BE">
      <w:pPr>
        <w:pStyle w:val="ListParagraph"/>
        <w:numPr>
          <w:ilvl w:val="0"/>
          <w:numId w:val="52"/>
        </w:numPr>
        <w:contextualSpacing w:val="0"/>
      </w:pPr>
      <w:r>
        <w:t>The full text of such recommendations shall be reported to the Council. Should</w:t>
      </w:r>
      <w:r w:rsidR="003653DC">
        <w:t xml:space="preserve"> </w:t>
      </w:r>
      <w:r>
        <w:t>the Council find that a recommendation is inconsistent with the intent and purpose</w:t>
      </w:r>
      <w:r w:rsidR="003653DC">
        <w:t xml:space="preserve"> </w:t>
      </w:r>
      <w:r>
        <w:t>of these Regulations, it may request that the recommendation be modified or</w:t>
      </w:r>
      <w:r w:rsidR="003653DC">
        <w:t xml:space="preserve"> </w:t>
      </w:r>
      <w:r>
        <w:t>withdrawn.</w:t>
      </w:r>
    </w:p>
    <w:p w:rsidR="000E5C3B" w:rsidRDefault="000E5C3B">
      <w:pPr>
        <w:spacing w:before="0" w:after="0" w:line="240" w:lineRule="auto"/>
        <w:jc w:val="left"/>
        <w:rPr>
          <w:b/>
          <w:bCs/>
          <w:caps/>
          <w:szCs w:val="26"/>
        </w:rPr>
      </w:pPr>
      <w:r>
        <w:br w:type="page"/>
      </w:r>
    </w:p>
    <w:p w:rsidR="005D3D0C" w:rsidRDefault="003653DC" w:rsidP="00DB38B7">
      <w:pPr>
        <w:pStyle w:val="Heading2"/>
      </w:pPr>
      <w:bookmarkStart w:id="132" w:name="_Toc33779470"/>
      <w:r>
        <w:lastRenderedPageBreak/>
        <w:t>Part VIII</w:t>
      </w:r>
      <w:r w:rsidR="005D3D0C">
        <w:t xml:space="preserve"> </w:t>
      </w:r>
      <w:r w:rsidR="007625EC">
        <w:br/>
      </w:r>
      <w:r w:rsidR="005D3D0C">
        <w:t>Settlement of disputes</w:t>
      </w:r>
      <w:bookmarkEnd w:id="132"/>
    </w:p>
    <w:p w:rsidR="005D3D0C" w:rsidRDefault="005D3D0C" w:rsidP="000873DA">
      <w:pPr>
        <w:pStyle w:val="Heading3"/>
      </w:pPr>
      <w:bookmarkStart w:id="133" w:name="_Toc480475298"/>
      <w:bookmarkStart w:id="134" w:name="_Toc493060845"/>
      <w:bookmarkStart w:id="135" w:name="_Toc33779471"/>
      <w:r>
        <w:t xml:space="preserve">Regulation 40 </w:t>
      </w:r>
      <w:r w:rsidR="007625EC">
        <w:br/>
      </w:r>
      <w:r>
        <w:t>Disputes</w:t>
      </w:r>
      <w:bookmarkEnd w:id="133"/>
      <w:bookmarkEnd w:id="134"/>
      <w:bookmarkEnd w:id="135"/>
    </w:p>
    <w:p w:rsidR="005D3D0C" w:rsidRDefault="005D3D0C" w:rsidP="009629BE">
      <w:pPr>
        <w:pStyle w:val="ListParagraph"/>
        <w:numPr>
          <w:ilvl w:val="0"/>
          <w:numId w:val="53"/>
        </w:numPr>
        <w:contextualSpacing w:val="0"/>
      </w:pPr>
      <w:r>
        <w:t>Disputes concerning the interpretation or application of these Regulations shall</w:t>
      </w:r>
      <w:r w:rsidR="003653DC">
        <w:t xml:space="preserve"> </w:t>
      </w:r>
      <w:r>
        <w:t>be settled in accordance with Part XI, section 5, of the Convention.</w:t>
      </w:r>
    </w:p>
    <w:p w:rsidR="005D3D0C" w:rsidRDefault="005D3D0C" w:rsidP="009629BE">
      <w:pPr>
        <w:pStyle w:val="ListParagraph"/>
        <w:numPr>
          <w:ilvl w:val="0"/>
          <w:numId w:val="53"/>
        </w:numPr>
        <w:contextualSpacing w:val="0"/>
      </w:pPr>
      <w:r>
        <w:t>Any final decision rendered by a court or tribunal having jurisdiction under the</w:t>
      </w:r>
      <w:r w:rsidR="003653DC">
        <w:t xml:space="preserve"> </w:t>
      </w:r>
      <w:r>
        <w:t>Convention relating to the rights and obligations of the Authority and of the</w:t>
      </w:r>
      <w:r w:rsidR="003653DC">
        <w:t xml:space="preserve"> </w:t>
      </w:r>
      <w:r>
        <w:t>contractor shall be enforceable in the territory of each State party to the Convention.</w:t>
      </w:r>
    </w:p>
    <w:p w:rsidR="005D3D0C" w:rsidRDefault="005D3D0C" w:rsidP="00DB38B7">
      <w:pPr>
        <w:pStyle w:val="Heading2"/>
      </w:pPr>
      <w:r>
        <w:t xml:space="preserve"> </w:t>
      </w:r>
      <w:bookmarkStart w:id="136" w:name="_Toc33779472"/>
      <w:r>
        <w:t xml:space="preserve">Part IX </w:t>
      </w:r>
      <w:r w:rsidR="007625EC">
        <w:br/>
      </w:r>
      <w:r>
        <w:t>Resources other than polymetallic nodules</w:t>
      </w:r>
      <w:bookmarkEnd w:id="136"/>
    </w:p>
    <w:p w:rsidR="005D3D0C" w:rsidRDefault="003653DC" w:rsidP="000873DA">
      <w:pPr>
        <w:pStyle w:val="Heading3"/>
      </w:pPr>
      <w:bookmarkStart w:id="137" w:name="_Toc480475300"/>
      <w:bookmarkStart w:id="138" w:name="_Toc493060847"/>
      <w:bookmarkStart w:id="139" w:name="_Toc33779473"/>
      <w:r>
        <w:t>Regulation 41</w:t>
      </w:r>
      <w:r w:rsidR="005D3D0C">
        <w:t xml:space="preserve"> </w:t>
      </w:r>
      <w:r w:rsidR="007625EC">
        <w:br/>
      </w:r>
      <w:r w:rsidR="005D3D0C">
        <w:t>Resources other than polymetallic nodules</w:t>
      </w:r>
      <w:bookmarkEnd w:id="137"/>
      <w:bookmarkEnd w:id="138"/>
      <w:bookmarkEnd w:id="139"/>
    </w:p>
    <w:p w:rsidR="005D3D0C" w:rsidRDefault="005D3D0C" w:rsidP="00DB38B7">
      <w:r>
        <w:t>If a prospector or contractor finds r</w:t>
      </w:r>
      <w:r w:rsidR="003653DC">
        <w:t xml:space="preserve">esources in the Area other than </w:t>
      </w:r>
      <w:r>
        <w:t>polymetallic nodules, the prospecting and exploration for and exploitation of such</w:t>
      </w:r>
      <w:r w:rsidR="003653DC">
        <w:t xml:space="preserve"> </w:t>
      </w:r>
      <w:r>
        <w:t>resources shall be subject to the rules, regulations and procedures of the Authority</w:t>
      </w:r>
      <w:r w:rsidR="003653DC">
        <w:t xml:space="preserve"> </w:t>
      </w:r>
      <w:r>
        <w:t>relating to such resources in accordance with the Convention and the Agreement.</w:t>
      </w:r>
      <w:r w:rsidR="007625EC">
        <w:t xml:space="preserve"> </w:t>
      </w:r>
      <w:r>
        <w:t>The prospector or contractor shall notify the Authority of its find.</w:t>
      </w:r>
    </w:p>
    <w:p w:rsidR="005D3D0C" w:rsidRDefault="005D3D0C" w:rsidP="00DB38B7">
      <w:pPr>
        <w:pStyle w:val="Heading2"/>
      </w:pPr>
      <w:r>
        <w:t xml:space="preserve"> </w:t>
      </w:r>
      <w:bookmarkStart w:id="140" w:name="_Toc33779474"/>
      <w:r>
        <w:t xml:space="preserve">Part X </w:t>
      </w:r>
      <w:r w:rsidR="007625EC">
        <w:br/>
      </w:r>
      <w:r>
        <w:t>Review</w:t>
      </w:r>
      <w:bookmarkEnd w:id="140"/>
    </w:p>
    <w:p w:rsidR="005D3D0C" w:rsidRDefault="003653DC" w:rsidP="000873DA">
      <w:pPr>
        <w:pStyle w:val="Heading3"/>
      </w:pPr>
      <w:bookmarkStart w:id="141" w:name="_Toc480475302"/>
      <w:bookmarkStart w:id="142" w:name="_Toc493060849"/>
      <w:bookmarkStart w:id="143" w:name="_Toc33779475"/>
      <w:r>
        <w:t>Regulation 42</w:t>
      </w:r>
      <w:r w:rsidR="005D3D0C">
        <w:t xml:space="preserve"> </w:t>
      </w:r>
      <w:r w:rsidR="007625EC">
        <w:br/>
      </w:r>
      <w:r w:rsidR="005D3D0C">
        <w:t>Review</w:t>
      </w:r>
      <w:bookmarkEnd w:id="141"/>
      <w:bookmarkEnd w:id="142"/>
      <w:bookmarkEnd w:id="143"/>
    </w:p>
    <w:p w:rsidR="005D3D0C" w:rsidRDefault="005D3D0C" w:rsidP="009629BE">
      <w:pPr>
        <w:pStyle w:val="ListParagraph"/>
        <w:numPr>
          <w:ilvl w:val="0"/>
          <w:numId w:val="54"/>
        </w:numPr>
        <w:contextualSpacing w:val="0"/>
      </w:pPr>
      <w:r>
        <w:t>Five years following the approval of these revised Regulations by the</w:t>
      </w:r>
      <w:r w:rsidR="003653DC">
        <w:t xml:space="preserve"> </w:t>
      </w:r>
      <w:r>
        <w:t>Assembly, or at any time thereafter, the Council shall undertake a review of the</w:t>
      </w:r>
      <w:r w:rsidR="003653DC">
        <w:t xml:space="preserve"> </w:t>
      </w:r>
      <w:r>
        <w:t>manner in which the Regulations have operated in practice.</w:t>
      </w:r>
    </w:p>
    <w:p w:rsidR="005D3D0C" w:rsidRDefault="005D3D0C" w:rsidP="009629BE">
      <w:pPr>
        <w:pStyle w:val="ListParagraph"/>
        <w:numPr>
          <w:ilvl w:val="0"/>
          <w:numId w:val="54"/>
        </w:numPr>
        <w:contextualSpacing w:val="0"/>
      </w:pPr>
      <w:r>
        <w:t>If, in the light of improved knowledge or technology, it becomes apparent that</w:t>
      </w:r>
      <w:r w:rsidR="003653DC">
        <w:t xml:space="preserve"> </w:t>
      </w:r>
      <w:r>
        <w:t>the Regulations are not adequate, any State party, the Legal and Technical</w:t>
      </w:r>
      <w:r w:rsidR="003653DC">
        <w:t xml:space="preserve"> </w:t>
      </w:r>
      <w:r>
        <w:t>Commission or any contractor through its sponsoring State may at any time request</w:t>
      </w:r>
      <w:r w:rsidR="003653DC">
        <w:t xml:space="preserve"> </w:t>
      </w:r>
      <w:r>
        <w:t>the Council to consider, at its next ordinary session, revisions to these Regulations.</w:t>
      </w:r>
    </w:p>
    <w:p w:rsidR="005D3D0C" w:rsidRDefault="005D3D0C" w:rsidP="009629BE">
      <w:pPr>
        <w:pStyle w:val="ListParagraph"/>
        <w:numPr>
          <w:ilvl w:val="0"/>
          <w:numId w:val="54"/>
        </w:numPr>
        <w:contextualSpacing w:val="0"/>
      </w:pPr>
      <w:r>
        <w:t>In the light of the review, the Council may adopt and apply provisionally,</w:t>
      </w:r>
      <w:r w:rsidR="003653DC">
        <w:t xml:space="preserve"> </w:t>
      </w:r>
      <w:r>
        <w:t>pending approval by the Assembly, amendments to the provisions of these</w:t>
      </w:r>
      <w:r w:rsidR="003653DC">
        <w:t xml:space="preserve"> </w:t>
      </w:r>
      <w:r>
        <w:t>Regulations, taking into account the recommendations of the Legal and Technical</w:t>
      </w:r>
      <w:r w:rsidR="003653DC">
        <w:t xml:space="preserve"> </w:t>
      </w:r>
      <w:r>
        <w:t>Commission or other subordinate organs concerned. Any such amendments shall be</w:t>
      </w:r>
      <w:r w:rsidR="003653DC">
        <w:t xml:space="preserve"> </w:t>
      </w:r>
      <w:r>
        <w:t>without prejudice to the rights conferred on any contractor with the Authority under</w:t>
      </w:r>
      <w:r w:rsidR="003653DC">
        <w:t xml:space="preserve"> </w:t>
      </w:r>
      <w:r>
        <w:t>the provisions of a contract entered into pursuant to these Regulations in force at the</w:t>
      </w:r>
      <w:r w:rsidR="003653DC">
        <w:t xml:space="preserve"> </w:t>
      </w:r>
      <w:r>
        <w:t>time of any such amendment.</w:t>
      </w:r>
    </w:p>
    <w:p w:rsidR="005D3D0C" w:rsidRDefault="005D3D0C" w:rsidP="009629BE">
      <w:pPr>
        <w:pStyle w:val="ListParagraph"/>
        <w:numPr>
          <w:ilvl w:val="0"/>
          <w:numId w:val="54"/>
        </w:numPr>
        <w:contextualSpacing w:val="0"/>
      </w:pPr>
      <w:r>
        <w:t>In the event that any provisions of the</w:t>
      </w:r>
      <w:r w:rsidR="003653DC">
        <w:t xml:space="preserve">se Regulations are amended, the </w:t>
      </w:r>
      <w:r>
        <w:t>contractor and the Authority may revise the contract in accordance with section 24</w:t>
      </w:r>
      <w:r w:rsidR="003653DC">
        <w:t xml:space="preserve"> </w:t>
      </w:r>
      <w:r>
        <w:t>of annex IV.</w:t>
      </w:r>
    </w:p>
    <w:p w:rsidR="003653DC" w:rsidRDefault="003653DC" w:rsidP="00DB38B7">
      <w:pPr>
        <w:spacing w:before="0" w:after="0" w:line="240" w:lineRule="auto"/>
        <w:jc w:val="left"/>
      </w:pPr>
      <w:r>
        <w:br w:type="page"/>
      </w:r>
    </w:p>
    <w:p w:rsidR="005D3D0C" w:rsidRDefault="005D3D0C" w:rsidP="00DB38B7">
      <w:pPr>
        <w:pStyle w:val="Heading1"/>
      </w:pPr>
      <w:bookmarkStart w:id="144" w:name="_Toc33779476"/>
      <w:r>
        <w:lastRenderedPageBreak/>
        <w:t>Annex I</w:t>
      </w:r>
      <w:r w:rsidR="003653DC">
        <w:br/>
      </w:r>
      <w:r>
        <w:t>Notification of intention to engage in prospecting</w:t>
      </w:r>
      <w:bookmarkEnd w:id="144"/>
    </w:p>
    <w:p w:rsidR="005D3D0C" w:rsidRDefault="005D3D0C" w:rsidP="009629BE">
      <w:pPr>
        <w:pStyle w:val="ListParagraph"/>
        <w:numPr>
          <w:ilvl w:val="0"/>
          <w:numId w:val="55"/>
        </w:numPr>
        <w:contextualSpacing w:val="0"/>
      </w:pPr>
      <w:r>
        <w:t>Name of prospector:</w:t>
      </w:r>
    </w:p>
    <w:p w:rsidR="005D3D0C" w:rsidRDefault="005D3D0C" w:rsidP="009629BE">
      <w:pPr>
        <w:pStyle w:val="ListParagraph"/>
        <w:numPr>
          <w:ilvl w:val="0"/>
          <w:numId w:val="55"/>
        </w:numPr>
        <w:contextualSpacing w:val="0"/>
      </w:pPr>
      <w:r>
        <w:t>Street address of prospector:</w:t>
      </w:r>
    </w:p>
    <w:p w:rsidR="005D3D0C" w:rsidRDefault="005D3D0C" w:rsidP="009629BE">
      <w:pPr>
        <w:pStyle w:val="ListParagraph"/>
        <w:numPr>
          <w:ilvl w:val="0"/>
          <w:numId w:val="55"/>
        </w:numPr>
        <w:contextualSpacing w:val="0"/>
      </w:pPr>
      <w:r>
        <w:t>Postal address (if different from above):</w:t>
      </w:r>
    </w:p>
    <w:p w:rsidR="005D3D0C" w:rsidRDefault="005D3D0C" w:rsidP="009629BE">
      <w:pPr>
        <w:pStyle w:val="ListParagraph"/>
        <w:numPr>
          <w:ilvl w:val="0"/>
          <w:numId w:val="55"/>
        </w:numPr>
        <w:contextualSpacing w:val="0"/>
      </w:pPr>
      <w:r>
        <w:t>Telephone number:</w:t>
      </w:r>
    </w:p>
    <w:p w:rsidR="005D3D0C" w:rsidRDefault="005D3D0C" w:rsidP="009629BE">
      <w:pPr>
        <w:pStyle w:val="ListParagraph"/>
        <w:numPr>
          <w:ilvl w:val="0"/>
          <w:numId w:val="55"/>
        </w:numPr>
        <w:contextualSpacing w:val="0"/>
      </w:pPr>
      <w:r>
        <w:t>Fax number:</w:t>
      </w:r>
    </w:p>
    <w:p w:rsidR="005D3D0C" w:rsidRDefault="005D3D0C" w:rsidP="009629BE">
      <w:pPr>
        <w:pStyle w:val="ListParagraph"/>
        <w:numPr>
          <w:ilvl w:val="0"/>
          <w:numId w:val="55"/>
        </w:numPr>
        <w:contextualSpacing w:val="0"/>
      </w:pPr>
      <w:r>
        <w:t>E-mail address:</w:t>
      </w:r>
    </w:p>
    <w:p w:rsidR="005D3D0C" w:rsidRDefault="005D3D0C" w:rsidP="009629BE">
      <w:pPr>
        <w:pStyle w:val="ListParagraph"/>
        <w:numPr>
          <w:ilvl w:val="0"/>
          <w:numId w:val="55"/>
        </w:numPr>
        <w:contextualSpacing w:val="0"/>
      </w:pPr>
      <w:r>
        <w:t>Nationality of prospector:</w:t>
      </w:r>
    </w:p>
    <w:p w:rsidR="005D3D0C" w:rsidRDefault="005D3D0C" w:rsidP="009629BE">
      <w:pPr>
        <w:pStyle w:val="ListParagraph"/>
        <w:numPr>
          <w:ilvl w:val="0"/>
          <w:numId w:val="55"/>
        </w:numPr>
        <w:contextualSpacing w:val="0"/>
      </w:pPr>
      <w:r>
        <w:t>If prospector is a juridical person:</w:t>
      </w:r>
    </w:p>
    <w:p w:rsidR="005D3D0C" w:rsidRDefault="005D3D0C" w:rsidP="009629BE">
      <w:pPr>
        <w:pStyle w:val="ListParagraph"/>
        <w:numPr>
          <w:ilvl w:val="0"/>
          <w:numId w:val="56"/>
        </w:numPr>
        <w:contextualSpacing w:val="0"/>
      </w:pPr>
      <w:r>
        <w:t>Identify prospector’s place of registration;</w:t>
      </w:r>
    </w:p>
    <w:p w:rsidR="005D3D0C" w:rsidRDefault="005D3D0C" w:rsidP="009629BE">
      <w:pPr>
        <w:pStyle w:val="ListParagraph"/>
        <w:numPr>
          <w:ilvl w:val="0"/>
          <w:numId w:val="56"/>
        </w:numPr>
        <w:contextualSpacing w:val="0"/>
      </w:pPr>
      <w:r>
        <w:t>Identify prospector’s principal place of business/domicile;</w:t>
      </w:r>
    </w:p>
    <w:p w:rsidR="005D3D0C" w:rsidRDefault="005D3D0C" w:rsidP="009629BE">
      <w:pPr>
        <w:pStyle w:val="ListParagraph"/>
        <w:numPr>
          <w:ilvl w:val="0"/>
          <w:numId w:val="56"/>
        </w:numPr>
        <w:contextualSpacing w:val="0"/>
      </w:pPr>
      <w:r>
        <w:t>Attach a copy of prospector’s certificate of registration.</w:t>
      </w:r>
    </w:p>
    <w:p w:rsidR="005D3D0C" w:rsidRDefault="005D3D0C" w:rsidP="009629BE">
      <w:pPr>
        <w:pStyle w:val="ListParagraph"/>
        <w:numPr>
          <w:ilvl w:val="0"/>
          <w:numId w:val="55"/>
        </w:numPr>
        <w:contextualSpacing w:val="0"/>
      </w:pPr>
      <w:r>
        <w:t>Name of prospector’s designated representative:</w:t>
      </w:r>
    </w:p>
    <w:p w:rsidR="005D3D0C" w:rsidRDefault="005D3D0C" w:rsidP="009629BE">
      <w:pPr>
        <w:pStyle w:val="ListParagraph"/>
        <w:numPr>
          <w:ilvl w:val="0"/>
          <w:numId w:val="55"/>
        </w:numPr>
        <w:contextualSpacing w:val="0"/>
      </w:pPr>
      <w:r>
        <w:t>Street address of prospector’s designated representative (if different from</w:t>
      </w:r>
      <w:r w:rsidR="003653DC">
        <w:t xml:space="preserve"> </w:t>
      </w:r>
      <w:r>
        <w:t>above):</w:t>
      </w:r>
    </w:p>
    <w:p w:rsidR="005D3D0C" w:rsidRDefault="005D3D0C" w:rsidP="009629BE">
      <w:pPr>
        <w:pStyle w:val="ListParagraph"/>
        <w:numPr>
          <w:ilvl w:val="0"/>
          <w:numId w:val="55"/>
        </w:numPr>
        <w:contextualSpacing w:val="0"/>
      </w:pPr>
      <w:r>
        <w:t>Postal address (if different from above):</w:t>
      </w:r>
    </w:p>
    <w:p w:rsidR="005D3D0C" w:rsidRDefault="005D3D0C" w:rsidP="009629BE">
      <w:pPr>
        <w:pStyle w:val="ListParagraph"/>
        <w:numPr>
          <w:ilvl w:val="0"/>
          <w:numId w:val="55"/>
        </w:numPr>
        <w:contextualSpacing w:val="0"/>
      </w:pPr>
      <w:r>
        <w:t>Telephone number:</w:t>
      </w:r>
    </w:p>
    <w:p w:rsidR="005D3D0C" w:rsidRDefault="005D3D0C" w:rsidP="009629BE">
      <w:pPr>
        <w:pStyle w:val="ListParagraph"/>
        <w:numPr>
          <w:ilvl w:val="0"/>
          <w:numId w:val="55"/>
        </w:numPr>
        <w:contextualSpacing w:val="0"/>
      </w:pPr>
      <w:r>
        <w:t>Fax number:</w:t>
      </w:r>
    </w:p>
    <w:p w:rsidR="005D3D0C" w:rsidRDefault="005D3D0C" w:rsidP="009629BE">
      <w:pPr>
        <w:pStyle w:val="ListParagraph"/>
        <w:numPr>
          <w:ilvl w:val="0"/>
          <w:numId w:val="55"/>
        </w:numPr>
        <w:contextualSpacing w:val="0"/>
      </w:pPr>
      <w:r>
        <w:t>E-mail address:</w:t>
      </w:r>
    </w:p>
    <w:p w:rsidR="005D3D0C" w:rsidRDefault="005D3D0C" w:rsidP="009629BE">
      <w:pPr>
        <w:pStyle w:val="ListParagraph"/>
        <w:numPr>
          <w:ilvl w:val="0"/>
          <w:numId w:val="55"/>
        </w:numPr>
        <w:contextualSpacing w:val="0"/>
      </w:pPr>
      <w:r>
        <w:t>Attach the coordinates of the broad area or areas in which prospecting is to be</w:t>
      </w:r>
      <w:r w:rsidR="003653DC">
        <w:t xml:space="preserve"> </w:t>
      </w:r>
      <w:r>
        <w:t>conducted (in accordance with the World Geodetic System WGS 84).</w:t>
      </w:r>
    </w:p>
    <w:p w:rsidR="005D3D0C" w:rsidRDefault="005D3D0C" w:rsidP="009629BE">
      <w:pPr>
        <w:pStyle w:val="ListParagraph"/>
        <w:numPr>
          <w:ilvl w:val="0"/>
          <w:numId w:val="55"/>
        </w:numPr>
        <w:contextualSpacing w:val="0"/>
      </w:pPr>
      <w:r>
        <w:t>Attach a general description of the prospecting programme, including the date</w:t>
      </w:r>
      <w:r w:rsidR="003653DC">
        <w:t xml:space="preserve"> </w:t>
      </w:r>
      <w:r>
        <w:t>of commencement and the approximate duration of the programme.</w:t>
      </w:r>
    </w:p>
    <w:p w:rsidR="005D3D0C" w:rsidRDefault="005D3D0C" w:rsidP="009629BE">
      <w:pPr>
        <w:pStyle w:val="ListParagraph"/>
        <w:numPr>
          <w:ilvl w:val="0"/>
          <w:numId w:val="55"/>
        </w:numPr>
        <w:contextualSpacing w:val="0"/>
      </w:pPr>
      <w:r>
        <w:t>Attach a written undertaking that the prospector will:</w:t>
      </w:r>
    </w:p>
    <w:p w:rsidR="005D3D0C" w:rsidRDefault="005D3D0C" w:rsidP="009629BE">
      <w:pPr>
        <w:pStyle w:val="ListParagraph"/>
        <w:numPr>
          <w:ilvl w:val="0"/>
          <w:numId w:val="57"/>
        </w:numPr>
        <w:contextualSpacing w:val="0"/>
      </w:pPr>
      <w:r>
        <w:t>Comply with the Convention and the relevant rules, regulations and</w:t>
      </w:r>
      <w:r w:rsidR="003653DC">
        <w:t xml:space="preserve"> </w:t>
      </w:r>
      <w:r>
        <w:t>procedures of the Authority concerning:</w:t>
      </w:r>
    </w:p>
    <w:p w:rsidR="005D3D0C" w:rsidRDefault="005D3D0C" w:rsidP="009629BE">
      <w:pPr>
        <w:pStyle w:val="ListParagraph"/>
        <w:numPr>
          <w:ilvl w:val="0"/>
          <w:numId w:val="58"/>
        </w:numPr>
        <w:contextualSpacing w:val="0"/>
      </w:pPr>
      <w:r>
        <w:t>Cooperation in the training programmes in connection with marine</w:t>
      </w:r>
      <w:r w:rsidR="003653DC">
        <w:t xml:space="preserve"> </w:t>
      </w:r>
      <w:r>
        <w:t>scientific research and transfer of technology referred to in articles 143 and</w:t>
      </w:r>
      <w:r w:rsidR="003653DC">
        <w:t xml:space="preserve"> </w:t>
      </w:r>
      <w:r>
        <w:t>144 of the Convention; and</w:t>
      </w:r>
    </w:p>
    <w:p w:rsidR="005D3D0C" w:rsidRDefault="005D3D0C" w:rsidP="009629BE">
      <w:pPr>
        <w:pStyle w:val="ListParagraph"/>
        <w:numPr>
          <w:ilvl w:val="0"/>
          <w:numId w:val="58"/>
        </w:numPr>
        <w:contextualSpacing w:val="0"/>
      </w:pPr>
      <w:r>
        <w:t>Protection and preservation of the marine environment; and</w:t>
      </w:r>
    </w:p>
    <w:p w:rsidR="005D3D0C" w:rsidRDefault="005D3D0C" w:rsidP="009629BE">
      <w:pPr>
        <w:pStyle w:val="ListParagraph"/>
        <w:numPr>
          <w:ilvl w:val="0"/>
          <w:numId w:val="57"/>
        </w:numPr>
        <w:contextualSpacing w:val="0"/>
      </w:pPr>
      <w:r>
        <w:t>Accept verification by the Authority of compliance therewith.</w:t>
      </w:r>
    </w:p>
    <w:p w:rsidR="005D3D0C" w:rsidRDefault="005D3D0C" w:rsidP="009629BE">
      <w:pPr>
        <w:pStyle w:val="ListParagraph"/>
        <w:numPr>
          <w:ilvl w:val="0"/>
          <w:numId w:val="55"/>
        </w:numPr>
        <w:contextualSpacing w:val="0"/>
      </w:pPr>
      <w:r>
        <w:lastRenderedPageBreak/>
        <w:t>List hereunder all the attachments and annexes to this notification (all data and</w:t>
      </w:r>
      <w:r w:rsidR="003653DC">
        <w:t xml:space="preserve"> </w:t>
      </w:r>
      <w:r>
        <w:t>information should be submitted in hard copy and in a digital format specified by</w:t>
      </w:r>
      <w:r w:rsidR="003653DC">
        <w:t xml:space="preserve"> </w:t>
      </w:r>
      <w:r>
        <w:t>the Authority).</w:t>
      </w:r>
    </w:p>
    <w:p w:rsidR="005D3D0C" w:rsidRDefault="005D3D0C" w:rsidP="000E5C3B">
      <w:pPr>
        <w:ind w:left="2880" w:hanging="2880"/>
      </w:pPr>
      <w:r>
        <w:t>Date:</w:t>
      </w:r>
      <w:r w:rsidR="001A4412">
        <w:t>__________________</w:t>
      </w:r>
      <w:r w:rsidR="001A4412">
        <w:tab/>
      </w:r>
      <w:r w:rsidR="001A4412">
        <w:tab/>
      </w:r>
      <w:r w:rsidR="001A4412">
        <w:tab/>
      </w:r>
      <w:r w:rsidR="001A4412">
        <w:softHyphen/>
      </w:r>
      <w:r w:rsidR="001A4412">
        <w:softHyphen/>
      </w:r>
      <w:r w:rsidR="001A4412">
        <w:softHyphen/>
      </w:r>
      <w:r w:rsidR="001A4412">
        <w:softHyphen/>
        <w:t>__________________________________________</w:t>
      </w:r>
      <w:r w:rsidR="000E5C3B">
        <w:br/>
        <w:t xml:space="preserve">                           </w:t>
      </w:r>
      <w:r>
        <w:t>Signa</w:t>
      </w:r>
      <w:r w:rsidR="003653DC">
        <w:t xml:space="preserve">ture of prospector’s designated </w:t>
      </w:r>
      <w:r>
        <w:t>representative</w:t>
      </w:r>
    </w:p>
    <w:p w:rsidR="005D3D0C" w:rsidRDefault="005D3D0C" w:rsidP="00DB38B7">
      <w:r>
        <w:t>Attestation:</w:t>
      </w:r>
    </w:p>
    <w:p w:rsidR="005D3D0C" w:rsidRDefault="001A4412" w:rsidP="00DB38B7">
      <w:r>
        <w:t>________________________</w:t>
      </w:r>
      <w:r w:rsidR="000E5C3B">
        <w:br/>
      </w:r>
      <w:r w:rsidR="005D3D0C">
        <w:t>Signature of person attesting</w:t>
      </w:r>
    </w:p>
    <w:p w:rsidR="000E5C3B" w:rsidRDefault="000E5C3B" w:rsidP="00DB38B7"/>
    <w:p w:rsidR="005D3D0C" w:rsidRDefault="001A4412" w:rsidP="00DB38B7">
      <w:r>
        <w:t>_________________________</w:t>
      </w:r>
      <w:r w:rsidR="000E5C3B">
        <w:br/>
      </w:r>
      <w:r w:rsidR="005D3D0C">
        <w:t>Name of person attesting</w:t>
      </w:r>
    </w:p>
    <w:p w:rsidR="000E5C3B" w:rsidRDefault="000E5C3B" w:rsidP="00DB38B7"/>
    <w:p w:rsidR="005D3D0C" w:rsidRDefault="001A4412" w:rsidP="00DB38B7">
      <w:r>
        <w:t>_________________________</w:t>
      </w:r>
      <w:r w:rsidR="000E5C3B">
        <w:br/>
      </w:r>
      <w:r w:rsidR="005D3D0C">
        <w:t>Title of person attesting</w:t>
      </w:r>
    </w:p>
    <w:p w:rsidR="00510C45" w:rsidRDefault="00510C45">
      <w:pPr>
        <w:spacing w:before="0" w:after="0" w:line="240" w:lineRule="auto"/>
        <w:jc w:val="left"/>
        <w:rPr>
          <w:rFonts w:eastAsia="Times New Roman"/>
          <w:b/>
          <w:bCs/>
          <w:caps/>
          <w:sz w:val="28"/>
          <w:szCs w:val="28"/>
        </w:rPr>
      </w:pPr>
      <w:r>
        <w:br w:type="page"/>
      </w:r>
    </w:p>
    <w:p w:rsidR="005D3D0C" w:rsidRDefault="003653DC" w:rsidP="00DB38B7">
      <w:pPr>
        <w:pStyle w:val="Heading1"/>
      </w:pPr>
      <w:bookmarkStart w:id="145" w:name="_Toc33779477"/>
      <w:r>
        <w:lastRenderedPageBreak/>
        <w:t>Annex II</w:t>
      </w:r>
      <w:r>
        <w:br/>
      </w:r>
      <w:r w:rsidR="005D3D0C">
        <w:t>Application for approval of a plan of work for exploration</w:t>
      </w:r>
      <w:r>
        <w:t xml:space="preserve"> </w:t>
      </w:r>
      <w:r w:rsidR="005D3D0C">
        <w:t>to obtain a contract</w:t>
      </w:r>
      <w:bookmarkEnd w:id="145"/>
    </w:p>
    <w:p w:rsidR="005D3D0C" w:rsidRDefault="005D3D0C" w:rsidP="00DB38B7">
      <w:pPr>
        <w:pStyle w:val="Heading2"/>
      </w:pPr>
      <w:bookmarkStart w:id="146" w:name="_Toc480475305"/>
      <w:bookmarkStart w:id="147" w:name="_Toc493060852"/>
      <w:bookmarkStart w:id="148" w:name="_Toc33779478"/>
      <w:r>
        <w:t>Section I</w:t>
      </w:r>
      <w:r w:rsidR="003653DC">
        <w:t xml:space="preserve"> </w:t>
      </w:r>
      <w:r w:rsidR="007625EC">
        <w:br/>
      </w:r>
      <w:r>
        <w:t>Information concerning the applicant</w:t>
      </w:r>
      <w:bookmarkEnd w:id="146"/>
      <w:bookmarkEnd w:id="147"/>
      <w:bookmarkEnd w:id="148"/>
    </w:p>
    <w:p w:rsidR="005D3D0C" w:rsidRDefault="005D3D0C" w:rsidP="009629BE">
      <w:pPr>
        <w:pStyle w:val="ListParagraph"/>
        <w:numPr>
          <w:ilvl w:val="0"/>
          <w:numId w:val="59"/>
        </w:numPr>
        <w:contextualSpacing w:val="0"/>
      </w:pPr>
      <w:r>
        <w:t>Name of applicant:</w:t>
      </w:r>
    </w:p>
    <w:p w:rsidR="005D3D0C" w:rsidRDefault="005D3D0C" w:rsidP="009629BE">
      <w:pPr>
        <w:pStyle w:val="ListParagraph"/>
        <w:numPr>
          <w:ilvl w:val="0"/>
          <w:numId w:val="59"/>
        </w:numPr>
        <w:contextualSpacing w:val="0"/>
      </w:pPr>
      <w:r>
        <w:t>Street address of applicant:</w:t>
      </w:r>
    </w:p>
    <w:p w:rsidR="005D3D0C" w:rsidRDefault="005D3D0C" w:rsidP="009629BE">
      <w:pPr>
        <w:pStyle w:val="ListParagraph"/>
        <w:numPr>
          <w:ilvl w:val="0"/>
          <w:numId w:val="59"/>
        </w:numPr>
        <w:contextualSpacing w:val="0"/>
      </w:pPr>
      <w:r>
        <w:t>Postal address (if different from above):</w:t>
      </w:r>
    </w:p>
    <w:p w:rsidR="005D3D0C" w:rsidRDefault="005D3D0C" w:rsidP="009629BE">
      <w:pPr>
        <w:pStyle w:val="ListParagraph"/>
        <w:numPr>
          <w:ilvl w:val="0"/>
          <w:numId w:val="59"/>
        </w:numPr>
        <w:contextualSpacing w:val="0"/>
      </w:pPr>
      <w:r>
        <w:t>Telephone number:</w:t>
      </w:r>
    </w:p>
    <w:p w:rsidR="005D3D0C" w:rsidRDefault="005D3D0C" w:rsidP="009629BE">
      <w:pPr>
        <w:pStyle w:val="ListParagraph"/>
        <w:numPr>
          <w:ilvl w:val="0"/>
          <w:numId w:val="59"/>
        </w:numPr>
        <w:contextualSpacing w:val="0"/>
      </w:pPr>
      <w:r>
        <w:t>Fax number:</w:t>
      </w:r>
    </w:p>
    <w:p w:rsidR="005D3D0C" w:rsidRDefault="005D3D0C" w:rsidP="009629BE">
      <w:pPr>
        <w:pStyle w:val="ListParagraph"/>
        <w:numPr>
          <w:ilvl w:val="0"/>
          <w:numId w:val="59"/>
        </w:numPr>
        <w:contextualSpacing w:val="0"/>
      </w:pPr>
      <w:r>
        <w:t>E-mail address:</w:t>
      </w:r>
    </w:p>
    <w:p w:rsidR="005D3D0C" w:rsidRDefault="005D3D0C" w:rsidP="009629BE">
      <w:pPr>
        <w:pStyle w:val="ListParagraph"/>
        <w:numPr>
          <w:ilvl w:val="0"/>
          <w:numId w:val="59"/>
        </w:numPr>
        <w:contextualSpacing w:val="0"/>
      </w:pPr>
      <w:r>
        <w:t>Name of applicant’s designated representative:</w:t>
      </w:r>
    </w:p>
    <w:p w:rsidR="005D3D0C" w:rsidRDefault="005D3D0C" w:rsidP="009629BE">
      <w:pPr>
        <w:pStyle w:val="ListParagraph"/>
        <w:numPr>
          <w:ilvl w:val="0"/>
          <w:numId w:val="59"/>
        </w:numPr>
        <w:contextualSpacing w:val="0"/>
      </w:pPr>
      <w:r>
        <w:t>Street address of applicant’s designated representative (if different from above):</w:t>
      </w:r>
    </w:p>
    <w:p w:rsidR="005D3D0C" w:rsidRDefault="005D3D0C" w:rsidP="009629BE">
      <w:pPr>
        <w:pStyle w:val="ListParagraph"/>
        <w:numPr>
          <w:ilvl w:val="0"/>
          <w:numId w:val="59"/>
        </w:numPr>
        <w:contextualSpacing w:val="0"/>
      </w:pPr>
      <w:r>
        <w:t>Postal address (if different from above):</w:t>
      </w:r>
    </w:p>
    <w:p w:rsidR="005D3D0C" w:rsidRDefault="005D3D0C" w:rsidP="009629BE">
      <w:pPr>
        <w:pStyle w:val="ListParagraph"/>
        <w:numPr>
          <w:ilvl w:val="0"/>
          <w:numId w:val="59"/>
        </w:numPr>
        <w:contextualSpacing w:val="0"/>
      </w:pPr>
      <w:r>
        <w:t>Telephone number:</w:t>
      </w:r>
    </w:p>
    <w:p w:rsidR="005D3D0C" w:rsidRDefault="005D3D0C" w:rsidP="009629BE">
      <w:pPr>
        <w:pStyle w:val="ListParagraph"/>
        <w:numPr>
          <w:ilvl w:val="0"/>
          <w:numId w:val="59"/>
        </w:numPr>
        <w:contextualSpacing w:val="0"/>
      </w:pPr>
      <w:r>
        <w:t>Fax number:</w:t>
      </w:r>
    </w:p>
    <w:p w:rsidR="005D3D0C" w:rsidRDefault="005D3D0C" w:rsidP="009629BE">
      <w:pPr>
        <w:pStyle w:val="ListParagraph"/>
        <w:numPr>
          <w:ilvl w:val="0"/>
          <w:numId w:val="59"/>
        </w:numPr>
        <w:contextualSpacing w:val="0"/>
      </w:pPr>
      <w:r>
        <w:t>E-mail address:</w:t>
      </w:r>
    </w:p>
    <w:p w:rsidR="005D3D0C" w:rsidRDefault="005D3D0C" w:rsidP="009629BE">
      <w:pPr>
        <w:pStyle w:val="ListParagraph"/>
        <w:numPr>
          <w:ilvl w:val="0"/>
          <w:numId w:val="59"/>
        </w:numPr>
        <w:contextualSpacing w:val="0"/>
      </w:pPr>
      <w:r>
        <w:t>If the applicant is a juridical person:</w:t>
      </w:r>
    </w:p>
    <w:p w:rsidR="005D3D0C" w:rsidRDefault="005D3D0C" w:rsidP="009629BE">
      <w:pPr>
        <w:pStyle w:val="ListParagraph"/>
        <w:numPr>
          <w:ilvl w:val="0"/>
          <w:numId w:val="60"/>
        </w:numPr>
        <w:contextualSpacing w:val="0"/>
      </w:pPr>
      <w:r>
        <w:t>Identify applicant’s place of registration;</w:t>
      </w:r>
    </w:p>
    <w:p w:rsidR="005D3D0C" w:rsidRDefault="005D3D0C" w:rsidP="009629BE">
      <w:pPr>
        <w:pStyle w:val="ListParagraph"/>
        <w:numPr>
          <w:ilvl w:val="0"/>
          <w:numId w:val="60"/>
        </w:numPr>
        <w:contextualSpacing w:val="0"/>
      </w:pPr>
      <w:r>
        <w:t>Identify applicant’s principal place of business/domicile;</w:t>
      </w:r>
    </w:p>
    <w:p w:rsidR="005D3D0C" w:rsidRDefault="005D3D0C" w:rsidP="009629BE">
      <w:pPr>
        <w:pStyle w:val="ListParagraph"/>
        <w:numPr>
          <w:ilvl w:val="0"/>
          <w:numId w:val="60"/>
        </w:numPr>
        <w:contextualSpacing w:val="0"/>
      </w:pPr>
      <w:r>
        <w:t>Attach a copy of applicant’s certificate of registration.</w:t>
      </w:r>
    </w:p>
    <w:p w:rsidR="005D3D0C" w:rsidRDefault="005D3D0C" w:rsidP="009629BE">
      <w:pPr>
        <w:pStyle w:val="ListParagraph"/>
        <w:numPr>
          <w:ilvl w:val="0"/>
          <w:numId w:val="59"/>
        </w:numPr>
        <w:contextualSpacing w:val="0"/>
      </w:pPr>
      <w:r>
        <w:t>Identify the sponsoring State or States.</w:t>
      </w:r>
    </w:p>
    <w:p w:rsidR="005D3D0C" w:rsidRDefault="005D3D0C" w:rsidP="009629BE">
      <w:pPr>
        <w:pStyle w:val="ListParagraph"/>
        <w:numPr>
          <w:ilvl w:val="0"/>
          <w:numId w:val="59"/>
        </w:numPr>
        <w:contextualSpacing w:val="0"/>
      </w:pPr>
      <w:r>
        <w:t>In respect of each sponsoring State, provide the date of deposit of its</w:t>
      </w:r>
      <w:r w:rsidR="003653DC">
        <w:t xml:space="preserve"> </w:t>
      </w:r>
      <w:r>
        <w:t>instrument of ratification of, or accession or succession to, the United Nations</w:t>
      </w:r>
      <w:r w:rsidR="003653DC">
        <w:t xml:space="preserve"> </w:t>
      </w:r>
      <w:r>
        <w:t>Convention on the Law of the Sea of 10 December 1982 and the date of its consent</w:t>
      </w:r>
      <w:r w:rsidR="003653DC">
        <w:t xml:space="preserve"> </w:t>
      </w:r>
      <w:r>
        <w:t>to be bound by the Agreement relating to the Implementation of Part XI of the</w:t>
      </w:r>
      <w:r w:rsidR="003653DC">
        <w:t xml:space="preserve"> </w:t>
      </w:r>
      <w:r>
        <w:t>Convention.</w:t>
      </w:r>
    </w:p>
    <w:p w:rsidR="005D3D0C" w:rsidRDefault="005D3D0C" w:rsidP="009629BE">
      <w:pPr>
        <w:pStyle w:val="ListParagraph"/>
        <w:numPr>
          <w:ilvl w:val="0"/>
          <w:numId w:val="59"/>
        </w:numPr>
        <w:contextualSpacing w:val="0"/>
      </w:pPr>
      <w:r>
        <w:t>A certificate of sponsorship issued by the sponsoring State must be attached</w:t>
      </w:r>
      <w:r w:rsidR="003653DC">
        <w:t xml:space="preserve"> </w:t>
      </w:r>
      <w:r>
        <w:t>with this application. If the applicant has more than one nationality, as in the case of</w:t>
      </w:r>
      <w:r w:rsidR="003653DC">
        <w:t xml:space="preserve"> </w:t>
      </w:r>
      <w:r>
        <w:t>a partnership or consortium of entities from more than one State, certificates of</w:t>
      </w:r>
      <w:r w:rsidR="003653DC">
        <w:t xml:space="preserve"> </w:t>
      </w:r>
      <w:r>
        <w:t>sponsorship issued by each of the States involved must be attached.</w:t>
      </w:r>
    </w:p>
    <w:p w:rsidR="00510C45" w:rsidRDefault="00510C45">
      <w:pPr>
        <w:spacing w:before="0" w:after="0" w:line="240" w:lineRule="auto"/>
        <w:jc w:val="left"/>
        <w:rPr>
          <w:b/>
          <w:bCs/>
          <w:caps/>
          <w:szCs w:val="26"/>
        </w:rPr>
      </w:pPr>
      <w:r>
        <w:br w:type="page"/>
      </w:r>
    </w:p>
    <w:p w:rsidR="005D3D0C" w:rsidRDefault="005D3D0C" w:rsidP="00DB38B7">
      <w:pPr>
        <w:pStyle w:val="Heading2"/>
      </w:pPr>
      <w:bookmarkStart w:id="149" w:name="_Toc480475306"/>
      <w:bookmarkStart w:id="150" w:name="_Toc493060853"/>
      <w:bookmarkStart w:id="151" w:name="_Toc33779479"/>
      <w:r>
        <w:lastRenderedPageBreak/>
        <w:t>Section II</w:t>
      </w:r>
      <w:r w:rsidR="003653DC">
        <w:t xml:space="preserve"> </w:t>
      </w:r>
      <w:r w:rsidR="007625EC">
        <w:br/>
      </w:r>
      <w:r>
        <w:t>Information relating to the area under application</w:t>
      </w:r>
      <w:bookmarkEnd w:id="149"/>
      <w:bookmarkEnd w:id="150"/>
      <w:bookmarkEnd w:id="151"/>
    </w:p>
    <w:p w:rsidR="005D3D0C" w:rsidRDefault="005D3D0C" w:rsidP="009629BE">
      <w:pPr>
        <w:pStyle w:val="ListParagraph"/>
        <w:numPr>
          <w:ilvl w:val="0"/>
          <w:numId w:val="59"/>
        </w:numPr>
        <w:contextualSpacing w:val="0"/>
      </w:pPr>
      <w:r>
        <w:t>Define the boundaries of the area under application by attaching a list of</w:t>
      </w:r>
      <w:r w:rsidR="003653DC">
        <w:t xml:space="preserve"> </w:t>
      </w:r>
      <w:r>
        <w:t>geographical coordinates (in accordance with the World Geodetic System WGS 84).</w:t>
      </w:r>
    </w:p>
    <w:p w:rsidR="005D3D0C" w:rsidRDefault="005D3D0C" w:rsidP="009629BE">
      <w:pPr>
        <w:pStyle w:val="ListParagraph"/>
        <w:numPr>
          <w:ilvl w:val="0"/>
          <w:numId w:val="59"/>
        </w:numPr>
        <w:contextualSpacing w:val="0"/>
      </w:pPr>
      <w:r>
        <w:t>Attach a chart (on a scale and projection specifi</w:t>
      </w:r>
      <w:r w:rsidR="003653DC">
        <w:t xml:space="preserve">ed by the Authority) and a list </w:t>
      </w:r>
      <w:r>
        <w:t>of the coordinates dividing the total area into two parts of equal estimated</w:t>
      </w:r>
      <w:r w:rsidR="003653DC">
        <w:t xml:space="preserve"> </w:t>
      </w:r>
      <w:r>
        <w:t>commercial value.</w:t>
      </w:r>
    </w:p>
    <w:p w:rsidR="005D3D0C" w:rsidRDefault="005D3D0C" w:rsidP="009629BE">
      <w:pPr>
        <w:pStyle w:val="ListParagraph"/>
        <w:numPr>
          <w:ilvl w:val="0"/>
          <w:numId w:val="59"/>
        </w:numPr>
        <w:contextualSpacing w:val="0"/>
      </w:pPr>
      <w:r>
        <w:t>Include in an attachment sufficient information to enable the Council to</w:t>
      </w:r>
      <w:r w:rsidR="003653DC">
        <w:t xml:space="preserve"> </w:t>
      </w:r>
      <w:r>
        <w:t>designate a reserved area based on the estimated commercial value of each part of</w:t>
      </w:r>
      <w:r w:rsidR="003653DC">
        <w:t xml:space="preserve"> </w:t>
      </w:r>
      <w:r>
        <w:t>the area under application. Such attachment must include the data available to the</w:t>
      </w:r>
      <w:r w:rsidR="003653DC">
        <w:t xml:space="preserve"> </w:t>
      </w:r>
      <w:r>
        <w:t>applicant with respect to both parts of the area under application, including:</w:t>
      </w:r>
    </w:p>
    <w:p w:rsidR="005D3D0C" w:rsidRDefault="005D3D0C" w:rsidP="009629BE">
      <w:pPr>
        <w:pStyle w:val="ListParagraph"/>
        <w:numPr>
          <w:ilvl w:val="0"/>
          <w:numId w:val="61"/>
        </w:numPr>
        <w:contextualSpacing w:val="0"/>
      </w:pPr>
      <w:r>
        <w:t>Data on the location, survey and evaluat</w:t>
      </w:r>
      <w:r w:rsidR="003653DC">
        <w:t xml:space="preserve">ion of the polymetallic nodules </w:t>
      </w:r>
      <w:r>
        <w:t>in the areas, including:</w:t>
      </w:r>
    </w:p>
    <w:p w:rsidR="005D3D0C" w:rsidRDefault="005D3D0C" w:rsidP="009629BE">
      <w:pPr>
        <w:pStyle w:val="ListParagraph"/>
        <w:numPr>
          <w:ilvl w:val="0"/>
          <w:numId w:val="62"/>
        </w:numPr>
        <w:contextualSpacing w:val="0"/>
      </w:pPr>
      <w:r>
        <w:t>A description of the technology related to the recovery and processing of</w:t>
      </w:r>
      <w:r w:rsidR="003653DC">
        <w:t xml:space="preserve"> </w:t>
      </w:r>
      <w:r>
        <w:t>polymetallic nodules that is necessary for making the designation of a reserved</w:t>
      </w:r>
      <w:r w:rsidR="003653DC">
        <w:t xml:space="preserve"> </w:t>
      </w:r>
      <w:r>
        <w:t>area;</w:t>
      </w:r>
    </w:p>
    <w:p w:rsidR="005D3D0C" w:rsidRDefault="005D3D0C" w:rsidP="009629BE">
      <w:pPr>
        <w:pStyle w:val="ListParagraph"/>
        <w:numPr>
          <w:ilvl w:val="0"/>
          <w:numId w:val="62"/>
        </w:numPr>
        <w:contextualSpacing w:val="0"/>
      </w:pPr>
      <w:r>
        <w:t xml:space="preserve">A map of the physical and geological </w:t>
      </w:r>
      <w:r w:rsidR="003653DC">
        <w:t xml:space="preserve">characteristics, such as seabed </w:t>
      </w:r>
      <w:r>
        <w:t>topography, bathymetry and bottom currents and information on the reliability</w:t>
      </w:r>
      <w:r w:rsidR="003653DC">
        <w:t xml:space="preserve"> </w:t>
      </w:r>
      <w:r>
        <w:t>of such data;</w:t>
      </w:r>
    </w:p>
    <w:p w:rsidR="005D3D0C" w:rsidRDefault="005D3D0C" w:rsidP="009629BE">
      <w:pPr>
        <w:pStyle w:val="ListParagraph"/>
        <w:numPr>
          <w:ilvl w:val="0"/>
          <w:numId w:val="62"/>
        </w:numPr>
        <w:contextualSpacing w:val="0"/>
      </w:pPr>
      <w:r>
        <w:t>Data showing the average density (abunda</w:t>
      </w:r>
      <w:r w:rsidR="003653DC">
        <w:t xml:space="preserve">nce) of polymetallic nodules in </w:t>
      </w:r>
      <w:r>
        <w:t>kg/m2</w:t>
      </w:r>
      <w:r w:rsidR="003653DC">
        <w:t xml:space="preserve"> </w:t>
      </w:r>
      <w:r>
        <w:t xml:space="preserve"> and an associated abundance map showing the location of sampling</w:t>
      </w:r>
      <w:r w:rsidR="003653DC">
        <w:t xml:space="preserve"> </w:t>
      </w:r>
      <w:r>
        <w:t>sites;</w:t>
      </w:r>
    </w:p>
    <w:p w:rsidR="005D3D0C" w:rsidRDefault="005D3D0C" w:rsidP="009629BE">
      <w:pPr>
        <w:pStyle w:val="ListParagraph"/>
        <w:numPr>
          <w:ilvl w:val="0"/>
          <w:numId w:val="62"/>
        </w:numPr>
        <w:contextualSpacing w:val="0"/>
      </w:pPr>
      <w:r>
        <w:t>Data showing the average elementa</w:t>
      </w:r>
      <w:r w:rsidR="003653DC">
        <w:t xml:space="preserve">l content of metals of economic </w:t>
      </w:r>
      <w:r>
        <w:t>interest (grade) based on chemical assays in (dry) weight per cent and an</w:t>
      </w:r>
      <w:r w:rsidR="003653DC">
        <w:t xml:space="preserve"> </w:t>
      </w:r>
      <w:r>
        <w:t>associated grade map;</w:t>
      </w:r>
    </w:p>
    <w:p w:rsidR="005D3D0C" w:rsidRDefault="005D3D0C" w:rsidP="009629BE">
      <w:pPr>
        <w:pStyle w:val="ListParagraph"/>
        <w:numPr>
          <w:ilvl w:val="0"/>
          <w:numId w:val="62"/>
        </w:numPr>
        <w:contextualSpacing w:val="0"/>
      </w:pPr>
      <w:r>
        <w:t>Combined maps of abundance and grade of polymetallic nodules;</w:t>
      </w:r>
    </w:p>
    <w:p w:rsidR="005D3D0C" w:rsidRDefault="005D3D0C" w:rsidP="009629BE">
      <w:pPr>
        <w:pStyle w:val="ListParagraph"/>
        <w:numPr>
          <w:ilvl w:val="0"/>
          <w:numId w:val="62"/>
        </w:numPr>
        <w:contextualSpacing w:val="0"/>
      </w:pPr>
      <w:r>
        <w:t>A calculation based on standard procedures, including statistical analysis,</w:t>
      </w:r>
      <w:r w:rsidR="003653DC">
        <w:t xml:space="preserve"> </w:t>
      </w:r>
      <w:r>
        <w:t>using the data submitted and assumptions made in the calculations that the two</w:t>
      </w:r>
      <w:r w:rsidR="003653DC">
        <w:t xml:space="preserve"> </w:t>
      </w:r>
      <w:r>
        <w:t>areas could be expected to contain polymetallic nodules of equal estimated</w:t>
      </w:r>
      <w:r w:rsidR="003653DC">
        <w:t xml:space="preserve"> </w:t>
      </w:r>
      <w:r>
        <w:t>commercial value expressed as recoverable metals in mineable areas;</w:t>
      </w:r>
    </w:p>
    <w:p w:rsidR="005D3D0C" w:rsidRDefault="005D3D0C" w:rsidP="009629BE">
      <w:pPr>
        <w:pStyle w:val="ListParagraph"/>
        <w:numPr>
          <w:ilvl w:val="0"/>
          <w:numId w:val="62"/>
        </w:numPr>
        <w:contextualSpacing w:val="0"/>
      </w:pPr>
      <w:r>
        <w:t>A description of the techniques used by the applicant.</w:t>
      </w:r>
    </w:p>
    <w:p w:rsidR="005D3D0C" w:rsidRDefault="005D3D0C" w:rsidP="009629BE">
      <w:pPr>
        <w:pStyle w:val="ListParagraph"/>
        <w:numPr>
          <w:ilvl w:val="0"/>
          <w:numId w:val="61"/>
        </w:numPr>
        <w:contextualSpacing w:val="0"/>
      </w:pPr>
      <w:r>
        <w:t xml:space="preserve">Information concerning environmental </w:t>
      </w:r>
      <w:r w:rsidR="003653DC">
        <w:t xml:space="preserve">parameters (seasonal and during </w:t>
      </w:r>
      <w:r>
        <w:t>test period) including, inter alia, wind speed and direction, water salinity,</w:t>
      </w:r>
      <w:r w:rsidR="003653DC">
        <w:t xml:space="preserve"> </w:t>
      </w:r>
      <w:r>
        <w:t>temperature and biological communities.</w:t>
      </w:r>
    </w:p>
    <w:p w:rsidR="005D3D0C" w:rsidRDefault="005D3D0C" w:rsidP="009629BE">
      <w:pPr>
        <w:pStyle w:val="ListParagraph"/>
        <w:numPr>
          <w:ilvl w:val="0"/>
          <w:numId w:val="59"/>
        </w:numPr>
        <w:contextualSpacing w:val="0"/>
      </w:pPr>
      <w:r>
        <w:t>If the area under application includes any part of a reserved area, attach a list</w:t>
      </w:r>
      <w:r w:rsidR="003653DC">
        <w:t xml:space="preserve"> </w:t>
      </w:r>
      <w:r>
        <w:t>of coordinates of the area which forms part of the reserved area and indicate the</w:t>
      </w:r>
      <w:r w:rsidR="003653DC">
        <w:t xml:space="preserve"> </w:t>
      </w:r>
      <w:r>
        <w:t>applicant’s qualifications in accordance with regulation 17 of the Regulations.</w:t>
      </w:r>
    </w:p>
    <w:p w:rsidR="005D3D0C" w:rsidRDefault="007625EC" w:rsidP="00DB38B7">
      <w:pPr>
        <w:pStyle w:val="Heading2"/>
      </w:pPr>
      <w:r>
        <w:br w:type="page"/>
      </w:r>
      <w:bookmarkStart w:id="152" w:name="_Toc480475307"/>
      <w:bookmarkStart w:id="153" w:name="_Toc493060854"/>
      <w:bookmarkStart w:id="154" w:name="_Toc33779480"/>
      <w:r w:rsidR="003653DC">
        <w:lastRenderedPageBreak/>
        <w:t xml:space="preserve">Section III </w:t>
      </w:r>
      <w:r>
        <w:br/>
      </w:r>
      <w:r w:rsidR="005D3D0C">
        <w:t>Fina</w:t>
      </w:r>
      <w:r w:rsidR="003653DC">
        <w:t>ncial and technical information</w:t>
      </w:r>
      <w:r w:rsidR="00510C45">
        <w:rPr>
          <w:rStyle w:val="FootnoteReference"/>
        </w:rPr>
        <w:footnoteReference w:id="2"/>
      </w:r>
      <w:bookmarkEnd w:id="152"/>
      <w:bookmarkEnd w:id="153"/>
      <w:bookmarkEnd w:id="154"/>
    </w:p>
    <w:p w:rsidR="005D3D0C" w:rsidRDefault="005D3D0C" w:rsidP="009629BE">
      <w:pPr>
        <w:pStyle w:val="ListParagraph"/>
        <w:numPr>
          <w:ilvl w:val="0"/>
          <w:numId w:val="59"/>
        </w:numPr>
        <w:contextualSpacing w:val="0"/>
      </w:pPr>
      <w:r>
        <w:t>Attach sufficient information to enable the Council to determine whether the</w:t>
      </w:r>
      <w:r w:rsidR="003653DC">
        <w:t xml:space="preserve"> </w:t>
      </w:r>
      <w:r>
        <w:t>applicant is financially capable of carrying out the proposed plan of work for</w:t>
      </w:r>
      <w:r w:rsidR="003653DC">
        <w:t xml:space="preserve"> </w:t>
      </w:r>
      <w:r>
        <w:t>exploration and of fulfilling its financial obligations to the Authority:</w:t>
      </w:r>
    </w:p>
    <w:p w:rsidR="005D3D0C" w:rsidRDefault="005D3D0C" w:rsidP="009629BE">
      <w:pPr>
        <w:pStyle w:val="ListParagraph"/>
        <w:numPr>
          <w:ilvl w:val="0"/>
          <w:numId w:val="63"/>
        </w:numPr>
        <w:contextualSpacing w:val="0"/>
      </w:pPr>
      <w:r>
        <w:t>If the application is made by the Enterpri</w:t>
      </w:r>
      <w:r w:rsidR="003653DC">
        <w:t xml:space="preserve">se, attach certification by its </w:t>
      </w:r>
      <w:r>
        <w:t>competent authority that the Enterprise has the necessary financial resources to meet</w:t>
      </w:r>
      <w:r w:rsidR="003653DC">
        <w:t xml:space="preserve"> </w:t>
      </w:r>
      <w:r>
        <w:t>the estimated costs of the proposed plan of work for exploration;</w:t>
      </w:r>
    </w:p>
    <w:p w:rsidR="005D3D0C" w:rsidRDefault="005D3D0C" w:rsidP="009629BE">
      <w:pPr>
        <w:pStyle w:val="ListParagraph"/>
        <w:numPr>
          <w:ilvl w:val="0"/>
          <w:numId w:val="63"/>
        </w:numPr>
        <w:contextualSpacing w:val="0"/>
      </w:pPr>
      <w:r>
        <w:t xml:space="preserve">If the application is made by a State </w:t>
      </w:r>
      <w:r w:rsidR="003653DC">
        <w:t xml:space="preserve">or a State enterprise, attach a </w:t>
      </w:r>
      <w:r>
        <w:t>statement by the State or the sponsoring State certifying that the applicant has the</w:t>
      </w:r>
      <w:r w:rsidR="003653DC">
        <w:t xml:space="preserve"> </w:t>
      </w:r>
      <w:r>
        <w:t>necessary financial resources to meet the estimated costs of the proposed plan of</w:t>
      </w:r>
      <w:r w:rsidR="003653DC">
        <w:t xml:space="preserve"> </w:t>
      </w:r>
      <w:r>
        <w:t>work for exploration;</w:t>
      </w:r>
    </w:p>
    <w:p w:rsidR="005D3D0C" w:rsidRDefault="005D3D0C" w:rsidP="009629BE">
      <w:pPr>
        <w:pStyle w:val="ListParagraph"/>
        <w:numPr>
          <w:ilvl w:val="0"/>
          <w:numId w:val="63"/>
        </w:numPr>
        <w:contextualSpacing w:val="0"/>
      </w:pPr>
      <w:r>
        <w:t>If the application is made by an entity, a</w:t>
      </w:r>
      <w:r w:rsidR="003653DC">
        <w:t xml:space="preserve">ttach copies of the applicant’s </w:t>
      </w:r>
      <w:r>
        <w:t>audited financial statements, including balance sheets and profit-and-loss statements,</w:t>
      </w:r>
      <w:r w:rsidR="003653DC">
        <w:t xml:space="preserve"> </w:t>
      </w:r>
      <w:r>
        <w:t>for the most recent three years in conformity with internationally accepted accounting</w:t>
      </w:r>
      <w:r w:rsidR="003653DC">
        <w:t xml:space="preserve"> </w:t>
      </w:r>
      <w:r>
        <w:t>principles and certified by a duly qualified firm of public accountants; and</w:t>
      </w:r>
    </w:p>
    <w:p w:rsidR="005D3D0C" w:rsidRDefault="005D3D0C" w:rsidP="009629BE">
      <w:pPr>
        <w:pStyle w:val="ListParagraph"/>
        <w:numPr>
          <w:ilvl w:val="0"/>
          <w:numId w:val="64"/>
        </w:numPr>
        <w:contextualSpacing w:val="0"/>
      </w:pPr>
      <w:r>
        <w:t>If the applicant is a newly organized entity and a certified b</w:t>
      </w:r>
      <w:r w:rsidR="003653DC">
        <w:t xml:space="preserve">alance sheet </w:t>
      </w:r>
      <w:r>
        <w:t>is not available, a pro forma balance sheet certified by an appropriate official</w:t>
      </w:r>
      <w:r w:rsidR="003653DC">
        <w:t xml:space="preserve"> </w:t>
      </w:r>
      <w:r>
        <w:t>of the applicant;</w:t>
      </w:r>
    </w:p>
    <w:p w:rsidR="005D3D0C" w:rsidRDefault="005D3D0C" w:rsidP="009629BE">
      <w:pPr>
        <w:pStyle w:val="ListParagraph"/>
        <w:numPr>
          <w:ilvl w:val="0"/>
          <w:numId w:val="64"/>
        </w:numPr>
        <w:contextualSpacing w:val="0"/>
      </w:pPr>
      <w:r>
        <w:t>If the applicant is a subsidiary of another e</w:t>
      </w:r>
      <w:r w:rsidR="003653DC">
        <w:t xml:space="preserve">ntity, copies of such financial </w:t>
      </w:r>
      <w:r>
        <w:t>statements of that entity and a statement from that entity in conformity with</w:t>
      </w:r>
      <w:r w:rsidR="003653DC">
        <w:t xml:space="preserve"> </w:t>
      </w:r>
      <w:r>
        <w:t>internationally accepted accounting practices and certified by a duly qualified</w:t>
      </w:r>
      <w:r w:rsidR="003653DC">
        <w:t xml:space="preserve"> </w:t>
      </w:r>
      <w:r>
        <w:t>firm of public accountants that the applicant will have the financial resources</w:t>
      </w:r>
      <w:r w:rsidR="003653DC">
        <w:t xml:space="preserve"> </w:t>
      </w:r>
      <w:r>
        <w:t>to carry out the plan of work for exploration;</w:t>
      </w:r>
    </w:p>
    <w:p w:rsidR="005D3D0C" w:rsidRDefault="005D3D0C" w:rsidP="009629BE">
      <w:pPr>
        <w:pStyle w:val="ListParagraph"/>
        <w:numPr>
          <w:ilvl w:val="0"/>
          <w:numId w:val="64"/>
        </w:numPr>
        <w:contextualSpacing w:val="0"/>
      </w:pPr>
      <w:r>
        <w:t xml:space="preserve">If the applicant is controlled by a State or </w:t>
      </w:r>
      <w:r w:rsidR="003653DC">
        <w:t xml:space="preserve">a State enterprise, a statement </w:t>
      </w:r>
      <w:r>
        <w:t>from the State or State enterprise certifying that the applicant will have the</w:t>
      </w:r>
      <w:r w:rsidR="003653DC">
        <w:t xml:space="preserve"> </w:t>
      </w:r>
      <w:r>
        <w:t>financial resources to carry out the plan of work for exploration.</w:t>
      </w:r>
    </w:p>
    <w:p w:rsidR="005D3D0C" w:rsidRDefault="005D3D0C" w:rsidP="009629BE">
      <w:pPr>
        <w:pStyle w:val="ListParagraph"/>
        <w:numPr>
          <w:ilvl w:val="0"/>
          <w:numId w:val="59"/>
        </w:numPr>
        <w:contextualSpacing w:val="0"/>
      </w:pPr>
      <w:r>
        <w:t>If it is intended to finance the proposed plan of work for exploration by</w:t>
      </w:r>
      <w:r w:rsidR="003653DC">
        <w:t xml:space="preserve"> </w:t>
      </w:r>
      <w:r>
        <w:t>borrowings, attach a statement of the amount of such borrowings, the repayment</w:t>
      </w:r>
      <w:r w:rsidR="003653DC">
        <w:t xml:space="preserve"> </w:t>
      </w:r>
      <w:r>
        <w:t>period and the interest rate.</w:t>
      </w:r>
    </w:p>
    <w:p w:rsidR="005D3D0C" w:rsidRDefault="005D3D0C" w:rsidP="009629BE">
      <w:pPr>
        <w:pStyle w:val="ListParagraph"/>
        <w:numPr>
          <w:ilvl w:val="0"/>
          <w:numId w:val="59"/>
        </w:numPr>
        <w:contextualSpacing w:val="0"/>
      </w:pPr>
      <w:r>
        <w:t>Attach sufficient information to enable the Council to determine whether the</w:t>
      </w:r>
      <w:r w:rsidR="003653DC">
        <w:t xml:space="preserve"> </w:t>
      </w:r>
      <w:r>
        <w:t>applicant is technically capable of carrying out the proposed plan of work for</w:t>
      </w:r>
      <w:r w:rsidR="003653DC">
        <w:t xml:space="preserve"> </w:t>
      </w:r>
      <w:r>
        <w:t>exploration, including:</w:t>
      </w:r>
    </w:p>
    <w:p w:rsidR="005D3D0C" w:rsidRDefault="005D3D0C" w:rsidP="009629BE">
      <w:pPr>
        <w:pStyle w:val="ListParagraph"/>
        <w:numPr>
          <w:ilvl w:val="0"/>
          <w:numId w:val="65"/>
        </w:numPr>
        <w:contextualSpacing w:val="0"/>
      </w:pPr>
      <w:r>
        <w:t>A general description of the applicant’s previous experience, knowledge,</w:t>
      </w:r>
      <w:r w:rsidR="003653DC">
        <w:t xml:space="preserve"> </w:t>
      </w:r>
      <w:r>
        <w:t>skills, technical qualifications and expertise relevant to the proposed plan of work</w:t>
      </w:r>
      <w:r w:rsidR="003653DC">
        <w:t xml:space="preserve"> </w:t>
      </w:r>
      <w:r>
        <w:t>for exploration;</w:t>
      </w:r>
    </w:p>
    <w:p w:rsidR="005D3D0C" w:rsidRDefault="005D3D0C" w:rsidP="009629BE">
      <w:pPr>
        <w:pStyle w:val="ListParagraph"/>
        <w:numPr>
          <w:ilvl w:val="0"/>
          <w:numId w:val="65"/>
        </w:numPr>
        <w:contextualSpacing w:val="0"/>
      </w:pPr>
      <w:r>
        <w:t>A general description of the equipment and methods expected to be used</w:t>
      </w:r>
      <w:r w:rsidR="003653DC">
        <w:t xml:space="preserve"> </w:t>
      </w:r>
      <w:r>
        <w:t>in carrying out the proposed plan of work for exploration and other relevant</w:t>
      </w:r>
      <w:r w:rsidR="003653DC">
        <w:t xml:space="preserve"> </w:t>
      </w:r>
      <w:r>
        <w:t>non-proprietary information about the characteristics of such technology; and</w:t>
      </w:r>
    </w:p>
    <w:p w:rsidR="005D3D0C" w:rsidRDefault="005D3D0C" w:rsidP="009629BE">
      <w:pPr>
        <w:pStyle w:val="ListParagraph"/>
        <w:numPr>
          <w:ilvl w:val="0"/>
          <w:numId w:val="65"/>
        </w:numPr>
        <w:contextualSpacing w:val="0"/>
      </w:pPr>
      <w:r>
        <w:t>A general description of the applicant’s financial and technical capability</w:t>
      </w:r>
      <w:r w:rsidR="003653DC">
        <w:t xml:space="preserve"> </w:t>
      </w:r>
      <w:r>
        <w:t>to respond to any incident or activity which causes serious harm to the marine</w:t>
      </w:r>
      <w:r w:rsidR="003653DC">
        <w:t xml:space="preserve"> </w:t>
      </w:r>
      <w:r>
        <w:t>environment.</w:t>
      </w:r>
    </w:p>
    <w:p w:rsidR="005D3D0C" w:rsidRDefault="005D3D0C" w:rsidP="00DB38B7">
      <w:pPr>
        <w:pStyle w:val="Heading2"/>
      </w:pPr>
      <w:bookmarkStart w:id="155" w:name="_Toc480475308"/>
      <w:bookmarkStart w:id="156" w:name="_Toc493060855"/>
      <w:bookmarkStart w:id="157" w:name="_Toc33779481"/>
      <w:r>
        <w:lastRenderedPageBreak/>
        <w:t>Section IV</w:t>
      </w:r>
      <w:r w:rsidR="003653DC">
        <w:t xml:space="preserve"> </w:t>
      </w:r>
      <w:r w:rsidR="007625EC">
        <w:br/>
      </w:r>
      <w:r>
        <w:t>The plan of work for exploration</w:t>
      </w:r>
      <w:bookmarkEnd w:id="155"/>
      <w:bookmarkEnd w:id="156"/>
      <w:bookmarkEnd w:id="157"/>
    </w:p>
    <w:p w:rsidR="005D3D0C" w:rsidRDefault="005D3D0C" w:rsidP="009629BE">
      <w:pPr>
        <w:pStyle w:val="ListParagraph"/>
        <w:numPr>
          <w:ilvl w:val="0"/>
          <w:numId w:val="59"/>
        </w:numPr>
        <w:contextualSpacing w:val="0"/>
      </w:pPr>
      <w:r>
        <w:t>Attach the following information relating to the plan of work for exploration:</w:t>
      </w:r>
    </w:p>
    <w:p w:rsidR="005D3D0C" w:rsidRDefault="005D3D0C" w:rsidP="009629BE">
      <w:pPr>
        <w:pStyle w:val="ListParagraph"/>
        <w:numPr>
          <w:ilvl w:val="0"/>
          <w:numId w:val="66"/>
        </w:numPr>
        <w:contextualSpacing w:val="0"/>
      </w:pPr>
      <w:r>
        <w:t>A general description and a sched</w:t>
      </w:r>
      <w:r w:rsidR="003653DC">
        <w:t xml:space="preserve">ule of the proposed exploration </w:t>
      </w:r>
      <w:r>
        <w:t>programme, including the programme of activities for the immediate five-year period,</w:t>
      </w:r>
      <w:r w:rsidR="003653DC">
        <w:t xml:space="preserve"> </w:t>
      </w:r>
      <w:r>
        <w:t>such as studies to be undertaken in respect of the environmental, technical, economic</w:t>
      </w:r>
      <w:r w:rsidR="003653DC">
        <w:t xml:space="preserve"> </w:t>
      </w:r>
      <w:r>
        <w:t>and other appropriate factors which must be taken into account in exploration;</w:t>
      </w:r>
    </w:p>
    <w:p w:rsidR="005D3D0C" w:rsidRDefault="005D3D0C" w:rsidP="009629BE">
      <w:pPr>
        <w:pStyle w:val="ListParagraph"/>
        <w:numPr>
          <w:ilvl w:val="0"/>
          <w:numId w:val="66"/>
        </w:numPr>
        <w:contextualSpacing w:val="0"/>
      </w:pPr>
      <w:r>
        <w:t>A description of a programme for oceanographic and environmental</w:t>
      </w:r>
      <w:r w:rsidR="003653DC">
        <w:t xml:space="preserve"> </w:t>
      </w:r>
      <w:r>
        <w:t>baseline studies in accordance with the Regulations and any environmental rules,</w:t>
      </w:r>
      <w:r w:rsidR="003653DC">
        <w:t xml:space="preserve"> </w:t>
      </w:r>
      <w:r>
        <w:t>regulations and procedures established by the Authority that would enable an</w:t>
      </w:r>
      <w:r w:rsidR="003653DC">
        <w:t xml:space="preserve"> </w:t>
      </w:r>
      <w:r>
        <w:t>assessment of the potential environmental impact including, but not restricted to, the</w:t>
      </w:r>
      <w:r w:rsidR="003653DC">
        <w:t xml:space="preserve"> </w:t>
      </w:r>
      <w:r>
        <w:t>impact on biodiversity, of the proposed exploration activities, taking into account</w:t>
      </w:r>
      <w:r w:rsidR="003653DC">
        <w:t xml:space="preserve"> </w:t>
      </w:r>
      <w:r>
        <w:t>any recommendations issued by the Legal and Technical Commission;</w:t>
      </w:r>
    </w:p>
    <w:p w:rsidR="005D3D0C" w:rsidRDefault="005D3D0C" w:rsidP="009629BE">
      <w:pPr>
        <w:pStyle w:val="ListParagraph"/>
        <w:numPr>
          <w:ilvl w:val="0"/>
          <w:numId w:val="66"/>
        </w:numPr>
        <w:contextualSpacing w:val="0"/>
      </w:pPr>
      <w:r>
        <w:t xml:space="preserve">A preliminary assessment of the </w:t>
      </w:r>
      <w:r w:rsidR="003653DC">
        <w:t xml:space="preserve">possible impact of the proposed </w:t>
      </w:r>
      <w:r>
        <w:t>exploration activities on the marine environment;</w:t>
      </w:r>
    </w:p>
    <w:p w:rsidR="005D3D0C" w:rsidRDefault="005D3D0C" w:rsidP="009629BE">
      <w:pPr>
        <w:pStyle w:val="ListParagraph"/>
        <w:numPr>
          <w:ilvl w:val="0"/>
          <w:numId w:val="66"/>
        </w:numPr>
        <w:contextualSpacing w:val="0"/>
      </w:pPr>
      <w:r>
        <w:t>A description of proposed measures fo</w:t>
      </w:r>
      <w:r w:rsidR="003653DC">
        <w:t xml:space="preserve">r the prevention, reduction and </w:t>
      </w:r>
      <w:r>
        <w:t>control of pollution and other hazards, as well as possible impacts, to the marine</w:t>
      </w:r>
      <w:r w:rsidR="003653DC">
        <w:t xml:space="preserve"> </w:t>
      </w:r>
      <w:r>
        <w:t>environment;</w:t>
      </w:r>
    </w:p>
    <w:p w:rsidR="005D3D0C" w:rsidRDefault="005D3D0C" w:rsidP="009629BE">
      <w:pPr>
        <w:pStyle w:val="ListParagraph"/>
        <w:numPr>
          <w:ilvl w:val="0"/>
          <w:numId w:val="66"/>
        </w:numPr>
        <w:contextualSpacing w:val="0"/>
      </w:pPr>
      <w:r>
        <w:t>A schedule of anticipated yearly</w:t>
      </w:r>
      <w:r w:rsidR="003653DC">
        <w:t xml:space="preserve"> expenditures in respect of the </w:t>
      </w:r>
      <w:r>
        <w:t>programme of activities for the immediate five-year period.</w:t>
      </w:r>
    </w:p>
    <w:p w:rsidR="005D3D0C" w:rsidRDefault="005D3D0C" w:rsidP="00DB38B7">
      <w:pPr>
        <w:pStyle w:val="Heading2"/>
      </w:pPr>
      <w:bookmarkStart w:id="158" w:name="_Toc480475309"/>
      <w:bookmarkStart w:id="159" w:name="_Toc493060856"/>
      <w:bookmarkStart w:id="160" w:name="_Toc33779482"/>
      <w:r>
        <w:t>Section V</w:t>
      </w:r>
      <w:r w:rsidR="003653DC">
        <w:t xml:space="preserve"> </w:t>
      </w:r>
      <w:r w:rsidR="007625EC">
        <w:br/>
      </w:r>
      <w:r>
        <w:t>Undertakings</w:t>
      </w:r>
      <w:bookmarkEnd w:id="158"/>
      <w:bookmarkEnd w:id="159"/>
      <w:bookmarkEnd w:id="160"/>
    </w:p>
    <w:p w:rsidR="005D3D0C" w:rsidRDefault="005D3D0C" w:rsidP="009629BE">
      <w:pPr>
        <w:pStyle w:val="ListParagraph"/>
        <w:numPr>
          <w:ilvl w:val="0"/>
          <w:numId w:val="59"/>
        </w:numPr>
        <w:contextualSpacing w:val="0"/>
      </w:pPr>
      <w:r>
        <w:t>Attach a written undertaking that the applicant will:</w:t>
      </w:r>
    </w:p>
    <w:p w:rsidR="005D3D0C" w:rsidRDefault="005D3D0C" w:rsidP="009629BE">
      <w:pPr>
        <w:pStyle w:val="ListParagraph"/>
        <w:numPr>
          <w:ilvl w:val="0"/>
          <w:numId w:val="67"/>
        </w:numPr>
        <w:contextualSpacing w:val="0"/>
      </w:pPr>
      <w:r>
        <w:t>Accept as enforceable and comply with the</w:t>
      </w:r>
      <w:r w:rsidR="003653DC">
        <w:t xml:space="preserve"> applicable obligations created </w:t>
      </w:r>
      <w:r>
        <w:t>by the provisions of the Convention and the rules, regulations and procedures of the</w:t>
      </w:r>
      <w:r w:rsidR="003653DC">
        <w:t xml:space="preserve"> </w:t>
      </w:r>
      <w:r>
        <w:t>Authority, the decisions of the relevant organs of the Authority and the terms of its</w:t>
      </w:r>
      <w:r w:rsidR="003653DC">
        <w:t xml:space="preserve"> </w:t>
      </w:r>
      <w:r>
        <w:t>contracts with the Authority;</w:t>
      </w:r>
    </w:p>
    <w:p w:rsidR="005D3D0C" w:rsidRDefault="005D3D0C" w:rsidP="009629BE">
      <w:pPr>
        <w:pStyle w:val="ListParagraph"/>
        <w:numPr>
          <w:ilvl w:val="0"/>
          <w:numId w:val="67"/>
        </w:numPr>
        <w:contextualSpacing w:val="0"/>
      </w:pPr>
      <w:r>
        <w:t>Accept control by the Authority of activiti</w:t>
      </w:r>
      <w:r w:rsidR="003653DC">
        <w:t xml:space="preserve">es in the Area as authorized by </w:t>
      </w:r>
      <w:r>
        <w:t>the Convention;</w:t>
      </w:r>
    </w:p>
    <w:p w:rsidR="005D3D0C" w:rsidRDefault="005D3D0C" w:rsidP="009629BE">
      <w:pPr>
        <w:pStyle w:val="ListParagraph"/>
        <w:numPr>
          <w:ilvl w:val="0"/>
          <w:numId w:val="67"/>
        </w:numPr>
        <w:contextualSpacing w:val="0"/>
      </w:pPr>
      <w:r>
        <w:t>Provide the Authority with a written assurance that its obligations under</w:t>
      </w:r>
      <w:r w:rsidR="003653DC">
        <w:t xml:space="preserve"> </w:t>
      </w:r>
      <w:r>
        <w:t>the contract will be fulfilled in good faith.</w:t>
      </w:r>
    </w:p>
    <w:p w:rsidR="005D3D0C" w:rsidRDefault="003653DC" w:rsidP="00DB38B7">
      <w:pPr>
        <w:pStyle w:val="Heading2"/>
      </w:pPr>
      <w:bookmarkStart w:id="161" w:name="_Toc480475310"/>
      <w:bookmarkStart w:id="162" w:name="_Toc493060857"/>
      <w:bookmarkStart w:id="163" w:name="_Toc33779483"/>
      <w:r>
        <w:t xml:space="preserve">Section VI </w:t>
      </w:r>
      <w:r w:rsidR="007625EC">
        <w:br/>
      </w:r>
      <w:r w:rsidR="005D3D0C">
        <w:t>Previous contracts</w:t>
      </w:r>
      <w:bookmarkEnd w:id="161"/>
      <w:bookmarkEnd w:id="162"/>
      <w:bookmarkEnd w:id="163"/>
    </w:p>
    <w:p w:rsidR="005D3D0C" w:rsidRDefault="005D3D0C" w:rsidP="009629BE">
      <w:pPr>
        <w:pStyle w:val="ListParagraph"/>
        <w:numPr>
          <w:ilvl w:val="0"/>
          <w:numId w:val="59"/>
        </w:numPr>
        <w:contextualSpacing w:val="0"/>
      </w:pPr>
      <w:r>
        <w:t>If the applicant or, in the case of an application by a partnership or consortium</w:t>
      </w:r>
      <w:r w:rsidR="003653DC">
        <w:t xml:space="preserve"> </w:t>
      </w:r>
      <w:r>
        <w:t>of entities in a joint arrangement, any member of the partnership or consortium has</w:t>
      </w:r>
      <w:r w:rsidR="003653DC">
        <w:t xml:space="preserve"> </w:t>
      </w:r>
      <w:r>
        <w:t>previously been awarded any contract with the Authority, the application must</w:t>
      </w:r>
      <w:r w:rsidR="003653DC">
        <w:t xml:space="preserve"> </w:t>
      </w:r>
      <w:r>
        <w:t>include:</w:t>
      </w:r>
    </w:p>
    <w:p w:rsidR="005D3D0C" w:rsidRDefault="005D3D0C" w:rsidP="009629BE">
      <w:pPr>
        <w:pStyle w:val="ListParagraph"/>
        <w:numPr>
          <w:ilvl w:val="0"/>
          <w:numId w:val="68"/>
        </w:numPr>
        <w:contextualSpacing w:val="0"/>
      </w:pPr>
      <w:r>
        <w:t>The date of the previous contract or contracts;</w:t>
      </w:r>
    </w:p>
    <w:p w:rsidR="005D3D0C" w:rsidRDefault="005D3D0C" w:rsidP="009629BE">
      <w:pPr>
        <w:pStyle w:val="ListParagraph"/>
        <w:numPr>
          <w:ilvl w:val="0"/>
          <w:numId w:val="68"/>
        </w:numPr>
        <w:contextualSpacing w:val="0"/>
      </w:pPr>
      <w:r>
        <w:t>The date, reference number and title of each report submitted to the</w:t>
      </w:r>
      <w:r w:rsidR="003653DC">
        <w:t xml:space="preserve"> </w:t>
      </w:r>
      <w:r>
        <w:t>Authority in connection with the contract or contracts; and</w:t>
      </w:r>
    </w:p>
    <w:p w:rsidR="005D3D0C" w:rsidRDefault="005D3D0C" w:rsidP="009629BE">
      <w:pPr>
        <w:pStyle w:val="ListParagraph"/>
        <w:numPr>
          <w:ilvl w:val="0"/>
          <w:numId w:val="68"/>
        </w:numPr>
        <w:contextualSpacing w:val="0"/>
      </w:pPr>
      <w:r>
        <w:t>The date of termination of the contract or contracts, if applicable.</w:t>
      </w:r>
    </w:p>
    <w:p w:rsidR="005D3D0C" w:rsidRDefault="003653DC" w:rsidP="00DB38B7">
      <w:pPr>
        <w:pStyle w:val="Heading2"/>
      </w:pPr>
      <w:bookmarkStart w:id="164" w:name="_Toc480475311"/>
      <w:bookmarkStart w:id="165" w:name="_Toc493060858"/>
      <w:bookmarkStart w:id="166" w:name="_Toc33779484"/>
      <w:r>
        <w:lastRenderedPageBreak/>
        <w:t xml:space="preserve">Section VII </w:t>
      </w:r>
      <w:r w:rsidR="007625EC">
        <w:br/>
      </w:r>
      <w:r w:rsidR="005D3D0C">
        <w:t>Attachments</w:t>
      </w:r>
      <w:bookmarkEnd w:id="164"/>
      <w:bookmarkEnd w:id="165"/>
      <w:bookmarkEnd w:id="166"/>
    </w:p>
    <w:p w:rsidR="005D3D0C" w:rsidRDefault="005D3D0C" w:rsidP="009629BE">
      <w:pPr>
        <w:pStyle w:val="ListParagraph"/>
        <w:numPr>
          <w:ilvl w:val="0"/>
          <w:numId w:val="59"/>
        </w:numPr>
        <w:contextualSpacing w:val="0"/>
      </w:pPr>
      <w:r>
        <w:t>List all the attachments and annexes to this application (all data and</w:t>
      </w:r>
      <w:r w:rsidR="003653DC">
        <w:t xml:space="preserve"> </w:t>
      </w:r>
      <w:r>
        <w:t>information should be submitted in hard copy and in a digital format specified by</w:t>
      </w:r>
      <w:r w:rsidR="003653DC">
        <w:t xml:space="preserve"> </w:t>
      </w:r>
      <w:r>
        <w:t>the Authority).</w:t>
      </w:r>
    </w:p>
    <w:p w:rsidR="007625EC" w:rsidRDefault="007625EC" w:rsidP="007625EC">
      <w:pPr>
        <w:pStyle w:val="ListParagraph"/>
        <w:contextualSpacing w:val="0"/>
      </w:pPr>
    </w:p>
    <w:p w:rsidR="005D3D0C" w:rsidRDefault="005D3D0C" w:rsidP="000E5C3B">
      <w:pPr>
        <w:ind w:left="3600" w:hanging="3600"/>
      </w:pPr>
      <w:r>
        <w:t>Date:</w:t>
      </w:r>
      <w:r w:rsidR="001A4412">
        <w:t>______________________</w:t>
      </w:r>
      <w:r w:rsidR="001A4412">
        <w:tab/>
      </w:r>
      <w:r w:rsidR="001A4412">
        <w:tab/>
        <w:t xml:space="preserve">        _____________________________________</w:t>
      </w:r>
      <w:r w:rsidR="000E5C3B">
        <w:br/>
        <w:t xml:space="preserve">               </w:t>
      </w:r>
      <w:r>
        <w:t>Signature of applicant’s designated</w:t>
      </w:r>
      <w:r w:rsidR="003653DC">
        <w:t xml:space="preserve"> </w:t>
      </w:r>
      <w:r>
        <w:t>representative</w:t>
      </w:r>
    </w:p>
    <w:p w:rsidR="005D3D0C" w:rsidRDefault="005D3D0C" w:rsidP="00DB38B7">
      <w:r>
        <w:t>Attestation:</w:t>
      </w:r>
    </w:p>
    <w:p w:rsidR="001A4412" w:rsidRDefault="001A4412" w:rsidP="00DB38B7"/>
    <w:p w:rsidR="005D3D0C" w:rsidRDefault="001A4412" w:rsidP="00DB38B7">
      <w:r>
        <w:t>________________________</w:t>
      </w:r>
      <w:r w:rsidR="000E5C3B">
        <w:br/>
      </w:r>
      <w:r w:rsidR="005D3D0C">
        <w:t>Signature of person attesting</w:t>
      </w:r>
    </w:p>
    <w:p w:rsidR="001A4412" w:rsidRDefault="001A4412" w:rsidP="00DB38B7"/>
    <w:p w:rsidR="005D3D0C" w:rsidRDefault="000E5C3B" w:rsidP="00DB38B7">
      <w:r>
        <w:t>______________________</w:t>
      </w:r>
      <w:r>
        <w:br/>
      </w:r>
      <w:r w:rsidR="005D3D0C">
        <w:t>Name of person attesting</w:t>
      </w:r>
    </w:p>
    <w:p w:rsidR="001A4412" w:rsidRDefault="001A4412" w:rsidP="00DB38B7"/>
    <w:p w:rsidR="005D3D0C" w:rsidRDefault="000E5C3B" w:rsidP="00DB38B7">
      <w:r>
        <w:t>_________________________</w:t>
      </w:r>
      <w:r>
        <w:br/>
      </w:r>
      <w:r w:rsidR="005D3D0C">
        <w:t>Title of person attesting</w:t>
      </w:r>
    </w:p>
    <w:p w:rsidR="003653DC" w:rsidRDefault="003653DC" w:rsidP="00DB38B7">
      <w:pPr>
        <w:spacing w:before="0" w:after="0" w:line="240" w:lineRule="auto"/>
        <w:jc w:val="left"/>
      </w:pPr>
      <w:r>
        <w:br w:type="page"/>
      </w:r>
    </w:p>
    <w:p w:rsidR="005D3D0C" w:rsidRDefault="005D3D0C" w:rsidP="00DB38B7">
      <w:pPr>
        <w:pStyle w:val="Heading1"/>
      </w:pPr>
      <w:bookmarkStart w:id="167" w:name="_Toc33779485"/>
      <w:r>
        <w:lastRenderedPageBreak/>
        <w:t>Annex III</w:t>
      </w:r>
      <w:r w:rsidR="003653DC">
        <w:br/>
      </w:r>
      <w:r>
        <w:t>Contract for exploration</w:t>
      </w:r>
      <w:bookmarkEnd w:id="167"/>
    </w:p>
    <w:p w:rsidR="005D3D0C" w:rsidRDefault="005D3D0C" w:rsidP="00DB38B7">
      <w:r>
        <w:t>THIS CONTRACT made the ... day of ... between the INTERNATIONAL</w:t>
      </w:r>
      <w:r w:rsidR="003653DC">
        <w:t xml:space="preserve"> </w:t>
      </w:r>
      <w:r>
        <w:t>SEABED AUTHORITY represented by its SECRETARY-GENERAL (hereinafter</w:t>
      </w:r>
      <w:r w:rsidR="003653DC">
        <w:t xml:space="preserve"> </w:t>
      </w:r>
      <w:r>
        <w:t>referred to as “the Authority”) and ... represented by ... (hereinafter referred to as</w:t>
      </w:r>
      <w:r w:rsidR="003653DC">
        <w:t xml:space="preserve"> </w:t>
      </w:r>
      <w:r>
        <w:t>“the Contractor”) WITNESSETH as follows:</w:t>
      </w:r>
    </w:p>
    <w:p w:rsidR="005D3D0C" w:rsidRDefault="005D3D0C" w:rsidP="00DB38B7">
      <w:pPr>
        <w:pStyle w:val="Heading2"/>
      </w:pPr>
      <w:bookmarkStart w:id="168" w:name="_Toc480475313"/>
      <w:bookmarkStart w:id="169" w:name="_Toc493060860"/>
      <w:bookmarkStart w:id="170" w:name="_Toc33779486"/>
      <w:r>
        <w:t>Incorporation of clauses</w:t>
      </w:r>
      <w:bookmarkEnd w:id="168"/>
      <w:bookmarkEnd w:id="169"/>
      <w:bookmarkEnd w:id="170"/>
    </w:p>
    <w:p w:rsidR="005D3D0C" w:rsidRDefault="005D3D0C" w:rsidP="009629BE">
      <w:pPr>
        <w:pStyle w:val="ListParagraph"/>
        <w:numPr>
          <w:ilvl w:val="0"/>
          <w:numId w:val="69"/>
        </w:numPr>
        <w:contextualSpacing w:val="0"/>
      </w:pPr>
      <w:r>
        <w:t>The standard clauses set out in annex IV to the</w:t>
      </w:r>
      <w:r w:rsidR="007C5A6B">
        <w:t xml:space="preserve"> Regulations on Prospecting and </w:t>
      </w:r>
      <w:r>
        <w:t>Exploration for Polymetallic Nodules in the Area shall be incorporated herein and</w:t>
      </w:r>
      <w:r w:rsidR="007C5A6B">
        <w:t xml:space="preserve"> </w:t>
      </w:r>
      <w:r>
        <w:t>shall have effect as if herein set out at length.</w:t>
      </w:r>
    </w:p>
    <w:p w:rsidR="005D3D0C" w:rsidRDefault="005D3D0C" w:rsidP="00DB38B7">
      <w:pPr>
        <w:pStyle w:val="Heading2"/>
      </w:pPr>
      <w:bookmarkStart w:id="171" w:name="_Toc480475314"/>
      <w:bookmarkStart w:id="172" w:name="_Toc493060861"/>
      <w:bookmarkStart w:id="173" w:name="_Toc33779487"/>
      <w:r>
        <w:t>Exploration area</w:t>
      </w:r>
      <w:bookmarkEnd w:id="171"/>
      <w:bookmarkEnd w:id="172"/>
      <w:bookmarkEnd w:id="173"/>
    </w:p>
    <w:p w:rsidR="005D3D0C" w:rsidRDefault="005D3D0C" w:rsidP="009629BE">
      <w:pPr>
        <w:pStyle w:val="ListParagraph"/>
        <w:numPr>
          <w:ilvl w:val="0"/>
          <w:numId w:val="69"/>
        </w:numPr>
        <w:contextualSpacing w:val="0"/>
      </w:pPr>
      <w:r>
        <w:t>For the purposes of this contract, the “explorati</w:t>
      </w:r>
      <w:r w:rsidR="007C5A6B">
        <w:t xml:space="preserve">on area” means that part of the </w:t>
      </w:r>
      <w:r>
        <w:t>Area allocated to the Contractor for exploration, defined by the coordinates listed in</w:t>
      </w:r>
      <w:r w:rsidR="007C5A6B">
        <w:t xml:space="preserve"> </w:t>
      </w:r>
      <w:r>
        <w:t>schedule 1 hereto, as reduced from time to time in accordance with the standard</w:t>
      </w:r>
      <w:r w:rsidR="007C5A6B">
        <w:t xml:space="preserve"> </w:t>
      </w:r>
      <w:r>
        <w:t>clauses and the Regulations.</w:t>
      </w:r>
    </w:p>
    <w:p w:rsidR="005D3D0C" w:rsidRDefault="005D3D0C" w:rsidP="00DB38B7">
      <w:pPr>
        <w:pStyle w:val="Heading2"/>
      </w:pPr>
      <w:bookmarkStart w:id="174" w:name="_Toc480475315"/>
      <w:bookmarkStart w:id="175" w:name="_Toc493060862"/>
      <w:bookmarkStart w:id="176" w:name="_Toc33779488"/>
      <w:r>
        <w:t>Grant of rights</w:t>
      </w:r>
      <w:bookmarkEnd w:id="174"/>
      <w:bookmarkEnd w:id="175"/>
      <w:bookmarkEnd w:id="176"/>
    </w:p>
    <w:p w:rsidR="007C5A6B" w:rsidRDefault="005D3D0C" w:rsidP="009629BE">
      <w:pPr>
        <w:pStyle w:val="ListParagraph"/>
        <w:numPr>
          <w:ilvl w:val="0"/>
          <w:numId w:val="69"/>
        </w:numPr>
        <w:contextualSpacing w:val="0"/>
      </w:pPr>
      <w:r>
        <w:t>In consideration of (a) their mutual interes</w:t>
      </w:r>
      <w:r w:rsidR="007C5A6B">
        <w:t xml:space="preserve">t in the conduct of exploration </w:t>
      </w:r>
      <w:r>
        <w:t>activities in the exploration area pursuant to the United Nations Convention on the</w:t>
      </w:r>
      <w:r w:rsidR="007C5A6B">
        <w:t xml:space="preserve"> </w:t>
      </w:r>
      <w:r>
        <w:t>Law of the Sea of 10 December 1982 and the Agreement relating to the</w:t>
      </w:r>
      <w:r w:rsidR="007C5A6B">
        <w:t xml:space="preserve"> </w:t>
      </w:r>
      <w:r>
        <w:t>Implementation of Part XI of the Convention, (b) the responsibility of the Authority</w:t>
      </w:r>
      <w:r w:rsidR="007C5A6B">
        <w:t xml:space="preserve"> </w:t>
      </w:r>
      <w:r>
        <w:t>to organize and control activities in the Area, particularly with a view to</w:t>
      </w:r>
      <w:r w:rsidR="007C5A6B">
        <w:t xml:space="preserve"> </w:t>
      </w:r>
      <w:r>
        <w:t>administering the resources of the Area, in accordance with the legal regime</w:t>
      </w:r>
      <w:r w:rsidR="007C5A6B">
        <w:t xml:space="preserve"> </w:t>
      </w:r>
      <w:r>
        <w:t>established in Part XI of the Convention and the Agreement and Part XII of the</w:t>
      </w:r>
      <w:r w:rsidR="007C5A6B">
        <w:t xml:space="preserve"> </w:t>
      </w:r>
      <w:r>
        <w:t>Convention, respectively, and (c) the interest and financial commitment of the</w:t>
      </w:r>
      <w:r w:rsidR="007C5A6B">
        <w:t xml:space="preserve"> </w:t>
      </w:r>
      <w:r>
        <w:t>Contractor in conducting activities in the exploration area and the mutual covenants</w:t>
      </w:r>
      <w:r w:rsidR="007C5A6B">
        <w:t xml:space="preserve"> </w:t>
      </w:r>
      <w:r>
        <w:t>made herein, the Authority hereby grants to the Contractor the exclusive right to</w:t>
      </w:r>
      <w:r w:rsidR="007C5A6B">
        <w:t xml:space="preserve"> </w:t>
      </w:r>
      <w:r>
        <w:t>explore for polymetallic nodules in the exploration area in accordance with the</w:t>
      </w:r>
      <w:r w:rsidR="007C5A6B">
        <w:t xml:space="preserve"> </w:t>
      </w:r>
      <w:r>
        <w:t>terms and conditions of this contract.</w:t>
      </w:r>
      <w:r w:rsidR="007C5A6B">
        <w:t xml:space="preserve"> </w:t>
      </w:r>
    </w:p>
    <w:p w:rsidR="005D3D0C" w:rsidRDefault="005D3D0C" w:rsidP="00DB38B7">
      <w:pPr>
        <w:pStyle w:val="Heading2"/>
      </w:pPr>
      <w:bookmarkStart w:id="177" w:name="_Toc480475316"/>
      <w:bookmarkStart w:id="178" w:name="_Toc493060863"/>
      <w:bookmarkStart w:id="179" w:name="_Toc33779489"/>
      <w:r>
        <w:t>Entry into force and contract term</w:t>
      </w:r>
      <w:bookmarkEnd w:id="177"/>
      <w:bookmarkEnd w:id="178"/>
      <w:bookmarkEnd w:id="179"/>
    </w:p>
    <w:p w:rsidR="005D3D0C" w:rsidRDefault="005D3D0C" w:rsidP="009629BE">
      <w:pPr>
        <w:pStyle w:val="ListParagraph"/>
        <w:numPr>
          <w:ilvl w:val="0"/>
          <w:numId w:val="69"/>
        </w:numPr>
        <w:contextualSpacing w:val="0"/>
      </w:pPr>
      <w:r>
        <w:t>This contract shall enter into force on signature by both parties and, subject to</w:t>
      </w:r>
      <w:r w:rsidR="007C5A6B">
        <w:t xml:space="preserve"> </w:t>
      </w:r>
      <w:r>
        <w:t>the standard clauses, shall remain in force for a period of fifteen years thereafter</w:t>
      </w:r>
      <w:r w:rsidR="007C5A6B">
        <w:t xml:space="preserve"> </w:t>
      </w:r>
      <w:r>
        <w:t>unless:</w:t>
      </w:r>
    </w:p>
    <w:p w:rsidR="005D3D0C" w:rsidRDefault="005D3D0C" w:rsidP="009629BE">
      <w:pPr>
        <w:pStyle w:val="ListParagraph"/>
        <w:numPr>
          <w:ilvl w:val="0"/>
          <w:numId w:val="70"/>
        </w:numPr>
        <w:contextualSpacing w:val="0"/>
      </w:pPr>
      <w:r>
        <w:t>The Contractor obtains a contract for exploitation in the exploration area</w:t>
      </w:r>
      <w:r w:rsidR="007C5A6B">
        <w:t xml:space="preserve"> </w:t>
      </w:r>
      <w:r>
        <w:t>which enters into force before the expiration of such period of fifteen years; or</w:t>
      </w:r>
    </w:p>
    <w:p w:rsidR="005D3D0C" w:rsidRDefault="005D3D0C" w:rsidP="009629BE">
      <w:pPr>
        <w:pStyle w:val="ListParagraph"/>
        <w:numPr>
          <w:ilvl w:val="0"/>
          <w:numId w:val="70"/>
        </w:numPr>
        <w:contextualSpacing w:val="0"/>
      </w:pPr>
      <w:r>
        <w:t>The contract is sooner terminated, provide</w:t>
      </w:r>
      <w:r w:rsidR="007C5A6B">
        <w:t xml:space="preserve">d that the term of the contract </w:t>
      </w:r>
      <w:r>
        <w:t>may be extended in accordance with standard clauses 3.2 and 17.2.</w:t>
      </w:r>
    </w:p>
    <w:p w:rsidR="005D3D0C" w:rsidRDefault="005D3D0C" w:rsidP="00DB38B7">
      <w:pPr>
        <w:pStyle w:val="Heading2"/>
      </w:pPr>
      <w:bookmarkStart w:id="180" w:name="_Toc480475317"/>
      <w:bookmarkStart w:id="181" w:name="_Toc493060864"/>
      <w:bookmarkStart w:id="182" w:name="_Toc33779490"/>
      <w:r>
        <w:t>Schedules</w:t>
      </w:r>
      <w:bookmarkEnd w:id="180"/>
      <w:bookmarkEnd w:id="181"/>
      <w:bookmarkEnd w:id="182"/>
    </w:p>
    <w:p w:rsidR="005D3D0C" w:rsidRDefault="005D3D0C" w:rsidP="009629BE">
      <w:pPr>
        <w:pStyle w:val="ListParagraph"/>
        <w:numPr>
          <w:ilvl w:val="0"/>
          <w:numId w:val="69"/>
        </w:numPr>
        <w:contextualSpacing w:val="0"/>
      </w:pPr>
      <w:r>
        <w:t>The schedules referred to in the standar</w:t>
      </w:r>
      <w:r w:rsidR="007C5A6B">
        <w:t xml:space="preserve">d clauses, namely section 4 and </w:t>
      </w:r>
      <w:r>
        <w:t>section 8, are for the purposes of this contract schedules 2 and 3 respectively.</w:t>
      </w:r>
    </w:p>
    <w:p w:rsidR="005D3D0C" w:rsidRDefault="007625EC" w:rsidP="00DB38B7">
      <w:pPr>
        <w:pStyle w:val="Heading2"/>
      </w:pPr>
      <w:r>
        <w:br w:type="page"/>
      </w:r>
      <w:bookmarkStart w:id="183" w:name="_Toc480475318"/>
      <w:bookmarkStart w:id="184" w:name="_Toc493060865"/>
      <w:bookmarkStart w:id="185" w:name="_Toc33779491"/>
      <w:r w:rsidR="005D3D0C">
        <w:lastRenderedPageBreak/>
        <w:t>Entire agreement</w:t>
      </w:r>
      <w:bookmarkEnd w:id="183"/>
      <w:bookmarkEnd w:id="184"/>
      <w:bookmarkEnd w:id="185"/>
    </w:p>
    <w:p w:rsidR="005D3D0C" w:rsidRDefault="005D3D0C" w:rsidP="009629BE">
      <w:pPr>
        <w:pStyle w:val="ListParagraph"/>
        <w:numPr>
          <w:ilvl w:val="0"/>
          <w:numId w:val="69"/>
        </w:numPr>
        <w:contextualSpacing w:val="0"/>
      </w:pPr>
      <w:r>
        <w:t>This contract expresses the entire agreement between the parties, and no oral</w:t>
      </w:r>
      <w:r w:rsidR="007C5A6B">
        <w:t xml:space="preserve"> </w:t>
      </w:r>
      <w:r>
        <w:t>understanding or prior writing shall modify the terms hereof.</w:t>
      </w:r>
    </w:p>
    <w:p w:rsidR="005D3D0C" w:rsidRDefault="005D3D0C" w:rsidP="00DB38B7">
      <w:r>
        <w:t>IN WITNESS WHEREOF the undersigned, being duly authorized thereto by the</w:t>
      </w:r>
      <w:r w:rsidR="007C5A6B">
        <w:t xml:space="preserve"> </w:t>
      </w:r>
      <w:r>
        <w:t>respective parties, have signed this cont</w:t>
      </w:r>
      <w:r w:rsidR="009F074A">
        <w:t>ract at ..., this ... day of ..</w:t>
      </w:r>
      <w:r>
        <w:t>.</w:t>
      </w:r>
    </w:p>
    <w:p w:rsidR="005D3D0C" w:rsidRDefault="005D3D0C" w:rsidP="00DB38B7">
      <w:r>
        <w:t>Schedule 1</w:t>
      </w:r>
    </w:p>
    <w:p w:rsidR="005D3D0C" w:rsidRDefault="005D3D0C" w:rsidP="00DB38B7">
      <w:r>
        <w:t>[Coordinates and illustrative chart of the exploration area]</w:t>
      </w:r>
    </w:p>
    <w:p w:rsidR="005D3D0C" w:rsidRDefault="005D3D0C" w:rsidP="00DB38B7">
      <w:r>
        <w:t>Schedule 2</w:t>
      </w:r>
    </w:p>
    <w:p w:rsidR="005D3D0C" w:rsidRDefault="005D3D0C" w:rsidP="00DB38B7">
      <w:r>
        <w:t>[The current five-year programme of activities as revised from time to time]</w:t>
      </w:r>
    </w:p>
    <w:p w:rsidR="005D3D0C" w:rsidRDefault="005D3D0C" w:rsidP="00DB38B7">
      <w:r>
        <w:t>Schedule 3</w:t>
      </w:r>
    </w:p>
    <w:p w:rsidR="005D3D0C" w:rsidRDefault="005D3D0C" w:rsidP="00DB38B7">
      <w:r>
        <w:t>[The training programme shall become a schedule to the contract when approved by</w:t>
      </w:r>
    </w:p>
    <w:p w:rsidR="005D3D0C" w:rsidRDefault="005D3D0C" w:rsidP="00DB38B7">
      <w:r>
        <w:t>the Authority in accordance with section 8 of the standard clauses]</w:t>
      </w:r>
    </w:p>
    <w:p w:rsidR="007C5A6B" w:rsidRDefault="007C5A6B" w:rsidP="00DB38B7">
      <w:pPr>
        <w:spacing w:before="0" w:after="0" w:line="240" w:lineRule="auto"/>
        <w:jc w:val="left"/>
      </w:pPr>
      <w:r>
        <w:br w:type="page"/>
      </w:r>
    </w:p>
    <w:p w:rsidR="005D3D0C" w:rsidRDefault="007C5A6B" w:rsidP="00DB38B7">
      <w:pPr>
        <w:pStyle w:val="Heading1"/>
      </w:pPr>
      <w:bookmarkStart w:id="186" w:name="_Toc480475319"/>
      <w:bookmarkStart w:id="187" w:name="_Toc33779492"/>
      <w:r>
        <w:lastRenderedPageBreak/>
        <w:t>Annex IV</w:t>
      </w:r>
      <w:r>
        <w:br/>
      </w:r>
      <w:r w:rsidR="005D3D0C">
        <w:t>Standard clauses for exploration contract</w:t>
      </w:r>
      <w:bookmarkEnd w:id="186"/>
      <w:bookmarkEnd w:id="187"/>
    </w:p>
    <w:p w:rsidR="005D3D0C" w:rsidRDefault="007C5A6B" w:rsidP="00DB38B7">
      <w:pPr>
        <w:pStyle w:val="Heading2"/>
      </w:pPr>
      <w:bookmarkStart w:id="188" w:name="_Toc480475320"/>
      <w:bookmarkStart w:id="189" w:name="_Toc493060867"/>
      <w:bookmarkStart w:id="190" w:name="_Toc33779493"/>
      <w:r>
        <w:t xml:space="preserve">Section 1 </w:t>
      </w:r>
      <w:r w:rsidR="007625EC">
        <w:br/>
      </w:r>
      <w:r w:rsidR="005D3D0C">
        <w:t>Definitions</w:t>
      </w:r>
      <w:bookmarkEnd w:id="188"/>
      <w:bookmarkEnd w:id="189"/>
      <w:bookmarkEnd w:id="190"/>
    </w:p>
    <w:p w:rsidR="005D3D0C" w:rsidRDefault="005D3D0C" w:rsidP="009629BE">
      <w:pPr>
        <w:pStyle w:val="ListParagraph"/>
        <w:numPr>
          <w:ilvl w:val="1"/>
          <w:numId w:val="30"/>
        </w:numPr>
        <w:contextualSpacing w:val="0"/>
      </w:pPr>
      <w:r>
        <w:t>In the following clauses:</w:t>
      </w:r>
    </w:p>
    <w:p w:rsidR="005D3D0C" w:rsidRDefault="005D3D0C" w:rsidP="009629BE">
      <w:pPr>
        <w:pStyle w:val="ListParagraph"/>
        <w:numPr>
          <w:ilvl w:val="0"/>
          <w:numId w:val="71"/>
        </w:numPr>
        <w:contextualSpacing w:val="0"/>
      </w:pPr>
      <w:r>
        <w:t>“Exploration area” means that part of the Area allocated to the Contractor</w:t>
      </w:r>
      <w:r w:rsidR="007C5A6B">
        <w:t xml:space="preserve"> </w:t>
      </w:r>
      <w:r>
        <w:t>for exploration, described in schedule 1 hereto, as the same may be reduced from</w:t>
      </w:r>
      <w:r w:rsidR="007C5A6B">
        <w:t xml:space="preserve"> </w:t>
      </w:r>
      <w:r>
        <w:t>time to time in accordance with this contract and the Regulations;</w:t>
      </w:r>
    </w:p>
    <w:p w:rsidR="005D3D0C" w:rsidRDefault="005D3D0C" w:rsidP="009629BE">
      <w:pPr>
        <w:pStyle w:val="ListParagraph"/>
        <w:numPr>
          <w:ilvl w:val="0"/>
          <w:numId w:val="71"/>
        </w:numPr>
        <w:contextualSpacing w:val="0"/>
      </w:pPr>
      <w:r>
        <w:t>“Programme of activities” means the programme of activities which is</w:t>
      </w:r>
      <w:r w:rsidR="007C5A6B">
        <w:t xml:space="preserve"> </w:t>
      </w:r>
      <w:r>
        <w:t>set out in schedule 2 hereto as the same may be adjusted from time to time in</w:t>
      </w:r>
      <w:r w:rsidR="007C5A6B">
        <w:t xml:space="preserve"> </w:t>
      </w:r>
      <w:r>
        <w:t>accordance with sections 4.3 and 4.4 hereof;</w:t>
      </w:r>
    </w:p>
    <w:p w:rsidR="005D3D0C" w:rsidRDefault="005D3D0C" w:rsidP="009629BE">
      <w:pPr>
        <w:pStyle w:val="ListParagraph"/>
        <w:numPr>
          <w:ilvl w:val="0"/>
          <w:numId w:val="71"/>
        </w:numPr>
        <w:contextualSpacing w:val="0"/>
      </w:pPr>
      <w:r>
        <w:t xml:space="preserve">“Regulations” means the Regulations on </w:t>
      </w:r>
      <w:r w:rsidR="007C5A6B">
        <w:t xml:space="preserve">Prospecting and Exploration for </w:t>
      </w:r>
      <w:r>
        <w:t>Polymetallic Nodules in the Area, adopted by the Authority.</w:t>
      </w:r>
    </w:p>
    <w:p w:rsidR="005D3D0C" w:rsidRDefault="005D3D0C" w:rsidP="009629BE">
      <w:pPr>
        <w:pStyle w:val="ListParagraph"/>
        <w:numPr>
          <w:ilvl w:val="1"/>
          <w:numId w:val="30"/>
        </w:numPr>
        <w:contextualSpacing w:val="0"/>
      </w:pPr>
      <w:r>
        <w:t>Terms and phrases defined in the Regulations</w:t>
      </w:r>
      <w:r w:rsidR="007C5A6B">
        <w:t xml:space="preserve"> shall have the same meaning in </w:t>
      </w:r>
      <w:r>
        <w:t>these standard clauses.</w:t>
      </w:r>
    </w:p>
    <w:p w:rsidR="005D3D0C" w:rsidRDefault="005D3D0C" w:rsidP="009629BE">
      <w:pPr>
        <w:pStyle w:val="ListParagraph"/>
        <w:numPr>
          <w:ilvl w:val="1"/>
          <w:numId w:val="30"/>
        </w:numPr>
        <w:contextualSpacing w:val="0"/>
      </w:pPr>
      <w:r>
        <w:t>In accordance with the Agreement relating to the Implementation of Part XI of</w:t>
      </w:r>
      <w:r w:rsidR="007C5A6B">
        <w:t xml:space="preserve"> </w:t>
      </w:r>
      <w:r>
        <w:t>the United Nations Convention on the Law of the Sea of 10 December 1982, its</w:t>
      </w:r>
      <w:r w:rsidR="007C5A6B">
        <w:t xml:space="preserve"> </w:t>
      </w:r>
      <w:r>
        <w:t>provisions and Part XI of the Convention are to be interpreted and applied together</w:t>
      </w:r>
      <w:r w:rsidR="007C5A6B">
        <w:t xml:space="preserve"> </w:t>
      </w:r>
      <w:r>
        <w:t>as a single instrument; this contract and references in this contract to the Convention</w:t>
      </w:r>
      <w:r w:rsidR="007C5A6B">
        <w:t xml:space="preserve"> </w:t>
      </w:r>
      <w:r>
        <w:t>are to be interpreted and applied accordingly.</w:t>
      </w:r>
    </w:p>
    <w:p w:rsidR="005D3D0C" w:rsidRDefault="005D3D0C" w:rsidP="009629BE">
      <w:pPr>
        <w:pStyle w:val="ListParagraph"/>
        <w:numPr>
          <w:ilvl w:val="1"/>
          <w:numId w:val="30"/>
        </w:numPr>
        <w:contextualSpacing w:val="0"/>
      </w:pPr>
      <w:r>
        <w:t>This contract includes the schedules to this contract, which shall be an integral</w:t>
      </w:r>
      <w:r w:rsidR="007C5A6B">
        <w:t xml:space="preserve"> </w:t>
      </w:r>
      <w:r>
        <w:t>part hereof.</w:t>
      </w:r>
    </w:p>
    <w:p w:rsidR="005D3D0C" w:rsidRDefault="005D3D0C" w:rsidP="00DB38B7">
      <w:pPr>
        <w:pStyle w:val="Heading2"/>
      </w:pPr>
      <w:bookmarkStart w:id="191" w:name="_Toc480475321"/>
      <w:bookmarkStart w:id="192" w:name="_Toc493060868"/>
      <w:bookmarkStart w:id="193" w:name="_Toc33779494"/>
      <w:r>
        <w:t>Section 2</w:t>
      </w:r>
      <w:r w:rsidR="007C5A6B">
        <w:t xml:space="preserve"> </w:t>
      </w:r>
      <w:r w:rsidR="007625EC">
        <w:br/>
      </w:r>
      <w:r>
        <w:t>Security of tenure</w:t>
      </w:r>
      <w:bookmarkEnd w:id="191"/>
      <w:bookmarkEnd w:id="192"/>
      <w:bookmarkEnd w:id="193"/>
    </w:p>
    <w:p w:rsidR="005D3D0C" w:rsidRDefault="005D3D0C" w:rsidP="009629BE">
      <w:pPr>
        <w:pStyle w:val="ListParagraph"/>
        <w:numPr>
          <w:ilvl w:val="1"/>
          <w:numId w:val="53"/>
        </w:numPr>
        <w:contextualSpacing w:val="0"/>
      </w:pPr>
      <w:r>
        <w:t>The Contractor shall have security of tenure and this contract shall not be</w:t>
      </w:r>
      <w:r w:rsidR="007C5A6B">
        <w:t xml:space="preserve"> </w:t>
      </w:r>
      <w:r>
        <w:t>suspended, terminated or revised except in accordance with sections 20, 21 and 24</w:t>
      </w:r>
      <w:r w:rsidR="007C5A6B">
        <w:t xml:space="preserve"> </w:t>
      </w:r>
      <w:r>
        <w:t>hereof.</w:t>
      </w:r>
    </w:p>
    <w:p w:rsidR="005D3D0C" w:rsidRDefault="005D3D0C" w:rsidP="009629BE">
      <w:pPr>
        <w:pStyle w:val="ListParagraph"/>
        <w:numPr>
          <w:ilvl w:val="1"/>
          <w:numId w:val="53"/>
        </w:numPr>
        <w:contextualSpacing w:val="0"/>
      </w:pPr>
      <w:r>
        <w:t>The Contractor shall have the exclusive right to explore for polymetallic</w:t>
      </w:r>
      <w:r w:rsidR="007C5A6B">
        <w:t xml:space="preserve"> </w:t>
      </w:r>
      <w:r>
        <w:t>nodules in the exploration area in accordance with the terms and conditions of this</w:t>
      </w:r>
      <w:r w:rsidR="007C5A6B">
        <w:t xml:space="preserve"> </w:t>
      </w:r>
      <w:r>
        <w:t>contract. The Authority shall ensure that no other entity operates in the exploration</w:t>
      </w:r>
      <w:r w:rsidR="007C5A6B">
        <w:t xml:space="preserve"> </w:t>
      </w:r>
      <w:r>
        <w:t>area for a different category of resources in a manner that might unreasonably</w:t>
      </w:r>
      <w:r w:rsidR="007C5A6B">
        <w:t xml:space="preserve"> </w:t>
      </w:r>
      <w:r>
        <w:t>interfere with the operations of the Contractor.</w:t>
      </w:r>
    </w:p>
    <w:p w:rsidR="005D3D0C" w:rsidRDefault="005D3D0C" w:rsidP="009629BE">
      <w:pPr>
        <w:pStyle w:val="ListParagraph"/>
        <w:numPr>
          <w:ilvl w:val="1"/>
          <w:numId w:val="53"/>
        </w:numPr>
        <w:contextualSpacing w:val="0"/>
      </w:pPr>
      <w:r>
        <w:t>The Contractor, by notice to the Authority, shall have the right at any time to</w:t>
      </w:r>
      <w:r w:rsidR="007C5A6B">
        <w:t xml:space="preserve"> </w:t>
      </w:r>
      <w:r>
        <w:t>renounce without penalty the whole or part of its rights in the exploration area,</w:t>
      </w:r>
      <w:r w:rsidR="007C5A6B">
        <w:t xml:space="preserve"> </w:t>
      </w:r>
      <w:r>
        <w:t>provided that the Contractor shall remain liable for all obligations accrued prior to</w:t>
      </w:r>
      <w:r w:rsidR="007C5A6B">
        <w:t xml:space="preserve"> </w:t>
      </w:r>
      <w:r>
        <w:t>the date of such renunciation in respect of the area renounced.</w:t>
      </w:r>
    </w:p>
    <w:p w:rsidR="005D3D0C" w:rsidRDefault="005D3D0C" w:rsidP="009629BE">
      <w:pPr>
        <w:pStyle w:val="ListParagraph"/>
        <w:numPr>
          <w:ilvl w:val="1"/>
          <w:numId w:val="53"/>
        </w:numPr>
        <w:contextualSpacing w:val="0"/>
      </w:pPr>
      <w:r>
        <w:t>Nothing in this contract shall be deemed to confer any right on the Contractor</w:t>
      </w:r>
      <w:r w:rsidR="007C5A6B">
        <w:t xml:space="preserve"> </w:t>
      </w:r>
      <w:r>
        <w:t>other than those rights expressly granted herein. The Authority reserves the right to</w:t>
      </w:r>
      <w:r w:rsidR="007C5A6B">
        <w:t xml:space="preserve"> </w:t>
      </w:r>
      <w:r>
        <w:t>enter into contracts with respect to resources other than polymetallic nodules with</w:t>
      </w:r>
      <w:r w:rsidR="007C5A6B">
        <w:t xml:space="preserve"> </w:t>
      </w:r>
      <w:r>
        <w:t>third parties in the area covered by this contract.</w:t>
      </w:r>
    </w:p>
    <w:p w:rsidR="005D3D0C" w:rsidRDefault="005D3D0C" w:rsidP="00DB38B7">
      <w:pPr>
        <w:pStyle w:val="Heading2"/>
      </w:pPr>
      <w:bookmarkStart w:id="194" w:name="_Toc480475322"/>
      <w:bookmarkStart w:id="195" w:name="_Toc493060869"/>
      <w:bookmarkStart w:id="196" w:name="_Toc33779495"/>
      <w:r>
        <w:t>Sec</w:t>
      </w:r>
      <w:r w:rsidR="007C5A6B">
        <w:t xml:space="preserve">tion 3 </w:t>
      </w:r>
      <w:r w:rsidR="007625EC">
        <w:br/>
      </w:r>
      <w:r>
        <w:t>Contract term</w:t>
      </w:r>
      <w:bookmarkEnd w:id="194"/>
      <w:bookmarkEnd w:id="195"/>
      <w:bookmarkEnd w:id="196"/>
    </w:p>
    <w:p w:rsidR="005D3D0C" w:rsidRDefault="005D3D0C" w:rsidP="009629BE">
      <w:pPr>
        <w:pStyle w:val="ListParagraph"/>
        <w:numPr>
          <w:ilvl w:val="1"/>
          <w:numId w:val="40"/>
        </w:numPr>
        <w:contextualSpacing w:val="0"/>
      </w:pPr>
      <w:r>
        <w:lastRenderedPageBreak/>
        <w:t>This contract shall enter into force on signature by both parties and shall</w:t>
      </w:r>
      <w:r w:rsidR="007C5A6B">
        <w:t xml:space="preserve"> </w:t>
      </w:r>
      <w:r>
        <w:t>remain in force for a period of fifteen years thereafter unless:</w:t>
      </w:r>
    </w:p>
    <w:p w:rsidR="005D3D0C" w:rsidRDefault="005D3D0C" w:rsidP="009629BE">
      <w:pPr>
        <w:pStyle w:val="ListParagraph"/>
        <w:numPr>
          <w:ilvl w:val="0"/>
          <w:numId w:val="72"/>
        </w:numPr>
        <w:contextualSpacing w:val="0"/>
      </w:pPr>
      <w:r>
        <w:t>The Contractor obtains a contract for exploitation in the exploration area</w:t>
      </w:r>
      <w:r w:rsidR="007C5A6B">
        <w:t xml:space="preserve"> </w:t>
      </w:r>
      <w:r>
        <w:t>which enters into force before the expiration of such period of fifteen years; or</w:t>
      </w:r>
    </w:p>
    <w:p w:rsidR="005D3D0C" w:rsidRDefault="005D3D0C" w:rsidP="009629BE">
      <w:pPr>
        <w:pStyle w:val="ListParagraph"/>
        <w:numPr>
          <w:ilvl w:val="0"/>
          <w:numId w:val="72"/>
        </w:numPr>
        <w:contextualSpacing w:val="0"/>
      </w:pPr>
      <w:r>
        <w:t>The contract is sooner terminated, provide</w:t>
      </w:r>
      <w:r w:rsidR="007C5A6B">
        <w:t xml:space="preserve">d that the term of the contract </w:t>
      </w:r>
      <w:r>
        <w:t>may be extended in accordance with sections 3.2 and 17.2 hereof.</w:t>
      </w:r>
    </w:p>
    <w:p w:rsidR="005D3D0C" w:rsidRDefault="005D3D0C" w:rsidP="009629BE">
      <w:pPr>
        <w:pStyle w:val="ListParagraph"/>
        <w:numPr>
          <w:ilvl w:val="1"/>
          <w:numId w:val="40"/>
        </w:numPr>
        <w:contextualSpacing w:val="0"/>
      </w:pPr>
      <w:r>
        <w:t>Upon application by the Contractor, not later than six months before the</w:t>
      </w:r>
      <w:r w:rsidR="007C5A6B">
        <w:t xml:space="preserve"> </w:t>
      </w:r>
      <w:r>
        <w:t>expiration of this contract, this contract may be extended for periods of not more</w:t>
      </w:r>
      <w:r w:rsidR="007C5A6B">
        <w:t xml:space="preserve"> </w:t>
      </w:r>
      <w:r>
        <w:t>than five years each on such terms and conditions as the Authority and the</w:t>
      </w:r>
      <w:r w:rsidR="007C5A6B">
        <w:t xml:space="preserve"> </w:t>
      </w:r>
      <w:r>
        <w:t>Contractor may then agree in accordance with the Regulations. Such extensions</w:t>
      </w:r>
      <w:r w:rsidR="007C5A6B">
        <w:t xml:space="preserve"> </w:t>
      </w:r>
      <w:r>
        <w:t>shall be approved if the Contractor has made efforts in good faith to comply with</w:t>
      </w:r>
      <w:r w:rsidR="007C5A6B">
        <w:t xml:space="preserve"> </w:t>
      </w:r>
      <w:r>
        <w:t>the requirements of this contract but for reasons beyond the Contractor’s control has</w:t>
      </w:r>
      <w:r w:rsidR="007C5A6B">
        <w:t xml:space="preserve"> </w:t>
      </w:r>
      <w:r>
        <w:t>been unable to complete the necessary preparatory work for proceeding to the</w:t>
      </w:r>
      <w:r w:rsidR="007C5A6B">
        <w:t xml:space="preserve"> </w:t>
      </w:r>
      <w:r>
        <w:t>exploitation stage or if the prevailing economic circumstances do not justify</w:t>
      </w:r>
      <w:r w:rsidR="007C5A6B">
        <w:t xml:space="preserve"> </w:t>
      </w:r>
      <w:r>
        <w:t>proceeding to the exploitation stage.</w:t>
      </w:r>
    </w:p>
    <w:p w:rsidR="005D3D0C" w:rsidRDefault="005D3D0C" w:rsidP="009629BE">
      <w:pPr>
        <w:pStyle w:val="ListParagraph"/>
        <w:numPr>
          <w:ilvl w:val="1"/>
          <w:numId w:val="40"/>
        </w:numPr>
        <w:contextualSpacing w:val="0"/>
      </w:pPr>
      <w:r>
        <w:t>Notwithstanding the expiration of this contract in accordance with section 3.1</w:t>
      </w:r>
      <w:r w:rsidR="007C5A6B">
        <w:t xml:space="preserve"> </w:t>
      </w:r>
      <w:r>
        <w:t>hereof, if the Contractor has, at least 90 days prior to the date of expiration, applied</w:t>
      </w:r>
      <w:r w:rsidR="007C5A6B">
        <w:t xml:space="preserve"> </w:t>
      </w:r>
      <w:r>
        <w:t>for a contract for exploitation, the Contractor’s rights and obligations under this</w:t>
      </w:r>
      <w:r w:rsidR="007C5A6B">
        <w:t xml:space="preserve"> </w:t>
      </w:r>
      <w:r>
        <w:t>contract shall continue until such time as the application has been considered and a</w:t>
      </w:r>
      <w:r w:rsidR="007C5A6B">
        <w:t xml:space="preserve"> </w:t>
      </w:r>
      <w:r>
        <w:t>contract for exploitation has been issued or refused.</w:t>
      </w:r>
    </w:p>
    <w:p w:rsidR="005D3D0C" w:rsidRDefault="005D3D0C" w:rsidP="00DB38B7">
      <w:pPr>
        <w:pStyle w:val="Heading2"/>
      </w:pPr>
      <w:bookmarkStart w:id="197" w:name="_Toc480475323"/>
      <w:bookmarkStart w:id="198" w:name="_Toc493060870"/>
      <w:bookmarkStart w:id="199" w:name="_Toc33779496"/>
      <w:r>
        <w:t>Section 4</w:t>
      </w:r>
      <w:r w:rsidR="007C5A6B">
        <w:t xml:space="preserve"> </w:t>
      </w:r>
      <w:r w:rsidR="007625EC">
        <w:br/>
      </w:r>
      <w:r>
        <w:t>Exploration</w:t>
      </w:r>
      <w:bookmarkEnd w:id="197"/>
      <w:bookmarkEnd w:id="198"/>
      <w:bookmarkEnd w:id="199"/>
    </w:p>
    <w:p w:rsidR="005D3D0C" w:rsidRDefault="005D3D0C" w:rsidP="009629BE">
      <w:pPr>
        <w:pStyle w:val="ListParagraph"/>
        <w:numPr>
          <w:ilvl w:val="1"/>
          <w:numId w:val="54"/>
        </w:numPr>
        <w:contextualSpacing w:val="0"/>
      </w:pPr>
      <w:r>
        <w:t>The Contractor shall commence exploration in accordance with the time</w:t>
      </w:r>
      <w:r w:rsidR="007C5A6B">
        <w:t xml:space="preserve"> </w:t>
      </w:r>
      <w:r>
        <w:t>schedule stipulated in the programme of activities set out in schedule 2 hereto and</w:t>
      </w:r>
      <w:r w:rsidR="007C5A6B">
        <w:t xml:space="preserve"> </w:t>
      </w:r>
      <w:r>
        <w:t>shall adhere to such time periods or any modification thereto as provided for by this</w:t>
      </w:r>
      <w:r w:rsidR="007C5A6B">
        <w:t xml:space="preserve"> </w:t>
      </w:r>
      <w:r>
        <w:t>contract.</w:t>
      </w:r>
    </w:p>
    <w:p w:rsidR="005D3D0C" w:rsidRDefault="005D3D0C" w:rsidP="009629BE">
      <w:pPr>
        <w:pStyle w:val="ListParagraph"/>
        <w:numPr>
          <w:ilvl w:val="1"/>
          <w:numId w:val="54"/>
        </w:numPr>
        <w:contextualSpacing w:val="0"/>
      </w:pPr>
      <w:r>
        <w:t>The Contractor shall carry out the programme of activities set out in schedule</w:t>
      </w:r>
      <w:r w:rsidR="007C5A6B">
        <w:t xml:space="preserve"> </w:t>
      </w:r>
      <w:r>
        <w:t>2 hereto. In carrying out such activities the Contractor shall spend in each contract</w:t>
      </w:r>
      <w:r w:rsidR="007C5A6B">
        <w:t xml:space="preserve"> </w:t>
      </w:r>
      <w:r>
        <w:t>year not less than the amount specified in such programme, or any agreed review</w:t>
      </w:r>
      <w:r w:rsidR="007C5A6B">
        <w:t xml:space="preserve"> </w:t>
      </w:r>
      <w:r>
        <w:t>thereof, in actual and direct exploration expenditures.</w:t>
      </w:r>
    </w:p>
    <w:p w:rsidR="005D3D0C" w:rsidRDefault="005D3D0C" w:rsidP="009629BE">
      <w:pPr>
        <w:pStyle w:val="ListParagraph"/>
        <w:numPr>
          <w:ilvl w:val="1"/>
          <w:numId w:val="54"/>
        </w:numPr>
        <w:contextualSpacing w:val="0"/>
      </w:pPr>
      <w:r>
        <w:t>The Contractor, with the consent of the Authority, which consent shall not be</w:t>
      </w:r>
      <w:r w:rsidR="007C5A6B">
        <w:t xml:space="preserve"> </w:t>
      </w:r>
      <w:r>
        <w:t>unreasonably withheld, may from time to time make such changes in the programme</w:t>
      </w:r>
      <w:r w:rsidR="007C5A6B">
        <w:t xml:space="preserve"> </w:t>
      </w:r>
      <w:r>
        <w:t>of activities and the expenditures specified therein as may be necessary and prudent</w:t>
      </w:r>
      <w:r w:rsidR="007C5A6B">
        <w:t xml:space="preserve"> </w:t>
      </w:r>
      <w:r>
        <w:t>in accordance with good mining industry practice, and taking into account the</w:t>
      </w:r>
      <w:r w:rsidR="007C5A6B">
        <w:t xml:space="preserve"> </w:t>
      </w:r>
      <w:r>
        <w:t>market conditions for the metals contained in polymetallic nodules and other</w:t>
      </w:r>
      <w:r w:rsidR="007C5A6B">
        <w:t xml:space="preserve"> </w:t>
      </w:r>
      <w:r>
        <w:t>relevant global economic conditions.</w:t>
      </w:r>
    </w:p>
    <w:p w:rsidR="005D3D0C" w:rsidRDefault="005D3D0C" w:rsidP="009629BE">
      <w:pPr>
        <w:pStyle w:val="ListParagraph"/>
        <w:numPr>
          <w:ilvl w:val="1"/>
          <w:numId w:val="54"/>
        </w:numPr>
        <w:contextualSpacing w:val="0"/>
      </w:pPr>
      <w:r>
        <w:t>Not later than 90 days prior to the expiration of each five-year period from the</w:t>
      </w:r>
      <w:r w:rsidR="007C5A6B">
        <w:t xml:space="preserve"> </w:t>
      </w:r>
      <w:r>
        <w:t>date on which this contract enters into force in accordance with section 3 hereof, the</w:t>
      </w:r>
      <w:r w:rsidR="007C5A6B">
        <w:t xml:space="preserve"> </w:t>
      </w:r>
      <w:r>
        <w:t>Contractor and the Secretary-General shall jointly undertake a review of the</w:t>
      </w:r>
      <w:r w:rsidR="007C5A6B">
        <w:t xml:space="preserve"> </w:t>
      </w:r>
      <w:r>
        <w:t>implementation of the plan of work for exploration under this contract. The</w:t>
      </w:r>
      <w:r w:rsidR="007C5A6B">
        <w:t xml:space="preserve"> </w:t>
      </w:r>
      <w:r>
        <w:t>Secretary-General may require the Contractor to submit such additional data and</w:t>
      </w:r>
      <w:r w:rsidR="007C5A6B">
        <w:t xml:space="preserve"> </w:t>
      </w:r>
      <w:r>
        <w:t>information as may be necessary for the purposes of the review. In the light of the</w:t>
      </w:r>
      <w:r w:rsidR="007C5A6B">
        <w:t xml:space="preserve"> </w:t>
      </w:r>
      <w:r>
        <w:t>review, the Contractor shall make such adjustm</w:t>
      </w:r>
      <w:r w:rsidR="007C5A6B">
        <w:t xml:space="preserve">ents to its plan of work as are </w:t>
      </w:r>
      <w:r>
        <w:t>necessary and shall indicate its programme of activities for the following five-year</w:t>
      </w:r>
      <w:r w:rsidR="007C5A6B">
        <w:t xml:space="preserve"> </w:t>
      </w:r>
      <w:r>
        <w:t>period, including a revised schedule of anticipated yearly expenditures. Schedule 2</w:t>
      </w:r>
      <w:r w:rsidR="007C5A6B">
        <w:t xml:space="preserve"> </w:t>
      </w:r>
      <w:r>
        <w:t>hereto shall be adjusted accordingly.</w:t>
      </w:r>
    </w:p>
    <w:p w:rsidR="005D3D0C" w:rsidRDefault="005D3D0C" w:rsidP="00DB38B7">
      <w:pPr>
        <w:pStyle w:val="Heading2"/>
      </w:pPr>
      <w:bookmarkStart w:id="200" w:name="_Toc480475324"/>
      <w:bookmarkStart w:id="201" w:name="_Toc493060871"/>
      <w:bookmarkStart w:id="202" w:name="_Toc33779497"/>
      <w:r>
        <w:lastRenderedPageBreak/>
        <w:t>Section 5</w:t>
      </w:r>
      <w:r w:rsidR="007C5A6B">
        <w:t xml:space="preserve"> </w:t>
      </w:r>
      <w:r w:rsidR="007625EC">
        <w:br/>
      </w:r>
      <w:r>
        <w:t>Environmental monitoring</w:t>
      </w:r>
      <w:bookmarkEnd w:id="200"/>
      <w:bookmarkEnd w:id="201"/>
      <w:bookmarkEnd w:id="202"/>
    </w:p>
    <w:p w:rsidR="005D3D0C" w:rsidRDefault="005D3D0C" w:rsidP="009629BE">
      <w:pPr>
        <w:pStyle w:val="ListParagraph"/>
        <w:numPr>
          <w:ilvl w:val="1"/>
          <w:numId w:val="41"/>
        </w:numPr>
        <w:contextualSpacing w:val="0"/>
      </w:pPr>
      <w:r>
        <w:t>The Contractor shall take necessary measures to prevent, reduce and control</w:t>
      </w:r>
      <w:r w:rsidR="007C5A6B">
        <w:t xml:space="preserve"> </w:t>
      </w:r>
      <w:r>
        <w:t>pollution and other hazards to the marine environment arising from its activities in</w:t>
      </w:r>
      <w:r w:rsidR="007C5A6B">
        <w:t xml:space="preserve"> </w:t>
      </w:r>
      <w:r>
        <w:t>the Area as far as reasonably possible applying a precautionary approach and best</w:t>
      </w:r>
      <w:r w:rsidR="007C5A6B">
        <w:t xml:space="preserve"> </w:t>
      </w:r>
      <w:r>
        <w:t>environmental practices.</w:t>
      </w:r>
    </w:p>
    <w:p w:rsidR="005D3D0C" w:rsidRDefault="005D3D0C" w:rsidP="009629BE">
      <w:pPr>
        <w:pStyle w:val="ListParagraph"/>
        <w:numPr>
          <w:ilvl w:val="1"/>
          <w:numId w:val="41"/>
        </w:numPr>
        <w:contextualSpacing w:val="0"/>
      </w:pPr>
      <w:r>
        <w:t>Prior to the commencement of exploration activities, the Contractor shall</w:t>
      </w:r>
      <w:r w:rsidR="007C5A6B">
        <w:t xml:space="preserve"> </w:t>
      </w:r>
      <w:r>
        <w:t>submit to the Authority:</w:t>
      </w:r>
    </w:p>
    <w:p w:rsidR="005D3D0C" w:rsidRDefault="005D3D0C" w:rsidP="009629BE">
      <w:pPr>
        <w:pStyle w:val="ListParagraph"/>
        <w:numPr>
          <w:ilvl w:val="0"/>
          <w:numId w:val="73"/>
        </w:numPr>
        <w:contextualSpacing w:val="0"/>
      </w:pPr>
      <w:r>
        <w:t>An impact assessment of the potential effects on the marine environment</w:t>
      </w:r>
      <w:r w:rsidR="007C5A6B">
        <w:t xml:space="preserve"> </w:t>
      </w:r>
      <w:r>
        <w:t>of the proposed activities;</w:t>
      </w:r>
    </w:p>
    <w:p w:rsidR="005D3D0C" w:rsidRDefault="005D3D0C" w:rsidP="009629BE">
      <w:pPr>
        <w:pStyle w:val="ListParagraph"/>
        <w:numPr>
          <w:ilvl w:val="0"/>
          <w:numId w:val="73"/>
        </w:numPr>
        <w:contextualSpacing w:val="0"/>
      </w:pPr>
      <w:r>
        <w:t>A proposal for a monitoring programme to determine the potential effect</w:t>
      </w:r>
      <w:r w:rsidR="007C5A6B">
        <w:t xml:space="preserve"> </w:t>
      </w:r>
      <w:r>
        <w:t>on the marine environment of the proposed activities; and</w:t>
      </w:r>
    </w:p>
    <w:p w:rsidR="005D3D0C" w:rsidRDefault="005D3D0C" w:rsidP="009629BE">
      <w:pPr>
        <w:pStyle w:val="ListParagraph"/>
        <w:numPr>
          <w:ilvl w:val="0"/>
          <w:numId w:val="73"/>
        </w:numPr>
        <w:contextualSpacing w:val="0"/>
      </w:pPr>
      <w:r>
        <w:t>Data that could be used to establish an</w:t>
      </w:r>
      <w:r w:rsidR="007C5A6B">
        <w:t xml:space="preserve"> environmental baseline against </w:t>
      </w:r>
      <w:r>
        <w:t>which to assess the effect of the proposed activities.</w:t>
      </w:r>
    </w:p>
    <w:p w:rsidR="005D3D0C" w:rsidRDefault="005D3D0C" w:rsidP="009629BE">
      <w:pPr>
        <w:pStyle w:val="ListParagraph"/>
        <w:numPr>
          <w:ilvl w:val="1"/>
          <w:numId w:val="41"/>
        </w:numPr>
        <w:contextualSpacing w:val="0"/>
      </w:pPr>
      <w:r>
        <w:t>The Contractor shall, in accordance with the Regulations, gather</w:t>
      </w:r>
      <w:r w:rsidR="007C5A6B">
        <w:t xml:space="preserve"> </w:t>
      </w:r>
      <w:r>
        <w:t>environmental baseline data as exploration activities progress and develop and shall</w:t>
      </w:r>
      <w:r w:rsidR="007C5A6B">
        <w:t xml:space="preserve"> </w:t>
      </w:r>
      <w:r>
        <w:t>establish environmental baselines against which to assess the likely effects of the</w:t>
      </w:r>
      <w:r w:rsidR="007C5A6B">
        <w:t xml:space="preserve"> </w:t>
      </w:r>
      <w:r>
        <w:t>Contractor’s activities on the marine environment.</w:t>
      </w:r>
    </w:p>
    <w:p w:rsidR="005D3D0C" w:rsidRDefault="005D3D0C" w:rsidP="009629BE">
      <w:pPr>
        <w:pStyle w:val="ListParagraph"/>
        <w:numPr>
          <w:ilvl w:val="1"/>
          <w:numId w:val="41"/>
        </w:numPr>
        <w:contextualSpacing w:val="0"/>
      </w:pPr>
      <w:r>
        <w:t>The Contractor shall, in accordance with the Regulations, establish and carry</w:t>
      </w:r>
      <w:r w:rsidR="007C5A6B">
        <w:t xml:space="preserve"> </w:t>
      </w:r>
      <w:r>
        <w:t>out a programme to monitor and report on such effects on the marine environment.</w:t>
      </w:r>
      <w:r w:rsidR="007C5A6B">
        <w:t xml:space="preserve"> </w:t>
      </w:r>
      <w:r>
        <w:t>The Contractor shall cooperate with the Authority in the implementation of such</w:t>
      </w:r>
      <w:r w:rsidR="007C5A6B">
        <w:t xml:space="preserve"> </w:t>
      </w:r>
      <w:r>
        <w:t>monitoring.</w:t>
      </w:r>
    </w:p>
    <w:p w:rsidR="005D3D0C" w:rsidRDefault="005D3D0C" w:rsidP="009629BE">
      <w:pPr>
        <w:pStyle w:val="ListParagraph"/>
        <w:numPr>
          <w:ilvl w:val="1"/>
          <w:numId w:val="41"/>
        </w:numPr>
        <w:contextualSpacing w:val="0"/>
      </w:pPr>
      <w:r>
        <w:t>The Contractor shall, within 90 days of the end of each calendar year, report to</w:t>
      </w:r>
      <w:r w:rsidR="007C5A6B">
        <w:t xml:space="preserve"> </w:t>
      </w:r>
      <w:r>
        <w:t>the Secretary-General on the implementation and results of the monitoring</w:t>
      </w:r>
      <w:r w:rsidR="007C5A6B">
        <w:t xml:space="preserve"> </w:t>
      </w:r>
      <w:r>
        <w:t>programme referred to in section 5.4 hereof and shall submit data and information in</w:t>
      </w:r>
      <w:r w:rsidR="007C5A6B">
        <w:t xml:space="preserve"> </w:t>
      </w:r>
      <w:r>
        <w:t>accordance with the Regulations.</w:t>
      </w:r>
    </w:p>
    <w:p w:rsidR="005D3D0C" w:rsidRDefault="005D3D0C" w:rsidP="007625EC">
      <w:pPr>
        <w:pStyle w:val="Heading2"/>
      </w:pPr>
      <w:bookmarkStart w:id="203" w:name="_Toc480475325"/>
      <w:bookmarkStart w:id="204" w:name="_Toc493060872"/>
      <w:bookmarkStart w:id="205" w:name="_Toc33779498"/>
      <w:r>
        <w:t>Section 6</w:t>
      </w:r>
      <w:r w:rsidR="007C5A6B">
        <w:t xml:space="preserve"> </w:t>
      </w:r>
      <w:r w:rsidR="007625EC">
        <w:br/>
      </w:r>
      <w:r>
        <w:t>Contingency plans and emergencies</w:t>
      </w:r>
      <w:bookmarkEnd w:id="203"/>
      <w:bookmarkEnd w:id="204"/>
      <w:bookmarkEnd w:id="205"/>
    </w:p>
    <w:p w:rsidR="005D3D0C" w:rsidRDefault="005D3D0C" w:rsidP="009629BE">
      <w:pPr>
        <w:pStyle w:val="ListParagraph"/>
        <w:numPr>
          <w:ilvl w:val="1"/>
          <w:numId w:val="69"/>
        </w:numPr>
        <w:contextualSpacing w:val="0"/>
      </w:pPr>
      <w:r>
        <w:t>The Contractor shall, prior to the c</w:t>
      </w:r>
      <w:r w:rsidR="007C5A6B">
        <w:t xml:space="preserve">ommencement of its programme of </w:t>
      </w:r>
      <w:r>
        <w:t>activities under this contract, submit to the Secretary-General a contingency plan to</w:t>
      </w:r>
      <w:r w:rsidR="007C5A6B">
        <w:t xml:space="preserve"> </w:t>
      </w:r>
      <w:r>
        <w:t>respond effectively to incidents that are likely to cause serious harm or a threat of</w:t>
      </w:r>
      <w:r w:rsidR="007C5A6B">
        <w:t xml:space="preserve"> </w:t>
      </w:r>
      <w:r>
        <w:t>serious harm to the marine environment arising from the Contractor’s activities at</w:t>
      </w:r>
      <w:r w:rsidR="007C5A6B">
        <w:t xml:space="preserve"> </w:t>
      </w:r>
      <w:r>
        <w:t>sea in the exploration area. Such contingency plan shall establish special procedures</w:t>
      </w:r>
      <w:r w:rsidR="007C5A6B">
        <w:t xml:space="preserve"> </w:t>
      </w:r>
      <w:r>
        <w:t>and provide for adequate and appropriate equipment to deal with such incidents and,</w:t>
      </w:r>
      <w:r w:rsidR="007C5A6B">
        <w:t xml:space="preserve"> </w:t>
      </w:r>
      <w:r>
        <w:t>in particular, shall include arrangements for:</w:t>
      </w:r>
    </w:p>
    <w:p w:rsidR="005D3D0C" w:rsidRDefault="005D3D0C" w:rsidP="009629BE">
      <w:pPr>
        <w:pStyle w:val="ListParagraph"/>
        <w:numPr>
          <w:ilvl w:val="0"/>
          <w:numId w:val="74"/>
        </w:numPr>
        <w:contextualSpacing w:val="0"/>
      </w:pPr>
      <w:r>
        <w:t>The immediate raising of a general alarm in the area of the exploration</w:t>
      </w:r>
      <w:r w:rsidR="007C5A6B">
        <w:t xml:space="preserve"> </w:t>
      </w:r>
      <w:r>
        <w:t>activities;</w:t>
      </w:r>
    </w:p>
    <w:p w:rsidR="005D3D0C" w:rsidRDefault="005D3D0C" w:rsidP="009629BE">
      <w:pPr>
        <w:pStyle w:val="ListParagraph"/>
        <w:numPr>
          <w:ilvl w:val="0"/>
          <w:numId w:val="74"/>
        </w:numPr>
        <w:contextualSpacing w:val="0"/>
      </w:pPr>
      <w:r>
        <w:t>Immediate notification to the Secretary-General;</w:t>
      </w:r>
    </w:p>
    <w:p w:rsidR="005D3D0C" w:rsidRDefault="005D3D0C" w:rsidP="009629BE">
      <w:pPr>
        <w:pStyle w:val="ListParagraph"/>
        <w:numPr>
          <w:ilvl w:val="0"/>
          <w:numId w:val="74"/>
        </w:numPr>
        <w:contextualSpacing w:val="0"/>
      </w:pPr>
      <w:r>
        <w:t xml:space="preserve">The warning of ships which might </w:t>
      </w:r>
      <w:r w:rsidR="007C5A6B">
        <w:t xml:space="preserve">be about to enter the immediate </w:t>
      </w:r>
      <w:r>
        <w:t>vicinity;</w:t>
      </w:r>
    </w:p>
    <w:p w:rsidR="005D3D0C" w:rsidRDefault="005D3D0C" w:rsidP="009629BE">
      <w:pPr>
        <w:pStyle w:val="ListParagraph"/>
        <w:numPr>
          <w:ilvl w:val="0"/>
          <w:numId w:val="74"/>
        </w:numPr>
        <w:contextualSpacing w:val="0"/>
      </w:pPr>
      <w:r>
        <w:t>A continuing flow of full information to th</w:t>
      </w:r>
      <w:r w:rsidR="007C5A6B">
        <w:t xml:space="preserve">e Secretary-General relating to </w:t>
      </w:r>
      <w:r>
        <w:t>particulars of the contingency measures already taken and further actions required;</w:t>
      </w:r>
    </w:p>
    <w:p w:rsidR="005D3D0C" w:rsidRDefault="005D3D0C" w:rsidP="009629BE">
      <w:pPr>
        <w:pStyle w:val="ListParagraph"/>
        <w:numPr>
          <w:ilvl w:val="0"/>
          <w:numId w:val="74"/>
        </w:numPr>
        <w:contextualSpacing w:val="0"/>
      </w:pPr>
      <w:r>
        <w:t>The removal, as appropriate, of polluting substances;</w:t>
      </w:r>
    </w:p>
    <w:p w:rsidR="005D3D0C" w:rsidRDefault="005D3D0C" w:rsidP="009629BE">
      <w:pPr>
        <w:pStyle w:val="ListParagraph"/>
        <w:numPr>
          <w:ilvl w:val="0"/>
          <w:numId w:val="74"/>
        </w:numPr>
        <w:contextualSpacing w:val="0"/>
      </w:pPr>
      <w:r>
        <w:t>The reduction and, so far as reasonably possible, prevention of serious</w:t>
      </w:r>
      <w:r w:rsidR="007C5A6B">
        <w:t xml:space="preserve"> </w:t>
      </w:r>
      <w:r>
        <w:t>harm to the marine environment, as well as mitigation of such effects;</w:t>
      </w:r>
    </w:p>
    <w:p w:rsidR="005D3D0C" w:rsidRDefault="005D3D0C" w:rsidP="009629BE">
      <w:pPr>
        <w:pStyle w:val="ListParagraph"/>
        <w:numPr>
          <w:ilvl w:val="0"/>
          <w:numId w:val="74"/>
        </w:numPr>
        <w:contextualSpacing w:val="0"/>
      </w:pPr>
      <w:r>
        <w:lastRenderedPageBreak/>
        <w:t>As appropriate, cooperation with other contractors with the Authority to</w:t>
      </w:r>
      <w:r w:rsidR="007C5A6B">
        <w:t xml:space="preserve"> </w:t>
      </w:r>
      <w:r>
        <w:t>respond to an emergency; and</w:t>
      </w:r>
    </w:p>
    <w:p w:rsidR="005D3D0C" w:rsidRDefault="005D3D0C" w:rsidP="009629BE">
      <w:pPr>
        <w:pStyle w:val="ListParagraph"/>
        <w:numPr>
          <w:ilvl w:val="0"/>
          <w:numId w:val="74"/>
        </w:numPr>
        <w:contextualSpacing w:val="0"/>
      </w:pPr>
      <w:r>
        <w:t>Periodic emergency response exercises.</w:t>
      </w:r>
    </w:p>
    <w:p w:rsidR="005D3D0C" w:rsidRDefault="005D3D0C" w:rsidP="009629BE">
      <w:pPr>
        <w:pStyle w:val="ListParagraph"/>
        <w:numPr>
          <w:ilvl w:val="1"/>
          <w:numId w:val="69"/>
        </w:numPr>
        <w:contextualSpacing w:val="0"/>
      </w:pPr>
      <w:r>
        <w:t>The Contractor shall promptly report to the Secretary-General any incid</w:t>
      </w:r>
      <w:r w:rsidR="007C5A6B">
        <w:t xml:space="preserve">ent </w:t>
      </w:r>
      <w:r>
        <w:t>arising from its activities that has caused, is causing or poses a threat of serious</w:t>
      </w:r>
      <w:r w:rsidR="007C5A6B">
        <w:t xml:space="preserve"> </w:t>
      </w:r>
      <w:r>
        <w:t>harm to the marine environment. Each such report shall contain the details of such</w:t>
      </w:r>
      <w:r w:rsidR="007C5A6B">
        <w:t xml:space="preserve"> </w:t>
      </w:r>
      <w:r>
        <w:t>incident, including, inter alia:</w:t>
      </w:r>
    </w:p>
    <w:p w:rsidR="005D3D0C" w:rsidRDefault="005D3D0C" w:rsidP="009629BE">
      <w:pPr>
        <w:pStyle w:val="ListParagraph"/>
        <w:numPr>
          <w:ilvl w:val="0"/>
          <w:numId w:val="75"/>
        </w:numPr>
        <w:contextualSpacing w:val="0"/>
      </w:pPr>
      <w:r>
        <w:t xml:space="preserve">The coordinates of the area affected or which </w:t>
      </w:r>
      <w:r w:rsidR="007C5A6B">
        <w:t xml:space="preserve">can reasonably be </w:t>
      </w:r>
      <w:r>
        <w:t>anticipated to be affected;</w:t>
      </w:r>
    </w:p>
    <w:p w:rsidR="005D3D0C" w:rsidRDefault="005D3D0C" w:rsidP="009629BE">
      <w:pPr>
        <w:pStyle w:val="ListParagraph"/>
        <w:numPr>
          <w:ilvl w:val="0"/>
          <w:numId w:val="75"/>
        </w:numPr>
        <w:contextualSpacing w:val="0"/>
      </w:pPr>
      <w:r>
        <w:t>The description of the action being taken by the Contractor to prevent,</w:t>
      </w:r>
      <w:r w:rsidR="007C5A6B">
        <w:t xml:space="preserve"> </w:t>
      </w:r>
      <w:r>
        <w:t>contain, minimize and repair the serious harm or threat of serious harm to the</w:t>
      </w:r>
      <w:r w:rsidR="007C5A6B">
        <w:t xml:space="preserve"> </w:t>
      </w:r>
      <w:r>
        <w:t>marine environment;</w:t>
      </w:r>
    </w:p>
    <w:p w:rsidR="005D3D0C" w:rsidRDefault="005D3D0C" w:rsidP="009629BE">
      <w:pPr>
        <w:pStyle w:val="ListParagraph"/>
        <w:numPr>
          <w:ilvl w:val="0"/>
          <w:numId w:val="75"/>
        </w:numPr>
        <w:contextualSpacing w:val="0"/>
      </w:pPr>
      <w:r>
        <w:t>A description of the action being taken by the Contractor to monitor the</w:t>
      </w:r>
      <w:r w:rsidR="007C5A6B">
        <w:t xml:space="preserve"> </w:t>
      </w:r>
      <w:r>
        <w:t>effects of the incident on the marine environment; and</w:t>
      </w:r>
    </w:p>
    <w:p w:rsidR="005D3D0C" w:rsidRDefault="005D3D0C" w:rsidP="009629BE">
      <w:pPr>
        <w:pStyle w:val="ListParagraph"/>
        <w:numPr>
          <w:ilvl w:val="0"/>
          <w:numId w:val="75"/>
        </w:numPr>
        <w:contextualSpacing w:val="0"/>
      </w:pPr>
      <w:r>
        <w:t>Such supplementary information as ma</w:t>
      </w:r>
      <w:r w:rsidR="007C5A6B">
        <w:t xml:space="preserve">y reasonably be required by the </w:t>
      </w:r>
      <w:r>
        <w:t>Secretary-General.</w:t>
      </w:r>
    </w:p>
    <w:p w:rsidR="005D3D0C" w:rsidRDefault="005D3D0C" w:rsidP="009629BE">
      <w:pPr>
        <w:pStyle w:val="ListParagraph"/>
        <w:numPr>
          <w:ilvl w:val="1"/>
          <w:numId w:val="69"/>
        </w:numPr>
        <w:contextualSpacing w:val="0"/>
      </w:pPr>
      <w:r>
        <w:t>The Contractor shall comply with emergency orders issued by the Council and</w:t>
      </w:r>
      <w:r w:rsidR="007C5A6B">
        <w:t xml:space="preserve"> </w:t>
      </w:r>
      <w:r>
        <w:t>immediate measures of a temporary nature issued by the Secretary-General in</w:t>
      </w:r>
      <w:r w:rsidR="007C5A6B">
        <w:t xml:space="preserve"> </w:t>
      </w:r>
      <w:r>
        <w:t>accordance with the Regulations, to prevent, contain, minimize or repair serious</w:t>
      </w:r>
      <w:r w:rsidR="007C5A6B">
        <w:t xml:space="preserve"> </w:t>
      </w:r>
      <w:r>
        <w:t>harm or the threat of serious harm to the marine environment, which may include</w:t>
      </w:r>
      <w:r w:rsidR="007C5A6B">
        <w:t xml:space="preserve"> </w:t>
      </w:r>
      <w:r>
        <w:t>orders to the Contractor to immediately suspend or adjust any activities in the</w:t>
      </w:r>
      <w:r w:rsidR="007C5A6B">
        <w:t xml:space="preserve"> </w:t>
      </w:r>
      <w:r>
        <w:t>exploration area.</w:t>
      </w:r>
    </w:p>
    <w:p w:rsidR="005D3D0C" w:rsidRDefault="005D3D0C" w:rsidP="009629BE">
      <w:pPr>
        <w:pStyle w:val="ListParagraph"/>
        <w:numPr>
          <w:ilvl w:val="1"/>
          <w:numId w:val="69"/>
        </w:numPr>
        <w:contextualSpacing w:val="0"/>
      </w:pPr>
      <w:r>
        <w:t>If the Contractor does not promptly comply with such emergency orders or</w:t>
      </w:r>
      <w:r w:rsidR="007C5A6B">
        <w:t xml:space="preserve"> </w:t>
      </w:r>
      <w:r>
        <w:t>immediate measures of a temporary nature, the Council may take such reasonable</w:t>
      </w:r>
      <w:r w:rsidR="007C5A6B">
        <w:t xml:space="preserve"> </w:t>
      </w:r>
      <w:r>
        <w:t>measures as are necessary to prevent, contain, minimize or repair any such serious</w:t>
      </w:r>
      <w:r w:rsidR="007C5A6B">
        <w:t xml:space="preserve"> </w:t>
      </w:r>
      <w:r>
        <w:t>harm or the threat of serious harm to the marine environment at the Contractor’s</w:t>
      </w:r>
      <w:r w:rsidR="007C5A6B">
        <w:t xml:space="preserve"> </w:t>
      </w:r>
      <w:r>
        <w:t>expense. The Contractor shall promptly reimburse the Authority the amount of such</w:t>
      </w:r>
      <w:r w:rsidR="007C5A6B">
        <w:t xml:space="preserve"> </w:t>
      </w:r>
      <w:r>
        <w:t>expenses. Such expenses shall be in addition to any monetary penalties which may</w:t>
      </w:r>
      <w:r w:rsidR="007C5A6B">
        <w:t xml:space="preserve"> </w:t>
      </w:r>
      <w:r>
        <w:t>be imposed on the Contractor pursuant to th</w:t>
      </w:r>
      <w:r w:rsidR="007C5A6B">
        <w:t xml:space="preserve">e terms of this contract or the </w:t>
      </w:r>
      <w:r>
        <w:t>Regulations.</w:t>
      </w:r>
    </w:p>
    <w:p w:rsidR="005D3D0C" w:rsidRDefault="005D3D0C" w:rsidP="00DB38B7">
      <w:pPr>
        <w:pStyle w:val="Heading2"/>
      </w:pPr>
      <w:bookmarkStart w:id="206" w:name="_Toc480475326"/>
      <w:bookmarkStart w:id="207" w:name="_Toc493060873"/>
      <w:bookmarkStart w:id="208" w:name="_Toc33779499"/>
      <w:r>
        <w:t>Section 7</w:t>
      </w:r>
      <w:r w:rsidR="007C5A6B">
        <w:t xml:space="preserve"> </w:t>
      </w:r>
      <w:r w:rsidR="007625EC">
        <w:br/>
      </w:r>
      <w:r>
        <w:t xml:space="preserve">Human remains and objects and sites of </w:t>
      </w:r>
      <w:r w:rsidR="007625EC">
        <w:br/>
      </w:r>
      <w:r>
        <w:t>an archaeological or historical nature</w:t>
      </w:r>
      <w:bookmarkEnd w:id="206"/>
      <w:bookmarkEnd w:id="207"/>
      <w:bookmarkEnd w:id="208"/>
    </w:p>
    <w:p w:rsidR="005D3D0C" w:rsidRDefault="005D3D0C" w:rsidP="00DB38B7">
      <w:r>
        <w:t>The Contractor shall immediately notify the Secretary-General in writing of</w:t>
      </w:r>
      <w:r w:rsidR="007C5A6B">
        <w:t xml:space="preserve"> </w:t>
      </w:r>
      <w:r>
        <w:t>any finding in the exploration area of any human remains of an archaeological or</w:t>
      </w:r>
      <w:r w:rsidR="007C5A6B">
        <w:t xml:space="preserve"> </w:t>
      </w:r>
      <w:r>
        <w:t>historical nature, or any object or site of a similar nature and its location, including</w:t>
      </w:r>
      <w:r w:rsidR="007C5A6B">
        <w:t xml:space="preserve"> </w:t>
      </w:r>
      <w:r>
        <w:t>the preservation and protection measures tak</w:t>
      </w:r>
      <w:r w:rsidR="007C5A6B">
        <w:t xml:space="preserve">en. The Secretary-General shall </w:t>
      </w:r>
      <w:r>
        <w:t>transmit such information to the Director General of the United Nations</w:t>
      </w:r>
      <w:r w:rsidR="007C5A6B">
        <w:t xml:space="preserve"> </w:t>
      </w:r>
      <w:r>
        <w:t>Educational, Scientific and Cultural Organ</w:t>
      </w:r>
      <w:r w:rsidR="007C5A6B">
        <w:t xml:space="preserve">ization and any other competent </w:t>
      </w:r>
      <w:r>
        <w:t>international organization. Following the finding of any such human remains, object</w:t>
      </w:r>
      <w:r w:rsidR="007C5A6B">
        <w:t xml:space="preserve"> </w:t>
      </w:r>
      <w:r>
        <w:t>or site in the exploration area, and in order to avoid disturbing such human remains,</w:t>
      </w:r>
      <w:r w:rsidR="007C5A6B">
        <w:t xml:space="preserve"> </w:t>
      </w:r>
      <w:r>
        <w:t>object or site, no further prospecting or exploration shall take place, within a</w:t>
      </w:r>
      <w:r w:rsidR="007C5A6B">
        <w:t xml:space="preserve"> </w:t>
      </w:r>
      <w:r>
        <w:t>reasonable radius, until such time as the Council decides otherwise after taking</w:t>
      </w:r>
      <w:r w:rsidR="007C5A6B">
        <w:t xml:space="preserve"> </w:t>
      </w:r>
      <w:r>
        <w:t xml:space="preserve">account of the views of the Director General of </w:t>
      </w:r>
      <w:r w:rsidR="007C5A6B">
        <w:t xml:space="preserve">the United Nations Educational, </w:t>
      </w:r>
      <w:r>
        <w:t>Scientific and Cultural Organization or any other competent international</w:t>
      </w:r>
      <w:r w:rsidR="007C5A6B">
        <w:t xml:space="preserve"> </w:t>
      </w:r>
      <w:r>
        <w:t>organization.</w:t>
      </w:r>
    </w:p>
    <w:p w:rsidR="005D3D0C" w:rsidRDefault="007C5A6B" w:rsidP="00DB38B7">
      <w:pPr>
        <w:pStyle w:val="Heading2"/>
      </w:pPr>
      <w:bookmarkStart w:id="209" w:name="_Toc480475327"/>
      <w:bookmarkStart w:id="210" w:name="_Toc493060874"/>
      <w:bookmarkStart w:id="211" w:name="_Toc33779500"/>
      <w:r>
        <w:t xml:space="preserve">Section 8 </w:t>
      </w:r>
      <w:r w:rsidR="007625EC">
        <w:br/>
      </w:r>
      <w:r w:rsidR="005D3D0C">
        <w:t>Training</w:t>
      </w:r>
      <w:bookmarkEnd w:id="209"/>
      <w:bookmarkEnd w:id="210"/>
      <w:bookmarkEnd w:id="211"/>
    </w:p>
    <w:p w:rsidR="005D3D0C" w:rsidRDefault="005D3D0C" w:rsidP="009629BE">
      <w:pPr>
        <w:pStyle w:val="ListParagraph"/>
        <w:numPr>
          <w:ilvl w:val="1"/>
          <w:numId w:val="44"/>
        </w:numPr>
        <w:contextualSpacing w:val="0"/>
      </w:pPr>
      <w:r>
        <w:t>In accordance with the Regulations, the Contractor shall, prior to the</w:t>
      </w:r>
      <w:r w:rsidR="007C5A6B">
        <w:t xml:space="preserve"> </w:t>
      </w:r>
      <w:r>
        <w:t>commencement of exploration under this contract, submit to the Authority for</w:t>
      </w:r>
      <w:r w:rsidR="007C5A6B">
        <w:t xml:space="preserve"> </w:t>
      </w:r>
      <w:r>
        <w:t xml:space="preserve">approval proposed training </w:t>
      </w:r>
      <w:r>
        <w:lastRenderedPageBreak/>
        <w:t>programmes for the training of personnel of the</w:t>
      </w:r>
      <w:r w:rsidR="007C5A6B">
        <w:t xml:space="preserve"> </w:t>
      </w:r>
      <w:r>
        <w:t>Authority and developing States, including the participation of such personnel in all</w:t>
      </w:r>
      <w:r w:rsidR="007C5A6B">
        <w:t xml:space="preserve"> </w:t>
      </w:r>
      <w:r>
        <w:t>of the Contractor’s activities under this contract.</w:t>
      </w:r>
    </w:p>
    <w:p w:rsidR="005D3D0C" w:rsidRDefault="005D3D0C" w:rsidP="009629BE">
      <w:pPr>
        <w:pStyle w:val="ListParagraph"/>
        <w:numPr>
          <w:ilvl w:val="1"/>
          <w:numId w:val="44"/>
        </w:numPr>
        <w:contextualSpacing w:val="0"/>
      </w:pPr>
      <w:r>
        <w:t>The scope and financing of the training programme shall be subject to</w:t>
      </w:r>
      <w:r w:rsidR="007C5A6B">
        <w:t xml:space="preserve"> </w:t>
      </w:r>
      <w:r>
        <w:t>negotiation between the Contractor, the Authority and the sponsoring State or States.</w:t>
      </w:r>
    </w:p>
    <w:p w:rsidR="005D3D0C" w:rsidRDefault="005D3D0C" w:rsidP="009629BE">
      <w:pPr>
        <w:pStyle w:val="ListParagraph"/>
        <w:numPr>
          <w:ilvl w:val="1"/>
          <w:numId w:val="44"/>
        </w:numPr>
        <w:contextualSpacing w:val="0"/>
      </w:pPr>
      <w:r>
        <w:t>The Contractor shall conduct training programmes in accordance with the</w:t>
      </w:r>
      <w:r w:rsidR="007C5A6B">
        <w:t xml:space="preserve"> </w:t>
      </w:r>
      <w:r>
        <w:t>specific programme for the training of personnel referred to in section 8.1 hereof</w:t>
      </w:r>
      <w:r w:rsidR="007C5A6B">
        <w:t xml:space="preserve"> </w:t>
      </w:r>
      <w:r>
        <w:t>approved by the Authority in accordance with the Regulations, which programme,</w:t>
      </w:r>
      <w:r w:rsidR="007C5A6B">
        <w:t xml:space="preserve"> </w:t>
      </w:r>
      <w:r>
        <w:t>as revised and developed from time to time, shall become a part of this contract as</w:t>
      </w:r>
      <w:r w:rsidR="007C5A6B">
        <w:t xml:space="preserve"> </w:t>
      </w:r>
      <w:r>
        <w:t>schedule 3.</w:t>
      </w:r>
    </w:p>
    <w:p w:rsidR="005D3D0C" w:rsidRDefault="007C5A6B" w:rsidP="00DB38B7">
      <w:pPr>
        <w:pStyle w:val="Heading2"/>
      </w:pPr>
      <w:bookmarkStart w:id="212" w:name="_Toc480475328"/>
      <w:bookmarkStart w:id="213" w:name="_Toc493060875"/>
      <w:bookmarkStart w:id="214" w:name="_Toc33779501"/>
      <w:r>
        <w:t xml:space="preserve">Section 9 </w:t>
      </w:r>
      <w:r w:rsidR="007625EC">
        <w:br/>
      </w:r>
      <w:r w:rsidR="005D3D0C">
        <w:t>Books and records</w:t>
      </w:r>
      <w:bookmarkEnd w:id="212"/>
      <w:bookmarkEnd w:id="213"/>
      <w:bookmarkEnd w:id="214"/>
    </w:p>
    <w:p w:rsidR="005D3D0C" w:rsidRDefault="005D3D0C" w:rsidP="00DB38B7">
      <w:r>
        <w:t>The Contractor shall keep a complete and pr</w:t>
      </w:r>
      <w:r w:rsidR="007C5A6B">
        <w:t xml:space="preserve">oper set of books, accounts and </w:t>
      </w:r>
      <w:r>
        <w:t>financial records, consistent with internationally accepted accounting principles.</w:t>
      </w:r>
      <w:r w:rsidR="007C5A6B">
        <w:t xml:space="preserve"> </w:t>
      </w:r>
      <w:r>
        <w:t>Such books, accounts and financial records shall include information which will</w:t>
      </w:r>
      <w:r w:rsidR="007C5A6B">
        <w:t xml:space="preserve"> </w:t>
      </w:r>
      <w:r>
        <w:t>fully disclose the actual and direct expenditures for exploration and such other</w:t>
      </w:r>
      <w:r w:rsidR="007C5A6B">
        <w:t xml:space="preserve"> </w:t>
      </w:r>
      <w:r>
        <w:t>information as will facilitate an effective audit of such expenditures.</w:t>
      </w:r>
    </w:p>
    <w:p w:rsidR="005D3D0C" w:rsidRDefault="005D3D0C" w:rsidP="00DB38B7">
      <w:pPr>
        <w:pStyle w:val="Heading2"/>
      </w:pPr>
      <w:bookmarkStart w:id="215" w:name="_Toc480475329"/>
      <w:bookmarkStart w:id="216" w:name="_Toc493060876"/>
      <w:bookmarkStart w:id="217" w:name="_Toc33779502"/>
      <w:r>
        <w:t>Section 10</w:t>
      </w:r>
      <w:r w:rsidR="007C5A6B">
        <w:t xml:space="preserve"> </w:t>
      </w:r>
      <w:r w:rsidR="007625EC">
        <w:br/>
      </w:r>
      <w:r>
        <w:t>Annual reports</w:t>
      </w:r>
      <w:bookmarkEnd w:id="215"/>
      <w:bookmarkEnd w:id="216"/>
      <w:bookmarkEnd w:id="217"/>
    </w:p>
    <w:p w:rsidR="005D3D0C" w:rsidRDefault="006D3E70" w:rsidP="00DB38B7">
      <w:pPr>
        <w:pStyle w:val="ListParagraph"/>
        <w:ind w:hanging="450"/>
        <w:contextualSpacing w:val="0"/>
      </w:pPr>
      <w:r>
        <w:t>10.1</w:t>
      </w:r>
      <w:r>
        <w:tab/>
      </w:r>
      <w:r w:rsidR="005D3D0C">
        <w:t>The Contractor shall, within 90 days of the end of each calendar year, submit a</w:t>
      </w:r>
      <w:r w:rsidR="007C5A6B">
        <w:t xml:space="preserve"> </w:t>
      </w:r>
      <w:r w:rsidR="005D3D0C">
        <w:t>report to the Secretary-General in such format as may be recommended from time to</w:t>
      </w:r>
      <w:r w:rsidR="007C5A6B">
        <w:t xml:space="preserve"> </w:t>
      </w:r>
      <w:r w:rsidR="005D3D0C">
        <w:t>time by the Legal and Technical Commission covering its programme of activities in</w:t>
      </w:r>
      <w:r w:rsidR="007C5A6B">
        <w:t xml:space="preserve"> </w:t>
      </w:r>
      <w:r w:rsidR="005D3D0C">
        <w:t>the exploration area and containing, as applicable, information in sufficient detail</w:t>
      </w:r>
      <w:r w:rsidR="007C5A6B">
        <w:t xml:space="preserve"> </w:t>
      </w:r>
      <w:r w:rsidR="005D3D0C">
        <w:t>on:</w:t>
      </w:r>
    </w:p>
    <w:p w:rsidR="005D3D0C" w:rsidRDefault="005D3D0C" w:rsidP="009629BE">
      <w:pPr>
        <w:pStyle w:val="ListParagraph"/>
        <w:numPr>
          <w:ilvl w:val="0"/>
          <w:numId w:val="76"/>
        </w:numPr>
        <w:contextualSpacing w:val="0"/>
      </w:pPr>
      <w:r>
        <w:t>The exploration work carried out duri</w:t>
      </w:r>
      <w:r w:rsidR="007C5A6B">
        <w:t xml:space="preserve">ng the calendar year, including </w:t>
      </w:r>
      <w:r>
        <w:t>maps, charts and graphs illustrating the work that has been done and the results</w:t>
      </w:r>
      <w:r w:rsidR="007C5A6B">
        <w:t xml:space="preserve"> </w:t>
      </w:r>
      <w:r>
        <w:t>obtained;</w:t>
      </w:r>
    </w:p>
    <w:p w:rsidR="005D3D0C" w:rsidRDefault="005D3D0C" w:rsidP="009629BE">
      <w:pPr>
        <w:pStyle w:val="ListParagraph"/>
        <w:numPr>
          <w:ilvl w:val="0"/>
          <w:numId w:val="76"/>
        </w:numPr>
        <w:contextualSpacing w:val="0"/>
      </w:pPr>
      <w:r>
        <w:t xml:space="preserve">The equipment used to carry out the </w:t>
      </w:r>
      <w:r w:rsidR="007C5A6B">
        <w:t xml:space="preserve">exploration work, including the </w:t>
      </w:r>
      <w:r>
        <w:t>results of tests conducted of proposed mining technologies, but not equipment</w:t>
      </w:r>
      <w:r w:rsidR="007C5A6B">
        <w:t xml:space="preserve"> </w:t>
      </w:r>
      <w:r>
        <w:t>design data; and</w:t>
      </w:r>
    </w:p>
    <w:p w:rsidR="005D3D0C" w:rsidRDefault="005D3D0C" w:rsidP="009629BE">
      <w:pPr>
        <w:pStyle w:val="ListParagraph"/>
        <w:numPr>
          <w:ilvl w:val="0"/>
          <w:numId w:val="76"/>
        </w:numPr>
        <w:contextualSpacing w:val="0"/>
      </w:pPr>
      <w:r>
        <w:t>The implementation of training programmes, including any prop</w:t>
      </w:r>
      <w:r w:rsidR="007C5A6B">
        <w:t xml:space="preserve">osed </w:t>
      </w:r>
      <w:r>
        <w:t>revisions to or developments of such programmes.</w:t>
      </w:r>
    </w:p>
    <w:p w:rsidR="005D3D0C" w:rsidRDefault="005D3D0C" w:rsidP="009629BE">
      <w:pPr>
        <w:pStyle w:val="ListParagraph"/>
        <w:numPr>
          <w:ilvl w:val="1"/>
          <w:numId w:val="77"/>
        </w:numPr>
        <w:ind w:left="720" w:hanging="450"/>
        <w:contextualSpacing w:val="0"/>
      </w:pPr>
      <w:r>
        <w:t>Such reports shall also contain:</w:t>
      </w:r>
    </w:p>
    <w:p w:rsidR="005D3D0C" w:rsidRDefault="005D3D0C" w:rsidP="009629BE">
      <w:pPr>
        <w:pStyle w:val="ListParagraph"/>
        <w:numPr>
          <w:ilvl w:val="0"/>
          <w:numId w:val="78"/>
        </w:numPr>
        <w:contextualSpacing w:val="0"/>
      </w:pPr>
      <w:r>
        <w:t>The results obtained from envir</w:t>
      </w:r>
      <w:r w:rsidR="007C5A6B">
        <w:t xml:space="preserve">onmental monitoring programmes, </w:t>
      </w:r>
      <w:r>
        <w:t>including observations, measurements, evaluations and analyses of environmental</w:t>
      </w:r>
      <w:r w:rsidR="007C5A6B">
        <w:t xml:space="preserve"> </w:t>
      </w:r>
      <w:r>
        <w:t>parameters;</w:t>
      </w:r>
    </w:p>
    <w:p w:rsidR="005D3D0C" w:rsidRDefault="005D3D0C" w:rsidP="009629BE">
      <w:pPr>
        <w:pStyle w:val="ListParagraph"/>
        <w:numPr>
          <w:ilvl w:val="0"/>
          <w:numId w:val="78"/>
        </w:numPr>
        <w:contextualSpacing w:val="0"/>
      </w:pPr>
      <w:r>
        <w:t>A statement of the quantity of polymetall</w:t>
      </w:r>
      <w:r w:rsidR="00D506A5">
        <w:t xml:space="preserve">ic nodules recovered as samples </w:t>
      </w:r>
      <w:r>
        <w:t>or for the purpose of testing;</w:t>
      </w:r>
    </w:p>
    <w:p w:rsidR="005D3D0C" w:rsidRDefault="005D3D0C" w:rsidP="009629BE">
      <w:pPr>
        <w:pStyle w:val="ListParagraph"/>
        <w:numPr>
          <w:ilvl w:val="0"/>
          <w:numId w:val="78"/>
        </w:numPr>
        <w:contextualSpacing w:val="0"/>
      </w:pPr>
      <w:r>
        <w:t>A statement, in conformity with inte</w:t>
      </w:r>
      <w:r w:rsidR="00D506A5">
        <w:t xml:space="preserve">rnationally accepted accounting </w:t>
      </w:r>
      <w:r>
        <w:t>principles and certified by a duly qualified firm of public accountants, or, where the</w:t>
      </w:r>
      <w:r w:rsidR="00D506A5">
        <w:t xml:space="preserve"> </w:t>
      </w:r>
      <w:r>
        <w:t>Contractor is a State or a State enterprise, by the sponsoring State, of the actual and</w:t>
      </w:r>
      <w:r w:rsidR="00D506A5">
        <w:t xml:space="preserve"> </w:t>
      </w:r>
      <w:r>
        <w:t>direct exploration expenditures of the Contractor in carrying out the programme of</w:t>
      </w:r>
      <w:r w:rsidR="00D506A5">
        <w:t xml:space="preserve"> </w:t>
      </w:r>
      <w:r>
        <w:t>activities during the Contractor’s accounting year. Such expenditures may be</w:t>
      </w:r>
      <w:r w:rsidR="00D506A5">
        <w:t xml:space="preserve"> </w:t>
      </w:r>
      <w:r>
        <w:t>claimed by the contractor as part of the contract</w:t>
      </w:r>
      <w:r w:rsidR="00D506A5">
        <w:t xml:space="preserve">or’s development costs incurred </w:t>
      </w:r>
      <w:r>
        <w:t>prior to the commencement of commercial production; and</w:t>
      </w:r>
    </w:p>
    <w:p w:rsidR="005D3D0C" w:rsidRDefault="005D3D0C" w:rsidP="009629BE">
      <w:pPr>
        <w:pStyle w:val="ListParagraph"/>
        <w:numPr>
          <w:ilvl w:val="0"/>
          <w:numId w:val="78"/>
        </w:numPr>
        <w:contextualSpacing w:val="0"/>
      </w:pPr>
      <w:r>
        <w:t>Details of any proposed adjustments to the programme of activities and</w:t>
      </w:r>
      <w:r w:rsidR="00D506A5">
        <w:t xml:space="preserve"> </w:t>
      </w:r>
      <w:r>
        <w:t>the reasons for such adjustments.</w:t>
      </w:r>
    </w:p>
    <w:p w:rsidR="005D3D0C" w:rsidRDefault="005D3D0C" w:rsidP="00DB38B7">
      <w:pPr>
        <w:ind w:left="720" w:hanging="450"/>
      </w:pPr>
      <w:r>
        <w:lastRenderedPageBreak/>
        <w:t>10.3 The Contractor shall also submit such additional information to supplement</w:t>
      </w:r>
      <w:r w:rsidR="00D506A5">
        <w:t xml:space="preserve"> </w:t>
      </w:r>
      <w:r>
        <w:t>the reports referred to in sections 10.1 and 10.2 hereof as the Secretary-General may</w:t>
      </w:r>
      <w:r w:rsidR="00D506A5">
        <w:t xml:space="preserve"> </w:t>
      </w:r>
      <w:r>
        <w:t>from time to time reasonably require in order to carry out the Authority’s functions</w:t>
      </w:r>
      <w:r w:rsidR="00D506A5">
        <w:t xml:space="preserve"> </w:t>
      </w:r>
      <w:r>
        <w:t>under the Convention, the Regulations and this contract.</w:t>
      </w:r>
    </w:p>
    <w:p w:rsidR="005D3D0C" w:rsidRDefault="005D3D0C" w:rsidP="00DB38B7">
      <w:pPr>
        <w:ind w:left="720" w:hanging="450"/>
      </w:pPr>
      <w:r>
        <w:t>10.4 The Contractor shall keep, in good conditi</w:t>
      </w:r>
      <w:r w:rsidR="00D506A5">
        <w:t xml:space="preserve">on, a representative portion of </w:t>
      </w:r>
      <w:r>
        <w:t>samples of the polymetallic nodules obtained in the course of exploration until the</w:t>
      </w:r>
      <w:r w:rsidR="00D506A5">
        <w:t xml:space="preserve"> </w:t>
      </w:r>
      <w:r>
        <w:t>expiration of this contract. The Authority may request the Contractor in writing to</w:t>
      </w:r>
      <w:r w:rsidR="00D506A5">
        <w:t xml:space="preserve"> </w:t>
      </w:r>
      <w:r>
        <w:t>deliver to it for analysis a portion of any such sample obtained during the course of</w:t>
      </w:r>
      <w:r w:rsidR="00D506A5">
        <w:t xml:space="preserve"> </w:t>
      </w:r>
      <w:r>
        <w:t>exploration.</w:t>
      </w:r>
    </w:p>
    <w:p w:rsidR="005D3D0C" w:rsidRDefault="005D3D0C" w:rsidP="007625EC">
      <w:pPr>
        <w:pStyle w:val="Heading2"/>
      </w:pPr>
      <w:bookmarkStart w:id="218" w:name="_Toc480475330"/>
      <w:bookmarkStart w:id="219" w:name="_Toc493060877"/>
      <w:bookmarkStart w:id="220" w:name="_Toc33779503"/>
      <w:r>
        <w:t>Section 11</w:t>
      </w:r>
      <w:r w:rsidR="00D506A5">
        <w:t xml:space="preserve"> </w:t>
      </w:r>
      <w:r w:rsidR="007625EC">
        <w:br/>
      </w:r>
      <w:r>
        <w:t>Data and information to be submitted on expiration of the contract</w:t>
      </w:r>
      <w:bookmarkEnd w:id="218"/>
      <w:bookmarkEnd w:id="219"/>
      <w:bookmarkEnd w:id="220"/>
    </w:p>
    <w:p w:rsidR="005D3D0C" w:rsidRDefault="005D3D0C" w:rsidP="00DB38B7">
      <w:pPr>
        <w:ind w:left="720" w:hanging="450"/>
      </w:pPr>
      <w:r>
        <w:t>11.1 The Contractor shall transfer to the Authority al</w:t>
      </w:r>
      <w:r w:rsidR="00D506A5">
        <w:t xml:space="preserve">l data and information that are </w:t>
      </w:r>
      <w:r>
        <w:t>both necessary for and relevant to the effective exercise of the powers and functions</w:t>
      </w:r>
      <w:r w:rsidR="00D506A5">
        <w:t xml:space="preserve"> </w:t>
      </w:r>
      <w:r>
        <w:t>of the Authority in respect of the exploration area in accordance with the provisions</w:t>
      </w:r>
      <w:r w:rsidR="00D506A5">
        <w:t xml:space="preserve"> </w:t>
      </w:r>
      <w:r>
        <w:t>of this section.</w:t>
      </w:r>
    </w:p>
    <w:p w:rsidR="005D3D0C" w:rsidRDefault="005D3D0C" w:rsidP="00DB38B7">
      <w:pPr>
        <w:ind w:left="720" w:hanging="450"/>
      </w:pPr>
      <w:r>
        <w:t>11.2 Upon expiration or termination of this contract the Contractor, if it has not</w:t>
      </w:r>
      <w:r w:rsidR="00D506A5">
        <w:t xml:space="preserve"> </w:t>
      </w:r>
      <w:r>
        <w:t xml:space="preserve">already done so, shall submit the following data and information to the </w:t>
      </w:r>
      <w:r w:rsidR="00EE0774">
        <w:t>Secretary-general</w:t>
      </w:r>
      <w:r>
        <w:t>:</w:t>
      </w:r>
    </w:p>
    <w:p w:rsidR="005D3D0C" w:rsidRDefault="005D3D0C" w:rsidP="009629BE">
      <w:pPr>
        <w:pStyle w:val="ListParagraph"/>
        <w:numPr>
          <w:ilvl w:val="0"/>
          <w:numId w:val="79"/>
        </w:numPr>
        <w:contextualSpacing w:val="0"/>
      </w:pPr>
      <w:r>
        <w:t>Copies of geological, environmental, g</w:t>
      </w:r>
      <w:r w:rsidR="00D506A5">
        <w:t xml:space="preserve">eochemical and geophysical data </w:t>
      </w:r>
      <w:r>
        <w:t>acquired by the Contractor in the course of carrying out the programme of activities</w:t>
      </w:r>
      <w:r w:rsidR="00D506A5">
        <w:t xml:space="preserve"> </w:t>
      </w:r>
      <w:r>
        <w:t>that are necessary for and relevant to the effective exercise of the powers and</w:t>
      </w:r>
      <w:r w:rsidR="00D506A5">
        <w:t xml:space="preserve"> </w:t>
      </w:r>
      <w:r>
        <w:t>functions of the Authority in respect of the exploration area;</w:t>
      </w:r>
    </w:p>
    <w:p w:rsidR="005D3D0C" w:rsidRDefault="005D3D0C" w:rsidP="009629BE">
      <w:pPr>
        <w:pStyle w:val="ListParagraph"/>
        <w:numPr>
          <w:ilvl w:val="0"/>
          <w:numId w:val="79"/>
        </w:numPr>
        <w:contextualSpacing w:val="0"/>
      </w:pPr>
      <w:r>
        <w:t>The estimation of mineable areas, when s</w:t>
      </w:r>
      <w:r w:rsidR="00D506A5">
        <w:t xml:space="preserve">uch areas have been identified, </w:t>
      </w:r>
      <w:r>
        <w:t>which shall include details of the grade and quantity of the proven, probable and</w:t>
      </w:r>
      <w:r w:rsidR="00D506A5">
        <w:t xml:space="preserve"> </w:t>
      </w:r>
      <w:r>
        <w:t>possible polymetallic nodule reserves and the anticipated mining conditions;</w:t>
      </w:r>
    </w:p>
    <w:p w:rsidR="005D3D0C" w:rsidRDefault="005D3D0C" w:rsidP="009629BE">
      <w:pPr>
        <w:pStyle w:val="ListParagraph"/>
        <w:numPr>
          <w:ilvl w:val="0"/>
          <w:numId w:val="79"/>
        </w:numPr>
        <w:contextualSpacing w:val="0"/>
      </w:pPr>
      <w:r>
        <w:t>Copies of geological, technical, financi</w:t>
      </w:r>
      <w:r w:rsidR="00D506A5">
        <w:t xml:space="preserve">al and economic reports made by </w:t>
      </w:r>
      <w:r>
        <w:t>or for the Contractor that are necessary for and relevant to the effective exercise of</w:t>
      </w:r>
      <w:r w:rsidR="00D506A5">
        <w:t xml:space="preserve"> </w:t>
      </w:r>
      <w:r>
        <w:t>the powers and functions of the Authority in respect of the exploration area;</w:t>
      </w:r>
    </w:p>
    <w:p w:rsidR="005D3D0C" w:rsidRDefault="005D3D0C" w:rsidP="009629BE">
      <w:pPr>
        <w:pStyle w:val="ListParagraph"/>
        <w:numPr>
          <w:ilvl w:val="0"/>
          <w:numId w:val="79"/>
        </w:numPr>
        <w:contextualSpacing w:val="0"/>
      </w:pPr>
      <w:r>
        <w:t xml:space="preserve">Information in sufficient detail on the </w:t>
      </w:r>
      <w:r w:rsidR="00D506A5">
        <w:t xml:space="preserve">equipment used to carry out the </w:t>
      </w:r>
      <w:r>
        <w:t>exploration work, including the results of tests conducted of proposed mining</w:t>
      </w:r>
      <w:r w:rsidR="00D506A5">
        <w:t xml:space="preserve"> </w:t>
      </w:r>
      <w:r>
        <w:t>technologies, but not equipment design data;</w:t>
      </w:r>
    </w:p>
    <w:p w:rsidR="005D3D0C" w:rsidRDefault="005D3D0C" w:rsidP="009629BE">
      <w:pPr>
        <w:pStyle w:val="ListParagraph"/>
        <w:numPr>
          <w:ilvl w:val="0"/>
          <w:numId w:val="79"/>
        </w:numPr>
        <w:contextualSpacing w:val="0"/>
      </w:pPr>
      <w:r>
        <w:t>A statement of the quantity of polymetall</w:t>
      </w:r>
      <w:r w:rsidR="00D506A5">
        <w:t xml:space="preserve">ic nodules recovered as samples </w:t>
      </w:r>
      <w:r>
        <w:t>or for the purpose of testing; and</w:t>
      </w:r>
    </w:p>
    <w:p w:rsidR="005D3D0C" w:rsidRDefault="005D3D0C" w:rsidP="009629BE">
      <w:pPr>
        <w:pStyle w:val="ListParagraph"/>
        <w:numPr>
          <w:ilvl w:val="0"/>
          <w:numId w:val="79"/>
        </w:numPr>
        <w:contextualSpacing w:val="0"/>
      </w:pPr>
      <w:r>
        <w:t>A statement on how and where</w:t>
      </w:r>
      <w:r w:rsidR="00D506A5">
        <w:t xml:space="preserve"> samples are archived and their </w:t>
      </w:r>
      <w:r>
        <w:t>availability to the Authority.</w:t>
      </w:r>
    </w:p>
    <w:p w:rsidR="005D3D0C" w:rsidRDefault="005D3D0C" w:rsidP="00DB38B7">
      <w:pPr>
        <w:ind w:left="720" w:hanging="450"/>
      </w:pPr>
      <w:r>
        <w:t>11.3 The data and information referred to in section 11.2 hereof shall also be</w:t>
      </w:r>
      <w:r w:rsidR="00D506A5">
        <w:t xml:space="preserve"> </w:t>
      </w:r>
      <w:r>
        <w:t>submitted to the Secretary-General if, prior to the expiration of this contract, the</w:t>
      </w:r>
      <w:r w:rsidR="00D506A5">
        <w:t xml:space="preserve"> </w:t>
      </w:r>
      <w:r>
        <w:t>Contractor applies for approval of a plan of work for exploitation or if the</w:t>
      </w:r>
      <w:r w:rsidR="00D506A5">
        <w:t xml:space="preserve"> </w:t>
      </w:r>
      <w:r>
        <w:t>Contractor renounces its rights in the exploration area to the extent that such data</w:t>
      </w:r>
      <w:r w:rsidR="00D506A5">
        <w:t xml:space="preserve"> </w:t>
      </w:r>
      <w:r>
        <w:t>and information relates to the renounced area.</w:t>
      </w:r>
    </w:p>
    <w:p w:rsidR="005D3D0C" w:rsidRDefault="005D3D0C" w:rsidP="00DB38B7">
      <w:pPr>
        <w:pStyle w:val="Heading2"/>
      </w:pPr>
      <w:bookmarkStart w:id="221" w:name="_Toc480475331"/>
      <w:bookmarkStart w:id="222" w:name="_Toc493060878"/>
      <w:bookmarkStart w:id="223" w:name="_Toc33779504"/>
      <w:r>
        <w:t>Section 12</w:t>
      </w:r>
      <w:r w:rsidR="00D506A5">
        <w:t xml:space="preserve"> </w:t>
      </w:r>
      <w:r w:rsidR="007625EC">
        <w:br/>
      </w:r>
      <w:r>
        <w:t>Confidentiality</w:t>
      </w:r>
      <w:bookmarkEnd w:id="221"/>
      <w:bookmarkEnd w:id="222"/>
      <w:bookmarkEnd w:id="223"/>
    </w:p>
    <w:p w:rsidR="005D3D0C" w:rsidRDefault="005D3D0C" w:rsidP="00DB38B7">
      <w:r>
        <w:t>Data and information transferred to the Au</w:t>
      </w:r>
      <w:r w:rsidR="00D506A5">
        <w:t xml:space="preserve">thority in accordance with this </w:t>
      </w:r>
      <w:r>
        <w:t>contract shall be treated as confidential in accordance with the provisions of the</w:t>
      </w:r>
      <w:r w:rsidR="00D506A5">
        <w:t xml:space="preserve"> </w:t>
      </w:r>
      <w:r>
        <w:t>Regulations.</w:t>
      </w:r>
    </w:p>
    <w:p w:rsidR="005D3D0C" w:rsidRDefault="00D506A5" w:rsidP="00DB38B7">
      <w:pPr>
        <w:pStyle w:val="Heading2"/>
      </w:pPr>
      <w:bookmarkStart w:id="224" w:name="_Toc480475332"/>
      <w:bookmarkStart w:id="225" w:name="_Toc493060879"/>
      <w:bookmarkStart w:id="226" w:name="_Toc33779505"/>
      <w:r>
        <w:lastRenderedPageBreak/>
        <w:t>Section 13</w:t>
      </w:r>
      <w:r w:rsidR="005D3D0C">
        <w:t xml:space="preserve"> </w:t>
      </w:r>
      <w:r w:rsidR="007625EC">
        <w:br/>
      </w:r>
      <w:r w:rsidR="005D3D0C">
        <w:t>Undertakings</w:t>
      </w:r>
      <w:bookmarkEnd w:id="224"/>
      <w:bookmarkEnd w:id="225"/>
      <w:bookmarkEnd w:id="226"/>
    </w:p>
    <w:p w:rsidR="005D3D0C" w:rsidRDefault="005D3D0C" w:rsidP="00DB38B7">
      <w:pPr>
        <w:ind w:left="720" w:hanging="450"/>
      </w:pPr>
      <w:r>
        <w:t>13.1 The Contractor shall carry out exploration in accordance with the terms and</w:t>
      </w:r>
      <w:r w:rsidR="00D506A5">
        <w:t xml:space="preserve"> </w:t>
      </w:r>
      <w:r>
        <w:t>conditions of this contract, the Regulations, Part XI of the Convention, the</w:t>
      </w:r>
      <w:r w:rsidR="00D506A5">
        <w:t xml:space="preserve"> </w:t>
      </w:r>
      <w:r>
        <w:t>Agreement and other rules of international law not incompatible with the</w:t>
      </w:r>
      <w:r w:rsidR="00D506A5">
        <w:t xml:space="preserve"> </w:t>
      </w:r>
      <w:r>
        <w:t>Convention.</w:t>
      </w:r>
    </w:p>
    <w:p w:rsidR="005D3D0C" w:rsidRDefault="005D3D0C" w:rsidP="00DB38B7">
      <w:pPr>
        <w:ind w:left="720" w:hanging="450"/>
      </w:pPr>
      <w:r>
        <w:t>13.2 The Contractor undertakes:</w:t>
      </w:r>
    </w:p>
    <w:p w:rsidR="005D3D0C" w:rsidRDefault="005D3D0C" w:rsidP="009629BE">
      <w:pPr>
        <w:pStyle w:val="ListParagraph"/>
        <w:numPr>
          <w:ilvl w:val="0"/>
          <w:numId w:val="80"/>
        </w:numPr>
        <w:contextualSpacing w:val="0"/>
      </w:pPr>
      <w:r>
        <w:t>To accept as enforceable and comply with the terms of this contract;</w:t>
      </w:r>
    </w:p>
    <w:p w:rsidR="005D3D0C" w:rsidRDefault="005D3D0C" w:rsidP="009629BE">
      <w:pPr>
        <w:pStyle w:val="ListParagraph"/>
        <w:numPr>
          <w:ilvl w:val="0"/>
          <w:numId w:val="80"/>
        </w:numPr>
        <w:contextualSpacing w:val="0"/>
      </w:pPr>
      <w:r>
        <w:t>To comply with the applicable obligations created by the provisions of</w:t>
      </w:r>
      <w:r w:rsidR="00D506A5">
        <w:t xml:space="preserve"> </w:t>
      </w:r>
      <w:r>
        <w:t>the Convention, the rules, regulations and procedures of the Authority and the</w:t>
      </w:r>
      <w:r w:rsidR="00D506A5">
        <w:t xml:space="preserve"> </w:t>
      </w:r>
      <w:r>
        <w:t>decisions of the relevant organs of the Authority;</w:t>
      </w:r>
    </w:p>
    <w:p w:rsidR="005D3D0C" w:rsidRDefault="005D3D0C" w:rsidP="009629BE">
      <w:pPr>
        <w:pStyle w:val="ListParagraph"/>
        <w:numPr>
          <w:ilvl w:val="0"/>
          <w:numId w:val="80"/>
        </w:numPr>
        <w:contextualSpacing w:val="0"/>
      </w:pPr>
      <w:r>
        <w:t>To accept control by the Authority of activities in the Area as authorized</w:t>
      </w:r>
      <w:r w:rsidR="00D506A5">
        <w:t xml:space="preserve"> </w:t>
      </w:r>
      <w:r>
        <w:t>by the Convention;</w:t>
      </w:r>
    </w:p>
    <w:p w:rsidR="005D3D0C" w:rsidRDefault="005D3D0C" w:rsidP="009629BE">
      <w:pPr>
        <w:pStyle w:val="ListParagraph"/>
        <w:numPr>
          <w:ilvl w:val="0"/>
          <w:numId w:val="80"/>
        </w:numPr>
        <w:contextualSpacing w:val="0"/>
      </w:pPr>
      <w:r>
        <w:t xml:space="preserve">To </w:t>
      </w:r>
      <w:r w:rsidR="00EE0774">
        <w:t>fulfill</w:t>
      </w:r>
      <w:r>
        <w:t xml:space="preserve"> its obligations under this contract in good faith; and</w:t>
      </w:r>
    </w:p>
    <w:p w:rsidR="005D3D0C" w:rsidRDefault="005D3D0C" w:rsidP="009629BE">
      <w:pPr>
        <w:pStyle w:val="ListParagraph"/>
        <w:numPr>
          <w:ilvl w:val="0"/>
          <w:numId w:val="80"/>
        </w:numPr>
        <w:contextualSpacing w:val="0"/>
      </w:pPr>
      <w:r>
        <w:t>To observe, as far as reasonably practicable, any recommendations</w:t>
      </w:r>
      <w:r w:rsidR="00D506A5">
        <w:t xml:space="preserve"> </w:t>
      </w:r>
      <w:r>
        <w:t>which may be issued from time to time by the Legal and Technical Commission.</w:t>
      </w:r>
    </w:p>
    <w:p w:rsidR="005D3D0C" w:rsidRDefault="005D3D0C" w:rsidP="00DB38B7">
      <w:pPr>
        <w:ind w:left="720" w:hanging="450"/>
      </w:pPr>
      <w:r>
        <w:t>13.3 The Contractor shall actively carry out the programme of activities:</w:t>
      </w:r>
    </w:p>
    <w:p w:rsidR="005D3D0C" w:rsidRDefault="005D3D0C" w:rsidP="009629BE">
      <w:pPr>
        <w:pStyle w:val="ListParagraph"/>
        <w:numPr>
          <w:ilvl w:val="0"/>
          <w:numId w:val="81"/>
        </w:numPr>
        <w:contextualSpacing w:val="0"/>
      </w:pPr>
      <w:r>
        <w:t>With due diligence, efficiency and economy;</w:t>
      </w:r>
    </w:p>
    <w:p w:rsidR="005D3D0C" w:rsidRDefault="005D3D0C" w:rsidP="009629BE">
      <w:pPr>
        <w:pStyle w:val="ListParagraph"/>
        <w:numPr>
          <w:ilvl w:val="0"/>
          <w:numId w:val="81"/>
        </w:numPr>
        <w:contextualSpacing w:val="0"/>
      </w:pPr>
      <w:r>
        <w:t>With due regard to the impact of its activities on the marine</w:t>
      </w:r>
      <w:r w:rsidR="00D506A5">
        <w:t xml:space="preserve"> </w:t>
      </w:r>
      <w:r>
        <w:t>environment; and</w:t>
      </w:r>
    </w:p>
    <w:p w:rsidR="005D3D0C" w:rsidRDefault="005D3D0C" w:rsidP="009629BE">
      <w:pPr>
        <w:pStyle w:val="ListParagraph"/>
        <w:numPr>
          <w:ilvl w:val="0"/>
          <w:numId w:val="81"/>
        </w:numPr>
        <w:contextualSpacing w:val="0"/>
      </w:pPr>
      <w:r>
        <w:t>With reasonable regard for other activities in the marine environment.</w:t>
      </w:r>
    </w:p>
    <w:p w:rsidR="005D3D0C" w:rsidRDefault="005D3D0C" w:rsidP="00DB38B7">
      <w:pPr>
        <w:ind w:left="720" w:hanging="450"/>
      </w:pPr>
      <w:r>
        <w:t xml:space="preserve">13.4 The Authority undertakes to </w:t>
      </w:r>
      <w:r w:rsidR="00EE0774">
        <w:t>fulfill</w:t>
      </w:r>
      <w:r>
        <w:t xml:space="preserve"> in good faith its powers and f</w:t>
      </w:r>
      <w:r w:rsidR="00D506A5">
        <w:t xml:space="preserve">unctions </w:t>
      </w:r>
      <w:r>
        <w:t>under the Convention and the Agreement in accordance with article 157 of the</w:t>
      </w:r>
      <w:r w:rsidR="00D506A5">
        <w:t xml:space="preserve"> </w:t>
      </w:r>
      <w:r>
        <w:t>Convention.</w:t>
      </w:r>
    </w:p>
    <w:p w:rsidR="005D3D0C" w:rsidRDefault="00D506A5" w:rsidP="00DB38B7">
      <w:pPr>
        <w:pStyle w:val="Heading2"/>
      </w:pPr>
      <w:bookmarkStart w:id="227" w:name="_Toc480475333"/>
      <w:bookmarkStart w:id="228" w:name="_Toc493060880"/>
      <w:bookmarkStart w:id="229" w:name="_Toc33779506"/>
      <w:r>
        <w:t>Section 14</w:t>
      </w:r>
      <w:r w:rsidR="005D3D0C">
        <w:t xml:space="preserve"> </w:t>
      </w:r>
      <w:r w:rsidR="007625EC">
        <w:br/>
      </w:r>
      <w:r w:rsidR="005D3D0C">
        <w:t>Inspection</w:t>
      </w:r>
      <w:bookmarkEnd w:id="227"/>
      <w:bookmarkEnd w:id="228"/>
      <w:bookmarkEnd w:id="229"/>
    </w:p>
    <w:p w:rsidR="005D3D0C" w:rsidRDefault="005D3D0C" w:rsidP="00DB38B7">
      <w:pPr>
        <w:ind w:left="720" w:hanging="450"/>
      </w:pPr>
      <w:r>
        <w:t>14.1 The Contractor shall permit the Authority to send its inspectors on board</w:t>
      </w:r>
      <w:r w:rsidR="00D506A5">
        <w:t xml:space="preserve"> </w:t>
      </w:r>
      <w:r>
        <w:t>vessels and installations used by the Contractor to carry out activities in the</w:t>
      </w:r>
      <w:r w:rsidR="00D506A5">
        <w:t xml:space="preserve"> </w:t>
      </w:r>
      <w:r>
        <w:t>exploration area to:</w:t>
      </w:r>
    </w:p>
    <w:p w:rsidR="005D3D0C" w:rsidRDefault="005D3D0C" w:rsidP="009629BE">
      <w:pPr>
        <w:pStyle w:val="ListParagraph"/>
        <w:numPr>
          <w:ilvl w:val="0"/>
          <w:numId w:val="82"/>
        </w:numPr>
        <w:contextualSpacing w:val="0"/>
      </w:pPr>
      <w:r>
        <w:t>Monitor the Contractor’s compliance with the terms and conditions of</w:t>
      </w:r>
      <w:r w:rsidR="00D506A5">
        <w:t xml:space="preserve"> </w:t>
      </w:r>
      <w:r>
        <w:t>this contract and the Regulations; and</w:t>
      </w:r>
    </w:p>
    <w:p w:rsidR="005D3D0C" w:rsidRDefault="005D3D0C" w:rsidP="009629BE">
      <w:pPr>
        <w:pStyle w:val="ListParagraph"/>
        <w:numPr>
          <w:ilvl w:val="0"/>
          <w:numId w:val="82"/>
        </w:numPr>
        <w:contextualSpacing w:val="0"/>
      </w:pPr>
      <w:r>
        <w:t>Monitor the effects of such activities on the marine environment.</w:t>
      </w:r>
    </w:p>
    <w:p w:rsidR="005D3D0C" w:rsidRDefault="005D3D0C" w:rsidP="00DB38B7">
      <w:pPr>
        <w:ind w:left="720" w:hanging="450"/>
      </w:pPr>
      <w:r>
        <w:t>14.2 The Secretary-General shall give reasonable notice to the Contractor of the</w:t>
      </w:r>
      <w:r w:rsidR="00D506A5">
        <w:t xml:space="preserve"> </w:t>
      </w:r>
      <w:r>
        <w:t>projected time and duration of inspections, the name of the inspectors and any</w:t>
      </w:r>
      <w:r w:rsidR="00D506A5">
        <w:t xml:space="preserve"> </w:t>
      </w:r>
      <w:r>
        <w:t>activities the inspectors are to perform that are likely to require the availability of</w:t>
      </w:r>
      <w:r w:rsidR="00D506A5">
        <w:t xml:space="preserve"> </w:t>
      </w:r>
      <w:r>
        <w:t>special equipment or special assistance from personnel of the Contractor.</w:t>
      </w:r>
    </w:p>
    <w:p w:rsidR="005D3D0C" w:rsidRDefault="005D3D0C" w:rsidP="00DB38B7">
      <w:pPr>
        <w:ind w:left="720" w:hanging="450"/>
      </w:pPr>
      <w:r>
        <w:t>14.3 Such inspectors shall have the authority to inspect any vessel or installation,</w:t>
      </w:r>
      <w:r w:rsidR="00D506A5">
        <w:t xml:space="preserve"> </w:t>
      </w:r>
      <w:r>
        <w:t>including its log, equipment, records, facilities, all other recorded data and any</w:t>
      </w:r>
      <w:r w:rsidR="00D506A5">
        <w:t xml:space="preserve"> </w:t>
      </w:r>
      <w:r>
        <w:t>relevant documents which are necessary to monitor the Contractor’s compliance.</w:t>
      </w:r>
    </w:p>
    <w:p w:rsidR="005D3D0C" w:rsidRDefault="005D3D0C" w:rsidP="00DB38B7">
      <w:pPr>
        <w:ind w:left="720" w:hanging="450"/>
      </w:pPr>
      <w:r>
        <w:lastRenderedPageBreak/>
        <w:t>14.4 The Contractor, its agents and employees shall assist the inspectors in the</w:t>
      </w:r>
      <w:r w:rsidR="00D506A5">
        <w:t xml:space="preserve"> </w:t>
      </w:r>
      <w:r>
        <w:t>performance of their duties and shall:</w:t>
      </w:r>
    </w:p>
    <w:p w:rsidR="005D3D0C" w:rsidRDefault="005D3D0C" w:rsidP="009629BE">
      <w:pPr>
        <w:pStyle w:val="ListParagraph"/>
        <w:numPr>
          <w:ilvl w:val="0"/>
          <w:numId w:val="83"/>
        </w:numPr>
        <w:contextualSpacing w:val="0"/>
      </w:pPr>
      <w:r>
        <w:t>Accept and facilitate prompt and safe boarding of vessels and</w:t>
      </w:r>
      <w:r w:rsidR="00D506A5">
        <w:t xml:space="preserve"> </w:t>
      </w:r>
      <w:r>
        <w:t>installations by inspectors;</w:t>
      </w:r>
    </w:p>
    <w:p w:rsidR="005D3D0C" w:rsidRDefault="005D3D0C" w:rsidP="009629BE">
      <w:pPr>
        <w:pStyle w:val="ListParagraph"/>
        <w:numPr>
          <w:ilvl w:val="0"/>
          <w:numId w:val="83"/>
        </w:numPr>
        <w:contextualSpacing w:val="0"/>
      </w:pPr>
      <w:r>
        <w:t>Cooperate with and assist in the inspection of any vessel or installation</w:t>
      </w:r>
      <w:r w:rsidR="00D506A5">
        <w:t xml:space="preserve"> </w:t>
      </w:r>
      <w:r>
        <w:t>conducted pursuant to these procedures;</w:t>
      </w:r>
    </w:p>
    <w:p w:rsidR="005D3D0C" w:rsidRDefault="005D3D0C" w:rsidP="009629BE">
      <w:pPr>
        <w:pStyle w:val="ListParagraph"/>
        <w:numPr>
          <w:ilvl w:val="0"/>
          <w:numId w:val="83"/>
        </w:numPr>
        <w:contextualSpacing w:val="0"/>
      </w:pPr>
      <w:r>
        <w:t>Provide access to all relevant equipment, facilities and personnel on</w:t>
      </w:r>
      <w:r w:rsidR="00D506A5">
        <w:t xml:space="preserve"> </w:t>
      </w:r>
      <w:r>
        <w:t>vessels and installations at all reasonable times;</w:t>
      </w:r>
    </w:p>
    <w:p w:rsidR="005D3D0C" w:rsidRDefault="005D3D0C" w:rsidP="009629BE">
      <w:pPr>
        <w:pStyle w:val="ListParagraph"/>
        <w:numPr>
          <w:ilvl w:val="0"/>
          <w:numId w:val="83"/>
        </w:numPr>
        <w:contextualSpacing w:val="0"/>
      </w:pPr>
      <w:r>
        <w:t>Not obstruct, intimidate or interfere with inspectors in the performance</w:t>
      </w:r>
      <w:r w:rsidR="00D506A5">
        <w:t xml:space="preserve"> </w:t>
      </w:r>
      <w:r>
        <w:t>of their duties;</w:t>
      </w:r>
    </w:p>
    <w:p w:rsidR="005D3D0C" w:rsidRDefault="005D3D0C" w:rsidP="009629BE">
      <w:pPr>
        <w:pStyle w:val="ListParagraph"/>
        <w:numPr>
          <w:ilvl w:val="0"/>
          <w:numId w:val="83"/>
        </w:numPr>
        <w:contextualSpacing w:val="0"/>
      </w:pPr>
      <w:r>
        <w:t>Provide reasonable facilities, including, where appropriate, food and</w:t>
      </w:r>
      <w:r w:rsidR="00D506A5">
        <w:t xml:space="preserve"> </w:t>
      </w:r>
      <w:r>
        <w:t>accommodation, to inspectors; and</w:t>
      </w:r>
    </w:p>
    <w:p w:rsidR="005D3D0C" w:rsidRDefault="005D3D0C" w:rsidP="009629BE">
      <w:pPr>
        <w:pStyle w:val="ListParagraph"/>
        <w:numPr>
          <w:ilvl w:val="0"/>
          <w:numId w:val="83"/>
        </w:numPr>
        <w:contextualSpacing w:val="0"/>
      </w:pPr>
      <w:r>
        <w:t>Facilitate safe disembarkation by inspectors.</w:t>
      </w:r>
    </w:p>
    <w:p w:rsidR="005D3D0C" w:rsidRDefault="005D3D0C" w:rsidP="00DB38B7">
      <w:pPr>
        <w:ind w:left="720" w:hanging="450"/>
      </w:pPr>
      <w:r>
        <w:t>14.5 Inspectors shall avoid interference with the safe and normal operations on</w:t>
      </w:r>
      <w:r w:rsidR="00D506A5">
        <w:t xml:space="preserve"> </w:t>
      </w:r>
      <w:r>
        <w:t>board vessels and installations used by the Contractor to carry out activities in the</w:t>
      </w:r>
      <w:r w:rsidR="00D506A5">
        <w:t xml:space="preserve"> </w:t>
      </w:r>
      <w:r>
        <w:t>area visited and shall act in accordance with the Regulations and the measures</w:t>
      </w:r>
      <w:r w:rsidR="00D506A5">
        <w:t xml:space="preserve"> </w:t>
      </w:r>
      <w:r>
        <w:t>adopted to protect confidentiality of data and information.</w:t>
      </w:r>
    </w:p>
    <w:p w:rsidR="005D3D0C" w:rsidRDefault="005D3D0C" w:rsidP="00DB38B7">
      <w:pPr>
        <w:ind w:left="720" w:hanging="450"/>
      </w:pPr>
      <w:r>
        <w:t>14.6 The Secretary-General and any duly authorized representatives of the</w:t>
      </w:r>
      <w:r w:rsidR="00D506A5">
        <w:t xml:space="preserve"> </w:t>
      </w:r>
      <w:r>
        <w:t>Secretary-General, shall have access, for purposes of audit and examination, to any</w:t>
      </w:r>
      <w:r w:rsidR="00D506A5">
        <w:t xml:space="preserve"> </w:t>
      </w:r>
      <w:r>
        <w:t>books, documents, papers and records of the Contractor which are necessary and</w:t>
      </w:r>
      <w:r w:rsidR="00D506A5">
        <w:t xml:space="preserve"> </w:t>
      </w:r>
      <w:r>
        <w:t>directly pertinent to verify the expenditures referred to in section 10.2 (c).</w:t>
      </w:r>
    </w:p>
    <w:p w:rsidR="005D3D0C" w:rsidRDefault="00DB38B7" w:rsidP="00DB38B7">
      <w:pPr>
        <w:ind w:left="720" w:hanging="450"/>
      </w:pPr>
      <w:r>
        <w:t>14.7</w:t>
      </w:r>
      <w:r>
        <w:tab/>
      </w:r>
      <w:r w:rsidR="005D3D0C">
        <w:t>The Secretary-General shall provide relevant information contained in the</w:t>
      </w:r>
      <w:r w:rsidR="00D506A5">
        <w:t xml:space="preserve"> </w:t>
      </w:r>
      <w:r w:rsidR="005D3D0C">
        <w:t>reports of inspectors to the Contractor and its sponsoring State or States where</w:t>
      </w:r>
      <w:r w:rsidR="00D506A5">
        <w:t xml:space="preserve"> </w:t>
      </w:r>
      <w:r w:rsidR="005D3D0C">
        <w:t>action is necessary.</w:t>
      </w:r>
    </w:p>
    <w:p w:rsidR="005D3D0C" w:rsidRDefault="005D3D0C" w:rsidP="00DB38B7">
      <w:pPr>
        <w:ind w:left="720" w:hanging="450"/>
      </w:pPr>
      <w:r>
        <w:t>14.8 If for any reason the Contractor does not pursue exploration and does not</w:t>
      </w:r>
      <w:r w:rsidR="00D506A5">
        <w:t xml:space="preserve"> </w:t>
      </w:r>
      <w:r>
        <w:t>request a contract for exploitation, it shall, before withdrawing from the exploration</w:t>
      </w:r>
      <w:r w:rsidR="00D506A5">
        <w:t xml:space="preserve"> </w:t>
      </w:r>
      <w:r>
        <w:t>area, notify the Secretary-General in writing in order to permit the Authority, if it so</w:t>
      </w:r>
      <w:r w:rsidR="00D506A5">
        <w:t xml:space="preserve"> </w:t>
      </w:r>
      <w:r>
        <w:t>decides, to carry out an inspection pursuant to this section.</w:t>
      </w:r>
    </w:p>
    <w:p w:rsidR="005D3D0C" w:rsidRDefault="00D506A5" w:rsidP="00DB38B7">
      <w:pPr>
        <w:pStyle w:val="Heading2"/>
      </w:pPr>
      <w:bookmarkStart w:id="230" w:name="_Toc480475334"/>
      <w:bookmarkStart w:id="231" w:name="_Toc493060881"/>
      <w:bookmarkStart w:id="232" w:name="_Toc33779507"/>
      <w:r>
        <w:t>Section 15</w:t>
      </w:r>
      <w:r w:rsidR="005D3D0C">
        <w:t xml:space="preserve"> </w:t>
      </w:r>
      <w:r w:rsidR="007625EC">
        <w:br/>
      </w:r>
      <w:r w:rsidR="005D3D0C">
        <w:t>Safety, labour and health standards</w:t>
      </w:r>
      <w:bookmarkEnd w:id="230"/>
      <w:bookmarkEnd w:id="231"/>
      <w:bookmarkEnd w:id="232"/>
    </w:p>
    <w:p w:rsidR="005D3D0C" w:rsidRDefault="005D3D0C" w:rsidP="00DB38B7">
      <w:pPr>
        <w:ind w:left="720" w:hanging="450"/>
      </w:pPr>
      <w:r>
        <w:t>15.1 The Contractor shall comply with the generally accepted international rules</w:t>
      </w:r>
      <w:r w:rsidR="00D506A5">
        <w:t xml:space="preserve"> </w:t>
      </w:r>
      <w:r>
        <w:t>and standards established by competent international organizations or general</w:t>
      </w:r>
      <w:r w:rsidR="00D506A5">
        <w:t xml:space="preserve"> </w:t>
      </w:r>
      <w:r>
        <w:t>diplomatic conferences concerning the safety of life at sea, and the prevention of</w:t>
      </w:r>
      <w:r w:rsidR="00D506A5">
        <w:t xml:space="preserve"> </w:t>
      </w:r>
      <w:r>
        <w:t>collisions and such rules, regulations and procedures as may be adopted by the</w:t>
      </w:r>
      <w:r w:rsidR="00D506A5">
        <w:t xml:space="preserve"> </w:t>
      </w:r>
      <w:r>
        <w:t>Authority relating to safety at sea. Each vessel used for carrying out activities in the</w:t>
      </w:r>
      <w:r w:rsidR="00D506A5">
        <w:t xml:space="preserve"> </w:t>
      </w:r>
      <w:r>
        <w:t>Area shall possess current valid certificates required by and issued pursuant to such</w:t>
      </w:r>
      <w:r w:rsidR="00D506A5">
        <w:t xml:space="preserve"> </w:t>
      </w:r>
      <w:r>
        <w:t>international rules and standards.</w:t>
      </w:r>
    </w:p>
    <w:p w:rsidR="005D3D0C" w:rsidRDefault="005D3D0C" w:rsidP="00DB38B7">
      <w:pPr>
        <w:ind w:left="720" w:hanging="450"/>
      </w:pPr>
      <w:r>
        <w:t>15.2 The Contractor shall, in carrying out explorati</w:t>
      </w:r>
      <w:r w:rsidR="00D506A5">
        <w:t xml:space="preserve">on under this contract, observe </w:t>
      </w:r>
      <w:r>
        <w:t>and comply with such rules, regulations and procedures as may be adopted by the</w:t>
      </w:r>
      <w:r w:rsidR="00D506A5">
        <w:t xml:space="preserve"> </w:t>
      </w:r>
      <w:r>
        <w:t>Authority relating to protection against discrimination in employment, occupational</w:t>
      </w:r>
      <w:r w:rsidR="00D506A5">
        <w:t xml:space="preserve"> </w:t>
      </w:r>
      <w:r>
        <w:t>safety and health, labour relations, social security, employment security and living</w:t>
      </w:r>
      <w:r w:rsidR="00D506A5">
        <w:t xml:space="preserve"> </w:t>
      </w:r>
      <w:r>
        <w:t>conditions at the work site. Such rules, regulations and procedures shall take into</w:t>
      </w:r>
      <w:r w:rsidR="00D506A5">
        <w:t xml:space="preserve"> </w:t>
      </w:r>
      <w:r>
        <w:t>account conventions and recommendations of the International Labour Organization</w:t>
      </w:r>
      <w:r w:rsidR="00D506A5">
        <w:t xml:space="preserve"> </w:t>
      </w:r>
      <w:r>
        <w:t>and other competent international organizations.</w:t>
      </w:r>
    </w:p>
    <w:p w:rsidR="005D3D0C" w:rsidRDefault="00D506A5" w:rsidP="00DB38B7">
      <w:pPr>
        <w:pStyle w:val="Heading2"/>
      </w:pPr>
      <w:bookmarkStart w:id="233" w:name="_Toc480475335"/>
      <w:bookmarkStart w:id="234" w:name="_Toc493060882"/>
      <w:bookmarkStart w:id="235" w:name="_Toc33779508"/>
      <w:r>
        <w:lastRenderedPageBreak/>
        <w:t>Section 16</w:t>
      </w:r>
      <w:r w:rsidR="005D3D0C">
        <w:t xml:space="preserve"> </w:t>
      </w:r>
      <w:r w:rsidR="007625EC">
        <w:br/>
      </w:r>
      <w:r w:rsidR="005D3D0C">
        <w:t>Responsibility and liability</w:t>
      </w:r>
      <w:bookmarkEnd w:id="233"/>
      <w:bookmarkEnd w:id="234"/>
      <w:bookmarkEnd w:id="235"/>
    </w:p>
    <w:p w:rsidR="005D3D0C" w:rsidRDefault="005D3D0C" w:rsidP="00DB38B7">
      <w:pPr>
        <w:ind w:left="720" w:hanging="450"/>
      </w:pPr>
      <w:r>
        <w:t>16.1 The Contractor shall be liable for t</w:t>
      </w:r>
      <w:r w:rsidR="00D506A5">
        <w:t xml:space="preserve">he actual amount of any damage, </w:t>
      </w:r>
      <w:r>
        <w:t>including damage to the marine environment, arising out of its wrongful acts or</w:t>
      </w:r>
      <w:r w:rsidR="00D506A5">
        <w:t xml:space="preserve"> </w:t>
      </w:r>
      <w:r>
        <w:t>omissions, and those of its employees, subcontractors, agents and all persons</w:t>
      </w:r>
      <w:r w:rsidR="00D506A5">
        <w:t xml:space="preserve"> </w:t>
      </w:r>
      <w:r>
        <w:t>engaged in working or acting for them in the conduct of its operations under this</w:t>
      </w:r>
      <w:r w:rsidR="00D506A5">
        <w:t xml:space="preserve"> </w:t>
      </w:r>
      <w:r>
        <w:t>contract, including the costs of reasonable measures to prevent or limit damage to</w:t>
      </w:r>
      <w:r w:rsidR="00D506A5">
        <w:t xml:space="preserve"> </w:t>
      </w:r>
      <w:r>
        <w:t>the marine environment, account being taken of any</w:t>
      </w:r>
      <w:r w:rsidR="00D506A5">
        <w:t xml:space="preserve"> contributory acts or omissions </w:t>
      </w:r>
      <w:r>
        <w:t>by the Authority.</w:t>
      </w:r>
    </w:p>
    <w:p w:rsidR="005D3D0C" w:rsidRDefault="005D3D0C" w:rsidP="00DB38B7">
      <w:pPr>
        <w:ind w:left="720" w:hanging="450"/>
      </w:pPr>
      <w:r>
        <w:t>16.2 The Contractor shall indemnify the Authority, its employees, subcontractors</w:t>
      </w:r>
      <w:r w:rsidR="00D506A5">
        <w:t xml:space="preserve"> </w:t>
      </w:r>
      <w:r>
        <w:t>and agents against all claims and liabilities of any third party arising out of any</w:t>
      </w:r>
      <w:r w:rsidR="00D506A5">
        <w:t xml:space="preserve"> </w:t>
      </w:r>
      <w:r>
        <w:t>wrongful acts or omissions of the Contractor and its employees, agents and</w:t>
      </w:r>
      <w:r w:rsidR="00D506A5">
        <w:t xml:space="preserve"> </w:t>
      </w:r>
      <w:r>
        <w:t>subcontractors, and all persons engaged in working or acting for them in the conduct</w:t>
      </w:r>
      <w:r w:rsidR="00D506A5">
        <w:t xml:space="preserve"> </w:t>
      </w:r>
      <w:r>
        <w:t>of its operations under this contract.</w:t>
      </w:r>
    </w:p>
    <w:p w:rsidR="005D3D0C" w:rsidRDefault="005D3D0C" w:rsidP="00DB38B7">
      <w:pPr>
        <w:ind w:left="720" w:hanging="450"/>
      </w:pPr>
      <w:r>
        <w:t>16.3 The Authority shall be liable for the actual amount of any damage to the</w:t>
      </w:r>
      <w:r w:rsidR="00D506A5">
        <w:t xml:space="preserve"> </w:t>
      </w:r>
      <w:r>
        <w:t>Contractor arising out of its wrongful acts in the exercise of its powers and</w:t>
      </w:r>
      <w:r w:rsidR="00D506A5">
        <w:t xml:space="preserve"> </w:t>
      </w:r>
      <w:r>
        <w:t>functions, including violations under article 168 (2) of the Convention, account</w:t>
      </w:r>
      <w:r w:rsidR="00D506A5">
        <w:t xml:space="preserve"> </w:t>
      </w:r>
      <w:r>
        <w:t>being taken of contributory acts or omissions by the Contractor, its employees,</w:t>
      </w:r>
      <w:r w:rsidR="00D506A5">
        <w:t xml:space="preserve"> </w:t>
      </w:r>
      <w:r>
        <w:t>agents and subcontractors, and all persons engaged in working or acting for them in</w:t>
      </w:r>
      <w:r w:rsidR="00D506A5">
        <w:t xml:space="preserve"> </w:t>
      </w:r>
      <w:r>
        <w:t>the conduct of its operations under this contract.</w:t>
      </w:r>
    </w:p>
    <w:p w:rsidR="005D3D0C" w:rsidRDefault="005D3D0C" w:rsidP="00DB38B7">
      <w:pPr>
        <w:ind w:left="720" w:hanging="450"/>
      </w:pPr>
      <w:r>
        <w:t>16.4 The Authority shall indemnify the Contractor, its employees, subcontractors,</w:t>
      </w:r>
      <w:r w:rsidR="00D506A5">
        <w:t xml:space="preserve"> </w:t>
      </w:r>
      <w:r>
        <w:t>agents and all persons engaged in working or acting for them in the conduct of its</w:t>
      </w:r>
      <w:r w:rsidR="00D506A5">
        <w:t xml:space="preserve"> </w:t>
      </w:r>
      <w:r>
        <w:t>operations under this contract, against all claims and liabilities of any third party</w:t>
      </w:r>
      <w:r w:rsidR="00D506A5">
        <w:t xml:space="preserve"> </w:t>
      </w:r>
      <w:r>
        <w:t>arising out of any wrongful acts or omissions in the exercise of its powers and</w:t>
      </w:r>
      <w:r w:rsidR="00D506A5">
        <w:t xml:space="preserve"> </w:t>
      </w:r>
      <w:r>
        <w:t>functions hereunder, including violations under article 168 (2) of the Convention.</w:t>
      </w:r>
    </w:p>
    <w:p w:rsidR="005D3D0C" w:rsidRDefault="005D3D0C" w:rsidP="00DB38B7">
      <w:pPr>
        <w:ind w:left="720" w:hanging="450"/>
      </w:pPr>
      <w:r>
        <w:t>16.5 The Contractor shall maintain appropriate insurance policies with</w:t>
      </w:r>
      <w:r w:rsidR="00D506A5">
        <w:t xml:space="preserve"> </w:t>
      </w:r>
      <w:r>
        <w:t>internationally recognized carriers, in accordance with generally accepted</w:t>
      </w:r>
      <w:r w:rsidR="00D506A5">
        <w:t xml:space="preserve"> </w:t>
      </w:r>
      <w:r>
        <w:t>international maritime practice.</w:t>
      </w:r>
    </w:p>
    <w:p w:rsidR="005D3D0C" w:rsidRDefault="00D506A5" w:rsidP="00DB38B7">
      <w:pPr>
        <w:pStyle w:val="Heading2"/>
      </w:pPr>
      <w:bookmarkStart w:id="236" w:name="_Toc480475336"/>
      <w:bookmarkStart w:id="237" w:name="_Toc493060883"/>
      <w:bookmarkStart w:id="238" w:name="_Toc33779509"/>
      <w:r>
        <w:t>Section 17</w:t>
      </w:r>
      <w:r w:rsidR="005D3D0C">
        <w:t xml:space="preserve"> </w:t>
      </w:r>
      <w:r w:rsidR="007625EC">
        <w:br/>
      </w:r>
      <w:r w:rsidR="005D3D0C">
        <w:t>Force majeure</w:t>
      </w:r>
      <w:bookmarkEnd w:id="236"/>
      <w:bookmarkEnd w:id="237"/>
      <w:bookmarkEnd w:id="238"/>
    </w:p>
    <w:p w:rsidR="005D3D0C" w:rsidRDefault="005D3D0C" w:rsidP="00DB38B7">
      <w:pPr>
        <w:ind w:left="720" w:hanging="450"/>
      </w:pPr>
      <w:r>
        <w:t>17.1 The Contractor shall not be liable for an unavoidable delay or failure to</w:t>
      </w:r>
      <w:r w:rsidR="00D506A5">
        <w:t xml:space="preserve"> </w:t>
      </w:r>
      <w:r>
        <w:t>perform any of its obligations under this contract due to force majeure. For the</w:t>
      </w:r>
      <w:r w:rsidR="00D506A5">
        <w:t xml:space="preserve"> </w:t>
      </w:r>
      <w:r>
        <w:t>purposes of this contract, force majeure shall mean an event or condition that the</w:t>
      </w:r>
      <w:r w:rsidR="00D506A5">
        <w:t xml:space="preserve"> </w:t>
      </w:r>
      <w:r>
        <w:t>Contractor could not reasonably be expected to prevent or control; provided that the</w:t>
      </w:r>
      <w:r w:rsidR="00D506A5">
        <w:t xml:space="preserve"> </w:t>
      </w:r>
      <w:r>
        <w:t>event or condition was not caused by negligence or by a failure to observe good</w:t>
      </w:r>
      <w:r w:rsidR="00D506A5">
        <w:t xml:space="preserve"> </w:t>
      </w:r>
      <w:r>
        <w:t>mining industry practice.</w:t>
      </w:r>
    </w:p>
    <w:p w:rsidR="005D3D0C" w:rsidRDefault="005D3D0C" w:rsidP="00DB38B7">
      <w:pPr>
        <w:ind w:left="720" w:hanging="450"/>
      </w:pPr>
      <w:r>
        <w:t>17.2 The Contractor shall, upon request, be granted a time extension equal to the</w:t>
      </w:r>
      <w:r w:rsidR="00D506A5">
        <w:t xml:space="preserve"> </w:t>
      </w:r>
      <w:r>
        <w:t>period by which performance was delayed hereunder by force majeure and the term</w:t>
      </w:r>
      <w:r w:rsidR="00D506A5">
        <w:t xml:space="preserve"> </w:t>
      </w:r>
      <w:r>
        <w:t>of this contract shall be extended accordingly.</w:t>
      </w:r>
    </w:p>
    <w:p w:rsidR="005D3D0C" w:rsidRDefault="005D3D0C" w:rsidP="00DB38B7">
      <w:pPr>
        <w:ind w:left="720" w:hanging="450"/>
      </w:pPr>
      <w:r>
        <w:t>17.3 In the event of force majeure, the Contractor shall take all reasonable</w:t>
      </w:r>
      <w:r w:rsidR="00D506A5">
        <w:t xml:space="preserve"> </w:t>
      </w:r>
      <w:r>
        <w:t>measures to remove its inability to perform and comply with the terms and</w:t>
      </w:r>
      <w:r w:rsidR="00D506A5">
        <w:t xml:space="preserve"> </w:t>
      </w:r>
      <w:r>
        <w:t>conditions of this contract with a minimum of delay.</w:t>
      </w:r>
    </w:p>
    <w:p w:rsidR="005D3D0C" w:rsidRDefault="005D3D0C" w:rsidP="00DB38B7">
      <w:pPr>
        <w:ind w:left="720" w:hanging="450"/>
      </w:pPr>
      <w:r>
        <w:t>17.4 The Contractor shall give notice to the Authority of the occurrence of an</w:t>
      </w:r>
      <w:r w:rsidR="00D506A5">
        <w:t xml:space="preserve"> </w:t>
      </w:r>
      <w:r>
        <w:t>event of force majeure as soon as reasonably possible, and similarly give notice to</w:t>
      </w:r>
      <w:r w:rsidR="00D506A5">
        <w:t xml:space="preserve"> </w:t>
      </w:r>
      <w:r>
        <w:t>the Authority of the restoration of normal conditions.</w:t>
      </w:r>
    </w:p>
    <w:p w:rsidR="005D3D0C" w:rsidRDefault="00D506A5" w:rsidP="00DB38B7">
      <w:pPr>
        <w:pStyle w:val="Heading2"/>
      </w:pPr>
      <w:bookmarkStart w:id="239" w:name="_Toc480475337"/>
      <w:bookmarkStart w:id="240" w:name="_Toc493060884"/>
      <w:bookmarkStart w:id="241" w:name="_Toc33779510"/>
      <w:r>
        <w:t>Section 18</w:t>
      </w:r>
      <w:r w:rsidR="005D3D0C">
        <w:t xml:space="preserve"> </w:t>
      </w:r>
      <w:r w:rsidR="007625EC">
        <w:br/>
      </w:r>
      <w:r w:rsidR="005D3D0C">
        <w:t>Disclaimer</w:t>
      </w:r>
      <w:bookmarkEnd w:id="239"/>
      <w:bookmarkEnd w:id="240"/>
      <w:bookmarkEnd w:id="241"/>
    </w:p>
    <w:p w:rsidR="005D3D0C" w:rsidRDefault="005D3D0C" w:rsidP="00DB38B7">
      <w:r>
        <w:lastRenderedPageBreak/>
        <w:t>Neither the Contractor nor any affiliated company or subcontractor shall in any</w:t>
      </w:r>
      <w:r w:rsidR="00D506A5">
        <w:t xml:space="preserve"> </w:t>
      </w:r>
      <w:r>
        <w:t>manner claim or suggest, whether expressly or by implication, that the Authority or</w:t>
      </w:r>
      <w:r w:rsidR="00D506A5">
        <w:t xml:space="preserve"> </w:t>
      </w:r>
      <w:r>
        <w:t>any official thereof has, or has expressed, any opinion with respect to polymetallic</w:t>
      </w:r>
      <w:r w:rsidR="00D506A5">
        <w:t xml:space="preserve"> </w:t>
      </w:r>
      <w:r>
        <w:t>nodules in the exploration area and a statement to that effect shall not be included in</w:t>
      </w:r>
      <w:r w:rsidR="00D506A5">
        <w:t xml:space="preserve"> </w:t>
      </w:r>
      <w:r>
        <w:t xml:space="preserve">or endorsed on any prospectus, notice, circular, </w:t>
      </w:r>
      <w:r w:rsidR="00D506A5">
        <w:t xml:space="preserve">advertisement, press release or </w:t>
      </w:r>
      <w:r>
        <w:t>similar document issued by the Contractor, any affiliated company or any</w:t>
      </w:r>
      <w:r w:rsidR="00D506A5">
        <w:t xml:space="preserve"> </w:t>
      </w:r>
      <w:r>
        <w:t>subcontractor that refers directly or indirectly to thi</w:t>
      </w:r>
      <w:r w:rsidR="00D506A5">
        <w:t xml:space="preserve">s contract. For the purposes of </w:t>
      </w:r>
      <w:r>
        <w:t xml:space="preserve">this section, an “affiliated company” means any person, firm or company or </w:t>
      </w:r>
      <w:r w:rsidR="00D506A5">
        <w:t xml:space="preserve">State-owned </w:t>
      </w:r>
      <w:r>
        <w:t>entity controlling, controlled by, or under common control with, the</w:t>
      </w:r>
      <w:r w:rsidR="00D506A5">
        <w:t xml:space="preserve"> </w:t>
      </w:r>
      <w:r>
        <w:t>Contractor.</w:t>
      </w:r>
    </w:p>
    <w:p w:rsidR="005D3D0C" w:rsidRDefault="00D506A5" w:rsidP="00DB38B7">
      <w:pPr>
        <w:pStyle w:val="Heading2"/>
      </w:pPr>
      <w:bookmarkStart w:id="242" w:name="_Toc480475338"/>
      <w:bookmarkStart w:id="243" w:name="_Toc493060885"/>
      <w:bookmarkStart w:id="244" w:name="_Toc33779511"/>
      <w:r>
        <w:t>Section 19</w:t>
      </w:r>
      <w:r w:rsidR="005D3D0C">
        <w:t xml:space="preserve"> </w:t>
      </w:r>
      <w:r w:rsidR="007625EC">
        <w:br/>
      </w:r>
      <w:r w:rsidR="005D3D0C">
        <w:t>Renunciation of rights</w:t>
      </w:r>
      <w:bookmarkEnd w:id="242"/>
      <w:bookmarkEnd w:id="243"/>
      <w:bookmarkEnd w:id="244"/>
    </w:p>
    <w:p w:rsidR="005D3D0C" w:rsidRDefault="005D3D0C" w:rsidP="00DB38B7">
      <w:r>
        <w:t>The Contractor, by notice to the Authority, shall have the right to renounce its</w:t>
      </w:r>
      <w:r w:rsidR="00D506A5">
        <w:t xml:space="preserve"> </w:t>
      </w:r>
      <w:r>
        <w:t>rights and terminate this contract without penalty, provided that the Contractor shall</w:t>
      </w:r>
      <w:r w:rsidR="00D506A5">
        <w:t xml:space="preserve"> </w:t>
      </w:r>
      <w:r>
        <w:t>remain liable for all obligations accrued prior to the date of such renunciation and</w:t>
      </w:r>
      <w:r w:rsidR="00D506A5">
        <w:t xml:space="preserve"> </w:t>
      </w:r>
      <w:r>
        <w:t>those obligations required to be fulfilled after termination in accordance with the</w:t>
      </w:r>
      <w:r w:rsidR="00D506A5">
        <w:t xml:space="preserve"> </w:t>
      </w:r>
      <w:r>
        <w:t>Regulations.</w:t>
      </w:r>
    </w:p>
    <w:p w:rsidR="005D3D0C" w:rsidRDefault="00D506A5" w:rsidP="00DB38B7">
      <w:pPr>
        <w:pStyle w:val="Heading2"/>
      </w:pPr>
      <w:bookmarkStart w:id="245" w:name="_Toc480475339"/>
      <w:bookmarkStart w:id="246" w:name="_Toc493060886"/>
      <w:bookmarkStart w:id="247" w:name="_Toc33779512"/>
      <w:r>
        <w:t>Section 20</w:t>
      </w:r>
      <w:r w:rsidR="005D3D0C">
        <w:t xml:space="preserve"> </w:t>
      </w:r>
      <w:r w:rsidR="007625EC">
        <w:br/>
      </w:r>
      <w:r w:rsidR="005D3D0C">
        <w:t>Termination of sponsorship</w:t>
      </w:r>
      <w:bookmarkEnd w:id="245"/>
      <w:bookmarkEnd w:id="246"/>
      <w:bookmarkEnd w:id="247"/>
    </w:p>
    <w:p w:rsidR="005D3D0C" w:rsidRDefault="005D3D0C" w:rsidP="00DB38B7">
      <w:pPr>
        <w:ind w:left="720" w:hanging="450"/>
      </w:pPr>
      <w:r>
        <w:t>20.1 If the nationality or control of the Contrac</w:t>
      </w:r>
      <w:r w:rsidR="00D506A5">
        <w:t xml:space="preserve">tor changes or the Contractor’s </w:t>
      </w:r>
      <w:r>
        <w:t>sponsoring State, as defined in the Regulations, terminates its sponsorship, the</w:t>
      </w:r>
      <w:r w:rsidR="00D506A5">
        <w:t xml:space="preserve"> </w:t>
      </w:r>
      <w:r>
        <w:t>Contractor shall promptly notify the Authority forthwith.</w:t>
      </w:r>
    </w:p>
    <w:p w:rsidR="005D3D0C" w:rsidRDefault="005D3D0C" w:rsidP="00DB38B7">
      <w:pPr>
        <w:ind w:left="720" w:hanging="450"/>
      </w:pPr>
      <w:r>
        <w:t>20.2 In either such event, if the Contractor does not obtain another sponsor</w:t>
      </w:r>
      <w:r w:rsidR="00D506A5">
        <w:t xml:space="preserve"> </w:t>
      </w:r>
      <w:r>
        <w:t>meeting the requirements prescribed in the Regulations which submits to the</w:t>
      </w:r>
      <w:r w:rsidR="00D506A5">
        <w:t xml:space="preserve"> </w:t>
      </w:r>
      <w:r>
        <w:t>Authority a certificate of sponsorship for the Contractor in the prescribed form</w:t>
      </w:r>
      <w:r w:rsidR="00D506A5">
        <w:t xml:space="preserve"> </w:t>
      </w:r>
      <w:r>
        <w:t>within the time specified in the Regulations, this contract shall terminate forthwith.</w:t>
      </w:r>
      <w:r w:rsidR="00D506A5">
        <w:t xml:space="preserve"> Section 21</w:t>
      </w:r>
      <w:r>
        <w:t xml:space="preserve"> Suspension and termination of contract and penalties</w:t>
      </w:r>
    </w:p>
    <w:p w:rsidR="005D3D0C" w:rsidRDefault="005D3D0C" w:rsidP="00DB38B7">
      <w:pPr>
        <w:ind w:left="720" w:hanging="450"/>
      </w:pPr>
      <w:r>
        <w:t>21.1 The Council may suspend or terminate this contract, without prejudice to any</w:t>
      </w:r>
      <w:r w:rsidR="00D506A5">
        <w:t xml:space="preserve"> </w:t>
      </w:r>
      <w:r>
        <w:t>other rights that the Authority may have, if any of the following events should</w:t>
      </w:r>
      <w:r w:rsidR="00D506A5">
        <w:t xml:space="preserve"> </w:t>
      </w:r>
      <w:r>
        <w:t>occur:</w:t>
      </w:r>
    </w:p>
    <w:p w:rsidR="005D3D0C" w:rsidRDefault="005D3D0C" w:rsidP="009629BE">
      <w:pPr>
        <w:pStyle w:val="ListParagraph"/>
        <w:numPr>
          <w:ilvl w:val="0"/>
          <w:numId w:val="84"/>
        </w:numPr>
        <w:contextualSpacing w:val="0"/>
      </w:pPr>
      <w:r>
        <w:t>If, in spite of written warnings by the Authority, the Contractor has</w:t>
      </w:r>
      <w:r w:rsidR="00D506A5">
        <w:t xml:space="preserve"> </w:t>
      </w:r>
      <w:r>
        <w:t xml:space="preserve">conducted its activities in such a way as to result in serious persistent and </w:t>
      </w:r>
      <w:r w:rsidR="00EE0774">
        <w:t>willful</w:t>
      </w:r>
      <w:r w:rsidR="00D506A5">
        <w:t xml:space="preserve"> </w:t>
      </w:r>
      <w:r>
        <w:t>violations of the fundamental terms of this contract, Part XI of the Convention, the</w:t>
      </w:r>
      <w:r w:rsidR="00D506A5">
        <w:t xml:space="preserve"> </w:t>
      </w:r>
      <w:r>
        <w:t>Agreement and the rules, regulations and procedures of the Authority; or</w:t>
      </w:r>
    </w:p>
    <w:p w:rsidR="005D3D0C" w:rsidRDefault="005D3D0C" w:rsidP="009629BE">
      <w:pPr>
        <w:pStyle w:val="ListParagraph"/>
        <w:numPr>
          <w:ilvl w:val="0"/>
          <w:numId w:val="84"/>
        </w:numPr>
        <w:contextualSpacing w:val="0"/>
      </w:pPr>
      <w:r>
        <w:t>If the Contractor has failed to comply with a final binding decision of</w:t>
      </w:r>
      <w:r w:rsidR="00D506A5">
        <w:t xml:space="preserve"> </w:t>
      </w:r>
      <w:r>
        <w:t>the dispute settlement body applicable to it; or</w:t>
      </w:r>
    </w:p>
    <w:p w:rsidR="005D3D0C" w:rsidRDefault="005D3D0C" w:rsidP="009629BE">
      <w:pPr>
        <w:pStyle w:val="ListParagraph"/>
        <w:numPr>
          <w:ilvl w:val="0"/>
          <w:numId w:val="84"/>
        </w:numPr>
        <w:contextualSpacing w:val="0"/>
      </w:pPr>
      <w:r>
        <w:t>If the Contractor becomes insolvent or commits an act of bankruptcy or</w:t>
      </w:r>
      <w:r w:rsidR="00D506A5">
        <w:t xml:space="preserve"> </w:t>
      </w:r>
      <w:r>
        <w:t>enters into any agreement for composition with its creditors or goes into liquidation</w:t>
      </w:r>
      <w:r w:rsidR="00D506A5">
        <w:t xml:space="preserve"> </w:t>
      </w:r>
      <w:r>
        <w:t>or receivership, whether compulsory or voluntary, or petitions or applies to any</w:t>
      </w:r>
      <w:r w:rsidR="00D506A5">
        <w:t xml:space="preserve"> </w:t>
      </w:r>
      <w:r>
        <w:t>tribunal for the appointment of a receiver or a trustee or receiver for itself or</w:t>
      </w:r>
      <w:r w:rsidR="00D506A5">
        <w:t xml:space="preserve"> </w:t>
      </w:r>
      <w:r>
        <w:t>commences any proceedings relating to itself under any bankruptcy, insolvency or</w:t>
      </w:r>
      <w:r w:rsidR="00D506A5">
        <w:t xml:space="preserve"> </w:t>
      </w:r>
      <w:r>
        <w:t>readjustment of debt law, whether now or hereafte</w:t>
      </w:r>
      <w:r w:rsidR="00D506A5">
        <w:t xml:space="preserve">r in effect, other than for the </w:t>
      </w:r>
      <w:r>
        <w:t>purpose of reconstruction.</w:t>
      </w:r>
    </w:p>
    <w:p w:rsidR="005D3D0C" w:rsidRDefault="005D3D0C" w:rsidP="00DB38B7">
      <w:pPr>
        <w:ind w:left="720" w:hanging="450"/>
      </w:pPr>
      <w:r>
        <w:t>21.2 The Council may, without prejudice to section 17, after consultation with the</w:t>
      </w:r>
      <w:r w:rsidR="00D506A5">
        <w:t xml:space="preserve"> </w:t>
      </w:r>
      <w:r>
        <w:t>Contractor, suspend or terminate this contract, without prejudice to any other rights</w:t>
      </w:r>
      <w:r w:rsidR="00D506A5">
        <w:t xml:space="preserve"> </w:t>
      </w:r>
      <w:r>
        <w:t>that the Authority may have, if the Contractor is prevented from performing its</w:t>
      </w:r>
      <w:r w:rsidR="00D506A5">
        <w:t xml:space="preserve"> </w:t>
      </w:r>
      <w:r>
        <w:t>obligations under this contract by reason of an event or condition of force majeure,</w:t>
      </w:r>
      <w:r w:rsidR="00D506A5">
        <w:t xml:space="preserve"> </w:t>
      </w:r>
      <w:r>
        <w:t>as described in section 17.1, which has persisted for a continuous period exceeding</w:t>
      </w:r>
      <w:r w:rsidR="00D506A5">
        <w:t xml:space="preserve"> </w:t>
      </w:r>
      <w:r>
        <w:t xml:space="preserve">two years, despite the Contractor having taken all reasonable </w:t>
      </w:r>
      <w:r>
        <w:lastRenderedPageBreak/>
        <w:t>measures to overcome</w:t>
      </w:r>
      <w:r w:rsidR="00D506A5">
        <w:t xml:space="preserve"> </w:t>
      </w:r>
      <w:r>
        <w:t>its inability to perform and comply with the terms and conditions of this contract</w:t>
      </w:r>
      <w:r w:rsidR="00D506A5">
        <w:t xml:space="preserve"> </w:t>
      </w:r>
      <w:r>
        <w:t>with minimum delay.</w:t>
      </w:r>
    </w:p>
    <w:p w:rsidR="005D3D0C" w:rsidRDefault="005D3D0C" w:rsidP="00DB38B7">
      <w:pPr>
        <w:ind w:left="720" w:hanging="450"/>
      </w:pPr>
      <w:r>
        <w:t xml:space="preserve">21.3 Any suspension or termination shall be by notice, through the </w:t>
      </w:r>
      <w:r w:rsidR="00EE0774">
        <w:t>Secretary-general</w:t>
      </w:r>
      <w:r>
        <w:t>,</w:t>
      </w:r>
      <w:r w:rsidR="00D506A5">
        <w:t xml:space="preserve"> </w:t>
      </w:r>
      <w:r>
        <w:t>which shall include a statement of the reasons for taking such action. The</w:t>
      </w:r>
      <w:r w:rsidR="00D506A5">
        <w:t xml:space="preserve"> </w:t>
      </w:r>
      <w:r>
        <w:t>suspension or termination shall be effective 60 days after such notice, unless the</w:t>
      </w:r>
      <w:r w:rsidR="00D506A5">
        <w:t xml:space="preserve"> </w:t>
      </w:r>
      <w:r>
        <w:t>Contractor within such period disputes the Authority’s right to suspend or terminate</w:t>
      </w:r>
      <w:r w:rsidR="00D506A5">
        <w:t xml:space="preserve"> </w:t>
      </w:r>
      <w:r>
        <w:t>this contract in accordance with Part XI, section 5, of the Convention.</w:t>
      </w:r>
    </w:p>
    <w:p w:rsidR="005D3D0C" w:rsidRDefault="005D3D0C" w:rsidP="00DB38B7">
      <w:pPr>
        <w:ind w:left="720" w:hanging="450"/>
      </w:pPr>
      <w:r>
        <w:t>21.4 If the Contractor takes such action, this contract shall only be suspended or</w:t>
      </w:r>
      <w:r w:rsidR="00D506A5">
        <w:t xml:space="preserve"> </w:t>
      </w:r>
      <w:r>
        <w:t>terminated in accordance with a final binding decision in accordance with Part XI,</w:t>
      </w:r>
      <w:r w:rsidR="00D506A5">
        <w:t xml:space="preserve"> </w:t>
      </w:r>
      <w:r>
        <w:t>section 5, of the Convention.</w:t>
      </w:r>
    </w:p>
    <w:p w:rsidR="005D3D0C" w:rsidRDefault="005D3D0C" w:rsidP="00DB38B7">
      <w:pPr>
        <w:ind w:left="720" w:hanging="450"/>
      </w:pPr>
      <w:r>
        <w:t>21.5 If the Council has suspended this contract, the Council may by notice require</w:t>
      </w:r>
      <w:r w:rsidR="001C539E">
        <w:t xml:space="preserve"> </w:t>
      </w:r>
      <w:r>
        <w:t>the Contractor to resume its operations and comply with the terms and conditions of</w:t>
      </w:r>
      <w:r w:rsidR="001C539E">
        <w:t xml:space="preserve"> </w:t>
      </w:r>
      <w:r>
        <w:t>this contract, not later than 60 days after such notice.</w:t>
      </w:r>
    </w:p>
    <w:p w:rsidR="005D3D0C" w:rsidRDefault="005D3D0C" w:rsidP="00DB38B7">
      <w:pPr>
        <w:ind w:left="720" w:hanging="450"/>
      </w:pPr>
      <w:r>
        <w:t>21.6 In the case of any violation of this contract not covered by section 21.1 (a)</w:t>
      </w:r>
      <w:r w:rsidR="001C539E">
        <w:t xml:space="preserve"> </w:t>
      </w:r>
      <w:r>
        <w:t>hereof, or in lieu of suspension or termination under section 21.1 hereof, the Council</w:t>
      </w:r>
      <w:r w:rsidR="001C539E">
        <w:t xml:space="preserve"> </w:t>
      </w:r>
      <w:r>
        <w:t>may impose upon the Contractor monetary penalties proportionate to the seriousness</w:t>
      </w:r>
      <w:r w:rsidR="001C539E">
        <w:t xml:space="preserve"> </w:t>
      </w:r>
      <w:r>
        <w:t>of the violation.</w:t>
      </w:r>
    </w:p>
    <w:p w:rsidR="005D3D0C" w:rsidRDefault="005D3D0C" w:rsidP="00DB38B7">
      <w:pPr>
        <w:ind w:left="720" w:hanging="450"/>
      </w:pPr>
      <w:r>
        <w:t>21.7 The Council may not execute a decision involving monetary penalties until</w:t>
      </w:r>
      <w:r w:rsidR="001C539E">
        <w:t xml:space="preserve"> </w:t>
      </w:r>
      <w:r>
        <w:t>the Contractor has been accorded a reasonable opportunity to exhaust the judicial</w:t>
      </w:r>
      <w:r w:rsidR="001C539E">
        <w:t xml:space="preserve"> </w:t>
      </w:r>
      <w:r>
        <w:t>remedies available to it pursuant to Part XI, section 5, of the Convention.</w:t>
      </w:r>
    </w:p>
    <w:p w:rsidR="005D3D0C" w:rsidRDefault="005D3D0C" w:rsidP="00DB38B7">
      <w:pPr>
        <w:ind w:left="720" w:hanging="450"/>
      </w:pPr>
      <w:r>
        <w:t>21.8 In the event of termination or expiration of this contract, the Contractor shall</w:t>
      </w:r>
      <w:r w:rsidR="001C539E">
        <w:t xml:space="preserve"> </w:t>
      </w:r>
      <w:r>
        <w:t>comply with the Regulations and shall remove all installations, plant, equipment and</w:t>
      </w:r>
      <w:r w:rsidR="001C539E">
        <w:t xml:space="preserve"> </w:t>
      </w:r>
      <w:r>
        <w:t>materials in the exploration area and shall make the area safe so as not to constitute</w:t>
      </w:r>
      <w:r w:rsidR="001C539E">
        <w:t xml:space="preserve"> </w:t>
      </w:r>
      <w:r>
        <w:t>a danger to persons, shipping or to the marine environment.</w:t>
      </w:r>
    </w:p>
    <w:p w:rsidR="005D3D0C" w:rsidRDefault="00D506A5" w:rsidP="00DB38B7">
      <w:pPr>
        <w:pStyle w:val="Heading2"/>
      </w:pPr>
      <w:bookmarkStart w:id="248" w:name="_Toc480475340"/>
      <w:bookmarkStart w:id="249" w:name="_Toc493060887"/>
      <w:bookmarkStart w:id="250" w:name="_Toc33779513"/>
      <w:r>
        <w:t>Section 22</w:t>
      </w:r>
      <w:r w:rsidR="005D3D0C">
        <w:t xml:space="preserve"> </w:t>
      </w:r>
      <w:r w:rsidR="007625EC">
        <w:br/>
      </w:r>
      <w:r w:rsidR="005D3D0C">
        <w:t>Transfer of rights and obligations</w:t>
      </w:r>
      <w:bookmarkEnd w:id="248"/>
      <w:bookmarkEnd w:id="249"/>
      <w:bookmarkEnd w:id="250"/>
    </w:p>
    <w:p w:rsidR="005D3D0C" w:rsidRDefault="005D3D0C" w:rsidP="00DB38B7">
      <w:pPr>
        <w:ind w:left="720" w:hanging="450"/>
      </w:pPr>
      <w:r>
        <w:t>22.1 The rights and obligations of the Contractor under this contract may be</w:t>
      </w:r>
      <w:r w:rsidR="001C539E">
        <w:t xml:space="preserve"> </w:t>
      </w:r>
      <w:r>
        <w:t>transferred in whole or in part only with the consent of the Authority and in</w:t>
      </w:r>
      <w:r w:rsidR="001C539E">
        <w:t xml:space="preserve"> </w:t>
      </w:r>
      <w:r>
        <w:t>accordance with the Regulations.</w:t>
      </w:r>
    </w:p>
    <w:p w:rsidR="005D3D0C" w:rsidRDefault="005D3D0C" w:rsidP="00DB38B7">
      <w:pPr>
        <w:ind w:left="720" w:hanging="450"/>
      </w:pPr>
      <w:r>
        <w:t>22.2 The Authority shall not unreasonably withhold consent to the transfer if the</w:t>
      </w:r>
      <w:r w:rsidR="001C539E">
        <w:t xml:space="preserve"> </w:t>
      </w:r>
      <w:r>
        <w:t>proposed transferee is in all respects a qualified applicant in accordance with the</w:t>
      </w:r>
      <w:r w:rsidR="001C539E">
        <w:t xml:space="preserve"> </w:t>
      </w:r>
      <w:r>
        <w:t>Regulations and assumes all of the obligations of the Contractor and if the transfer</w:t>
      </w:r>
      <w:r w:rsidR="001C539E">
        <w:t xml:space="preserve"> </w:t>
      </w:r>
      <w:r>
        <w:t>does not confer to the transferee a plan of work, the approval of which would be</w:t>
      </w:r>
      <w:r w:rsidR="001C539E">
        <w:t xml:space="preserve"> </w:t>
      </w:r>
      <w:r>
        <w:t>forbidden by article 6, paragraph 3 (c), of annex III to the Convention.</w:t>
      </w:r>
    </w:p>
    <w:p w:rsidR="005D3D0C" w:rsidRDefault="005D3D0C" w:rsidP="00DB38B7">
      <w:pPr>
        <w:ind w:left="720" w:hanging="450"/>
      </w:pPr>
      <w:r>
        <w:t>22.3 The terms, undertakings and conditions of this contract shall inure to the</w:t>
      </w:r>
      <w:r w:rsidR="001C539E">
        <w:t xml:space="preserve"> </w:t>
      </w:r>
      <w:r>
        <w:t>benefit of and be binding upon the parties hereto and their respective successors and</w:t>
      </w:r>
      <w:r w:rsidR="001C539E">
        <w:t xml:space="preserve"> </w:t>
      </w:r>
      <w:r>
        <w:t>assigns.</w:t>
      </w:r>
    </w:p>
    <w:p w:rsidR="005D3D0C" w:rsidRDefault="007625EC" w:rsidP="00DB38B7">
      <w:pPr>
        <w:pStyle w:val="Heading2"/>
      </w:pPr>
      <w:r>
        <w:br w:type="page"/>
      </w:r>
      <w:bookmarkStart w:id="251" w:name="_Toc480475341"/>
      <w:bookmarkStart w:id="252" w:name="_Toc493060888"/>
      <w:bookmarkStart w:id="253" w:name="_Toc33779514"/>
      <w:r w:rsidR="00D506A5">
        <w:lastRenderedPageBreak/>
        <w:t>Section 23</w:t>
      </w:r>
      <w:r w:rsidR="005D3D0C">
        <w:t xml:space="preserve"> </w:t>
      </w:r>
      <w:r>
        <w:br/>
      </w:r>
      <w:r w:rsidR="005D3D0C">
        <w:t>No waiver</w:t>
      </w:r>
      <w:bookmarkEnd w:id="251"/>
      <w:bookmarkEnd w:id="252"/>
      <w:bookmarkEnd w:id="253"/>
    </w:p>
    <w:p w:rsidR="005D3D0C" w:rsidRDefault="005D3D0C" w:rsidP="00DB38B7">
      <w:r>
        <w:t>No waiver by either party of any rights pursuant to a breach of the terms and</w:t>
      </w:r>
      <w:r w:rsidR="001C539E">
        <w:t xml:space="preserve"> </w:t>
      </w:r>
      <w:r>
        <w:t>conditions of this contract to be performed by the other party shall be construed as a</w:t>
      </w:r>
      <w:r w:rsidR="001C539E">
        <w:t xml:space="preserve"> </w:t>
      </w:r>
      <w:r>
        <w:t>waiver by the party of any succeeding breach of the same or any other term or</w:t>
      </w:r>
      <w:r w:rsidR="001C539E">
        <w:t xml:space="preserve"> </w:t>
      </w:r>
      <w:r>
        <w:t>condition to be performed by the other party.</w:t>
      </w:r>
    </w:p>
    <w:p w:rsidR="005D3D0C" w:rsidRDefault="00D506A5" w:rsidP="00DB38B7">
      <w:pPr>
        <w:pStyle w:val="Heading2"/>
      </w:pPr>
      <w:bookmarkStart w:id="254" w:name="_Toc480475342"/>
      <w:bookmarkStart w:id="255" w:name="_Toc493060889"/>
      <w:bookmarkStart w:id="256" w:name="_Toc33779515"/>
      <w:r>
        <w:t>Section 24</w:t>
      </w:r>
      <w:r w:rsidR="005D3D0C">
        <w:t xml:space="preserve"> </w:t>
      </w:r>
      <w:r w:rsidR="007625EC">
        <w:br/>
      </w:r>
      <w:r w:rsidR="005D3D0C">
        <w:t>Revision</w:t>
      </w:r>
      <w:bookmarkEnd w:id="254"/>
      <w:bookmarkEnd w:id="255"/>
      <w:bookmarkEnd w:id="256"/>
    </w:p>
    <w:p w:rsidR="005D3D0C" w:rsidRDefault="005D3D0C" w:rsidP="00DB38B7">
      <w:pPr>
        <w:ind w:left="720" w:hanging="450"/>
      </w:pPr>
      <w:r>
        <w:t>24.1 When circumstances have arisen or are likely to arise which, in the opinion</w:t>
      </w:r>
      <w:r w:rsidR="001C539E">
        <w:t xml:space="preserve"> </w:t>
      </w:r>
      <w:r>
        <w:t>of the Authority or the Contractor, would render this contract inequitable or make it</w:t>
      </w:r>
      <w:r w:rsidR="001C539E">
        <w:t xml:space="preserve"> </w:t>
      </w:r>
      <w:r>
        <w:t>impracticable or impossible to achieve the objectives set out in this contract or in</w:t>
      </w:r>
      <w:r w:rsidR="001C539E">
        <w:t xml:space="preserve"> </w:t>
      </w:r>
      <w:r>
        <w:t>Part XI of the Convention or the Agreement, the parties shall enter into negotiations</w:t>
      </w:r>
      <w:r w:rsidR="001C539E">
        <w:t xml:space="preserve"> </w:t>
      </w:r>
      <w:r>
        <w:t>to revise it accordingly.</w:t>
      </w:r>
    </w:p>
    <w:p w:rsidR="005D3D0C" w:rsidRDefault="005D3D0C" w:rsidP="00DB38B7">
      <w:pPr>
        <w:ind w:left="720" w:hanging="450"/>
      </w:pPr>
      <w:r>
        <w:t>24.2 This contract may also be revised by agreement between the Contractor and</w:t>
      </w:r>
      <w:r w:rsidR="001C539E">
        <w:t xml:space="preserve"> </w:t>
      </w:r>
      <w:r>
        <w:t>the Authority to facilitate the application of any rules, regulations and procedures</w:t>
      </w:r>
      <w:r w:rsidR="001C539E">
        <w:t xml:space="preserve"> </w:t>
      </w:r>
      <w:r>
        <w:t>adopted by the Authority subsequent to the entry into force of this contract.</w:t>
      </w:r>
    </w:p>
    <w:p w:rsidR="005D3D0C" w:rsidRDefault="005D3D0C" w:rsidP="00DB38B7">
      <w:pPr>
        <w:ind w:left="720" w:hanging="450"/>
      </w:pPr>
      <w:r>
        <w:t>24.3 This contract may be revised, amended or otherwise modified only with the</w:t>
      </w:r>
      <w:r w:rsidR="001C539E">
        <w:t xml:space="preserve"> </w:t>
      </w:r>
      <w:r>
        <w:t>consent of the Contractor and the Authority by an appropriate instrument signed by</w:t>
      </w:r>
      <w:r w:rsidR="001C539E">
        <w:t xml:space="preserve"> </w:t>
      </w:r>
      <w:r>
        <w:t>the authorized representatives of the parties.</w:t>
      </w:r>
    </w:p>
    <w:p w:rsidR="005D3D0C" w:rsidRDefault="005D3D0C" w:rsidP="00DB38B7">
      <w:pPr>
        <w:pStyle w:val="Heading2"/>
      </w:pPr>
      <w:bookmarkStart w:id="257" w:name="_Toc480475343"/>
      <w:bookmarkStart w:id="258" w:name="_Toc493060890"/>
      <w:bookmarkStart w:id="259" w:name="_Toc33779516"/>
      <w:r>
        <w:t>S</w:t>
      </w:r>
      <w:r w:rsidR="00D506A5">
        <w:t>ection 25</w:t>
      </w:r>
      <w:r>
        <w:t xml:space="preserve"> </w:t>
      </w:r>
      <w:r w:rsidR="007625EC">
        <w:br/>
      </w:r>
      <w:r>
        <w:t>Disputes</w:t>
      </w:r>
      <w:bookmarkEnd w:id="257"/>
      <w:bookmarkEnd w:id="258"/>
      <w:bookmarkEnd w:id="259"/>
    </w:p>
    <w:p w:rsidR="005D3D0C" w:rsidRDefault="005D3D0C" w:rsidP="00DB38B7">
      <w:pPr>
        <w:ind w:left="720" w:hanging="450"/>
      </w:pPr>
      <w:r>
        <w:t>25.1 Any dispute between the parties concerning the interpretation or application</w:t>
      </w:r>
      <w:r w:rsidR="001C539E">
        <w:t xml:space="preserve"> </w:t>
      </w:r>
      <w:r>
        <w:t>of this contract shall be settled in accordance with Part XI, section 5, of the</w:t>
      </w:r>
      <w:r w:rsidR="001C539E">
        <w:t xml:space="preserve"> </w:t>
      </w:r>
      <w:r>
        <w:t>Convention.</w:t>
      </w:r>
    </w:p>
    <w:p w:rsidR="005D3D0C" w:rsidRDefault="005D3D0C" w:rsidP="00DB38B7">
      <w:pPr>
        <w:ind w:left="720" w:hanging="450"/>
      </w:pPr>
      <w:r>
        <w:t>25.2 In accordance with article 21 (2) of Annex III to the Convention, any final</w:t>
      </w:r>
      <w:r w:rsidR="001C539E">
        <w:t xml:space="preserve"> </w:t>
      </w:r>
      <w:r>
        <w:t>decision rendered by a court or tribunal having jurisdiction under the Convention</w:t>
      </w:r>
      <w:r w:rsidR="001C539E">
        <w:t xml:space="preserve"> </w:t>
      </w:r>
      <w:r>
        <w:t>relating to the rights and obligations of the Authority and of the Contractor shall be</w:t>
      </w:r>
      <w:r w:rsidR="001C539E">
        <w:t xml:space="preserve"> </w:t>
      </w:r>
      <w:r>
        <w:t>enforceable in the territory of any State party to the Convention affected thereby.</w:t>
      </w:r>
    </w:p>
    <w:p w:rsidR="005D3D0C" w:rsidRDefault="00D506A5" w:rsidP="00DB38B7">
      <w:pPr>
        <w:pStyle w:val="Heading2"/>
      </w:pPr>
      <w:bookmarkStart w:id="260" w:name="_Toc480475344"/>
      <w:bookmarkStart w:id="261" w:name="_Toc493060891"/>
      <w:bookmarkStart w:id="262" w:name="_Toc33779517"/>
      <w:r>
        <w:t>Section 26</w:t>
      </w:r>
      <w:r w:rsidR="005D3D0C">
        <w:t xml:space="preserve"> </w:t>
      </w:r>
      <w:r w:rsidR="007625EC">
        <w:br/>
      </w:r>
      <w:r w:rsidR="005D3D0C">
        <w:t>Notice</w:t>
      </w:r>
      <w:bookmarkEnd w:id="260"/>
      <w:bookmarkEnd w:id="261"/>
      <w:bookmarkEnd w:id="262"/>
    </w:p>
    <w:p w:rsidR="005D3D0C" w:rsidRDefault="005D3D0C" w:rsidP="00DB38B7">
      <w:pPr>
        <w:ind w:left="720" w:hanging="450"/>
      </w:pPr>
      <w:r>
        <w:t>26.1 Any application, request, notice, report, consent, approval, waiver, direction</w:t>
      </w:r>
      <w:r w:rsidR="001C539E">
        <w:t xml:space="preserve"> </w:t>
      </w:r>
      <w:r>
        <w:t>or instruction hereunder shall be made by the Secretary-General or by the designated</w:t>
      </w:r>
      <w:r w:rsidR="001C539E">
        <w:t xml:space="preserve"> </w:t>
      </w:r>
      <w:r>
        <w:t>representative of the Contractor, as the case may be, in writing. Service shall be by</w:t>
      </w:r>
      <w:r w:rsidR="001C539E">
        <w:t xml:space="preserve"> </w:t>
      </w:r>
      <w:r>
        <w:t>hand, or by telex, fax, registered airmail or e-mail containing an authorized</w:t>
      </w:r>
      <w:r w:rsidR="001C539E">
        <w:t xml:space="preserve"> </w:t>
      </w:r>
      <w:r>
        <w:t>signature to the Secretary-General at the headquarters of the Authority or to the</w:t>
      </w:r>
      <w:r w:rsidR="001C539E">
        <w:t xml:space="preserve"> </w:t>
      </w:r>
      <w:r>
        <w:t>designated representative. The requirement to provide any information in writing</w:t>
      </w:r>
      <w:r w:rsidR="001C539E">
        <w:t xml:space="preserve"> </w:t>
      </w:r>
      <w:r>
        <w:t xml:space="preserve">under these Regulations is satisfied by the provision </w:t>
      </w:r>
      <w:r w:rsidR="001C539E">
        <w:t xml:space="preserve">of the information in an e-mail </w:t>
      </w:r>
      <w:r>
        <w:t>containing a digital signature.</w:t>
      </w:r>
    </w:p>
    <w:p w:rsidR="005D3D0C" w:rsidRDefault="005D3D0C" w:rsidP="00DB38B7">
      <w:pPr>
        <w:ind w:left="720" w:hanging="450"/>
      </w:pPr>
      <w:r>
        <w:t>26.2 Either party shall be entitled to change any such address to any other address</w:t>
      </w:r>
      <w:r w:rsidR="001C539E">
        <w:t xml:space="preserve"> </w:t>
      </w:r>
      <w:r>
        <w:t>by not less than ten days’ notice to the other party.</w:t>
      </w:r>
    </w:p>
    <w:p w:rsidR="005D3D0C" w:rsidRDefault="005D3D0C" w:rsidP="00DB38B7">
      <w:pPr>
        <w:ind w:left="720" w:hanging="450"/>
      </w:pPr>
      <w:r>
        <w:t>26.3 Delivery by hand shall be effective when made. Delivery by telex shall be</w:t>
      </w:r>
      <w:r w:rsidR="001C539E">
        <w:t xml:space="preserve"> </w:t>
      </w:r>
      <w:r>
        <w:t>deemed to be effective on the business day following the day when the “answer</w:t>
      </w:r>
      <w:r w:rsidR="001C539E">
        <w:t xml:space="preserve"> </w:t>
      </w:r>
      <w:r>
        <w:t>back” appears on the sender’s telex machine. Delivery by fax shall be effective</w:t>
      </w:r>
      <w:r w:rsidR="001C539E">
        <w:t xml:space="preserve"> </w:t>
      </w:r>
      <w:r>
        <w:t>when the “transmit confirmation report” confirming the transmission to the</w:t>
      </w:r>
      <w:r w:rsidR="001C539E">
        <w:t xml:space="preserve"> </w:t>
      </w:r>
      <w:r>
        <w:t>recipient’s published fax number is received by the transmitter. Delivery by</w:t>
      </w:r>
      <w:r w:rsidR="001C539E">
        <w:t xml:space="preserve"> </w:t>
      </w:r>
      <w:r>
        <w:t>registered airmail shall be deemed to be effective 21 d</w:t>
      </w:r>
      <w:r w:rsidR="001C539E">
        <w:t xml:space="preserve">ays after posting. An e-mail is </w:t>
      </w:r>
      <w:r>
        <w:t>presumed to have been received by the addressee when it enters an information</w:t>
      </w:r>
      <w:r w:rsidR="001C539E">
        <w:t xml:space="preserve"> </w:t>
      </w:r>
      <w:r>
        <w:t xml:space="preserve">system </w:t>
      </w:r>
      <w:r>
        <w:lastRenderedPageBreak/>
        <w:t>designated or used by the addressee for the purpose of receiving documents</w:t>
      </w:r>
      <w:r w:rsidR="001C539E">
        <w:t xml:space="preserve"> </w:t>
      </w:r>
      <w:r>
        <w:t>of the type sent and it is capable of being retrieved and processed by the addressee.</w:t>
      </w:r>
    </w:p>
    <w:p w:rsidR="005D3D0C" w:rsidRDefault="005D3D0C" w:rsidP="00DB38B7">
      <w:pPr>
        <w:ind w:left="720" w:hanging="450"/>
      </w:pPr>
      <w:r>
        <w:t>26.4 Notice to the designated representative of the Contractor shall constitute</w:t>
      </w:r>
      <w:r w:rsidR="001C539E">
        <w:t xml:space="preserve"> </w:t>
      </w:r>
      <w:r>
        <w:t>effective notice to the Contractor for all purposes under this contract, and the</w:t>
      </w:r>
      <w:r w:rsidR="001C539E">
        <w:t xml:space="preserve"> </w:t>
      </w:r>
      <w:r>
        <w:t>designated representative shall be the Contractor’s agent for the service of process</w:t>
      </w:r>
      <w:r w:rsidR="001C539E">
        <w:t xml:space="preserve"> </w:t>
      </w:r>
      <w:r>
        <w:t>or notification in any proceeding of any court or tribunal having jurisdiction.</w:t>
      </w:r>
    </w:p>
    <w:p w:rsidR="005D3D0C" w:rsidRDefault="005D3D0C" w:rsidP="00DB38B7">
      <w:pPr>
        <w:ind w:left="720" w:hanging="450"/>
      </w:pPr>
      <w:r>
        <w:t>26.5 Notice to the Secretary-General shall constitute effective notice to the</w:t>
      </w:r>
      <w:r w:rsidR="001C539E">
        <w:t xml:space="preserve"> </w:t>
      </w:r>
      <w:r>
        <w:t>Authority for all purposes under this contract, and the Secretary-General shall be the</w:t>
      </w:r>
      <w:r w:rsidR="001C539E">
        <w:t xml:space="preserve"> </w:t>
      </w:r>
      <w:r>
        <w:t>Authority’s agent for the service of process or notification in any proceeding of any</w:t>
      </w:r>
      <w:r w:rsidR="001C539E">
        <w:t xml:space="preserve"> </w:t>
      </w:r>
      <w:r>
        <w:t>court or tribunal having jurisdiction.</w:t>
      </w:r>
    </w:p>
    <w:p w:rsidR="005D3D0C" w:rsidRDefault="00D506A5" w:rsidP="00DB38B7">
      <w:pPr>
        <w:pStyle w:val="Heading2"/>
      </w:pPr>
      <w:bookmarkStart w:id="263" w:name="_Toc480475345"/>
      <w:bookmarkStart w:id="264" w:name="_Toc493060892"/>
      <w:bookmarkStart w:id="265" w:name="_Toc33779518"/>
      <w:r>
        <w:t>Section 27</w:t>
      </w:r>
      <w:r w:rsidR="005D3D0C">
        <w:t xml:space="preserve"> </w:t>
      </w:r>
      <w:r w:rsidR="007625EC">
        <w:br/>
      </w:r>
      <w:r w:rsidR="005D3D0C">
        <w:t>Applicable law</w:t>
      </w:r>
      <w:bookmarkEnd w:id="263"/>
      <w:bookmarkEnd w:id="264"/>
      <w:bookmarkEnd w:id="265"/>
    </w:p>
    <w:p w:rsidR="005D3D0C" w:rsidRDefault="005D3D0C" w:rsidP="00DB38B7">
      <w:pPr>
        <w:ind w:left="720" w:hanging="450"/>
      </w:pPr>
      <w:r>
        <w:t>27.1 This contract shall be governed by the terms of this contract, the rules,</w:t>
      </w:r>
      <w:r w:rsidR="001C539E">
        <w:t xml:space="preserve"> </w:t>
      </w:r>
      <w:r>
        <w:t>regulations and procedures of the Authority, Part XI of the Convention, the</w:t>
      </w:r>
      <w:r w:rsidR="001C539E">
        <w:t xml:space="preserve"> </w:t>
      </w:r>
      <w:r>
        <w:t>Agreement and other rules of international law not incompatible with the</w:t>
      </w:r>
      <w:r w:rsidR="001C539E">
        <w:t xml:space="preserve"> </w:t>
      </w:r>
      <w:r>
        <w:t>Convention.</w:t>
      </w:r>
    </w:p>
    <w:p w:rsidR="005D3D0C" w:rsidRDefault="005D3D0C" w:rsidP="00DB38B7">
      <w:pPr>
        <w:ind w:left="720" w:hanging="450"/>
      </w:pPr>
      <w:r>
        <w:t>27.2 The Contractor, its employees, subcontractors, agents and all persons</w:t>
      </w:r>
      <w:r w:rsidR="001C539E">
        <w:t xml:space="preserve"> </w:t>
      </w:r>
      <w:r>
        <w:t>engaged in working or acting for them in the conduct of its operations under this</w:t>
      </w:r>
      <w:r w:rsidR="001C539E">
        <w:t xml:space="preserve"> </w:t>
      </w:r>
      <w:r>
        <w:t>contract shall observe the applicable law referred to in section 27.1 hereof and shall</w:t>
      </w:r>
      <w:r w:rsidR="001C539E">
        <w:t xml:space="preserve"> </w:t>
      </w:r>
      <w:r>
        <w:t>not engage in any transaction, directly or indirectly, prohibited by the applicable</w:t>
      </w:r>
      <w:r w:rsidR="001C539E">
        <w:t xml:space="preserve"> </w:t>
      </w:r>
      <w:r>
        <w:t>law.</w:t>
      </w:r>
    </w:p>
    <w:p w:rsidR="005D3D0C" w:rsidRDefault="005D3D0C" w:rsidP="00DB38B7">
      <w:pPr>
        <w:ind w:left="720" w:hanging="450"/>
      </w:pPr>
      <w:r>
        <w:t>27.3 Nothing contained in this contract shall be deemed an exemption from the</w:t>
      </w:r>
      <w:r w:rsidR="001C539E">
        <w:t xml:space="preserve"> </w:t>
      </w:r>
      <w:r>
        <w:t>necessity of applying for and obtaining any permit or authority that may be required</w:t>
      </w:r>
      <w:r w:rsidR="001C539E">
        <w:t xml:space="preserve"> </w:t>
      </w:r>
      <w:r>
        <w:t>for any activities under this contract.</w:t>
      </w:r>
    </w:p>
    <w:p w:rsidR="005D3D0C" w:rsidRDefault="00D506A5" w:rsidP="00DB38B7">
      <w:pPr>
        <w:pStyle w:val="Heading2"/>
      </w:pPr>
      <w:bookmarkStart w:id="266" w:name="_Toc480475346"/>
      <w:bookmarkStart w:id="267" w:name="_Toc493060893"/>
      <w:bookmarkStart w:id="268" w:name="_Toc33779519"/>
      <w:r>
        <w:t>Section 28</w:t>
      </w:r>
      <w:r w:rsidR="005D3D0C">
        <w:t xml:space="preserve"> </w:t>
      </w:r>
      <w:r w:rsidR="007625EC">
        <w:br/>
      </w:r>
      <w:r w:rsidR="005D3D0C">
        <w:t>Interpretation</w:t>
      </w:r>
      <w:bookmarkEnd w:id="266"/>
      <w:bookmarkEnd w:id="267"/>
      <w:bookmarkEnd w:id="268"/>
    </w:p>
    <w:p w:rsidR="005D3D0C" w:rsidRDefault="005D3D0C" w:rsidP="00DB38B7">
      <w:r>
        <w:t>The division of this contract into sections an</w:t>
      </w:r>
      <w:r w:rsidR="001C539E">
        <w:t xml:space="preserve">d subsections and the insertion </w:t>
      </w:r>
      <w:r>
        <w:t>of headings are for convenience of reference only and shall not affect the</w:t>
      </w:r>
      <w:r w:rsidR="001C539E">
        <w:t xml:space="preserve"> </w:t>
      </w:r>
      <w:r>
        <w:t>construction or interpretation hereof.</w:t>
      </w:r>
    </w:p>
    <w:p w:rsidR="005D3D0C" w:rsidRDefault="00D506A5" w:rsidP="00DB38B7">
      <w:pPr>
        <w:pStyle w:val="Heading2"/>
      </w:pPr>
      <w:bookmarkStart w:id="269" w:name="_Toc480475347"/>
      <w:bookmarkStart w:id="270" w:name="_Toc493060894"/>
      <w:bookmarkStart w:id="271" w:name="_Toc33779520"/>
      <w:r>
        <w:t>Section 29</w:t>
      </w:r>
      <w:r w:rsidR="005D3D0C">
        <w:t xml:space="preserve"> </w:t>
      </w:r>
      <w:r w:rsidR="007625EC">
        <w:br/>
      </w:r>
      <w:r w:rsidR="005D3D0C">
        <w:t>Additional documents</w:t>
      </w:r>
      <w:bookmarkEnd w:id="269"/>
      <w:bookmarkEnd w:id="270"/>
      <w:bookmarkEnd w:id="271"/>
    </w:p>
    <w:p w:rsidR="005D3D0C" w:rsidRPr="009C1F90" w:rsidRDefault="005D3D0C" w:rsidP="00DB38B7">
      <w:r>
        <w:t>Each party hereto agrees to execute and deliver all such further instruments,</w:t>
      </w:r>
      <w:r w:rsidR="001C539E">
        <w:t xml:space="preserve"> </w:t>
      </w:r>
      <w:r>
        <w:t>and to do and perform all such further acts and things as may be necessary or</w:t>
      </w:r>
      <w:r w:rsidR="001C539E">
        <w:t xml:space="preserve"> </w:t>
      </w:r>
      <w:r>
        <w:t>expedient to give effect to the provisions of this contract.</w:t>
      </w:r>
    </w:p>
    <w:sectPr w:rsidR="005D3D0C" w:rsidRPr="009C1F9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83" w:rsidRDefault="00BA7883" w:rsidP="00F61B4F">
      <w:pPr>
        <w:spacing w:before="0" w:after="0" w:line="240" w:lineRule="auto"/>
      </w:pPr>
      <w:r>
        <w:separator/>
      </w:r>
    </w:p>
  </w:endnote>
  <w:endnote w:type="continuationSeparator" w:id="0">
    <w:p w:rsidR="00BA7883" w:rsidRDefault="00BA78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D" w:rsidRDefault="00C7726D" w:rsidP="00F61B4F">
    <w:pPr>
      <w:pStyle w:val="Footer"/>
      <w:tabs>
        <w:tab w:val="clear" w:pos="9360"/>
        <w:tab w:val="right" w:pos="8931"/>
      </w:tabs>
      <w:jc w:val="right"/>
    </w:pPr>
  </w:p>
  <w:p w:rsidR="00C7726D" w:rsidRPr="00F61B4F" w:rsidRDefault="00C7726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83D9A">
      <w:rPr>
        <w:rFonts w:cs="Arial"/>
        <w:noProof/>
        <w:color w:val="7F7F7F"/>
        <w:sz w:val="16"/>
        <w:szCs w:val="16"/>
      </w:rPr>
      <w:t>42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83D9A">
      <w:rPr>
        <w:rFonts w:cs="Arial"/>
        <w:noProof/>
        <w:color w:val="7F7F7F"/>
        <w:sz w:val="16"/>
        <w:szCs w:val="16"/>
      </w:rPr>
      <w:t>45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D" w:rsidRDefault="00C7726D" w:rsidP="00F61B4F">
    <w:pPr>
      <w:pStyle w:val="Footer"/>
      <w:tabs>
        <w:tab w:val="clear" w:pos="9360"/>
        <w:tab w:val="right" w:pos="8931"/>
      </w:tabs>
      <w:jc w:val="right"/>
    </w:pPr>
  </w:p>
  <w:p w:rsidR="00C7726D" w:rsidRPr="00F61B4F" w:rsidRDefault="00C7726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83" w:rsidRDefault="00BA7883" w:rsidP="00F61B4F">
      <w:pPr>
        <w:spacing w:before="0" w:after="0" w:line="240" w:lineRule="auto"/>
      </w:pPr>
      <w:r>
        <w:separator/>
      </w:r>
    </w:p>
  </w:footnote>
  <w:footnote w:type="continuationSeparator" w:id="0">
    <w:p w:rsidR="00BA7883" w:rsidRDefault="00BA7883" w:rsidP="00F61B4F">
      <w:pPr>
        <w:spacing w:before="0" w:after="0" w:line="240" w:lineRule="auto"/>
      </w:pPr>
      <w:r>
        <w:continuationSeparator/>
      </w:r>
    </w:p>
  </w:footnote>
  <w:footnote w:id="1">
    <w:p w:rsidR="00C7726D" w:rsidRPr="000873DA" w:rsidRDefault="00C7726D">
      <w:pPr>
        <w:pStyle w:val="FootnoteText"/>
        <w:rPr>
          <w:sz w:val="16"/>
          <w:szCs w:val="16"/>
        </w:rPr>
      </w:pPr>
      <w:r w:rsidRPr="000873DA">
        <w:rPr>
          <w:rStyle w:val="FootnoteReference"/>
          <w:sz w:val="16"/>
          <w:szCs w:val="16"/>
        </w:rPr>
        <w:footnoteRef/>
      </w:r>
      <w:r w:rsidRPr="000873DA">
        <w:rPr>
          <w:sz w:val="16"/>
          <w:szCs w:val="16"/>
        </w:rPr>
        <w:t xml:space="preserve"> Report of the United Nations Conference on Environment and Development, Rio de Janeiro, 3-14 June 1992 (United Nations publication, Sales No. E.93.I.8 and corrigendum), vol. I, Resolutions adopted by the Conference, resolution 1, annex I.</w:t>
      </w:r>
    </w:p>
  </w:footnote>
  <w:footnote w:id="2">
    <w:p w:rsidR="00C7726D" w:rsidRDefault="00C7726D">
      <w:pPr>
        <w:pStyle w:val="FootnoteText"/>
      </w:pPr>
      <w:r w:rsidRPr="00510C45">
        <w:rPr>
          <w:rStyle w:val="FootnoteReference"/>
          <w:sz w:val="16"/>
        </w:rPr>
        <w:footnoteRef/>
      </w:r>
      <w:r w:rsidRPr="00510C45">
        <w:rPr>
          <w:sz w:val="16"/>
        </w:rPr>
        <w:t xml:space="preserve"> An application for approval of a plan of work for exploration submitted on behalf of a State or entity, or any component of such entity, referred to in paragraph 1 (a) (ii) or (iii) of resolution II, other than a registered pioneer investor, which has already undertaken substantial activities in the Area prior to the entry into force of the Convention, or its successor in interest, shall be considered to have met the financial and </w:t>
      </w:r>
      <w:r w:rsidRPr="00510C45">
        <w:rPr>
          <w:sz w:val="16"/>
          <w:szCs w:val="16"/>
        </w:rPr>
        <w:t>technical qualifications necessary for approval of a plan of work if the sponsoring State or States certify that the applicant has expended an amount equivalent to at least 30 million United States dollars in research and exploration activities and has expended no less than 10 per cent of that amount in the location, survey and evaluation of the area referred to in the plan of 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D" w:rsidRPr="005D3D0C" w:rsidRDefault="009E6FCB" w:rsidP="005D3D0C">
    <w:pPr>
      <w:pStyle w:val="Header"/>
      <w:pBdr>
        <w:bottom w:val="single" w:sz="4" w:space="1" w:color="auto"/>
      </w:pBdr>
    </w:pPr>
    <w:r w:rsidRPr="009E6FCB">
      <w:rPr>
        <w:rFonts w:cs="Arial"/>
        <w:caps/>
        <w:color w:val="808080"/>
        <w:sz w:val="16"/>
        <w:szCs w:val="16"/>
      </w:rPr>
      <w:t>2013 Regulations on Prospecting and Exploration for Polymetallic Nodules in the Area (Amended)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0E9"/>
    <w:multiLevelType w:val="hybridMultilevel"/>
    <w:tmpl w:val="80D04E6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C6107"/>
    <w:multiLevelType w:val="hybridMultilevel"/>
    <w:tmpl w:val="4CACB4C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9608D"/>
    <w:multiLevelType w:val="hybridMultilevel"/>
    <w:tmpl w:val="7F7A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2D1E"/>
    <w:multiLevelType w:val="hybridMultilevel"/>
    <w:tmpl w:val="24F2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5CEC"/>
    <w:multiLevelType w:val="hybridMultilevel"/>
    <w:tmpl w:val="B5343F88"/>
    <w:lvl w:ilvl="0" w:tplc="3DB6E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4431"/>
    <w:multiLevelType w:val="hybridMultilevel"/>
    <w:tmpl w:val="8922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738FB"/>
    <w:multiLevelType w:val="hybridMultilevel"/>
    <w:tmpl w:val="D732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06789"/>
    <w:multiLevelType w:val="hybridMultilevel"/>
    <w:tmpl w:val="371473C6"/>
    <w:lvl w:ilvl="0" w:tplc="5C768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361622"/>
    <w:multiLevelType w:val="hybridMultilevel"/>
    <w:tmpl w:val="4A52B22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3A3CB6"/>
    <w:multiLevelType w:val="hybridMultilevel"/>
    <w:tmpl w:val="899A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B0C09"/>
    <w:multiLevelType w:val="hybridMultilevel"/>
    <w:tmpl w:val="4D788D2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352A0"/>
    <w:multiLevelType w:val="hybridMultilevel"/>
    <w:tmpl w:val="F53A54C8"/>
    <w:lvl w:ilvl="0" w:tplc="CA20C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93A08"/>
    <w:multiLevelType w:val="hybridMultilevel"/>
    <w:tmpl w:val="CCBE535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4A1EFD"/>
    <w:multiLevelType w:val="hybridMultilevel"/>
    <w:tmpl w:val="F918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6B1F"/>
    <w:multiLevelType w:val="hybridMultilevel"/>
    <w:tmpl w:val="36AA8338"/>
    <w:lvl w:ilvl="0" w:tplc="60AC0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954C6"/>
    <w:multiLevelType w:val="hybridMultilevel"/>
    <w:tmpl w:val="550C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3365D"/>
    <w:multiLevelType w:val="hybridMultilevel"/>
    <w:tmpl w:val="25B876EE"/>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3013B1"/>
    <w:multiLevelType w:val="hybridMultilevel"/>
    <w:tmpl w:val="2360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A33F7"/>
    <w:multiLevelType w:val="hybridMultilevel"/>
    <w:tmpl w:val="3188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50858"/>
    <w:multiLevelType w:val="hybridMultilevel"/>
    <w:tmpl w:val="28EA0410"/>
    <w:lvl w:ilvl="0" w:tplc="5C768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844A86"/>
    <w:multiLevelType w:val="hybridMultilevel"/>
    <w:tmpl w:val="379EFB24"/>
    <w:lvl w:ilvl="0" w:tplc="9470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0F2FE4"/>
    <w:multiLevelType w:val="multilevel"/>
    <w:tmpl w:val="D98ECCC4"/>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72C6C28"/>
    <w:multiLevelType w:val="hybridMultilevel"/>
    <w:tmpl w:val="25C6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41443"/>
    <w:multiLevelType w:val="hybridMultilevel"/>
    <w:tmpl w:val="4D7E3046"/>
    <w:lvl w:ilvl="0" w:tplc="DAF8D4F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FE7C8B"/>
    <w:multiLevelType w:val="hybridMultilevel"/>
    <w:tmpl w:val="6BB689D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346D0A"/>
    <w:multiLevelType w:val="hybridMultilevel"/>
    <w:tmpl w:val="DFD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8C2C98"/>
    <w:multiLevelType w:val="hybridMultilevel"/>
    <w:tmpl w:val="ED4AC89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181925"/>
    <w:multiLevelType w:val="hybridMultilevel"/>
    <w:tmpl w:val="19CADF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2573B5"/>
    <w:multiLevelType w:val="hybridMultilevel"/>
    <w:tmpl w:val="9862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81389B"/>
    <w:multiLevelType w:val="hybridMultilevel"/>
    <w:tmpl w:val="317848F4"/>
    <w:lvl w:ilvl="0" w:tplc="60983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C27740"/>
    <w:multiLevelType w:val="hybridMultilevel"/>
    <w:tmpl w:val="234A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F471F"/>
    <w:multiLevelType w:val="hybridMultilevel"/>
    <w:tmpl w:val="53960FDA"/>
    <w:lvl w:ilvl="0" w:tplc="23980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9862B0"/>
    <w:multiLevelType w:val="hybridMultilevel"/>
    <w:tmpl w:val="8CBC6ADC"/>
    <w:lvl w:ilvl="0" w:tplc="23980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673A9E"/>
    <w:multiLevelType w:val="hybridMultilevel"/>
    <w:tmpl w:val="E5684C0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E9135D"/>
    <w:multiLevelType w:val="hybridMultilevel"/>
    <w:tmpl w:val="CF7EBDA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C34208"/>
    <w:multiLevelType w:val="hybridMultilevel"/>
    <w:tmpl w:val="D5CA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223484"/>
    <w:multiLevelType w:val="multilevel"/>
    <w:tmpl w:val="897242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CEC71BF"/>
    <w:multiLevelType w:val="multilevel"/>
    <w:tmpl w:val="CD78279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BA509B"/>
    <w:multiLevelType w:val="hybridMultilevel"/>
    <w:tmpl w:val="02F4CAE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D96D57"/>
    <w:multiLevelType w:val="multilevel"/>
    <w:tmpl w:val="4C722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9F5CF8"/>
    <w:multiLevelType w:val="hybridMultilevel"/>
    <w:tmpl w:val="637AB794"/>
    <w:lvl w:ilvl="0" w:tplc="60AC0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F60B8D"/>
    <w:multiLevelType w:val="hybridMultilevel"/>
    <w:tmpl w:val="E342EF8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5A4284"/>
    <w:multiLevelType w:val="hybridMultilevel"/>
    <w:tmpl w:val="9482AD44"/>
    <w:lvl w:ilvl="0" w:tplc="3DB6E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D346D8"/>
    <w:multiLevelType w:val="hybridMultilevel"/>
    <w:tmpl w:val="7B32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135B88"/>
    <w:multiLevelType w:val="hybridMultilevel"/>
    <w:tmpl w:val="82A46C3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F4307F6"/>
    <w:multiLevelType w:val="hybridMultilevel"/>
    <w:tmpl w:val="67C42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935945"/>
    <w:multiLevelType w:val="hybridMultilevel"/>
    <w:tmpl w:val="8202F694"/>
    <w:lvl w:ilvl="0" w:tplc="23980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B4447E"/>
    <w:multiLevelType w:val="hybridMultilevel"/>
    <w:tmpl w:val="A3162F3A"/>
    <w:lvl w:ilvl="0" w:tplc="3DB6E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A674C4"/>
    <w:multiLevelType w:val="hybridMultilevel"/>
    <w:tmpl w:val="68EA4BD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51674BE"/>
    <w:multiLevelType w:val="hybridMultilevel"/>
    <w:tmpl w:val="0ABAFDD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187CF7"/>
    <w:multiLevelType w:val="hybridMultilevel"/>
    <w:tmpl w:val="2A8C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8B4953"/>
    <w:multiLevelType w:val="hybridMultilevel"/>
    <w:tmpl w:val="B7023C4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85217E8"/>
    <w:multiLevelType w:val="multilevel"/>
    <w:tmpl w:val="6D30676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B174845"/>
    <w:multiLevelType w:val="hybridMultilevel"/>
    <w:tmpl w:val="B1660F2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9A7512"/>
    <w:multiLevelType w:val="hybridMultilevel"/>
    <w:tmpl w:val="B73AD41A"/>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C0A2B17"/>
    <w:multiLevelType w:val="hybridMultilevel"/>
    <w:tmpl w:val="140E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6255DA"/>
    <w:multiLevelType w:val="hybridMultilevel"/>
    <w:tmpl w:val="D1D6B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4B3658"/>
    <w:multiLevelType w:val="multilevel"/>
    <w:tmpl w:val="723608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BD312D"/>
    <w:multiLevelType w:val="multilevel"/>
    <w:tmpl w:val="41EC7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03E6586"/>
    <w:multiLevelType w:val="hybridMultilevel"/>
    <w:tmpl w:val="C53E97D8"/>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487E61"/>
    <w:multiLevelType w:val="hybridMultilevel"/>
    <w:tmpl w:val="E2A43DEA"/>
    <w:lvl w:ilvl="0" w:tplc="60AC0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1036ACA"/>
    <w:multiLevelType w:val="hybridMultilevel"/>
    <w:tmpl w:val="BBBC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303B82"/>
    <w:multiLevelType w:val="hybridMultilevel"/>
    <w:tmpl w:val="88FC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C51B8B"/>
    <w:multiLevelType w:val="hybridMultilevel"/>
    <w:tmpl w:val="1A7675B6"/>
    <w:lvl w:ilvl="0" w:tplc="5C44098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2D9613B"/>
    <w:multiLevelType w:val="hybridMultilevel"/>
    <w:tmpl w:val="6A38758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1F6E18"/>
    <w:multiLevelType w:val="hybridMultilevel"/>
    <w:tmpl w:val="A11EA8E6"/>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8761FA"/>
    <w:multiLevelType w:val="hybridMultilevel"/>
    <w:tmpl w:val="060C440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6A22E97"/>
    <w:multiLevelType w:val="hybridMultilevel"/>
    <w:tmpl w:val="3F30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6405F"/>
    <w:multiLevelType w:val="hybridMultilevel"/>
    <w:tmpl w:val="0FCA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7743B0"/>
    <w:multiLevelType w:val="multilevel"/>
    <w:tmpl w:val="ACBE7F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E42E58"/>
    <w:multiLevelType w:val="hybridMultilevel"/>
    <w:tmpl w:val="D186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A502EA"/>
    <w:multiLevelType w:val="hybridMultilevel"/>
    <w:tmpl w:val="3AF6783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FD76640"/>
    <w:multiLevelType w:val="hybridMultilevel"/>
    <w:tmpl w:val="175EF842"/>
    <w:lvl w:ilvl="0" w:tplc="60983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14A6BA3"/>
    <w:multiLevelType w:val="hybridMultilevel"/>
    <w:tmpl w:val="EA8A57E4"/>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33A4BA5"/>
    <w:multiLevelType w:val="hybridMultilevel"/>
    <w:tmpl w:val="D10A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445200"/>
    <w:multiLevelType w:val="hybridMultilevel"/>
    <w:tmpl w:val="49DAB92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56609EA"/>
    <w:multiLevelType w:val="hybridMultilevel"/>
    <w:tmpl w:val="1BA021A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7750FEB"/>
    <w:multiLevelType w:val="hybridMultilevel"/>
    <w:tmpl w:val="F72253B8"/>
    <w:lvl w:ilvl="0" w:tplc="3DB6E880">
      <w:start w:val="1"/>
      <w:numFmt w:val="lowerLetter"/>
      <w:lvlText w:val="(%1)"/>
      <w:lvlJc w:val="left"/>
      <w:pPr>
        <w:ind w:left="1080" w:hanging="360"/>
      </w:pPr>
      <w:rPr>
        <w:rFonts w:hint="default"/>
      </w:rPr>
    </w:lvl>
    <w:lvl w:ilvl="1" w:tplc="389AFB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9C6651E"/>
    <w:multiLevelType w:val="hybridMultilevel"/>
    <w:tmpl w:val="274E2B8E"/>
    <w:lvl w:ilvl="0" w:tplc="3DB6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864A82"/>
    <w:multiLevelType w:val="hybridMultilevel"/>
    <w:tmpl w:val="B3CA0206"/>
    <w:lvl w:ilvl="0" w:tplc="0409000F">
      <w:start w:val="1"/>
      <w:numFmt w:val="decimal"/>
      <w:lvlText w:val="%1."/>
      <w:lvlJc w:val="left"/>
      <w:pPr>
        <w:ind w:left="720" w:hanging="360"/>
      </w:pPr>
      <w:rPr>
        <w:rFonts w:hint="default"/>
      </w:rPr>
    </w:lvl>
    <w:lvl w:ilvl="1" w:tplc="A1AA73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220B6B"/>
    <w:multiLevelType w:val="hybridMultilevel"/>
    <w:tmpl w:val="28F6C32A"/>
    <w:lvl w:ilvl="0" w:tplc="60983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BD60B5"/>
    <w:multiLevelType w:val="hybridMultilevel"/>
    <w:tmpl w:val="307A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71414C"/>
    <w:multiLevelType w:val="hybridMultilevel"/>
    <w:tmpl w:val="421C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B614D5"/>
    <w:multiLevelType w:val="hybridMultilevel"/>
    <w:tmpl w:val="083E914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E7D4B3E"/>
    <w:multiLevelType w:val="hybridMultilevel"/>
    <w:tmpl w:val="DF6E09C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E8D486A"/>
    <w:multiLevelType w:val="hybridMultilevel"/>
    <w:tmpl w:val="395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8"/>
  </w:num>
  <w:num w:numId="4">
    <w:abstractNumId w:val="15"/>
  </w:num>
  <w:num w:numId="5">
    <w:abstractNumId w:val="75"/>
  </w:num>
  <w:num w:numId="6">
    <w:abstractNumId w:val="10"/>
  </w:num>
  <w:num w:numId="7">
    <w:abstractNumId w:val="48"/>
  </w:num>
  <w:num w:numId="8">
    <w:abstractNumId w:val="27"/>
  </w:num>
  <w:num w:numId="9">
    <w:abstractNumId w:val="67"/>
  </w:num>
  <w:num w:numId="10">
    <w:abstractNumId w:val="3"/>
  </w:num>
  <w:num w:numId="11">
    <w:abstractNumId w:val="19"/>
  </w:num>
  <w:num w:numId="12">
    <w:abstractNumId w:val="79"/>
  </w:num>
  <w:num w:numId="13">
    <w:abstractNumId w:val="7"/>
  </w:num>
  <w:num w:numId="14">
    <w:abstractNumId w:val="2"/>
  </w:num>
  <w:num w:numId="15">
    <w:abstractNumId w:val="85"/>
  </w:num>
  <w:num w:numId="16">
    <w:abstractNumId w:val="29"/>
  </w:num>
  <w:num w:numId="17">
    <w:abstractNumId w:val="72"/>
  </w:num>
  <w:num w:numId="18">
    <w:abstractNumId w:val="5"/>
  </w:num>
  <w:num w:numId="19">
    <w:abstractNumId w:val="80"/>
  </w:num>
  <w:num w:numId="20">
    <w:abstractNumId w:val="44"/>
  </w:num>
  <w:num w:numId="21">
    <w:abstractNumId w:val="62"/>
  </w:num>
  <w:num w:numId="22">
    <w:abstractNumId w:val="23"/>
  </w:num>
  <w:num w:numId="23">
    <w:abstractNumId w:val="47"/>
  </w:num>
  <w:num w:numId="24">
    <w:abstractNumId w:val="42"/>
  </w:num>
  <w:num w:numId="25">
    <w:abstractNumId w:val="25"/>
  </w:num>
  <w:num w:numId="26">
    <w:abstractNumId w:val="13"/>
  </w:num>
  <w:num w:numId="27">
    <w:abstractNumId w:val="4"/>
  </w:num>
  <w:num w:numId="28">
    <w:abstractNumId w:val="18"/>
  </w:num>
  <w:num w:numId="29">
    <w:abstractNumId w:val="77"/>
  </w:num>
  <w:num w:numId="30">
    <w:abstractNumId w:val="39"/>
  </w:num>
  <w:num w:numId="31">
    <w:abstractNumId w:val="43"/>
  </w:num>
  <w:num w:numId="32">
    <w:abstractNumId w:val="73"/>
  </w:num>
  <w:num w:numId="33">
    <w:abstractNumId w:val="78"/>
  </w:num>
  <w:num w:numId="34">
    <w:abstractNumId w:val="65"/>
  </w:num>
  <w:num w:numId="35">
    <w:abstractNumId w:val="24"/>
  </w:num>
  <w:num w:numId="36">
    <w:abstractNumId w:val="50"/>
  </w:num>
  <w:num w:numId="37">
    <w:abstractNumId w:val="28"/>
  </w:num>
  <w:num w:numId="38">
    <w:abstractNumId w:val="70"/>
  </w:num>
  <w:num w:numId="39">
    <w:abstractNumId w:val="22"/>
  </w:num>
  <w:num w:numId="40">
    <w:abstractNumId w:val="57"/>
  </w:num>
  <w:num w:numId="41">
    <w:abstractNumId w:val="58"/>
  </w:num>
  <w:num w:numId="42">
    <w:abstractNumId w:val="74"/>
  </w:num>
  <w:num w:numId="43">
    <w:abstractNumId w:val="17"/>
  </w:num>
  <w:num w:numId="44">
    <w:abstractNumId w:val="37"/>
  </w:num>
  <w:num w:numId="45">
    <w:abstractNumId w:val="6"/>
  </w:num>
  <w:num w:numId="46">
    <w:abstractNumId w:val="81"/>
  </w:num>
  <w:num w:numId="47">
    <w:abstractNumId w:val="59"/>
  </w:num>
  <w:num w:numId="48">
    <w:abstractNumId w:val="45"/>
  </w:num>
  <w:num w:numId="49">
    <w:abstractNumId w:val="54"/>
  </w:num>
  <w:num w:numId="50">
    <w:abstractNumId w:val="16"/>
  </w:num>
  <w:num w:numId="51">
    <w:abstractNumId w:val="30"/>
  </w:num>
  <w:num w:numId="52">
    <w:abstractNumId w:val="55"/>
  </w:num>
  <w:num w:numId="53">
    <w:abstractNumId w:val="69"/>
  </w:num>
  <w:num w:numId="54">
    <w:abstractNumId w:val="36"/>
  </w:num>
  <w:num w:numId="55">
    <w:abstractNumId w:val="82"/>
  </w:num>
  <w:num w:numId="56">
    <w:abstractNumId w:val="14"/>
  </w:num>
  <w:num w:numId="57">
    <w:abstractNumId w:val="60"/>
  </w:num>
  <w:num w:numId="58">
    <w:abstractNumId w:val="38"/>
  </w:num>
  <w:num w:numId="59">
    <w:abstractNumId w:val="61"/>
  </w:num>
  <w:num w:numId="60">
    <w:abstractNumId w:val="40"/>
  </w:num>
  <w:num w:numId="61">
    <w:abstractNumId w:val="11"/>
  </w:num>
  <w:num w:numId="62">
    <w:abstractNumId w:val="84"/>
  </w:num>
  <w:num w:numId="63">
    <w:abstractNumId w:val="20"/>
  </w:num>
  <w:num w:numId="64">
    <w:abstractNumId w:val="51"/>
  </w:num>
  <w:num w:numId="65">
    <w:abstractNumId w:val="63"/>
  </w:num>
  <w:num w:numId="66">
    <w:abstractNumId w:val="46"/>
  </w:num>
  <w:num w:numId="67">
    <w:abstractNumId w:val="32"/>
  </w:num>
  <w:num w:numId="68">
    <w:abstractNumId w:val="31"/>
  </w:num>
  <w:num w:numId="69">
    <w:abstractNumId w:val="52"/>
  </w:num>
  <w:num w:numId="70">
    <w:abstractNumId w:val="49"/>
  </w:num>
  <w:num w:numId="71">
    <w:abstractNumId w:val="66"/>
  </w:num>
  <w:num w:numId="72">
    <w:abstractNumId w:val="64"/>
  </w:num>
  <w:num w:numId="73">
    <w:abstractNumId w:val="83"/>
  </w:num>
  <w:num w:numId="74">
    <w:abstractNumId w:val="8"/>
  </w:num>
  <w:num w:numId="75">
    <w:abstractNumId w:val="34"/>
  </w:num>
  <w:num w:numId="76">
    <w:abstractNumId w:val="71"/>
  </w:num>
  <w:num w:numId="77">
    <w:abstractNumId w:val="21"/>
  </w:num>
  <w:num w:numId="78">
    <w:abstractNumId w:val="1"/>
  </w:num>
  <w:num w:numId="79">
    <w:abstractNumId w:val="53"/>
  </w:num>
  <w:num w:numId="80">
    <w:abstractNumId w:val="76"/>
  </w:num>
  <w:num w:numId="81">
    <w:abstractNumId w:val="33"/>
  </w:num>
  <w:num w:numId="82">
    <w:abstractNumId w:val="26"/>
  </w:num>
  <w:num w:numId="83">
    <w:abstractNumId w:val="0"/>
  </w:num>
  <w:num w:numId="84">
    <w:abstractNumId w:val="41"/>
  </w:num>
  <w:num w:numId="85">
    <w:abstractNumId w:val="35"/>
  </w:num>
  <w:num w:numId="86">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0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873DA"/>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5C3B"/>
    <w:rsid w:val="000F2D66"/>
    <w:rsid w:val="001007C3"/>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3AE5"/>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5163"/>
    <w:rsid w:val="0019674F"/>
    <w:rsid w:val="001A31BD"/>
    <w:rsid w:val="001A4412"/>
    <w:rsid w:val="001B572F"/>
    <w:rsid w:val="001C50F5"/>
    <w:rsid w:val="001C539E"/>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5C5"/>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2AB8"/>
    <w:rsid w:val="00343E97"/>
    <w:rsid w:val="00351FC7"/>
    <w:rsid w:val="00355356"/>
    <w:rsid w:val="003557B3"/>
    <w:rsid w:val="00361211"/>
    <w:rsid w:val="00363CA6"/>
    <w:rsid w:val="003653DC"/>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1A1"/>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0C45"/>
    <w:rsid w:val="0051224B"/>
    <w:rsid w:val="00516331"/>
    <w:rsid w:val="005222B7"/>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4B9"/>
    <w:rsid w:val="005A67CE"/>
    <w:rsid w:val="005A6C1B"/>
    <w:rsid w:val="005B2D91"/>
    <w:rsid w:val="005C087C"/>
    <w:rsid w:val="005C18C4"/>
    <w:rsid w:val="005C46EA"/>
    <w:rsid w:val="005C6ADE"/>
    <w:rsid w:val="005D3068"/>
    <w:rsid w:val="005D3D0C"/>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B79DF"/>
    <w:rsid w:val="006C2FAC"/>
    <w:rsid w:val="006C6203"/>
    <w:rsid w:val="006C6B56"/>
    <w:rsid w:val="006C6EFB"/>
    <w:rsid w:val="006D1637"/>
    <w:rsid w:val="006D2062"/>
    <w:rsid w:val="006D35BA"/>
    <w:rsid w:val="006D3E70"/>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5EC"/>
    <w:rsid w:val="00762A99"/>
    <w:rsid w:val="00776086"/>
    <w:rsid w:val="00783D9A"/>
    <w:rsid w:val="007951DD"/>
    <w:rsid w:val="007A006E"/>
    <w:rsid w:val="007A4FC9"/>
    <w:rsid w:val="007A5CE9"/>
    <w:rsid w:val="007B0CD2"/>
    <w:rsid w:val="007B6E2C"/>
    <w:rsid w:val="007B7706"/>
    <w:rsid w:val="007C0404"/>
    <w:rsid w:val="007C158E"/>
    <w:rsid w:val="007C1E9A"/>
    <w:rsid w:val="007C5A6B"/>
    <w:rsid w:val="007C74A6"/>
    <w:rsid w:val="007C7558"/>
    <w:rsid w:val="007D12D8"/>
    <w:rsid w:val="007D197A"/>
    <w:rsid w:val="007D2AC8"/>
    <w:rsid w:val="007D2C05"/>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1C5"/>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9BE"/>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6FCB"/>
    <w:rsid w:val="009E763F"/>
    <w:rsid w:val="009F074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782D"/>
    <w:rsid w:val="00A94579"/>
    <w:rsid w:val="00A95818"/>
    <w:rsid w:val="00A9590E"/>
    <w:rsid w:val="00AA6452"/>
    <w:rsid w:val="00AA6802"/>
    <w:rsid w:val="00AB26B5"/>
    <w:rsid w:val="00AB38E2"/>
    <w:rsid w:val="00AB6F60"/>
    <w:rsid w:val="00AB772F"/>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883"/>
    <w:rsid w:val="00BA7E2B"/>
    <w:rsid w:val="00BB2E42"/>
    <w:rsid w:val="00BB5610"/>
    <w:rsid w:val="00BC2FFB"/>
    <w:rsid w:val="00BC5DE2"/>
    <w:rsid w:val="00BD1600"/>
    <w:rsid w:val="00BD2E28"/>
    <w:rsid w:val="00BD36A4"/>
    <w:rsid w:val="00BD3EF7"/>
    <w:rsid w:val="00BE0B41"/>
    <w:rsid w:val="00BE0D36"/>
    <w:rsid w:val="00BE21D1"/>
    <w:rsid w:val="00BE47F3"/>
    <w:rsid w:val="00BE4E55"/>
    <w:rsid w:val="00BF3AB0"/>
    <w:rsid w:val="00BF5BA2"/>
    <w:rsid w:val="00BF7BA5"/>
    <w:rsid w:val="00C03F0E"/>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26D"/>
    <w:rsid w:val="00C86BF0"/>
    <w:rsid w:val="00C9065C"/>
    <w:rsid w:val="00C90B5B"/>
    <w:rsid w:val="00C91236"/>
    <w:rsid w:val="00C921EF"/>
    <w:rsid w:val="00C92C9D"/>
    <w:rsid w:val="00C96263"/>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11AC"/>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197"/>
    <w:rsid w:val="00D43EA3"/>
    <w:rsid w:val="00D45FAB"/>
    <w:rsid w:val="00D472FE"/>
    <w:rsid w:val="00D506A5"/>
    <w:rsid w:val="00D52236"/>
    <w:rsid w:val="00D528FE"/>
    <w:rsid w:val="00D56D91"/>
    <w:rsid w:val="00D67A09"/>
    <w:rsid w:val="00D712DE"/>
    <w:rsid w:val="00D75BF6"/>
    <w:rsid w:val="00D804A1"/>
    <w:rsid w:val="00D86B2E"/>
    <w:rsid w:val="00D901BD"/>
    <w:rsid w:val="00D91710"/>
    <w:rsid w:val="00D92975"/>
    <w:rsid w:val="00DA4CF4"/>
    <w:rsid w:val="00DB2015"/>
    <w:rsid w:val="00DB38B7"/>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AE6"/>
    <w:rsid w:val="00E00DD3"/>
    <w:rsid w:val="00E044A4"/>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5710"/>
    <w:rsid w:val="00ED61BD"/>
    <w:rsid w:val="00ED6DF2"/>
    <w:rsid w:val="00EE0774"/>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8EE"/>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5CD2"/>
  <w15:chartTrackingRefBased/>
  <w15:docId w15:val="{44538BC0-F752-4B8A-BCE0-044B2F19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0E5C3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0873DA"/>
    <w:pPr>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E5C3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873DA"/>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E6FCB"/>
    <w:pPr>
      <w:tabs>
        <w:tab w:val="right" w:leader="dot" w:pos="9017"/>
      </w:tabs>
      <w:spacing w:before="60" w:after="60"/>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C539E"/>
    <w:pPr>
      <w:ind w:left="720"/>
      <w:contextualSpacing/>
    </w:pPr>
  </w:style>
  <w:style w:type="paragraph" w:styleId="FootnoteText">
    <w:name w:val="footnote text"/>
    <w:basedOn w:val="Normal"/>
    <w:link w:val="FootnoteTextChar"/>
    <w:uiPriority w:val="99"/>
    <w:semiHidden/>
    <w:unhideWhenUsed/>
    <w:rsid w:val="00510C45"/>
    <w:pPr>
      <w:spacing w:before="0" w:after="0" w:line="240" w:lineRule="auto"/>
    </w:pPr>
  </w:style>
  <w:style w:type="character" w:customStyle="1" w:styleId="FootnoteTextChar">
    <w:name w:val="Footnote Text Char"/>
    <w:link w:val="FootnoteText"/>
    <w:uiPriority w:val="99"/>
    <w:semiHidden/>
    <w:rsid w:val="00510C45"/>
    <w:rPr>
      <w:rFonts w:ascii="Arial" w:hAnsi="Arial"/>
      <w:lang w:val="en-US" w:eastAsia="en-US"/>
    </w:rPr>
  </w:style>
  <w:style w:type="character" w:styleId="FootnoteReference">
    <w:name w:val="footnote reference"/>
    <w:uiPriority w:val="99"/>
    <w:semiHidden/>
    <w:unhideWhenUsed/>
    <w:rsid w:val="00510C45"/>
    <w:rPr>
      <w:vertAlign w:val="superscript"/>
    </w:rPr>
  </w:style>
  <w:style w:type="paragraph" w:styleId="BalloonText">
    <w:name w:val="Balloon Text"/>
    <w:basedOn w:val="Normal"/>
    <w:link w:val="BalloonTextChar"/>
    <w:uiPriority w:val="99"/>
    <w:semiHidden/>
    <w:unhideWhenUsed/>
    <w:rsid w:val="00D4219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421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ADAE-1B93-49B6-B73B-6F934953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45</Pages>
  <Words>17655</Words>
  <Characters>100634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118053</CharactersWithSpaces>
  <SharedDoc>false</SharedDoc>
  <HLinks>
    <vt:vector size="138" baseType="variant">
      <vt:variant>
        <vt:i4>1572921</vt:i4>
      </vt:variant>
      <vt:variant>
        <vt:i4>122</vt:i4>
      </vt:variant>
      <vt:variant>
        <vt:i4>0</vt:i4>
      </vt:variant>
      <vt:variant>
        <vt:i4>5</vt:i4>
      </vt:variant>
      <vt:variant>
        <vt:lpwstr/>
      </vt:variant>
      <vt:variant>
        <vt:lpwstr>_Toc493060866</vt:lpwstr>
      </vt:variant>
      <vt:variant>
        <vt:i4>1769529</vt:i4>
      </vt:variant>
      <vt:variant>
        <vt:i4>116</vt:i4>
      </vt:variant>
      <vt:variant>
        <vt:i4>0</vt:i4>
      </vt:variant>
      <vt:variant>
        <vt:i4>5</vt:i4>
      </vt:variant>
      <vt:variant>
        <vt:lpwstr/>
      </vt:variant>
      <vt:variant>
        <vt:lpwstr>_Toc493060859</vt:lpwstr>
      </vt:variant>
      <vt:variant>
        <vt:i4>1769529</vt:i4>
      </vt:variant>
      <vt:variant>
        <vt:i4>110</vt:i4>
      </vt:variant>
      <vt:variant>
        <vt:i4>0</vt:i4>
      </vt:variant>
      <vt:variant>
        <vt:i4>5</vt:i4>
      </vt:variant>
      <vt:variant>
        <vt:lpwstr/>
      </vt:variant>
      <vt:variant>
        <vt:lpwstr>_Toc493060851</vt:lpwstr>
      </vt:variant>
      <vt:variant>
        <vt:i4>1769529</vt:i4>
      </vt:variant>
      <vt:variant>
        <vt:i4>104</vt:i4>
      </vt:variant>
      <vt:variant>
        <vt:i4>0</vt:i4>
      </vt:variant>
      <vt:variant>
        <vt:i4>5</vt:i4>
      </vt:variant>
      <vt:variant>
        <vt:lpwstr/>
      </vt:variant>
      <vt:variant>
        <vt:lpwstr>_Toc493060850</vt:lpwstr>
      </vt:variant>
      <vt:variant>
        <vt:i4>1703993</vt:i4>
      </vt:variant>
      <vt:variant>
        <vt:i4>98</vt:i4>
      </vt:variant>
      <vt:variant>
        <vt:i4>0</vt:i4>
      </vt:variant>
      <vt:variant>
        <vt:i4>5</vt:i4>
      </vt:variant>
      <vt:variant>
        <vt:lpwstr/>
      </vt:variant>
      <vt:variant>
        <vt:lpwstr>_Toc493060848</vt:lpwstr>
      </vt:variant>
      <vt:variant>
        <vt:i4>1703993</vt:i4>
      </vt:variant>
      <vt:variant>
        <vt:i4>92</vt:i4>
      </vt:variant>
      <vt:variant>
        <vt:i4>0</vt:i4>
      </vt:variant>
      <vt:variant>
        <vt:i4>5</vt:i4>
      </vt:variant>
      <vt:variant>
        <vt:lpwstr/>
      </vt:variant>
      <vt:variant>
        <vt:lpwstr>_Toc493060846</vt:lpwstr>
      </vt:variant>
      <vt:variant>
        <vt:i4>1703993</vt:i4>
      </vt:variant>
      <vt:variant>
        <vt:i4>86</vt:i4>
      </vt:variant>
      <vt:variant>
        <vt:i4>0</vt:i4>
      </vt:variant>
      <vt:variant>
        <vt:i4>5</vt:i4>
      </vt:variant>
      <vt:variant>
        <vt:lpwstr/>
      </vt:variant>
      <vt:variant>
        <vt:lpwstr>_Toc493060844</vt:lpwstr>
      </vt:variant>
      <vt:variant>
        <vt:i4>1703993</vt:i4>
      </vt:variant>
      <vt:variant>
        <vt:i4>80</vt:i4>
      </vt:variant>
      <vt:variant>
        <vt:i4>0</vt:i4>
      </vt:variant>
      <vt:variant>
        <vt:i4>5</vt:i4>
      </vt:variant>
      <vt:variant>
        <vt:lpwstr/>
      </vt:variant>
      <vt:variant>
        <vt:lpwstr>_Toc493060841</vt:lpwstr>
      </vt:variant>
      <vt:variant>
        <vt:i4>1900601</vt:i4>
      </vt:variant>
      <vt:variant>
        <vt:i4>74</vt:i4>
      </vt:variant>
      <vt:variant>
        <vt:i4>0</vt:i4>
      </vt:variant>
      <vt:variant>
        <vt:i4>5</vt:i4>
      </vt:variant>
      <vt:variant>
        <vt:lpwstr/>
      </vt:variant>
      <vt:variant>
        <vt:lpwstr>_Toc493060838</vt:lpwstr>
      </vt:variant>
      <vt:variant>
        <vt:i4>1900601</vt:i4>
      </vt:variant>
      <vt:variant>
        <vt:i4>68</vt:i4>
      </vt:variant>
      <vt:variant>
        <vt:i4>0</vt:i4>
      </vt:variant>
      <vt:variant>
        <vt:i4>5</vt:i4>
      </vt:variant>
      <vt:variant>
        <vt:lpwstr/>
      </vt:variant>
      <vt:variant>
        <vt:lpwstr>_Toc493060832</vt:lpwstr>
      </vt:variant>
      <vt:variant>
        <vt:i4>1835065</vt:i4>
      </vt:variant>
      <vt:variant>
        <vt:i4>62</vt:i4>
      </vt:variant>
      <vt:variant>
        <vt:i4>0</vt:i4>
      </vt:variant>
      <vt:variant>
        <vt:i4>5</vt:i4>
      </vt:variant>
      <vt:variant>
        <vt:lpwstr/>
      </vt:variant>
      <vt:variant>
        <vt:lpwstr>_Toc493060823</vt:lpwstr>
      </vt:variant>
      <vt:variant>
        <vt:i4>2031673</vt:i4>
      </vt:variant>
      <vt:variant>
        <vt:i4>56</vt:i4>
      </vt:variant>
      <vt:variant>
        <vt:i4>0</vt:i4>
      </vt:variant>
      <vt:variant>
        <vt:i4>5</vt:i4>
      </vt:variant>
      <vt:variant>
        <vt:lpwstr/>
      </vt:variant>
      <vt:variant>
        <vt:lpwstr>_Toc493060819</vt:lpwstr>
      </vt:variant>
      <vt:variant>
        <vt:i4>2031673</vt:i4>
      </vt:variant>
      <vt:variant>
        <vt:i4>50</vt:i4>
      </vt:variant>
      <vt:variant>
        <vt:i4>0</vt:i4>
      </vt:variant>
      <vt:variant>
        <vt:i4>5</vt:i4>
      </vt:variant>
      <vt:variant>
        <vt:lpwstr/>
      </vt:variant>
      <vt:variant>
        <vt:lpwstr>_Toc493060817</vt:lpwstr>
      </vt:variant>
      <vt:variant>
        <vt:i4>1966137</vt:i4>
      </vt:variant>
      <vt:variant>
        <vt:i4>44</vt:i4>
      </vt:variant>
      <vt:variant>
        <vt:i4>0</vt:i4>
      </vt:variant>
      <vt:variant>
        <vt:i4>5</vt:i4>
      </vt:variant>
      <vt:variant>
        <vt:lpwstr/>
      </vt:variant>
      <vt:variant>
        <vt:lpwstr>_Toc493060807</vt:lpwstr>
      </vt:variant>
      <vt:variant>
        <vt:i4>1966137</vt:i4>
      </vt:variant>
      <vt:variant>
        <vt:i4>38</vt:i4>
      </vt:variant>
      <vt:variant>
        <vt:i4>0</vt:i4>
      </vt:variant>
      <vt:variant>
        <vt:i4>5</vt:i4>
      </vt:variant>
      <vt:variant>
        <vt:lpwstr/>
      </vt:variant>
      <vt:variant>
        <vt:lpwstr>_Toc493060805</vt:lpwstr>
      </vt:variant>
      <vt:variant>
        <vt:i4>1966137</vt:i4>
      </vt:variant>
      <vt:variant>
        <vt:i4>32</vt:i4>
      </vt:variant>
      <vt:variant>
        <vt:i4>0</vt:i4>
      </vt:variant>
      <vt:variant>
        <vt:i4>5</vt:i4>
      </vt:variant>
      <vt:variant>
        <vt:lpwstr/>
      </vt:variant>
      <vt:variant>
        <vt:lpwstr>_Toc493060804</vt:lpwstr>
      </vt:variant>
      <vt:variant>
        <vt:i4>1507382</vt:i4>
      </vt:variant>
      <vt:variant>
        <vt:i4>26</vt:i4>
      </vt:variant>
      <vt:variant>
        <vt:i4>0</vt:i4>
      </vt:variant>
      <vt:variant>
        <vt:i4>5</vt:i4>
      </vt:variant>
      <vt:variant>
        <vt:lpwstr/>
      </vt:variant>
      <vt:variant>
        <vt:lpwstr>_Toc493060796</vt:lpwstr>
      </vt:variant>
      <vt:variant>
        <vt:i4>1507382</vt:i4>
      </vt:variant>
      <vt:variant>
        <vt:i4>20</vt:i4>
      </vt:variant>
      <vt:variant>
        <vt:i4>0</vt:i4>
      </vt:variant>
      <vt:variant>
        <vt:i4>5</vt:i4>
      </vt:variant>
      <vt:variant>
        <vt:lpwstr/>
      </vt:variant>
      <vt:variant>
        <vt:lpwstr>_Toc493060794</vt:lpwstr>
      </vt:variant>
      <vt:variant>
        <vt:i4>1507382</vt:i4>
      </vt:variant>
      <vt:variant>
        <vt:i4>14</vt:i4>
      </vt:variant>
      <vt:variant>
        <vt:i4>0</vt:i4>
      </vt:variant>
      <vt:variant>
        <vt:i4>5</vt:i4>
      </vt:variant>
      <vt:variant>
        <vt:lpwstr/>
      </vt:variant>
      <vt:variant>
        <vt:lpwstr>_Toc493060793</vt:lpwstr>
      </vt:variant>
      <vt:variant>
        <vt:i4>1507382</vt:i4>
      </vt:variant>
      <vt:variant>
        <vt:i4>8</vt:i4>
      </vt:variant>
      <vt:variant>
        <vt:i4>0</vt:i4>
      </vt:variant>
      <vt:variant>
        <vt:i4>5</vt:i4>
      </vt:variant>
      <vt:variant>
        <vt:lpwstr/>
      </vt:variant>
      <vt:variant>
        <vt:lpwstr>_Toc493060792</vt:lpwstr>
      </vt:variant>
      <vt:variant>
        <vt:i4>1507382</vt:i4>
      </vt:variant>
      <vt:variant>
        <vt:i4>2</vt:i4>
      </vt:variant>
      <vt:variant>
        <vt:i4>0</vt:i4>
      </vt:variant>
      <vt:variant>
        <vt:i4>5</vt:i4>
      </vt:variant>
      <vt:variant>
        <vt:lpwstr/>
      </vt:variant>
      <vt:variant>
        <vt:lpwstr>_Toc493060791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2020-02-28T02:40:00Z</cp:lastPrinted>
  <dcterms:created xsi:type="dcterms:W3CDTF">2020-02-28T02:56:00Z</dcterms:created>
  <dcterms:modified xsi:type="dcterms:W3CDTF">2020-02-28T02:56:00Z</dcterms:modified>
</cp:coreProperties>
</file>