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2FF" w:rsidRDefault="009802FF" w:rsidP="000636E0">
      <w:pPr>
        <w:pStyle w:val="Title"/>
      </w:pPr>
      <w:r>
        <w:t>2014 JOINT media statement of the                                                                              46</w:t>
      </w:r>
      <w:r w:rsidRPr="00363431">
        <w:rPr>
          <w:vertAlign w:val="superscript"/>
        </w:rPr>
        <w:t>th</w:t>
      </w:r>
      <w:r>
        <w:t xml:space="preserve"> </w:t>
      </w:r>
      <w:r w:rsidRPr="00A24B11">
        <w:t xml:space="preserve">ASEAN </w:t>
      </w:r>
      <w:r>
        <w:t xml:space="preserve">economic ministers’ </w:t>
      </w:r>
      <w:r w:rsidRPr="00A24B11">
        <w:t xml:space="preserve">MEETING </w:t>
      </w:r>
    </w:p>
    <w:p w:rsidR="009802FF" w:rsidRDefault="009802FF" w:rsidP="000636E0">
      <w:pPr>
        <w:pStyle w:val="CILSubtitle"/>
      </w:pPr>
      <w:r>
        <w:t xml:space="preserve">Issued in </w:t>
      </w:r>
      <w:r w:rsidRPr="009802FF">
        <w:t xml:space="preserve">Nay Pyi Taw, Myanmar </w:t>
      </w:r>
      <w:r w:rsidRPr="00EF2D45">
        <w:t xml:space="preserve">on </w:t>
      </w:r>
      <w:r>
        <w:rPr>
          <w:lang w:bidi="en-US"/>
        </w:rPr>
        <w:t>25</w:t>
      </w:r>
      <w:r w:rsidRPr="00423C63">
        <w:rPr>
          <w:lang w:bidi="en-US"/>
        </w:rPr>
        <w:t xml:space="preserve"> August </w:t>
      </w:r>
      <w:r>
        <w:rPr>
          <w:lang w:bidi="en-US"/>
        </w:rPr>
        <w:t>2014</w:t>
      </w:r>
    </w:p>
    <w:p w:rsidR="00EF2D45" w:rsidRPr="000636E0" w:rsidRDefault="00EF2D45" w:rsidP="000636E0">
      <w:pPr>
        <w:pStyle w:val="CILSubtitle"/>
        <w:spacing w:before="60" w:after="60"/>
      </w:pPr>
    </w:p>
    <w:p w:rsidR="000636E0" w:rsidRPr="004B5AF8" w:rsidRDefault="00EF2D45" w:rsidP="000636E0">
      <w:pPr>
        <w:pStyle w:val="TOC1"/>
        <w:rPr>
          <w:rFonts w:ascii="Calibri" w:hAnsi="Calibri"/>
          <w:b w:val="0"/>
          <w:caps w:val="0"/>
          <w:noProof/>
          <w:sz w:val="22"/>
          <w:lang w:val="en-SG" w:eastAsia="en-SG" w:bidi="ar-SA"/>
        </w:rPr>
      </w:pPr>
      <w:r w:rsidRPr="000636E0">
        <w:rPr>
          <w:b w:val="0"/>
        </w:rPr>
        <w:fldChar w:fldCharType="begin"/>
      </w:r>
      <w:r w:rsidRPr="000636E0">
        <w:rPr>
          <w:b w:val="0"/>
        </w:rPr>
        <w:instrText xml:space="preserve"> TOC \o "1-3" \h \z \u </w:instrText>
      </w:r>
      <w:r w:rsidRPr="000636E0">
        <w:rPr>
          <w:b w:val="0"/>
        </w:rPr>
        <w:fldChar w:fldCharType="separate"/>
      </w:r>
      <w:hyperlink w:anchor="_Toc484705077" w:history="1">
        <w:r w:rsidR="000636E0" w:rsidRPr="000636E0">
          <w:rPr>
            <w:rStyle w:val="Hyperlink"/>
            <w:b w:val="0"/>
            <w:caps w:val="0"/>
            <w:noProof/>
          </w:rPr>
          <w:t>ECONOMIC PERFORMANCE</w:t>
        </w:r>
        <w:r w:rsidR="000636E0" w:rsidRPr="000636E0">
          <w:rPr>
            <w:b w:val="0"/>
            <w:caps w:val="0"/>
            <w:noProof/>
            <w:webHidden/>
          </w:rPr>
          <w:tab/>
        </w:r>
        <w:r w:rsidR="000636E0" w:rsidRPr="000636E0">
          <w:rPr>
            <w:b w:val="0"/>
            <w:noProof/>
            <w:webHidden/>
          </w:rPr>
          <w:fldChar w:fldCharType="begin"/>
        </w:r>
        <w:r w:rsidR="000636E0" w:rsidRPr="000636E0">
          <w:rPr>
            <w:b w:val="0"/>
            <w:noProof/>
            <w:webHidden/>
          </w:rPr>
          <w:instrText xml:space="preserve"> PAGEREF _Toc484705077 \h </w:instrText>
        </w:r>
        <w:r w:rsidR="000636E0" w:rsidRPr="000636E0">
          <w:rPr>
            <w:b w:val="0"/>
            <w:noProof/>
            <w:webHidden/>
          </w:rPr>
        </w:r>
        <w:r w:rsidR="000636E0" w:rsidRPr="000636E0">
          <w:rPr>
            <w:b w:val="0"/>
            <w:noProof/>
            <w:webHidden/>
          </w:rPr>
          <w:fldChar w:fldCharType="separate"/>
        </w:r>
        <w:r w:rsidR="00DA745A">
          <w:rPr>
            <w:b w:val="0"/>
            <w:noProof/>
            <w:webHidden/>
          </w:rPr>
          <w:t>2</w:t>
        </w:r>
        <w:r w:rsidR="000636E0" w:rsidRPr="000636E0">
          <w:rPr>
            <w:b w:val="0"/>
            <w:noProof/>
            <w:webHidden/>
          </w:rPr>
          <w:fldChar w:fldCharType="end"/>
        </w:r>
      </w:hyperlink>
    </w:p>
    <w:p w:rsidR="000636E0" w:rsidRPr="004B5AF8" w:rsidRDefault="004D26EF" w:rsidP="000636E0">
      <w:pPr>
        <w:pStyle w:val="TOC1"/>
        <w:rPr>
          <w:rFonts w:ascii="Calibri" w:hAnsi="Calibri"/>
          <w:b w:val="0"/>
          <w:caps w:val="0"/>
          <w:noProof/>
          <w:sz w:val="22"/>
          <w:lang w:val="en-SG" w:eastAsia="en-SG" w:bidi="ar-SA"/>
        </w:rPr>
      </w:pPr>
      <w:hyperlink w:anchor="_Toc484705078" w:history="1">
        <w:r w:rsidR="000636E0" w:rsidRPr="000636E0">
          <w:rPr>
            <w:rStyle w:val="Hyperlink"/>
            <w:b w:val="0"/>
            <w:caps w:val="0"/>
            <w:noProof/>
          </w:rPr>
          <w:t>IMPLEMENTATION OF THE ASEAN ECONOMIC COMMUNITY (AEC) BLUEPRINT</w:t>
        </w:r>
        <w:r w:rsidR="000636E0" w:rsidRPr="000636E0">
          <w:rPr>
            <w:b w:val="0"/>
            <w:caps w:val="0"/>
            <w:noProof/>
            <w:webHidden/>
          </w:rPr>
          <w:tab/>
        </w:r>
        <w:r w:rsidR="000636E0" w:rsidRPr="000636E0">
          <w:rPr>
            <w:b w:val="0"/>
            <w:noProof/>
            <w:webHidden/>
          </w:rPr>
          <w:fldChar w:fldCharType="begin"/>
        </w:r>
        <w:r w:rsidR="000636E0" w:rsidRPr="000636E0">
          <w:rPr>
            <w:b w:val="0"/>
            <w:noProof/>
            <w:webHidden/>
          </w:rPr>
          <w:instrText xml:space="preserve"> PAGEREF _Toc484705078 \h </w:instrText>
        </w:r>
        <w:r w:rsidR="000636E0" w:rsidRPr="000636E0">
          <w:rPr>
            <w:b w:val="0"/>
            <w:noProof/>
            <w:webHidden/>
          </w:rPr>
        </w:r>
        <w:r w:rsidR="000636E0" w:rsidRPr="000636E0">
          <w:rPr>
            <w:b w:val="0"/>
            <w:noProof/>
            <w:webHidden/>
          </w:rPr>
          <w:fldChar w:fldCharType="separate"/>
        </w:r>
        <w:r w:rsidR="00DA745A">
          <w:rPr>
            <w:b w:val="0"/>
            <w:noProof/>
            <w:webHidden/>
          </w:rPr>
          <w:t>3</w:t>
        </w:r>
        <w:r w:rsidR="000636E0" w:rsidRPr="000636E0">
          <w:rPr>
            <w:b w:val="0"/>
            <w:noProof/>
            <w:webHidden/>
          </w:rPr>
          <w:fldChar w:fldCharType="end"/>
        </w:r>
      </w:hyperlink>
    </w:p>
    <w:p w:rsidR="000636E0" w:rsidRPr="004B5AF8" w:rsidRDefault="004D26EF" w:rsidP="000636E0">
      <w:pPr>
        <w:pStyle w:val="TOC1"/>
        <w:rPr>
          <w:rFonts w:ascii="Calibri" w:hAnsi="Calibri"/>
          <w:b w:val="0"/>
          <w:caps w:val="0"/>
          <w:noProof/>
          <w:sz w:val="22"/>
          <w:lang w:val="en-SG" w:eastAsia="en-SG" w:bidi="ar-SA"/>
        </w:rPr>
      </w:pPr>
      <w:hyperlink w:anchor="_Toc484705079" w:history="1">
        <w:r w:rsidR="000636E0" w:rsidRPr="000636E0">
          <w:rPr>
            <w:rStyle w:val="Hyperlink"/>
            <w:b w:val="0"/>
            <w:caps w:val="0"/>
            <w:noProof/>
          </w:rPr>
          <w:t>AEC POST-2015 VISION</w:t>
        </w:r>
        <w:r w:rsidR="000636E0" w:rsidRPr="000636E0">
          <w:rPr>
            <w:b w:val="0"/>
            <w:caps w:val="0"/>
            <w:noProof/>
            <w:webHidden/>
          </w:rPr>
          <w:tab/>
        </w:r>
        <w:r w:rsidR="000636E0" w:rsidRPr="000636E0">
          <w:rPr>
            <w:b w:val="0"/>
            <w:noProof/>
            <w:webHidden/>
          </w:rPr>
          <w:fldChar w:fldCharType="begin"/>
        </w:r>
        <w:r w:rsidR="000636E0" w:rsidRPr="000636E0">
          <w:rPr>
            <w:b w:val="0"/>
            <w:noProof/>
            <w:webHidden/>
          </w:rPr>
          <w:instrText xml:space="preserve"> PAGEREF _Toc484705079 \h </w:instrText>
        </w:r>
        <w:r w:rsidR="000636E0" w:rsidRPr="000636E0">
          <w:rPr>
            <w:b w:val="0"/>
            <w:noProof/>
            <w:webHidden/>
          </w:rPr>
        </w:r>
        <w:r w:rsidR="000636E0" w:rsidRPr="000636E0">
          <w:rPr>
            <w:b w:val="0"/>
            <w:noProof/>
            <w:webHidden/>
          </w:rPr>
          <w:fldChar w:fldCharType="separate"/>
        </w:r>
        <w:r w:rsidR="00DA745A">
          <w:rPr>
            <w:b w:val="0"/>
            <w:noProof/>
            <w:webHidden/>
          </w:rPr>
          <w:t>3</w:t>
        </w:r>
        <w:r w:rsidR="000636E0" w:rsidRPr="000636E0">
          <w:rPr>
            <w:b w:val="0"/>
            <w:noProof/>
            <w:webHidden/>
          </w:rPr>
          <w:fldChar w:fldCharType="end"/>
        </w:r>
      </w:hyperlink>
    </w:p>
    <w:p w:rsidR="000636E0" w:rsidRPr="004B5AF8" w:rsidRDefault="004D26EF" w:rsidP="000636E0">
      <w:pPr>
        <w:pStyle w:val="TOC1"/>
        <w:rPr>
          <w:rFonts w:ascii="Calibri" w:hAnsi="Calibri"/>
          <w:b w:val="0"/>
          <w:caps w:val="0"/>
          <w:noProof/>
          <w:sz w:val="22"/>
          <w:lang w:val="en-SG" w:eastAsia="en-SG" w:bidi="ar-SA"/>
        </w:rPr>
      </w:pPr>
      <w:hyperlink w:anchor="_Toc484705080" w:history="1">
        <w:r w:rsidR="000636E0" w:rsidRPr="000636E0">
          <w:rPr>
            <w:rStyle w:val="Hyperlink"/>
            <w:b w:val="0"/>
            <w:caps w:val="0"/>
            <w:noProof/>
          </w:rPr>
          <w:t>TRADE IN GOODS</w:t>
        </w:r>
        <w:r w:rsidR="000636E0" w:rsidRPr="000636E0">
          <w:rPr>
            <w:b w:val="0"/>
            <w:caps w:val="0"/>
            <w:noProof/>
            <w:webHidden/>
          </w:rPr>
          <w:tab/>
        </w:r>
        <w:r w:rsidR="000636E0" w:rsidRPr="000636E0">
          <w:rPr>
            <w:b w:val="0"/>
            <w:noProof/>
            <w:webHidden/>
          </w:rPr>
          <w:fldChar w:fldCharType="begin"/>
        </w:r>
        <w:r w:rsidR="000636E0" w:rsidRPr="000636E0">
          <w:rPr>
            <w:b w:val="0"/>
            <w:noProof/>
            <w:webHidden/>
          </w:rPr>
          <w:instrText xml:space="preserve"> PAGEREF _Toc484705080 \h </w:instrText>
        </w:r>
        <w:r w:rsidR="000636E0" w:rsidRPr="000636E0">
          <w:rPr>
            <w:b w:val="0"/>
            <w:noProof/>
            <w:webHidden/>
          </w:rPr>
        </w:r>
        <w:r w:rsidR="000636E0" w:rsidRPr="000636E0">
          <w:rPr>
            <w:b w:val="0"/>
            <w:noProof/>
            <w:webHidden/>
          </w:rPr>
          <w:fldChar w:fldCharType="separate"/>
        </w:r>
        <w:r w:rsidR="00DA745A">
          <w:rPr>
            <w:b w:val="0"/>
            <w:noProof/>
            <w:webHidden/>
          </w:rPr>
          <w:t>4</w:t>
        </w:r>
        <w:r w:rsidR="000636E0" w:rsidRPr="000636E0">
          <w:rPr>
            <w:b w:val="0"/>
            <w:noProof/>
            <w:webHidden/>
          </w:rPr>
          <w:fldChar w:fldCharType="end"/>
        </w:r>
      </w:hyperlink>
    </w:p>
    <w:p w:rsidR="000636E0" w:rsidRPr="004B5AF8" w:rsidRDefault="004D26EF" w:rsidP="000636E0">
      <w:pPr>
        <w:pStyle w:val="TOC1"/>
        <w:rPr>
          <w:rFonts w:ascii="Calibri" w:hAnsi="Calibri"/>
          <w:b w:val="0"/>
          <w:caps w:val="0"/>
          <w:noProof/>
          <w:sz w:val="22"/>
          <w:lang w:val="en-SG" w:eastAsia="en-SG" w:bidi="ar-SA"/>
        </w:rPr>
      </w:pPr>
      <w:hyperlink w:anchor="_Toc484705081" w:history="1">
        <w:r w:rsidR="000636E0" w:rsidRPr="000636E0">
          <w:rPr>
            <w:rStyle w:val="Hyperlink"/>
            <w:b w:val="0"/>
            <w:caps w:val="0"/>
            <w:noProof/>
          </w:rPr>
          <w:t>ASEAN SINGLE WINDOW</w:t>
        </w:r>
        <w:r w:rsidR="000636E0" w:rsidRPr="000636E0">
          <w:rPr>
            <w:b w:val="0"/>
            <w:caps w:val="0"/>
            <w:noProof/>
            <w:webHidden/>
          </w:rPr>
          <w:tab/>
        </w:r>
        <w:r w:rsidR="000636E0" w:rsidRPr="000636E0">
          <w:rPr>
            <w:b w:val="0"/>
            <w:noProof/>
            <w:webHidden/>
          </w:rPr>
          <w:fldChar w:fldCharType="begin"/>
        </w:r>
        <w:r w:rsidR="000636E0" w:rsidRPr="000636E0">
          <w:rPr>
            <w:b w:val="0"/>
            <w:noProof/>
            <w:webHidden/>
          </w:rPr>
          <w:instrText xml:space="preserve"> PAGEREF _Toc484705081 \h </w:instrText>
        </w:r>
        <w:r w:rsidR="000636E0" w:rsidRPr="000636E0">
          <w:rPr>
            <w:b w:val="0"/>
            <w:noProof/>
            <w:webHidden/>
          </w:rPr>
        </w:r>
        <w:r w:rsidR="000636E0" w:rsidRPr="000636E0">
          <w:rPr>
            <w:b w:val="0"/>
            <w:noProof/>
            <w:webHidden/>
          </w:rPr>
          <w:fldChar w:fldCharType="separate"/>
        </w:r>
        <w:r w:rsidR="00DA745A">
          <w:rPr>
            <w:b w:val="0"/>
            <w:noProof/>
            <w:webHidden/>
          </w:rPr>
          <w:t>4</w:t>
        </w:r>
        <w:r w:rsidR="000636E0" w:rsidRPr="000636E0">
          <w:rPr>
            <w:b w:val="0"/>
            <w:noProof/>
            <w:webHidden/>
          </w:rPr>
          <w:fldChar w:fldCharType="end"/>
        </w:r>
      </w:hyperlink>
    </w:p>
    <w:p w:rsidR="000636E0" w:rsidRPr="004B5AF8" w:rsidRDefault="004D26EF" w:rsidP="000636E0">
      <w:pPr>
        <w:pStyle w:val="TOC1"/>
        <w:rPr>
          <w:rFonts w:ascii="Calibri" w:hAnsi="Calibri"/>
          <w:b w:val="0"/>
          <w:caps w:val="0"/>
          <w:noProof/>
          <w:sz w:val="22"/>
          <w:lang w:val="en-SG" w:eastAsia="en-SG" w:bidi="ar-SA"/>
        </w:rPr>
      </w:pPr>
      <w:hyperlink w:anchor="_Toc484705082" w:history="1">
        <w:r w:rsidR="000636E0" w:rsidRPr="000636E0">
          <w:rPr>
            <w:rStyle w:val="Hyperlink"/>
            <w:b w:val="0"/>
            <w:caps w:val="0"/>
            <w:noProof/>
          </w:rPr>
          <w:t>ASEAN CUSTOMS TRANSIT SYSTEM</w:t>
        </w:r>
        <w:r w:rsidR="000636E0" w:rsidRPr="000636E0">
          <w:rPr>
            <w:b w:val="0"/>
            <w:caps w:val="0"/>
            <w:noProof/>
            <w:webHidden/>
          </w:rPr>
          <w:tab/>
        </w:r>
        <w:r w:rsidR="000636E0" w:rsidRPr="000636E0">
          <w:rPr>
            <w:b w:val="0"/>
            <w:noProof/>
            <w:webHidden/>
          </w:rPr>
          <w:fldChar w:fldCharType="begin"/>
        </w:r>
        <w:r w:rsidR="000636E0" w:rsidRPr="000636E0">
          <w:rPr>
            <w:b w:val="0"/>
            <w:noProof/>
            <w:webHidden/>
          </w:rPr>
          <w:instrText xml:space="preserve"> PAGEREF _Toc484705082 \h </w:instrText>
        </w:r>
        <w:r w:rsidR="000636E0" w:rsidRPr="000636E0">
          <w:rPr>
            <w:b w:val="0"/>
            <w:noProof/>
            <w:webHidden/>
          </w:rPr>
        </w:r>
        <w:r w:rsidR="000636E0" w:rsidRPr="000636E0">
          <w:rPr>
            <w:b w:val="0"/>
            <w:noProof/>
            <w:webHidden/>
          </w:rPr>
          <w:fldChar w:fldCharType="separate"/>
        </w:r>
        <w:r w:rsidR="00DA745A">
          <w:rPr>
            <w:b w:val="0"/>
            <w:noProof/>
            <w:webHidden/>
          </w:rPr>
          <w:t>5</w:t>
        </w:r>
        <w:r w:rsidR="000636E0" w:rsidRPr="000636E0">
          <w:rPr>
            <w:b w:val="0"/>
            <w:noProof/>
            <w:webHidden/>
          </w:rPr>
          <w:fldChar w:fldCharType="end"/>
        </w:r>
      </w:hyperlink>
    </w:p>
    <w:p w:rsidR="000636E0" w:rsidRPr="004B5AF8" w:rsidRDefault="004D26EF" w:rsidP="000636E0">
      <w:pPr>
        <w:pStyle w:val="TOC1"/>
        <w:rPr>
          <w:rFonts w:ascii="Calibri" w:hAnsi="Calibri"/>
          <w:b w:val="0"/>
          <w:caps w:val="0"/>
          <w:noProof/>
          <w:sz w:val="22"/>
          <w:lang w:val="en-SG" w:eastAsia="en-SG" w:bidi="ar-SA"/>
        </w:rPr>
      </w:pPr>
      <w:hyperlink w:anchor="_Toc484705083" w:history="1">
        <w:r w:rsidR="000636E0" w:rsidRPr="000636E0">
          <w:rPr>
            <w:rStyle w:val="Hyperlink"/>
            <w:b w:val="0"/>
            <w:caps w:val="0"/>
            <w:noProof/>
          </w:rPr>
          <w:t>STANDARDS AND CONFORMANCE</w:t>
        </w:r>
        <w:r w:rsidR="000636E0" w:rsidRPr="000636E0">
          <w:rPr>
            <w:b w:val="0"/>
            <w:caps w:val="0"/>
            <w:noProof/>
            <w:webHidden/>
          </w:rPr>
          <w:tab/>
        </w:r>
        <w:r w:rsidR="000636E0" w:rsidRPr="000636E0">
          <w:rPr>
            <w:b w:val="0"/>
            <w:noProof/>
            <w:webHidden/>
          </w:rPr>
          <w:fldChar w:fldCharType="begin"/>
        </w:r>
        <w:r w:rsidR="000636E0" w:rsidRPr="000636E0">
          <w:rPr>
            <w:b w:val="0"/>
            <w:noProof/>
            <w:webHidden/>
          </w:rPr>
          <w:instrText xml:space="preserve"> PAGEREF _Toc484705083 \h </w:instrText>
        </w:r>
        <w:r w:rsidR="000636E0" w:rsidRPr="000636E0">
          <w:rPr>
            <w:b w:val="0"/>
            <w:noProof/>
            <w:webHidden/>
          </w:rPr>
        </w:r>
        <w:r w:rsidR="000636E0" w:rsidRPr="000636E0">
          <w:rPr>
            <w:b w:val="0"/>
            <w:noProof/>
            <w:webHidden/>
          </w:rPr>
          <w:fldChar w:fldCharType="separate"/>
        </w:r>
        <w:r w:rsidR="00DA745A">
          <w:rPr>
            <w:b w:val="0"/>
            <w:noProof/>
            <w:webHidden/>
          </w:rPr>
          <w:t>5</w:t>
        </w:r>
        <w:r w:rsidR="000636E0" w:rsidRPr="000636E0">
          <w:rPr>
            <w:b w:val="0"/>
            <w:noProof/>
            <w:webHidden/>
          </w:rPr>
          <w:fldChar w:fldCharType="end"/>
        </w:r>
      </w:hyperlink>
    </w:p>
    <w:p w:rsidR="000636E0" w:rsidRPr="004B5AF8" w:rsidRDefault="004D26EF" w:rsidP="000636E0">
      <w:pPr>
        <w:pStyle w:val="TOC1"/>
        <w:rPr>
          <w:rFonts w:ascii="Calibri" w:hAnsi="Calibri"/>
          <w:b w:val="0"/>
          <w:caps w:val="0"/>
          <w:noProof/>
          <w:sz w:val="22"/>
          <w:lang w:val="en-SG" w:eastAsia="en-SG" w:bidi="ar-SA"/>
        </w:rPr>
      </w:pPr>
      <w:hyperlink w:anchor="_Toc484705084" w:history="1">
        <w:r w:rsidR="000636E0" w:rsidRPr="000636E0">
          <w:rPr>
            <w:rStyle w:val="Hyperlink"/>
            <w:b w:val="0"/>
            <w:caps w:val="0"/>
            <w:noProof/>
          </w:rPr>
          <w:t>TRADE FACILITATION</w:t>
        </w:r>
        <w:r w:rsidR="000636E0" w:rsidRPr="000636E0">
          <w:rPr>
            <w:b w:val="0"/>
            <w:caps w:val="0"/>
            <w:noProof/>
            <w:webHidden/>
          </w:rPr>
          <w:tab/>
        </w:r>
        <w:r w:rsidR="000636E0" w:rsidRPr="000636E0">
          <w:rPr>
            <w:b w:val="0"/>
            <w:noProof/>
            <w:webHidden/>
          </w:rPr>
          <w:fldChar w:fldCharType="begin"/>
        </w:r>
        <w:r w:rsidR="000636E0" w:rsidRPr="000636E0">
          <w:rPr>
            <w:b w:val="0"/>
            <w:noProof/>
            <w:webHidden/>
          </w:rPr>
          <w:instrText xml:space="preserve"> PAGEREF _Toc484705084 \h </w:instrText>
        </w:r>
        <w:r w:rsidR="000636E0" w:rsidRPr="000636E0">
          <w:rPr>
            <w:b w:val="0"/>
            <w:noProof/>
            <w:webHidden/>
          </w:rPr>
        </w:r>
        <w:r w:rsidR="000636E0" w:rsidRPr="000636E0">
          <w:rPr>
            <w:b w:val="0"/>
            <w:noProof/>
            <w:webHidden/>
          </w:rPr>
          <w:fldChar w:fldCharType="separate"/>
        </w:r>
        <w:r w:rsidR="00DA745A">
          <w:rPr>
            <w:b w:val="0"/>
            <w:noProof/>
            <w:webHidden/>
          </w:rPr>
          <w:t>5</w:t>
        </w:r>
        <w:r w:rsidR="000636E0" w:rsidRPr="000636E0">
          <w:rPr>
            <w:b w:val="0"/>
            <w:noProof/>
            <w:webHidden/>
          </w:rPr>
          <w:fldChar w:fldCharType="end"/>
        </w:r>
      </w:hyperlink>
    </w:p>
    <w:p w:rsidR="000636E0" w:rsidRPr="004B5AF8" w:rsidRDefault="004D26EF" w:rsidP="000636E0">
      <w:pPr>
        <w:pStyle w:val="TOC1"/>
        <w:rPr>
          <w:rFonts w:ascii="Calibri" w:hAnsi="Calibri"/>
          <w:b w:val="0"/>
          <w:caps w:val="0"/>
          <w:noProof/>
          <w:sz w:val="22"/>
          <w:lang w:val="en-SG" w:eastAsia="en-SG" w:bidi="ar-SA"/>
        </w:rPr>
      </w:pPr>
      <w:hyperlink w:anchor="_Toc484705085" w:history="1">
        <w:r w:rsidR="000636E0" w:rsidRPr="000636E0">
          <w:rPr>
            <w:rStyle w:val="Hyperlink"/>
            <w:b w:val="0"/>
            <w:caps w:val="0"/>
            <w:noProof/>
          </w:rPr>
          <w:t>TRADE IN SERVICES</w:t>
        </w:r>
        <w:r w:rsidR="000636E0" w:rsidRPr="000636E0">
          <w:rPr>
            <w:b w:val="0"/>
            <w:caps w:val="0"/>
            <w:noProof/>
            <w:webHidden/>
          </w:rPr>
          <w:tab/>
        </w:r>
        <w:r w:rsidR="000636E0" w:rsidRPr="000636E0">
          <w:rPr>
            <w:b w:val="0"/>
            <w:noProof/>
            <w:webHidden/>
          </w:rPr>
          <w:fldChar w:fldCharType="begin"/>
        </w:r>
        <w:r w:rsidR="000636E0" w:rsidRPr="000636E0">
          <w:rPr>
            <w:b w:val="0"/>
            <w:noProof/>
            <w:webHidden/>
          </w:rPr>
          <w:instrText xml:space="preserve"> PAGEREF _Toc484705085 \h </w:instrText>
        </w:r>
        <w:r w:rsidR="000636E0" w:rsidRPr="000636E0">
          <w:rPr>
            <w:b w:val="0"/>
            <w:noProof/>
            <w:webHidden/>
          </w:rPr>
        </w:r>
        <w:r w:rsidR="000636E0" w:rsidRPr="000636E0">
          <w:rPr>
            <w:b w:val="0"/>
            <w:noProof/>
            <w:webHidden/>
          </w:rPr>
          <w:fldChar w:fldCharType="separate"/>
        </w:r>
        <w:r w:rsidR="00DA745A">
          <w:rPr>
            <w:b w:val="0"/>
            <w:noProof/>
            <w:webHidden/>
          </w:rPr>
          <w:t>6</w:t>
        </w:r>
        <w:r w:rsidR="000636E0" w:rsidRPr="000636E0">
          <w:rPr>
            <w:b w:val="0"/>
            <w:noProof/>
            <w:webHidden/>
          </w:rPr>
          <w:fldChar w:fldCharType="end"/>
        </w:r>
      </w:hyperlink>
    </w:p>
    <w:p w:rsidR="000636E0" w:rsidRPr="004B5AF8" w:rsidRDefault="004D26EF" w:rsidP="000636E0">
      <w:pPr>
        <w:pStyle w:val="TOC1"/>
        <w:rPr>
          <w:rFonts w:ascii="Calibri" w:hAnsi="Calibri"/>
          <w:b w:val="0"/>
          <w:caps w:val="0"/>
          <w:noProof/>
          <w:sz w:val="22"/>
          <w:lang w:val="en-SG" w:eastAsia="en-SG" w:bidi="ar-SA"/>
        </w:rPr>
      </w:pPr>
      <w:hyperlink w:anchor="_Toc484705086" w:history="1">
        <w:r w:rsidR="000636E0" w:rsidRPr="000636E0">
          <w:rPr>
            <w:rStyle w:val="Hyperlink"/>
            <w:b w:val="0"/>
            <w:caps w:val="0"/>
            <w:noProof/>
          </w:rPr>
          <w:t>INVESTMENT</w:t>
        </w:r>
        <w:r w:rsidR="000636E0" w:rsidRPr="000636E0">
          <w:rPr>
            <w:b w:val="0"/>
            <w:caps w:val="0"/>
            <w:noProof/>
            <w:webHidden/>
          </w:rPr>
          <w:tab/>
        </w:r>
        <w:r w:rsidR="000636E0" w:rsidRPr="000636E0">
          <w:rPr>
            <w:b w:val="0"/>
            <w:noProof/>
            <w:webHidden/>
          </w:rPr>
          <w:fldChar w:fldCharType="begin"/>
        </w:r>
        <w:r w:rsidR="000636E0" w:rsidRPr="000636E0">
          <w:rPr>
            <w:b w:val="0"/>
            <w:noProof/>
            <w:webHidden/>
          </w:rPr>
          <w:instrText xml:space="preserve"> PAGEREF _Toc484705086 \h </w:instrText>
        </w:r>
        <w:r w:rsidR="000636E0" w:rsidRPr="000636E0">
          <w:rPr>
            <w:b w:val="0"/>
            <w:noProof/>
            <w:webHidden/>
          </w:rPr>
        </w:r>
        <w:r w:rsidR="000636E0" w:rsidRPr="000636E0">
          <w:rPr>
            <w:b w:val="0"/>
            <w:noProof/>
            <w:webHidden/>
          </w:rPr>
          <w:fldChar w:fldCharType="separate"/>
        </w:r>
        <w:r w:rsidR="00DA745A">
          <w:rPr>
            <w:b w:val="0"/>
            <w:noProof/>
            <w:webHidden/>
          </w:rPr>
          <w:t>6</w:t>
        </w:r>
        <w:r w:rsidR="000636E0" w:rsidRPr="000636E0">
          <w:rPr>
            <w:b w:val="0"/>
            <w:noProof/>
            <w:webHidden/>
          </w:rPr>
          <w:fldChar w:fldCharType="end"/>
        </w:r>
      </w:hyperlink>
    </w:p>
    <w:p w:rsidR="000636E0" w:rsidRPr="004B5AF8" w:rsidRDefault="004D26EF" w:rsidP="000636E0">
      <w:pPr>
        <w:pStyle w:val="TOC1"/>
        <w:rPr>
          <w:rFonts w:ascii="Calibri" w:hAnsi="Calibri"/>
          <w:b w:val="0"/>
          <w:caps w:val="0"/>
          <w:noProof/>
          <w:sz w:val="22"/>
          <w:lang w:val="en-SG" w:eastAsia="en-SG" w:bidi="ar-SA"/>
        </w:rPr>
      </w:pPr>
      <w:hyperlink w:anchor="_Toc484705087" w:history="1">
        <w:r w:rsidR="000636E0" w:rsidRPr="000636E0">
          <w:rPr>
            <w:rStyle w:val="Hyperlink"/>
            <w:b w:val="0"/>
            <w:caps w:val="0"/>
            <w:noProof/>
          </w:rPr>
          <w:t>SMALL AND MEDIUM ENTERPRISES (SMES)</w:t>
        </w:r>
        <w:r w:rsidR="000636E0" w:rsidRPr="000636E0">
          <w:rPr>
            <w:b w:val="0"/>
            <w:caps w:val="0"/>
            <w:noProof/>
            <w:webHidden/>
          </w:rPr>
          <w:tab/>
        </w:r>
        <w:r w:rsidR="000636E0" w:rsidRPr="000636E0">
          <w:rPr>
            <w:b w:val="0"/>
            <w:noProof/>
            <w:webHidden/>
          </w:rPr>
          <w:fldChar w:fldCharType="begin"/>
        </w:r>
        <w:r w:rsidR="000636E0" w:rsidRPr="000636E0">
          <w:rPr>
            <w:b w:val="0"/>
            <w:noProof/>
            <w:webHidden/>
          </w:rPr>
          <w:instrText xml:space="preserve"> PAGEREF _Toc484705087 \h </w:instrText>
        </w:r>
        <w:r w:rsidR="000636E0" w:rsidRPr="000636E0">
          <w:rPr>
            <w:b w:val="0"/>
            <w:noProof/>
            <w:webHidden/>
          </w:rPr>
        </w:r>
        <w:r w:rsidR="000636E0" w:rsidRPr="000636E0">
          <w:rPr>
            <w:b w:val="0"/>
            <w:noProof/>
            <w:webHidden/>
          </w:rPr>
          <w:fldChar w:fldCharType="separate"/>
        </w:r>
        <w:r w:rsidR="00DA745A">
          <w:rPr>
            <w:b w:val="0"/>
            <w:noProof/>
            <w:webHidden/>
          </w:rPr>
          <w:t>6</w:t>
        </w:r>
        <w:r w:rsidR="000636E0" w:rsidRPr="000636E0">
          <w:rPr>
            <w:b w:val="0"/>
            <w:noProof/>
            <w:webHidden/>
          </w:rPr>
          <w:fldChar w:fldCharType="end"/>
        </w:r>
      </w:hyperlink>
    </w:p>
    <w:p w:rsidR="000636E0" w:rsidRPr="004B5AF8" w:rsidRDefault="004D26EF" w:rsidP="000636E0">
      <w:pPr>
        <w:pStyle w:val="TOC1"/>
        <w:rPr>
          <w:rFonts w:ascii="Calibri" w:hAnsi="Calibri"/>
          <w:b w:val="0"/>
          <w:caps w:val="0"/>
          <w:noProof/>
          <w:sz w:val="22"/>
          <w:lang w:val="en-SG" w:eastAsia="en-SG" w:bidi="ar-SA"/>
        </w:rPr>
      </w:pPr>
      <w:hyperlink w:anchor="_Toc484705088" w:history="1">
        <w:r w:rsidR="000636E0" w:rsidRPr="000636E0">
          <w:rPr>
            <w:rStyle w:val="Hyperlink"/>
            <w:b w:val="0"/>
            <w:caps w:val="0"/>
            <w:noProof/>
          </w:rPr>
          <w:t>INTELLECTUAL PROPERTY (IP)</w:t>
        </w:r>
        <w:r w:rsidR="000636E0" w:rsidRPr="000636E0">
          <w:rPr>
            <w:b w:val="0"/>
            <w:caps w:val="0"/>
            <w:noProof/>
            <w:webHidden/>
          </w:rPr>
          <w:tab/>
        </w:r>
        <w:r w:rsidR="000636E0" w:rsidRPr="000636E0">
          <w:rPr>
            <w:b w:val="0"/>
            <w:noProof/>
            <w:webHidden/>
          </w:rPr>
          <w:fldChar w:fldCharType="begin"/>
        </w:r>
        <w:r w:rsidR="000636E0" w:rsidRPr="000636E0">
          <w:rPr>
            <w:b w:val="0"/>
            <w:noProof/>
            <w:webHidden/>
          </w:rPr>
          <w:instrText xml:space="preserve"> PAGEREF _Toc484705088 \h </w:instrText>
        </w:r>
        <w:r w:rsidR="000636E0" w:rsidRPr="000636E0">
          <w:rPr>
            <w:b w:val="0"/>
            <w:noProof/>
            <w:webHidden/>
          </w:rPr>
        </w:r>
        <w:r w:rsidR="000636E0" w:rsidRPr="000636E0">
          <w:rPr>
            <w:b w:val="0"/>
            <w:noProof/>
            <w:webHidden/>
          </w:rPr>
          <w:fldChar w:fldCharType="separate"/>
        </w:r>
        <w:r w:rsidR="00DA745A">
          <w:rPr>
            <w:b w:val="0"/>
            <w:noProof/>
            <w:webHidden/>
          </w:rPr>
          <w:t>7</w:t>
        </w:r>
        <w:r w:rsidR="000636E0" w:rsidRPr="000636E0">
          <w:rPr>
            <w:b w:val="0"/>
            <w:noProof/>
            <w:webHidden/>
          </w:rPr>
          <w:fldChar w:fldCharType="end"/>
        </w:r>
      </w:hyperlink>
      <w:bookmarkStart w:id="0" w:name="_GoBack"/>
      <w:bookmarkEnd w:id="0"/>
    </w:p>
    <w:p w:rsidR="000636E0" w:rsidRPr="004B5AF8" w:rsidRDefault="004D26EF" w:rsidP="000636E0">
      <w:pPr>
        <w:pStyle w:val="TOC1"/>
        <w:rPr>
          <w:rFonts w:ascii="Calibri" w:hAnsi="Calibri"/>
          <w:b w:val="0"/>
          <w:caps w:val="0"/>
          <w:noProof/>
          <w:sz w:val="22"/>
          <w:lang w:val="en-SG" w:eastAsia="en-SG" w:bidi="ar-SA"/>
        </w:rPr>
      </w:pPr>
      <w:hyperlink w:anchor="_Toc484705089" w:history="1">
        <w:r w:rsidR="000636E0" w:rsidRPr="000636E0">
          <w:rPr>
            <w:rStyle w:val="Hyperlink"/>
            <w:b w:val="0"/>
            <w:caps w:val="0"/>
            <w:noProof/>
          </w:rPr>
          <w:t>COMPETITION POLICY</w:t>
        </w:r>
        <w:r w:rsidR="000636E0" w:rsidRPr="000636E0">
          <w:rPr>
            <w:b w:val="0"/>
            <w:caps w:val="0"/>
            <w:noProof/>
            <w:webHidden/>
          </w:rPr>
          <w:tab/>
        </w:r>
        <w:r w:rsidR="000636E0" w:rsidRPr="000636E0">
          <w:rPr>
            <w:b w:val="0"/>
            <w:noProof/>
            <w:webHidden/>
          </w:rPr>
          <w:fldChar w:fldCharType="begin"/>
        </w:r>
        <w:r w:rsidR="000636E0" w:rsidRPr="000636E0">
          <w:rPr>
            <w:b w:val="0"/>
            <w:noProof/>
            <w:webHidden/>
          </w:rPr>
          <w:instrText xml:space="preserve"> PAGEREF _Toc484705089 \h </w:instrText>
        </w:r>
        <w:r w:rsidR="000636E0" w:rsidRPr="000636E0">
          <w:rPr>
            <w:b w:val="0"/>
            <w:noProof/>
            <w:webHidden/>
          </w:rPr>
        </w:r>
        <w:r w:rsidR="000636E0" w:rsidRPr="000636E0">
          <w:rPr>
            <w:b w:val="0"/>
            <w:noProof/>
            <w:webHidden/>
          </w:rPr>
          <w:fldChar w:fldCharType="separate"/>
        </w:r>
        <w:r w:rsidR="00DA745A">
          <w:rPr>
            <w:b w:val="0"/>
            <w:noProof/>
            <w:webHidden/>
          </w:rPr>
          <w:t>7</w:t>
        </w:r>
        <w:r w:rsidR="000636E0" w:rsidRPr="000636E0">
          <w:rPr>
            <w:b w:val="0"/>
            <w:noProof/>
            <w:webHidden/>
          </w:rPr>
          <w:fldChar w:fldCharType="end"/>
        </w:r>
      </w:hyperlink>
    </w:p>
    <w:p w:rsidR="000636E0" w:rsidRPr="004B5AF8" w:rsidRDefault="004D26EF" w:rsidP="000636E0">
      <w:pPr>
        <w:pStyle w:val="TOC1"/>
        <w:rPr>
          <w:rFonts w:ascii="Calibri" w:hAnsi="Calibri"/>
          <w:b w:val="0"/>
          <w:caps w:val="0"/>
          <w:noProof/>
          <w:sz w:val="22"/>
          <w:lang w:val="en-SG" w:eastAsia="en-SG" w:bidi="ar-SA"/>
        </w:rPr>
      </w:pPr>
      <w:hyperlink w:anchor="_Toc484705090" w:history="1">
        <w:r w:rsidR="000636E0" w:rsidRPr="000636E0">
          <w:rPr>
            <w:rStyle w:val="Hyperlink"/>
            <w:b w:val="0"/>
            <w:caps w:val="0"/>
            <w:noProof/>
          </w:rPr>
          <w:t>CONSUMER PROTECTION</w:t>
        </w:r>
        <w:r w:rsidR="000636E0" w:rsidRPr="000636E0">
          <w:rPr>
            <w:b w:val="0"/>
            <w:caps w:val="0"/>
            <w:noProof/>
            <w:webHidden/>
          </w:rPr>
          <w:tab/>
        </w:r>
        <w:r w:rsidR="000636E0" w:rsidRPr="000636E0">
          <w:rPr>
            <w:b w:val="0"/>
            <w:noProof/>
            <w:webHidden/>
          </w:rPr>
          <w:fldChar w:fldCharType="begin"/>
        </w:r>
        <w:r w:rsidR="000636E0" w:rsidRPr="000636E0">
          <w:rPr>
            <w:b w:val="0"/>
            <w:noProof/>
            <w:webHidden/>
          </w:rPr>
          <w:instrText xml:space="preserve"> PAGEREF _Toc484705090 \h </w:instrText>
        </w:r>
        <w:r w:rsidR="000636E0" w:rsidRPr="000636E0">
          <w:rPr>
            <w:b w:val="0"/>
            <w:noProof/>
            <w:webHidden/>
          </w:rPr>
        </w:r>
        <w:r w:rsidR="000636E0" w:rsidRPr="000636E0">
          <w:rPr>
            <w:b w:val="0"/>
            <w:noProof/>
            <w:webHidden/>
          </w:rPr>
          <w:fldChar w:fldCharType="separate"/>
        </w:r>
        <w:r w:rsidR="00DA745A">
          <w:rPr>
            <w:b w:val="0"/>
            <w:noProof/>
            <w:webHidden/>
          </w:rPr>
          <w:t>8</w:t>
        </w:r>
        <w:r w:rsidR="000636E0" w:rsidRPr="000636E0">
          <w:rPr>
            <w:b w:val="0"/>
            <w:noProof/>
            <w:webHidden/>
          </w:rPr>
          <w:fldChar w:fldCharType="end"/>
        </w:r>
      </w:hyperlink>
    </w:p>
    <w:p w:rsidR="000636E0" w:rsidRPr="004B5AF8" w:rsidRDefault="004D26EF" w:rsidP="000636E0">
      <w:pPr>
        <w:pStyle w:val="TOC1"/>
        <w:rPr>
          <w:rFonts w:ascii="Calibri" w:hAnsi="Calibri"/>
          <w:b w:val="0"/>
          <w:caps w:val="0"/>
          <w:noProof/>
          <w:sz w:val="22"/>
          <w:lang w:val="en-SG" w:eastAsia="en-SG" w:bidi="ar-SA"/>
        </w:rPr>
      </w:pPr>
      <w:hyperlink w:anchor="_Toc484705091" w:history="1">
        <w:r w:rsidR="000636E0" w:rsidRPr="000636E0">
          <w:rPr>
            <w:rStyle w:val="Hyperlink"/>
            <w:b w:val="0"/>
            <w:caps w:val="0"/>
            <w:noProof/>
          </w:rPr>
          <w:t>ASEAN COMMUNITY STATISTICAL SYSTEM (ACSS)</w:t>
        </w:r>
        <w:r w:rsidR="000636E0" w:rsidRPr="000636E0">
          <w:rPr>
            <w:b w:val="0"/>
            <w:caps w:val="0"/>
            <w:noProof/>
            <w:webHidden/>
          </w:rPr>
          <w:tab/>
        </w:r>
        <w:r w:rsidR="000636E0" w:rsidRPr="000636E0">
          <w:rPr>
            <w:b w:val="0"/>
            <w:noProof/>
            <w:webHidden/>
          </w:rPr>
          <w:fldChar w:fldCharType="begin"/>
        </w:r>
        <w:r w:rsidR="000636E0" w:rsidRPr="000636E0">
          <w:rPr>
            <w:b w:val="0"/>
            <w:noProof/>
            <w:webHidden/>
          </w:rPr>
          <w:instrText xml:space="preserve"> PAGEREF _Toc484705091 \h </w:instrText>
        </w:r>
        <w:r w:rsidR="000636E0" w:rsidRPr="000636E0">
          <w:rPr>
            <w:b w:val="0"/>
            <w:noProof/>
            <w:webHidden/>
          </w:rPr>
        </w:r>
        <w:r w:rsidR="000636E0" w:rsidRPr="000636E0">
          <w:rPr>
            <w:b w:val="0"/>
            <w:noProof/>
            <w:webHidden/>
          </w:rPr>
          <w:fldChar w:fldCharType="separate"/>
        </w:r>
        <w:r w:rsidR="00DA745A">
          <w:rPr>
            <w:b w:val="0"/>
            <w:noProof/>
            <w:webHidden/>
          </w:rPr>
          <w:t>8</w:t>
        </w:r>
        <w:r w:rsidR="000636E0" w:rsidRPr="000636E0">
          <w:rPr>
            <w:b w:val="0"/>
            <w:noProof/>
            <w:webHidden/>
          </w:rPr>
          <w:fldChar w:fldCharType="end"/>
        </w:r>
      </w:hyperlink>
    </w:p>
    <w:p w:rsidR="000636E0" w:rsidRPr="004B5AF8" w:rsidRDefault="004D26EF" w:rsidP="000636E0">
      <w:pPr>
        <w:pStyle w:val="TOC1"/>
        <w:rPr>
          <w:rFonts w:ascii="Calibri" w:hAnsi="Calibri"/>
          <w:b w:val="0"/>
          <w:caps w:val="0"/>
          <w:noProof/>
          <w:sz w:val="22"/>
          <w:lang w:val="en-SG" w:eastAsia="en-SG" w:bidi="ar-SA"/>
        </w:rPr>
      </w:pPr>
      <w:hyperlink w:anchor="_Toc484705092" w:history="1">
        <w:r w:rsidR="000636E0" w:rsidRPr="000636E0">
          <w:rPr>
            <w:rStyle w:val="Hyperlink"/>
            <w:b w:val="0"/>
            <w:caps w:val="0"/>
            <w:noProof/>
          </w:rPr>
          <w:t>PUBLIC-PRIVATE SECTOR ENGAGEMENT</w:t>
        </w:r>
        <w:r w:rsidR="000636E0" w:rsidRPr="000636E0">
          <w:rPr>
            <w:b w:val="0"/>
            <w:caps w:val="0"/>
            <w:noProof/>
            <w:webHidden/>
          </w:rPr>
          <w:tab/>
        </w:r>
        <w:r w:rsidR="000636E0" w:rsidRPr="000636E0">
          <w:rPr>
            <w:b w:val="0"/>
            <w:noProof/>
            <w:webHidden/>
          </w:rPr>
          <w:fldChar w:fldCharType="begin"/>
        </w:r>
        <w:r w:rsidR="000636E0" w:rsidRPr="000636E0">
          <w:rPr>
            <w:b w:val="0"/>
            <w:noProof/>
            <w:webHidden/>
          </w:rPr>
          <w:instrText xml:space="preserve"> PAGEREF _Toc484705092 \h </w:instrText>
        </w:r>
        <w:r w:rsidR="000636E0" w:rsidRPr="000636E0">
          <w:rPr>
            <w:b w:val="0"/>
            <w:noProof/>
            <w:webHidden/>
          </w:rPr>
        </w:r>
        <w:r w:rsidR="000636E0" w:rsidRPr="000636E0">
          <w:rPr>
            <w:b w:val="0"/>
            <w:noProof/>
            <w:webHidden/>
          </w:rPr>
          <w:fldChar w:fldCharType="separate"/>
        </w:r>
        <w:r w:rsidR="00DA745A">
          <w:rPr>
            <w:b w:val="0"/>
            <w:noProof/>
            <w:webHidden/>
          </w:rPr>
          <w:t>8</w:t>
        </w:r>
        <w:r w:rsidR="000636E0" w:rsidRPr="000636E0">
          <w:rPr>
            <w:b w:val="0"/>
            <w:noProof/>
            <w:webHidden/>
          </w:rPr>
          <w:fldChar w:fldCharType="end"/>
        </w:r>
      </w:hyperlink>
    </w:p>
    <w:p w:rsidR="000636E0" w:rsidRPr="004B5AF8" w:rsidRDefault="004D26EF" w:rsidP="000636E0">
      <w:pPr>
        <w:pStyle w:val="TOC1"/>
        <w:rPr>
          <w:rFonts w:ascii="Calibri" w:hAnsi="Calibri"/>
          <w:b w:val="0"/>
          <w:caps w:val="0"/>
          <w:noProof/>
          <w:sz w:val="22"/>
          <w:lang w:val="en-SG" w:eastAsia="en-SG" w:bidi="ar-SA"/>
        </w:rPr>
      </w:pPr>
      <w:hyperlink w:anchor="_Toc484705093" w:history="1">
        <w:r w:rsidR="000636E0" w:rsidRPr="000636E0">
          <w:rPr>
            <w:rStyle w:val="Hyperlink"/>
            <w:b w:val="0"/>
            <w:caps w:val="0"/>
            <w:noProof/>
          </w:rPr>
          <w:t>EXTERNAL ECONOMIC RELATIONS</w:t>
        </w:r>
        <w:r w:rsidR="000636E0" w:rsidRPr="000636E0">
          <w:rPr>
            <w:b w:val="0"/>
            <w:caps w:val="0"/>
            <w:noProof/>
            <w:webHidden/>
          </w:rPr>
          <w:tab/>
        </w:r>
        <w:r w:rsidR="000636E0" w:rsidRPr="000636E0">
          <w:rPr>
            <w:b w:val="0"/>
            <w:noProof/>
            <w:webHidden/>
          </w:rPr>
          <w:fldChar w:fldCharType="begin"/>
        </w:r>
        <w:r w:rsidR="000636E0" w:rsidRPr="000636E0">
          <w:rPr>
            <w:b w:val="0"/>
            <w:noProof/>
            <w:webHidden/>
          </w:rPr>
          <w:instrText xml:space="preserve"> PAGEREF _Toc484705093 \h </w:instrText>
        </w:r>
        <w:r w:rsidR="000636E0" w:rsidRPr="000636E0">
          <w:rPr>
            <w:b w:val="0"/>
            <w:noProof/>
            <w:webHidden/>
          </w:rPr>
        </w:r>
        <w:r w:rsidR="000636E0" w:rsidRPr="000636E0">
          <w:rPr>
            <w:b w:val="0"/>
            <w:noProof/>
            <w:webHidden/>
          </w:rPr>
          <w:fldChar w:fldCharType="separate"/>
        </w:r>
        <w:r w:rsidR="00DA745A">
          <w:rPr>
            <w:b w:val="0"/>
            <w:noProof/>
            <w:webHidden/>
          </w:rPr>
          <w:t>9</w:t>
        </w:r>
        <w:r w:rsidR="000636E0" w:rsidRPr="000636E0">
          <w:rPr>
            <w:b w:val="0"/>
            <w:noProof/>
            <w:webHidden/>
          </w:rPr>
          <w:fldChar w:fldCharType="end"/>
        </w:r>
      </w:hyperlink>
    </w:p>
    <w:p w:rsidR="000636E0" w:rsidRPr="004B5AF8" w:rsidRDefault="004D26EF" w:rsidP="000636E0">
      <w:pPr>
        <w:pStyle w:val="TOC1"/>
        <w:rPr>
          <w:rFonts w:ascii="Calibri" w:hAnsi="Calibri"/>
          <w:b w:val="0"/>
          <w:caps w:val="0"/>
          <w:noProof/>
          <w:sz w:val="22"/>
          <w:lang w:val="en-SG" w:eastAsia="en-SG" w:bidi="ar-SA"/>
        </w:rPr>
      </w:pPr>
      <w:hyperlink w:anchor="_Toc484705094" w:history="1">
        <w:r w:rsidR="000636E0" w:rsidRPr="000636E0">
          <w:rPr>
            <w:rStyle w:val="Hyperlink"/>
            <w:b w:val="0"/>
            <w:caps w:val="0"/>
            <w:noProof/>
          </w:rPr>
          <w:t>PUBLIC-PRIVATE PARTNERSHIP (PPP) PRINCIPLES</w:t>
        </w:r>
        <w:r w:rsidR="000636E0" w:rsidRPr="000636E0">
          <w:rPr>
            <w:b w:val="0"/>
            <w:caps w:val="0"/>
            <w:noProof/>
            <w:webHidden/>
          </w:rPr>
          <w:tab/>
        </w:r>
        <w:r w:rsidR="000636E0" w:rsidRPr="000636E0">
          <w:rPr>
            <w:b w:val="0"/>
            <w:noProof/>
            <w:webHidden/>
          </w:rPr>
          <w:fldChar w:fldCharType="begin"/>
        </w:r>
        <w:r w:rsidR="000636E0" w:rsidRPr="000636E0">
          <w:rPr>
            <w:b w:val="0"/>
            <w:noProof/>
            <w:webHidden/>
          </w:rPr>
          <w:instrText xml:space="preserve"> PAGEREF _Toc484705094 \h </w:instrText>
        </w:r>
        <w:r w:rsidR="000636E0" w:rsidRPr="000636E0">
          <w:rPr>
            <w:b w:val="0"/>
            <w:noProof/>
            <w:webHidden/>
          </w:rPr>
        </w:r>
        <w:r w:rsidR="000636E0" w:rsidRPr="000636E0">
          <w:rPr>
            <w:b w:val="0"/>
            <w:noProof/>
            <w:webHidden/>
          </w:rPr>
          <w:fldChar w:fldCharType="separate"/>
        </w:r>
        <w:r w:rsidR="00DA745A">
          <w:rPr>
            <w:b w:val="0"/>
            <w:noProof/>
            <w:webHidden/>
          </w:rPr>
          <w:t>9</w:t>
        </w:r>
        <w:r w:rsidR="000636E0" w:rsidRPr="000636E0">
          <w:rPr>
            <w:b w:val="0"/>
            <w:noProof/>
            <w:webHidden/>
          </w:rPr>
          <w:fldChar w:fldCharType="end"/>
        </w:r>
      </w:hyperlink>
    </w:p>
    <w:p w:rsidR="000636E0" w:rsidRPr="004B5AF8" w:rsidRDefault="004D26EF" w:rsidP="000636E0">
      <w:pPr>
        <w:pStyle w:val="TOC1"/>
        <w:rPr>
          <w:rFonts w:ascii="Calibri" w:hAnsi="Calibri"/>
          <w:b w:val="0"/>
          <w:caps w:val="0"/>
          <w:noProof/>
          <w:sz w:val="22"/>
          <w:lang w:val="en-SG" w:eastAsia="en-SG" w:bidi="ar-SA"/>
        </w:rPr>
      </w:pPr>
      <w:hyperlink w:anchor="_Toc484705095" w:history="1">
        <w:r w:rsidR="000636E0" w:rsidRPr="000636E0">
          <w:rPr>
            <w:rStyle w:val="Hyperlink"/>
            <w:b w:val="0"/>
            <w:caps w:val="0"/>
            <w:noProof/>
          </w:rPr>
          <w:t>ASEAN FRAMEWORK FOR EQUITABLE ECONOMIC DEVELOPMENT (AFEED)</w:t>
        </w:r>
        <w:r w:rsidR="000636E0" w:rsidRPr="000636E0">
          <w:rPr>
            <w:b w:val="0"/>
            <w:caps w:val="0"/>
            <w:noProof/>
            <w:webHidden/>
          </w:rPr>
          <w:tab/>
        </w:r>
        <w:r w:rsidR="000636E0" w:rsidRPr="000636E0">
          <w:rPr>
            <w:b w:val="0"/>
            <w:noProof/>
            <w:webHidden/>
          </w:rPr>
          <w:fldChar w:fldCharType="begin"/>
        </w:r>
        <w:r w:rsidR="000636E0" w:rsidRPr="000636E0">
          <w:rPr>
            <w:b w:val="0"/>
            <w:noProof/>
            <w:webHidden/>
          </w:rPr>
          <w:instrText xml:space="preserve"> PAGEREF _Toc484705095 \h </w:instrText>
        </w:r>
        <w:r w:rsidR="000636E0" w:rsidRPr="000636E0">
          <w:rPr>
            <w:b w:val="0"/>
            <w:noProof/>
            <w:webHidden/>
          </w:rPr>
        </w:r>
        <w:r w:rsidR="000636E0" w:rsidRPr="000636E0">
          <w:rPr>
            <w:b w:val="0"/>
            <w:noProof/>
            <w:webHidden/>
          </w:rPr>
          <w:fldChar w:fldCharType="separate"/>
        </w:r>
        <w:r w:rsidR="00DA745A">
          <w:rPr>
            <w:b w:val="0"/>
            <w:noProof/>
            <w:webHidden/>
          </w:rPr>
          <w:t>9</w:t>
        </w:r>
        <w:r w:rsidR="000636E0" w:rsidRPr="000636E0">
          <w:rPr>
            <w:b w:val="0"/>
            <w:noProof/>
            <w:webHidden/>
          </w:rPr>
          <w:fldChar w:fldCharType="end"/>
        </w:r>
      </w:hyperlink>
    </w:p>
    <w:p w:rsidR="000636E0" w:rsidRPr="004B5AF8" w:rsidRDefault="004D26EF" w:rsidP="000636E0">
      <w:pPr>
        <w:pStyle w:val="TOC1"/>
        <w:rPr>
          <w:rFonts w:ascii="Calibri" w:hAnsi="Calibri"/>
          <w:b w:val="0"/>
          <w:caps w:val="0"/>
          <w:noProof/>
          <w:sz w:val="22"/>
          <w:lang w:val="en-SG" w:eastAsia="en-SG" w:bidi="ar-SA"/>
        </w:rPr>
      </w:pPr>
      <w:hyperlink w:anchor="_Toc484705096" w:history="1">
        <w:r w:rsidR="000636E0" w:rsidRPr="000636E0">
          <w:rPr>
            <w:rStyle w:val="Hyperlink"/>
            <w:b w:val="0"/>
            <w:caps w:val="0"/>
            <w:noProof/>
          </w:rPr>
          <w:t>TECHNICAL ASSISTANCE AND CAPACITY-BUILDING</w:t>
        </w:r>
        <w:r w:rsidR="000636E0" w:rsidRPr="000636E0">
          <w:rPr>
            <w:b w:val="0"/>
            <w:caps w:val="0"/>
            <w:noProof/>
            <w:webHidden/>
          </w:rPr>
          <w:tab/>
        </w:r>
        <w:r w:rsidR="000636E0" w:rsidRPr="000636E0">
          <w:rPr>
            <w:b w:val="0"/>
            <w:noProof/>
            <w:webHidden/>
          </w:rPr>
          <w:fldChar w:fldCharType="begin"/>
        </w:r>
        <w:r w:rsidR="000636E0" w:rsidRPr="000636E0">
          <w:rPr>
            <w:b w:val="0"/>
            <w:noProof/>
            <w:webHidden/>
          </w:rPr>
          <w:instrText xml:space="preserve"> PAGEREF _Toc484705096 \h </w:instrText>
        </w:r>
        <w:r w:rsidR="000636E0" w:rsidRPr="000636E0">
          <w:rPr>
            <w:b w:val="0"/>
            <w:noProof/>
            <w:webHidden/>
          </w:rPr>
        </w:r>
        <w:r w:rsidR="000636E0" w:rsidRPr="000636E0">
          <w:rPr>
            <w:b w:val="0"/>
            <w:noProof/>
            <w:webHidden/>
          </w:rPr>
          <w:fldChar w:fldCharType="separate"/>
        </w:r>
        <w:r w:rsidR="00DA745A">
          <w:rPr>
            <w:b w:val="0"/>
            <w:noProof/>
            <w:webHidden/>
          </w:rPr>
          <w:t>9</w:t>
        </w:r>
        <w:r w:rsidR="000636E0" w:rsidRPr="000636E0">
          <w:rPr>
            <w:b w:val="0"/>
            <w:noProof/>
            <w:webHidden/>
          </w:rPr>
          <w:fldChar w:fldCharType="end"/>
        </w:r>
      </w:hyperlink>
    </w:p>
    <w:p w:rsidR="000636E0" w:rsidRPr="004B5AF8" w:rsidRDefault="004D26EF" w:rsidP="000636E0">
      <w:pPr>
        <w:pStyle w:val="TOC1"/>
        <w:rPr>
          <w:rFonts w:ascii="Calibri" w:hAnsi="Calibri"/>
          <w:b w:val="0"/>
          <w:caps w:val="0"/>
          <w:noProof/>
          <w:sz w:val="22"/>
          <w:lang w:val="en-SG" w:eastAsia="en-SG" w:bidi="ar-SA"/>
        </w:rPr>
      </w:pPr>
      <w:hyperlink w:anchor="_Toc484705097" w:history="1">
        <w:r w:rsidR="000636E0" w:rsidRPr="000636E0">
          <w:rPr>
            <w:rStyle w:val="Hyperlink"/>
            <w:b w:val="0"/>
            <w:caps w:val="0"/>
            <w:noProof/>
          </w:rPr>
          <w:t>LIST OF MINISTERS</w:t>
        </w:r>
        <w:r w:rsidR="000636E0" w:rsidRPr="000636E0">
          <w:rPr>
            <w:b w:val="0"/>
            <w:caps w:val="0"/>
            <w:noProof/>
            <w:webHidden/>
          </w:rPr>
          <w:tab/>
        </w:r>
        <w:r w:rsidR="000636E0" w:rsidRPr="000636E0">
          <w:rPr>
            <w:b w:val="0"/>
            <w:noProof/>
            <w:webHidden/>
          </w:rPr>
          <w:fldChar w:fldCharType="begin"/>
        </w:r>
        <w:r w:rsidR="000636E0" w:rsidRPr="000636E0">
          <w:rPr>
            <w:b w:val="0"/>
            <w:noProof/>
            <w:webHidden/>
          </w:rPr>
          <w:instrText xml:space="preserve"> PAGEREF _Toc484705097 \h </w:instrText>
        </w:r>
        <w:r w:rsidR="000636E0" w:rsidRPr="000636E0">
          <w:rPr>
            <w:b w:val="0"/>
            <w:noProof/>
            <w:webHidden/>
          </w:rPr>
        </w:r>
        <w:r w:rsidR="000636E0" w:rsidRPr="000636E0">
          <w:rPr>
            <w:b w:val="0"/>
            <w:noProof/>
            <w:webHidden/>
          </w:rPr>
          <w:fldChar w:fldCharType="separate"/>
        </w:r>
        <w:r w:rsidR="00DA745A">
          <w:rPr>
            <w:b w:val="0"/>
            <w:noProof/>
            <w:webHidden/>
          </w:rPr>
          <w:t>11</w:t>
        </w:r>
        <w:r w:rsidR="000636E0" w:rsidRPr="000636E0">
          <w:rPr>
            <w:b w:val="0"/>
            <w:noProof/>
            <w:webHidden/>
          </w:rPr>
          <w:fldChar w:fldCharType="end"/>
        </w:r>
      </w:hyperlink>
    </w:p>
    <w:p w:rsidR="00EF2D45" w:rsidRPr="00B41AEC" w:rsidRDefault="00EF2D45" w:rsidP="000636E0">
      <w:pPr>
        <w:spacing w:before="60" w:after="60"/>
        <w:rPr>
          <w:caps/>
        </w:rPr>
      </w:pPr>
      <w:r w:rsidRPr="000636E0">
        <w:rPr>
          <w:bCs/>
          <w:caps/>
          <w:noProof/>
        </w:rPr>
        <w:fldChar w:fldCharType="end"/>
      </w:r>
    </w:p>
    <w:p w:rsidR="00772FDF" w:rsidRDefault="00EF2D45" w:rsidP="00CE1446">
      <w:pPr>
        <w:pStyle w:val="Title"/>
      </w:pPr>
      <w:r>
        <w:br w:type="page"/>
      </w:r>
      <w:r w:rsidR="009802FF">
        <w:lastRenderedPageBreak/>
        <w:t>2014</w:t>
      </w:r>
      <w:r w:rsidR="00772FDF">
        <w:t xml:space="preserve"> JOINT media statement of the                                                                              </w:t>
      </w:r>
      <w:r w:rsidR="009802FF">
        <w:t>46</w:t>
      </w:r>
      <w:r w:rsidR="00772FDF" w:rsidRPr="00363431">
        <w:rPr>
          <w:vertAlign w:val="superscript"/>
        </w:rPr>
        <w:t>th</w:t>
      </w:r>
      <w:r w:rsidR="00772FDF">
        <w:t xml:space="preserve"> </w:t>
      </w:r>
      <w:r w:rsidR="00772FDF" w:rsidRPr="00A24B11">
        <w:t xml:space="preserve">ASEAN </w:t>
      </w:r>
      <w:r w:rsidR="00772FDF">
        <w:t xml:space="preserve">economic ministers’ </w:t>
      </w:r>
      <w:r w:rsidR="00772FDF" w:rsidRPr="00A24B11">
        <w:t xml:space="preserve">MEETING </w:t>
      </w:r>
    </w:p>
    <w:p w:rsidR="000871E0" w:rsidRDefault="00772FDF" w:rsidP="00CE1446">
      <w:pPr>
        <w:pStyle w:val="CILSubtitle"/>
      </w:pPr>
      <w:r>
        <w:t xml:space="preserve">Issued in </w:t>
      </w:r>
      <w:r w:rsidR="009802FF" w:rsidRPr="009802FF">
        <w:t xml:space="preserve">Nay Pyi Taw, Myanmar </w:t>
      </w:r>
      <w:r w:rsidRPr="00EF2D45">
        <w:t xml:space="preserve">on </w:t>
      </w:r>
      <w:r w:rsidR="009802FF">
        <w:rPr>
          <w:lang w:bidi="en-US"/>
        </w:rPr>
        <w:t>25</w:t>
      </w:r>
      <w:r w:rsidRPr="00423C63">
        <w:rPr>
          <w:lang w:bidi="en-US"/>
        </w:rPr>
        <w:t xml:space="preserve"> August </w:t>
      </w:r>
      <w:r w:rsidR="009802FF">
        <w:rPr>
          <w:lang w:bidi="en-US"/>
        </w:rPr>
        <w:t>2014</w:t>
      </w:r>
    </w:p>
    <w:p w:rsidR="000871E0" w:rsidRDefault="00FB5D29" w:rsidP="00CE1446">
      <w:pPr>
        <w:numPr>
          <w:ilvl w:val="0"/>
          <w:numId w:val="7"/>
        </w:numPr>
      </w:pPr>
      <w:r>
        <w:t xml:space="preserve"> </w:t>
      </w:r>
      <w:r w:rsidR="009802FF">
        <w:t>The 46</w:t>
      </w:r>
      <w:r w:rsidR="009802FF" w:rsidRPr="009802FF">
        <w:rPr>
          <w:vertAlign w:val="superscript"/>
        </w:rPr>
        <w:t>th</w:t>
      </w:r>
      <w:r w:rsidR="009802FF">
        <w:t xml:space="preserve"> </w:t>
      </w:r>
      <w:r w:rsidR="000871E0">
        <w:t xml:space="preserve">Meeting of the ASEAN Economic Ministers (AEM) was held on 25 August 2014 in </w:t>
      </w:r>
      <w:r w:rsidR="00CE1446">
        <w:br/>
      </w:r>
      <w:r w:rsidR="000871E0">
        <w:t>Nay Pyi Taw, Myanmar. It was chaired by H.E. Dr. Kan Zaw, Union Minister for National Planning and Economic Development, Myanmar. The 46</w:t>
      </w:r>
      <w:r w:rsidR="000871E0" w:rsidRPr="00DC55BC">
        <w:rPr>
          <w:vertAlign w:val="superscript"/>
        </w:rPr>
        <w:t>th</w:t>
      </w:r>
      <w:r w:rsidR="000871E0">
        <w:t xml:space="preserve"> AEM was preceded by a preparatory meeting of the Senior Economic Officials (prep-SEOM). The AEM also held joint meetings with the </w:t>
      </w:r>
      <w:r w:rsidR="00CE1446">
        <w:br/>
      </w:r>
      <w:r w:rsidR="000871E0">
        <w:t>28</w:t>
      </w:r>
      <w:r w:rsidR="000871E0" w:rsidRPr="009802FF">
        <w:rPr>
          <w:vertAlign w:val="superscript"/>
        </w:rPr>
        <w:t>th</w:t>
      </w:r>
      <w:r w:rsidR="000871E0">
        <w:t xml:space="preserve"> ASEAN Free Trade Area (AFTA) Council and the 17</w:t>
      </w:r>
      <w:r w:rsidR="000871E0" w:rsidRPr="009802FF">
        <w:rPr>
          <w:vertAlign w:val="superscript"/>
        </w:rPr>
        <w:t>th</w:t>
      </w:r>
      <w:r w:rsidR="000871E0">
        <w:t xml:space="preserve"> ASEAN Investment Area (AIA) Council.</w:t>
      </w:r>
    </w:p>
    <w:p w:rsidR="000871E0" w:rsidRDefault="00DC55BC" w:rsidP="00CE1446">
      <w:pPr>
        <w:pStyle w:val="Heading1"/>
      </w:pPr>
      <w:bookmarkStart w:id="1" w:name="_Toc484705077"/>
      <w:r>
        <w:t>Economic Performance</w:t>
      </w:r>
      <w:bookmarkEnd w:id="1"/>
    </w:p>
    <w:p w:rsidR="000871E0" w:rsidRDefault="000871E0" w:rsidP="00CE1446">
      <w:pPr>
        <w:numPr>
          <w:ilvl w:val="0"/>
          <w:numId w:val="7"/>
        </w:numPr>
      </w:pPr>
      <w:r>
        <w:t>The Ministers welcomed the continuing economic expansion in the ASEAN region with real GDP growth of 5.1% in 2013 despite the weak global recovery. Although growth is projected to soften to 4.7% in 2014, the reasons are seen to be temporary domestic factors and regional growth is forecast to pick up to 5.4% in 2015 as economic conditions, such as exports and investment, improve in the larger ASEAN economies. The Ministers will continue to monitor any possible risks but are confident of ASEAN’s economic resilience and prospects amidst strong sentiments going into the ASEAN Economic Community 20</w:t>
      </w:r>
      <w:r w:rsidR="00DC55BC">
        <w:t>15 and improving global growth.</w:t>
      </w:r>
    </w:p>
    <w:p w:rsidR="000871E0" w:rsidRDefault="000871E0" w:rsidP="00CE1446">
      <w:pPr>
        <w:numPr>
          <w:ilvl w:val="0"/>
          <w:numId w:val="7"/>
        </w:numPr>
      </w:pPr>
      <w:r>
        <w:t xml:space="preserve">Despite challenges from the modest global growth environment in 2013, the Ministers were pleased to note that ASEAN’s total merchandise exports grew by 1.3% in 2013, higher than 1% in 2012. However, ASEAN’s merchandise imports declined from 6.6% to 1.5% over the same period. The Ministers appreciated that ASEAN economic integration has helped to boost </w:t>
      </w:r>
      <w:r w:rsidR="00C723B6">
        <w:br/>
      </w:r>
      <w:r>
        <w:t>intra-ASEAN trade to US$608.6 billion in 2013, a 2% increase year on year. Intra-ASEAN trade accounted again for the highest share of both ASEAN’s total exports (</w:t>
      </w:r>
      <w:r w:rsidR="00DC55BC">
        <w:t>26%) and total imports (22.4%).</w:t>
      </w:r>
    </w:p>
    <w:p w:rsidR="000871E0" w:rsidRDefault="000871E0" w:rsidP="00CE1446">
      <w:pPr>
        <w:numPr>
          <w:ilvl w:val="0"/>
          <w:numId w:val="7"/>
        </w:numPr>
      </w:pPr>
      <w:r>
        <w:t xml:space="preserve">China remained the top external destination of ASEAN’s exports in 2013, standing at </w:t>
      </w:r>
      <w:r w:rsidR="00C723B6">
        <w:br/>
      </w:r>
      <w:r>
        <w:t xml:space="preserve">US$152.5 billion or 12% of total, followed by EU-28 (US$124.4 billion or 9.8% of total), Japan (US$123 billion or 9.7% of total) and the United States (US$114.5 billion or 9% of total). Export growth in the region is expected to increase slightly in 2014, reflecting the projected broad-based, but still modest, upturn in the volume of world trade in 2014. Further improvements to world trade growth in 2015 are expected to hinge on a return to positive growth in EU trade flows that account for a third of world trade. On imports, China was also the top external import origin, standing at US$198 billion or 15.96% of total, followed by EU-28 (US$121.8 billion or 9.8% of total), Japan (US$117.9 billion or 9.5% of total) and the United States (US$ </w:t>
      </w:r>
      <w:r w:rsidR="00DC55BC">
        <w:t>92.4billion or 7.45% of total).</w:t>
      </w:r>
    </w:p>
    <w:p w:rsidR="000871E0" w:rsidRDefault="000871E0" w:rsidP="00CE1446">
      <w:pPr>
        <w:numPr>
          <w:ilvl w:val="0"/>
          <w:numId w:val="7"/>
        </w:numPr>
      </w:pPr>
      <w:r>
        <w:t xml:space="preserve">The Ministers remained upbeat on the prospects for future ASEAN growth, noting that the continued confidence in ASEAN was reflected in stronger FDI inflows of USD122.4 billion in 2013, compared with USD114.3 billion in 2012. The European Union (EU-28) was the top source of FDI inflows to ASEAN in 2013, accounting for 22% of total inward FDI to ASEAN. Japan was the second largest, with a share of 18.7%, followed by Intra-ASEAN at 17.4%. Intra-ASEAN direct investment has been growing and accounting for a larger share, reaching US$21.3 billion in 2013. The fourth largest source of FDI inflows to ASEAN was China, at US$8.6 billion or 7.02% of total. In 2013, the majority of the FDI inflows to ASEAN went to the services sector, and about a third to </w:t>
      </w:r>
      <w:r>
        <w:lastRenderedPageBreak/>
        <w:t>manufacturing. Among the services subsectors, financial services were the biggest recipient of FDI, followed by other services activities, real estate activities and wholesale and retail trade, repair of m</w:t>
      </w:r>
      <w:r w:rsidR="00DC55BC">
        <w:t>otor vehicles and motor cycles.</w:t>
      </w:r>
    </w:p>
    <w:p w:rsidR="000871E0" w:rsidRDefault="000871E0" w:rsidP="00CE1446">
      <w:pPr>
        <w:numPr>
          <w:ilvl w:val="0"/>
          <w:numId w:val="7"/>
        </w:numPr>
      </w:pPr>
      <w:r>
        <w:t>The Ministers noted that economic perform</w:t>
      </w:r>
      <w:r w:rsidR="00DC55BC">
        <w:t xml:space="preserve">ance of the newer ASEAN Member </w:t>
      </w:r>
      <w:r>
        <w:t xml:space="preserve">States (AMS) —Cambodia, Lao PDR, Myanmar and Viet Nam (CLMV) — held up in 2013, with robust growth from the services sector bolstering overall output expansion. External trade further contributed to output growth as total trade of CLMV economies reached USD312.4 billion in 2013, an increase of 15.2% from 2012. FDI inflows received by the four economies, amounting to USD13.2 billion in 2013, supported several sectors including construction and manufacturing. Reflecting the upbeat prospects for overall growth in the region, the Ministers were likewise encouraged by the positive growth outlook for CLMV economies in 2014 and 2015. Growth prospects are expected to be anchored on the continued strong performance of the services sector, while exports are likely to get a </w:t>
      </w:r>
      <w:r w:rsidR="00DC55BC">
        <w:t xml:space="preserve">boost from the </w:t>
      </w:r>
      <w:r>
        <w:t>p</w:t>
      </w:r>
      <w:r w:rsidR="00DC55BC">
        <w:t>rojected upturn in world trade.</w:t>
      </w:r>
    </w:p>
    <w:p w:rsidR="000871E0" w:rsidRDefault="000871E0" w:rsidP="00CE1446">
      <w:pPr>
        <w:numPr>
          <w:ilvl w:val="0"/>
          <w:numId w:val="7"/>
        </w:numPr>
      </w:pPr>
      <w:r>
        <w:t xml:space="preserve">Overall, the Ministers remained optimistic of the region’s growth prospects, noting the continued recovery in the United States and Japan, as well as the upturn in the Eurozone growth which were within expectations. The Ministers expressed determination to enhance efforts at sustaining an environment of macroeconomic and price stability to support the </w:t>
      </w:r>
      <w:r w:rsidR="00C723B6">
        <w:t>realization</w:t>
      </w:r>
      <w:r>
        <w:t xml:space="preserve"> of the goals of ASEAN integration and committing towards advancing ASEAN’s trade and investment facilitation and </w:t>
      </w:r>
      <w:r w:rsidR="00C723B6">
        <w:t>liberalization</w:t>
      </w:r>
      <w:r>
        <w:t xml:space="preserve"> agenda so as to continue to bring prosperity and narro</w:t>
      </w:r>
      <w:r w:rsidR="00DC55BC">
        <w:t>w the development gap in ASEAN.</w:t>
      </w:r>
    </w:p>
    <w:p w:rsidR="000871E0" w:rsidRDefault="000871E0" w:rsidP="00CE1446">
      <w:pPr>
        <w:pStyle w:val="Heading1"/>
      </w:pPr>
      <w:bookmarkStart w:id="2" w:name="_Toc484705078"/>
      <w:r>
        <w:t>Implementation of the ASEAN Eco</w:t>
      </w:r>
      <w:r w:rsidR="00DC55BC">
        <w:t>nomic Community (AEC) Blueprint</w:t>
      </w:r>
      <w:bookmarkEnd w:id="2"/>
    </w:p>
    <w:p w:rsidR="000871E0" w:rsidRDefault="000871E0" w:rsidP="00CE1446">
      <w:pPr>
        <w:numPr>
          <w:ilvl w:val="0"/>
          <w:numId w:val="7"/>
        </w:numPr>
      </w:pPr>
      <w:r>
        <w:t xml:space="preserve">The Ministers considered the latest update which showed that ASEAN has implemented 82.1% of the 229 AEC key deliverables targeted for completion by 2013. This is in line with the </w:t>
      </w:r>
      <w:r w:rsidR="00C723B6">
        <w:br/>
      </w:r>
      <w:r>
        <w:t>2012 Phnom Penh Agenda for ASEAN Community Building to achieve AEC integration results by 2015 by focusing on priority areas and measures that potentially have the most impact in achieving the AEC.</w:t>
      </w:r>
    </w:p>
    <w:p w:rsidR="000871E0" w:rsidRDefault="000871E0" w:rsidP="00CE1446">
      <w:pPr>
        <w:numPr>
          <w:ilvl w:val="0"/>
          <w:numId w:val="7"/>
        </w:numPr>
      </w:pPr>
      <w:r>
        <w:t>The Ministers also noted that some of the remaining measures will have strong bearing on the impact of the AEC 2015 and resolved to make greater efforts to ensure expeditious implementation of the pending measures in the key deliverables and the ASEAN Blueprint. The Ministers thanked ERIA for its w</w:t>
      </w:r>
      <w:r w:rsidR="00DC55BC">
        <w:t xml:space="preserve">ork on the AEC Scorecard Phase 4 </w:t>
      </w:r>
      <w:r>
        <w:t>Study which highlighted some remaining work on cu</w:t>
      </w:r>
      <w:r w:rsidR="00DC55BC">
        <w:t>stoms, services and investment.</w:t>
      </w:r>
    </w:p>
    <w:p w:rsidR="000871E0" w:rsidRDefault="00DC55BC" w:rsidP="00CE1446">
      <w:pPr>
        <w:pStyle w:val="Heading1"/>
      </w:pPr>
      <w:bookmarkStart w:id="3" w:name="_Toc484705079"/>
      <w:r>
        <w:t>AEC Post-2015 Vision</w:t>
      </w:r>
      <w:bookmarkEnd w:id="3"/>
    </w:p>
    <w:p w:rsidR="000871E0" w:rsidRDefault="000871E0" w:rsidP="00CE1446">
      <w:pPr>
        <w:numPr>
          <w:ilvl w:val="0"/>
          <w:numId w:val="7"/>
        </w:numPr>
      </w:pPr>
      <w:r>
        <w:t xml:space="preserve">The Ministers noted that the AEC 2015 Blueprint had set the groundwork for an extensive economic integration agenda for ASEAN, noting that ASEAN’s regional integration efforts in the last decade were undertaken in a challenging environment of a global financial crisis in 2008 and slowing growth in the developed countries. The Ministers were encouraged by the beneficial impact of regional integration in mitigating, to some extent, the impact of these global challenges on ASEAN’s economic performance and competitiveness. The Ministers tasked the </w:t>
      </w:r>
      <w:r w:rsidR="00C723B6">
        <w:br/>
      </w:r>
      <w:r>
        <w:t xml:space="preserve">High-Level Task Force on Economic Integration to continue developing the AEC Post-2015 vision, </w:t>
      </w:r>
      <w:r>
        <w:lastRenderedPageBreak/>
        <w:t>stressing the need for a forward-looking agenda to guide ASEAN’s work towards becoming a truly integrated single market, supported by robust institutional and regulatory frame</w:t>
      </w:r>
      <w:r w:rsidR="00DC55BC">
        <w:t>works, over the next ten years.</w:t>
      </w:r>
    </w:p>
    <w:p w:rsidR="000871E0" w:rsidRDefault="00DC55BC" w:rsidP="00CE1446">
      <w:pPr>
        <w:pStyle w:val="Heading1"/>
      </w:pPr>
      <w:bookmarkStart w:id="4" w:name="_Toc484705080"/>
      <w:r>
        <w:t>Trade in Goods</w:t>
      </w:r>
      <w:bookmarkEnd w:id="4"/>
    </w:p>
    <w:p w:rsidR="000871E0" w:rsidRDefault="000871E0" w:rsidP="00CE1446">
      <w:pPr>
        <w:numPr>
          <w:ilvl w:val="0"/>
          <w:numId w:val="7"/>
        </w:numPr>
      </w:pPr>
      <w:r>
        <w:t xml:space="preserve">The Ministers welcomed the significant progress made on ASEAN tariff </w:t>
      </w:r>
      <w:r w:rsidR="00C723B6">
        <w:t>liberalization</w:t>
      </w:r>
      <w:r>
        <w:t xml:space="preserve"> where the import duties for 89% of its tariff lines have been eliminated and this will be further </w:t>
      </w:r>
      <w:r w:rsidR="00C723B6">
        <w:t>liberalized</w:t>
      </w:r>
      <w:r>
        <w:t xml:space="preserve"> as ASEAN works towards the </w:t>
      </w:r>
      <w:r w:rsidR="00C723B6">
        <w:t>realization</w:t>
      </w:r>
      <w:r>
        <w:t xml:space="preserve"> of AEC 2015, with f</w:t>
      </w:r>
      <w:r w:rsidR="00DC55BC">
        <w:t>lexibility for CLMV up to 2018.</w:t>
      </w:r>
    </w:p>
    <w:p w:rsidR="000871E0" w:rsidRDefault="000871E0" w:rsidP="00CE1446">
      <w:pPr>
        <w:numPr>
          <w:ilvl w:val="0"/>
          <w:numId w:val="7"/>
        </w:numPr>
      </w:pPr>
      <w:r>
        <w:t>The Ministers noted the progress of ASEAN in addressing non-tariff measures/barriers (NTM/NTBs). These efforts include: (i) the reclassification of the ASEAN NTMs database which is aligned with the new UNCTAD NTM Classification system, (ii) the establishment of an interagency body at the national level in each AMS to strengthen coordination of domestic efforts to address NTM/NTBs, and (iii) the steps to address the actual NTMs faced by businesses as identified under the “Matrix of Actual Cases on NTM/NTBs”, which is regularly uploaded onto the ASEAN Secretariat</w:t>
      </w:r>
      <w:r w:rsidR="00DC55BC">
        <w:t xml:space="preserve"> Website.</w:t>
      </w:r>
    </w:p>
    <w:p w:rsidR="000871E0" w:rsidRDefault="000871E0" w:rsidP="00CE1446">
      <w:pPr>
        <w:numPr>
          <w:ilvl w:val="0"/>
          <w:numId w:val="7"/>
        </w:numPr>
      </w:pPr>
      <w:r>
        <w:t>The Ministers commended the smooth implementation of both 1</w:t>
      </w:r>
      <w:r w:rsidRPr="00DC55BC">
        <w:rPr>
          <w:vertAlign w:val="superscript"/>
        </w:rPr>
        <w:t>st</w:t>
      </w:r>
      <w:r>
        <w:t xml:space="preserve"> and 2</w:t>
      </w:r>
      <w:r w:rsidRPr="00DC55BC">
        <w:rPr>
          <w:vertAlign w:val="superscript"/>
        </w:rPr>
        <w:t>nd</w:t>
      </w:r>
      <w:r w:rsidR="00DC55BC">
        <w:t xml:space="preserve"> Self-</w:t>
      </w:r>
      <w:r>
        <w:t>Certification Pilot Projects, with participation from 302 and 14 certified exporters, respectively. The Ministers welcomed the intention of Cambodia and Myanmar to j</w:t>
      </w:r>
      <w:r w:rsidR="00DC55BC">
        <w:t>oin the</w:t>
      </w:r>
      <w:r>
        <w:t xml:space="preserve"> 1</w:t>
      </w:r>
      <w:r w:rsidRPr="00DC55BC">
        <w:rPr>
          <w:vertAlign w:val="superscript"/>
        </w:rPr>
        <w:t>st</w:t>
      </w:r>
      <w:r>
        <w:t xml:space="preserve"> Self-Certification Pilot Project and Thailand and Viet Nam to join the 2</w:t>
      </w:r>
      <w:r w:rsidRPr="00DC55BC">
        <w:rPr>
          <w:vertAlign w:val="superscript"/>
        </w:rPr>
        <w:t>nd</w:t>
      </w:r>
      <w:r>
        <w:t xml:space="preserve"> Self-Certification Pilot Project. The Meeting urged that the work on the convergence of the two pilot projects be expedited in order to achieve an ASEAN-wide Self-Certification Scheme by 2015. The Meeting </w:t>
      </w:r>
      <w:r w:rsidR="00C723B6">
        <w:t>emphasized</w:t>
      </w:r>
      <w:r>
        <w:t xml:space="preserve"> that this is one of the trade facilitation initiatives which will help to reduce transaction costs and improve ease of doing business, particularly for SMEs.</w:t>
      </w:r>
    </w:p>
    <w:p w:rsidR="000871E0" w:rsidRDefault="000871E0" w:rsidP="00CE1446">
      <w:pPr>
        <w:numPr>
          <w:ilvl w:val="0"/>
          <w:numId w:val="7"/>
        </w:numPr>
      </w:pPr>
      <w:r>
        <w:t xml:space="preserve">The Ministers noted the progress of each AMS in establishing their respective </w:t>
      </w:r>
      <w:r w:rsidR="00C723B6">
        <w:br/>
      </w:r>
      <w:r>
        <w:t>National Trade Repository (NTR), and welcomed AMS’ in-principle agreement on the structure of the ASEAN Trade Repository (ATR) as a good step forward on the establishment of the ATR. Once operational, the ATR will serve as a regional interface to link each AMS’s NTR, which will help to enhance transparency and access to information regarding the regulatory environment of each AMS, and greatly facilitat</w:t>
      </w:r>
      <w:r w:rsidR="00DC55BC">
        <w:t>e doing business in the region.</w:t>
      </w:r>
    </w:p>
    <w:p w:rsidR="000871E0" w:rsidRDefault="00DC55BC" w:rsidP="00CE1446">
      <w:pPr>
        <w:pStyle w:val="Heading1"/>
      </w:pPr>
      <w:bookmarkStart w:id="5" w:name="_Toc484705081"/>
      <w:r>
        <w:t>ASEAN Single Window</w:t>
      </w:r>
      <w:bookmarkEnd w:id="5"/>
    </w:p>
    <w:p w:rsidR="000871E0" w:rsidRDefault="000871E0" w:rsidP="00CE1446">
      <w:pPr>
        <w:numPr>
          <w:ilvl w:val="0"/>
          <w:numId w:val="7"/>
        </w:numPr>
      </w:pPr>
      <w:r>
        <w:t xml:space="preserve">The Ministers commended the progress made in the implementation of the </w:t>
      </w:r>
      <w:r w:rsidR="00C723B6">
        <w:br/>
      </w:r>
      <w:r>
        <w:t>ASEAN Single Window (ASW), in particular the successful connectivity testing conducted by seven participating AMS on the exchange of ATIGA Form D and ASEAN Customs Declaration Document under the scaled-down ve</w:t>
      </w:r>
      <w:r w:rsidR="00DC55BC">
        <w:t>rsion of the ASW Pilot Project.</w:t>
      </w:r>
    </w:p>
    <w:p w:rsidR="000871E0" w:rsidRDefault="000871E0" w:rsidP="00CE1446">
      <w:pPr>
        <w:numPr>
          <w:ilvl w:val="0"/>
          <w:numId w:val="7"/>
        </w:numPr>
      </w:pPr>
      <w:r>
        <w:t>The Ministers urged AMS to ensure the timely commencement and completion of the full-fledged pilot testing of the ASW and the evalu</w:t>
      </w:r>
      <w:r w:rsidR="00DC55BC">
        <w:t>ation of the ASW Pilot Project.</w:t>
      </w:r>
    </w:p>
    <w:p w:rsidR="000871E0" w:rsidRDefault="000871E0" w:rsidP="00CE1446">
      <w:pPr>
        <w:numPr>
          <w:ilvl w:val="0"/>
          <w:numId w:val="7"/>
        </w:numPr>
      </w:pPr>
      <w:r>
        <w:t>The Ministers called on AMS to expedite the completion of the Protocol on the Legal Framework to Implement the ASW (PLF) that would govern cross-border data exchange among AMS in the “l</w:t>
      </w:r>
      <w:r w:rsidR="00DC55BC">
        <w:t>ive” implementation of the ASW.</w:t>
      </w:r>
    </w:p>
    <w:p w:rsidR="000871E0" w:rsidRDefault="000871E0" w:rsidP="00CE1446">
      <w:pPr>
        <w:numPr>
          <w:ilvl w:val="0"/>
          <w:numId w:val="7"/>
        </w:numPr>
      </w:pPr>
      <w:r>
        <w:lastRenderedPageBreak/>
        <w:t>Noting the importance of the National Single Windows (NSWs) in the implementation of the ASW, the Ministers urged the remaining AMS to expedite the development and implementation of their respective NSWs to ensure the</w:t>
      </w:r>
      <w:r w:rsidR="00DC55BC">
        <w:t xml:space="preserve"> timely </w:t>
      </w:r>
      <w:r w:rsidR="00C723B6">
        <w:t>realization</w:t>
      </w:r>
      <w:r w:rsidR="00DC55BC">
        <w:t xml:space="preserve"> of the ASW.</w:t>
      </w:r>
    </w:p>
    <w:p w:rsidR="000871E0" w:rsidRDefault="00DC55BC" w:rsidP="00CE1446">
      <w:pPr>
        <w:pStyle w:val="Heading1"/>
      </w:pPr>
      <w:bookmarkStart w:id="6" w:name="_Toc484705082"/>
      <w:r>
        <w:t>ASEAN Customs Transit System</w:t>
      </w:r>
      <w:bookmarkEnd w:id="6"/>
    </w:p>
    <w:p w:rsidR="000871E0" w:rsidRDefault="000871E0" w:rsidP="00CE1446">
      <w:pPr>
        <w:numPr>
          <w:ilvl w:val="0"/>
          <w:numId w:val="7"/>
        </w:numPr>
      </w:pPr>
      <w:r>
        <w:t xml:space="preserve">The Ministers commended the progress of the preparation for the ASEAN Customs Transit System pilot project and urged ASEAN Customs to </w:t>
      </w:r>
      <w:r w:rsidR="00C723B6">
        <w:t>finalize</w:t>
      </w:r>
      <w:r>
        <w:t xml:space="preserve"> the text of Protocol 2 (Designation of Frontier Posts) and the remaining AMS to expedite their domestic clearance for the </w:t>
      </w:r>
      <w:r w:rsidR="00C723B6">
        <w:br/>
      </w:r>
      <w:r>
        <w:t xml:space="preserve">signing of Protocol 7 (Customs Transit System), including their Technical Appendix, of the </w:t>
      </w:r>
      <w:r w:rsidR="00C723B6">
        <w:br/>
      </w:r>
      <w:r>
        <w:t>ASEAN Framework Agreement on the Facilitation</w:t>
      </w:r>
      <w:r w:rsidR="00DC55BC">
        <w:t xml:space="preserve"> of Goods in Transit (AFFAGIT).</w:t>
      </w:r>
    </w:p>
    <w:p w:rsidR="000871E0" w:rsidRDefault="00DC55BC" w:rsidP="00CE1446">
      <w:pPr>
        <w:pStyle w:val="Heading1"/>
      </w:pPr>
      <w:bookmarkStart w:id="7" w:name="_Toc484705083"/>
      <w:r>
        <w:t>Standards and Conformance</w:t>
      </w:r>
      <w:bookmarkEnd w:id="7"/>
    </w:p>
    <w:p w:rsidR="000871E0" w:rsidRDefault="000871E0" w:rsidP="00CE1446">
      <w:pPr>
        <w:numPr>
          <w:ilvl w:val="0"/>
          <w:numId w:val="7"/>
        </w:numPr>
      </w:pPr>
      <w:r>
        <w:t xml:space="preserve">The Ministers noted the progress made by the ASEAN Consultative Committee on Standards and Quality (ACCSQ) on eliminating Technical Barriers to Trade (TBT) in ASEAN through </w:t>
      </w:r>
      <w:r w:rsidR="00C723B6">
        <w:t>harmonization</w:t>
      </w:r>
      <w:r>
        <w:t xml:space="preserve"> of standards and technical requirements, development and implementation of MRAs and </w:t>
      </w:r>
      <w:r w:rsidR="00C723B6">
        <w:t>harmonization</w:t>
      </w:r>
      <w:r w:rsidR="00DC55BC">
        <w:t xml:space="preserve"> of regulatory regimes.</w:t>
      </w:r>
    </w:p>
    <w:p w:rsidR="000871E0" w:rsidRDefault="000871E0" w:rsidP="00CE1446">
      <w:pPr>
        <w:numPr>
          <w:ilvl w:val="0"/>
          <w:numId w:val="7"/>
        </w:numPr>
      </w:pPr>
      <w:r>
        <w:t>The Ministers commended the completion of the ASEAN Medical Device Directive (AMDD) as another milestone for integration of the Medical Device sector in the region. The</w:t>
      </w:r>
      <w:r w:rsidR="00DC55BC">
        <w:t xml:space="preserve"> </w:t>
      </w:r>
      <w:r>
        <w:t xml:space="preserve">AMDD provides a </w:t>
      </w:r>
      <w:r w:rsidR="00C723B6">
        <w:t>harmonized</w:t>
      </w:r>
      <w:r>
        <w:t xml:space="preserve"> system of placement of medical devices into ASEAN market, based on common key components of medica</w:t>
      </w:r>
      <w:r w:rsidR="00DC55BC">
        <w:t>l device regulatory controls to</w:t>
      </w:r>
      <w:r>
        <w:t xml:space="preserve"> safeguard public health, as well as to reduce technical barriers, thereby facilitating access of medical device products in the region. Regulators in ASEAN will implement common requirements for all 10 AMS, providing a more efficient and cohesive system that would benefit the industry, regulato</w:t>
      </w:r>
      <w:r w:rsidR="00DC55BC">
        <w:t>rs and consumers in the region.</w:t>
      </w:r>
    </w:p>
    <w:p w:rsidR="000871E0" w:rsidRDefault="000871E0" w:rsidP="00CE1446">
      <w:pPr>
        <w:numPr>
          <w:ilvl w:val="0"/>
          <w:numId w:val="7"/>
        </w:numPr>
      </w:pPr>
      <w:r>
        <w:t xml:space="preserve">The Ministers tasked AMS to facilitate the transposition of the ASEAN </w:t>
      </w:r>
      <w:r w:rsidR="00C723B6">
        <w:t>Harmonized</w:t>
      </w:r>
      <w:r>
        <w:t xml:space="preserve"> Electrical and Electronic Regulatory Regime into respective national legislations/regulations and to expedite the negotiation of the Mutual Recognition Arrangements on automotive, prepared foodstuff, building and construction materials an</w:t>
      </w:r>
      <w:r w:rsidR="00DC55BC">
        <w:t>d bio equivalence study report.</w:t>
      </w:r>
    </w:p>
    <w:p w:rsidR="000871E0" w:rsidRDefault="000871E0" w:rsidP="00CE1446">
      <w:pPr>
        <w:numPr>
          <w:ilvl w:val="0"/>
          <w:numId w:val="7"/>
        </w:numPr>
      </w:pPr>
      <w:r>
        <w:t xml:space="preserve">The Ministers urged AMS to expedite the </w:t>
      </w:r>
      <w:r w:rsidR="00C723B6">
        <w:t>finalization</w:t>
      </w:r>
      <w:r>
        <w:t xml:space="preserve"> of the ASEAN Agreements on Traditional Medicines and Health Supplements (TMHS) and the completion of the </w:t>
      </w:r>
      <w:r w:rsidR="00C723B6">
        <w:t>harmonization</w:t>
      </w:r>
      <w:r>
        <w:t xml:space="preserve"> of Technical Requirements on Traditional Medicines and Health Supplements that will form part of the said </w:t>
      </w:r>
      <w:r w:rsidR="00DC55BC">
        <w:t>Agreements.</w:t>
      </w:r>
    </w:p>
    <w:p w:rsidR="000871E0" w:rsidRDefault="00DC55BC" w:rsidP="00CE1446">
      <w:pPr>
        <w:pStyle w:val="Heading1"/>
      </w:pPr>
      <w:bookmarkStart w:id="8" w:name="_Toc484705084"/>
      <w:r>
        <w:t>Trade Facilitation</w:t>
      </w:r>
      <w:bookmarkEnd w:id="8"/>
    </w:p>
    <w:p w:rsidR="00DC55BC" w:rsidRDefault="000871E0" w:rsidP="00CE1446">
      <w:pPr>
        <w:numPr>
          <w:ilvl w:val="0"/>
          <w:numId w:val="7"/>
        </w:numPr>
      </w:pPr>
      <w:r>
        <w:t xml:space="preserve">The Ministers stressed the importance of making progress in the implementation of </w:t>
      </w:r>
      <w:r w:rsidR="00C723B6">
        <w:br/>
      </w:r>
      <w:r>
        <w:t>the ASEAN T</w:t>
      </w:r>
      <w:r w:rsidR="00C723B6">
        <w:t>rade Facilitation Work Program</w:t>
      </w:r>
      <w:r>
        <w:t xml:space="preserve"> and reaffirmed the significance of the </w:t>
      </w:r>
      <w:r w:rsidR="00C723B6">
        <w:br/>
      </w:r>
      <w:r>
        <w:t>WTO Trade Facilitation Agreement in advancing initiatives to enhance the movement, release and clearance of goods. The Ministers expressed deep concern over the impasse in the adoption of the Protocol of Amendment of the Trade Facilitation Agreement at the WTO in July 2014. The Ministers agreed to work closely with WTO Members to expedite the adoption of the Protocol to enable the implementation of the WTO Trade Facilitation Agreement.</w:t>
      </w:r>
    </w:p>
    <w:p w:rsidR="000871E0" w:rsidRDefault="000871E0" w:rsidP="00CE1446">
      <w:pPr>
        <w:pStyle w:val="Heading1"/>
      </w:pPr>
      <w:bookmarkStart w:id="9" w:name="_Toc484705085"/>
      <w:r>
        <w:lastRenderedPageBreak/>
        <w:t>Trade in Services</w:t>
      </w:r>
      <w:bookmarkEnd w:id="9"/>
    </w:p>
    <w:p w:rsidR="000871E0" w:rsidRDefault="000871E0" w:rsidP="00CE1446">
      <w:pPr>
        <w:numPr>
          <w:ilvl w:val="0"/>
          <w:numId w:val="7"/>
        </w:numPr>
      </w:pPr>
      <w:r>
        <w:t>The Ministers welcomed the progress towards the completion of the 9</w:t>
      </w:r>
      <w:r w:rsidRPr="00DC55BC">
        <w:rPr>
          <w:vertAlign w:val="superscript"/>
        </w:rPr>
        <w:t>th</w:t>
      </w:r>
      <w:r>
        <w:t xml:space="preserve"> Package of Services Commitments under the ASEAN Framework Agreement on Services (AFAS). The </w:t>
      </w:r>
      <w:r w:rsidR="00C723B6">
        <w:br/>
      </w:r>
      <w:r>
        <w:t>9</w:t>
      </w:r>
      <w:r w:rsidRPr="00DC55BC">
        <w:rPr>
          <w:vertAlign w:val="superscript"/>
        </w:rPr>
        <w:t>th</w:t>
      </w:r>
      <w:r>
        <w:t xml:space="preserve"> and penultimate AFAS Package reflects another step forward towards the </w:t>
      </w:r>
      <w:r w:rsidR="00C723B6">
        <w:t>realization</w:t>
      </w:r>
      <w:r>
        <w:t xml:space="preserve"> of free flow of services under the ASEAN Economic Community 2015, through the opening up of an even wider range of services sectors and subsectors for trad</w:t>
      </w:r>
      <w:r w:rsidR="00DC55BC">
        <w:t>e and investment in the region.</w:t>
      </w:r>
    </w:p>
    <w:p w:rsidR="000871E0" w:rsidRDefault="000871E0" w:rsidP="00CE1446">
      <w:pPr>
        <w:numPr>
          <w:ilvl w:val="0"/>
          <w:numId w:val="7"/>
        </w:numPr>
      </w:pPr>
      <w:r>
        <w:t xml:space="preserve">The Ministers noted the progress of discussions for the enhancement of the </w:t>
      </w:r>
      <w:r w:rsidR="00C723B6">
        <w:br/>
      </w:r>
      <w:r>
        <w:t xml:space="preserve">ASEAN Framework Agreement on Services (AFAS), which started in the last quarter of 2013 and which will be called as the ASEAN Trade in Services Agreement (ATISA). The Ministers tasked the officials to intensify their work in completing the ATISA as a comprehensive and </w:t>
      </w:r>
      <w:r w:rsidR="00C723B6">
        <w:br/>
      </w:r>
      <w:r>
        <w:t>forward-looking agreement which further broadens and deepens ASEAN’s services integration as well as ASEAN’s integration into the global value chains.</w:t>
      </w:r>
    </w:p>
    <w:p w:rsidR="000871E0" w:rsidRDefault="000871E0" w:rsidP="00CE1446">
      <w:pPr>
        <w:pStyle w:val="Heading1"/>
      </w:pPr>
      <w:r>
        <w:t xml:space="preserve"> </w:t>
      </w:r>
      <w:bookmarkStart w:id="10" w:name="_Toc484705086"/>
      <w:r w:rsidR="00DC55BC">
        <w:t>Investment</w:t>
      </w:r>
      <w:bookmarkEnd w:id="10"/>
    </w:p>
    <w:p w:rsidR="000871E0" w:rsidRDefault="000871E0" w:rsidP="00CE1446">
      <w:pPr>
        <w:numPr>
          <w:ilvl w:val="0"/>
          <w:numId w:val="7"/>
        </w:numPr>
      </w:pPr>
      <w:r>
        <w:t xml:space="preserve">The Ministers noted the progress of the implementation of the ASEAN Comprehensive Investment Agreement (ACIA), which serves as ASEAN’s main economic instrument in </w:t>
      </w:r>
      <w:r w:rsidR="00C723B6">
        <w:t>realizing</w:t>
      </w:r>
      <w:r>
        <w:t xml:space="preserve"> free flow of investment. In particular, the Ministers noted the progress of discussions on the built in agenda of the ACIA, the completion of which would further enhance the implementation and </w:t>
      </w:r>
      <w:r w:rsidR="00DC55BC">
        <w:t>effectiveness of the Agreement.</w:t>
      </w:r>
    </w:p>
    <w:p w:rsidR="000871E0" w:rsidRDefault="000871E0" w:rsidP="00CE1446">
      <w:pPr>
        <w:numPr>
          <w:ilvl w:val="0"/>
          <w:numId w:val="7"/>
        </w:numPr>
      </w:pPr>
      <w:r>
        <w:t xml:space="preserve">The Ministers welcomed the signing of the Protocol to Amend ACIA, which provides the mechanism to facilitate amendment or modification of AMS’ reservation list, especially with respect to their </w:t>
      </w:r>
      <w:r w:rsidR="00DC55BC">
        <w:t xml:space="preserve">ongoing </w:t>
      </w:r>
      <w:r w:rsidR="00FB5D29">
        <w:t>liberalization</w:t>
      </w:r>
      <w:r w:rsidR="00DC55BC">
        <w:t xml:space="preserve"> efforts.</w:t>
      </w:r>
    </w:p>
    <w:p w:rsidR="000871E0" w:rsidRDefault="000871E0" w:rsidP="00CE1446">
      <w:pPr>
        <w:numPr>
          <w:ilvl w:val="0"/>
          <w:numId w:val="7"/>
        </w:numPr>
      </w:pPr>
      <w:r>
        <w:t xml:space="preserve">The Ministers further noted the continued efforts of ASEAN to promote the region as a single investment destination and to further improve their respective investment regimes through the </w:t>
      </w:r>
      <w:r w:rsidR="00C723B6">
        <w:br/>
        <w:t>on</w:t>
      </w:r>
      <w:r>
        <w:t>going projects relating to investm</w:t>
      </w:r>
      <w:r w:rsidR="00DC55BC">
        <w:t>ent promotion and facilitation.</w:t>
      </w:r>
    </w:p>
    <w:p w:rsidR="000871E0" w:rsidRDefault="000871E0" w:rsidP="00CE1446">
      <w:pPr>
        <w:pStyle w:val="Heading1"/>
      </w:pPr>
      <w:bookmarkStart w:id="11" w:name="_Toc484705087"/>
      <w:r>
        <w:t>Small and Medium Enterprises (SMEs)</w:t>
      </w:r>
      <w:bookmarkEnd w:id="11"/>
    </w:p>
    <w:p w:rsidR="000871E0" w:rsidRDefault="00DC55BC" w:rsidP="00CE1446">
      <w:pPr>
        <w:numPr>
          <w:ilvl w:val="0"/>
          <w:numId w:val="7"/>
        </w:numPr>
      </w:pPr>
      <w:r>
        <w:t>The Ministers re</w:t>
      </w:r>
      <w:r w:rsidR="000871E0">
        <w:t xml:space="preserve">affirmed the importance of the small and medium enterprises’ (SMEs) role in ASEAN community building and their important contribution towards supporting growth, providing jobs and in contributing to creativity and innovation. They agreed on the need for the </w:t>
      </w:r>
      <w:r w:rsidR="00636376">
        <w:br/>
      </w:r>
      <w:r w:rsidR="000871E0">
        <w:t xml:space="preserve">SME Working Group to enhance efforts to promote the value of the AEC and to prepare </w:t>
      </w:r>
      <w:r w:rsidR="00636376">
        <w:br/>
      </w:r>
      <w:r w:rsidR="000871E0">
        <w:t>ASEAN SMEs to be more competitive so as to ensure that they can reap benefits, harness new opportunities and address new challenges from the AEC. They welcomed the progress on the various SME initiatives, particu</w:t>
      </w:r>
      <w:r>
        <w:t xml:space="preserve">larly those relating to access </w:t>
      </w:r>
      <w:r w:rsidR="000871E0">
        <w:t>to finance and markets. The Ministers tasked the SME Working Group to intensify efforts to identify early harvest initiatives from the SME Policy Index Study for implementation by 2015, as well as expeditiously complete the remaining initiatives in the SME S</w:t>
      </w:r>
      <w:r>
        <w:t>trategic Action Plan 2010-2015.</w:t>
      </w:r>
    </w:p>
    <w:p w:rsidR="000871E0" w:rsidRDefault="000871E0" w:rsidP="00CE1446">
      <w:pPr>
        <w:numPr>
          <w:ilvl w:val="0"/>
          <w:numId w:val="7"/>
        </w:numPr>
      </w:pPr>
      <w:r>
        <w:t>The Ministers welcomed the commencement of the study on the Post-2015 Action Plan, which also includes an assessment of progress of current initiatives. The Ministers took note of the SME Advisory Board’s reflection on the need for better cross-sectora</w:t>
      </w:r>
      <w:r w:rsidR="00DC55BC">
        <w:t>l and cross-</w:t>
      </w:r>
      <w:r>
        <w:t xml:space="preserve">agency efforts and </w:t>
      </w:r>
      <w:r>
        <w:lastRenderedPageBreak/>
        <w:t xml:space="preserve">coordination to provide better outcomes for SMEs. The Ministers welcomed the various initiatives of the Dialogue Partners and other External Parties under the Japan-ASEAN Integration Fund (JAIF), German Federal Ministry for Economic Cooperation and Development (BMD) as implemented by the Deutsche Gesellschaft für Internationale Zusammenarbeit (GIZ), the </w:t>
      </w:r>
      <w:r w:rsidR="00636376">
        <w:br/>
        <w:t>US program</w:t>
      </w:r>
      <w:r>
        <w:t xml:space="preserve"> on ASEAN Connectivity though Trade and Investment (ACTI) and the efforts of the ASEAN Business Advisory Council (ASEAN-BAC), the East-Asia Business Council and </w:t>
      </w:r>
      <w:r w:rsidR="00636376">
        <w:br/>
      </w:r>
      <w:r>
        <w:t>US-ASEAN Business to focus on SME activities.</w:t>
      </w:r>
    </w:p>
    <w:p w:rsidR="000871E0" w:rsidRDefault="000871E0" w:rsidP="00CE1446">
      <w:pPr>
        <w:pStyle w:val="Heading1"/>
      </w:pPr>
      <w:bookmarkStart w:id="12" w:name="_Toc484705088"/>
      <w:r>
        <w:t>Intellectual Property (IP)</w:t>
      </w:r>
      <w:bookmarkEnd w:id="12"/>
    </w:p>
    <w:p w:rsidR="000871E0" w:rsidRDefault="000871E0" w:rsidP="00CE1446">
      <w:pPr>
        <w:numPr>
          <w:ilvl w:val="0"/>
          <w:numId w:val="7"/>
        </w:numPr>
      </w:pPr>
      <w:r>
        <w:t xml:space="preserve">The Ministers were briefed on the work to complete the remaining initiatives that make up the IPR Action Plan (2011-2015). Given the importance of a well-functioning and efficient IPR system for supporting the investment and business environment, the Ministers urged the completion of initiatives under the Plan as soon as possible. In particular, they welcomed efforts to speed up the implementation of key trademark initiatives through the establishment of an ad-hoc Task Force on Trade Marks to ensure the completion of the related initiatives by 2015. The Ministers also </w:t>
      </w:r>
      <w:r w:rsidR="00636376">
        <w:br/>
      </w:r>
      <w:r>
        <w:t xml:space="preserve">noted the good progress of AMS on accession to international protocols such as the </w:t>
      </w:r>
      <w:r w:rsidR="00636376">
        <w:br/>
      </w:r>
      <w:r>
        <w:t>Patent Cooperation Treaty (PCT) a</w:t>
      </w:r>
      <w:r w:rsidR="00DC55BC">
        <w:t>nd the Madrid Protocol by 2015.</w:t>
      </w:r>
    </w:p>
    <w:p w:rsidR="000871E0" w:rsidRDefault="000871E0" w:rsidP="00CE1446">
      <w:pPr>
        <w:numPr>
          <w:ilvl w:val="0"/>
          <w:numId w:val="7"/>
        </w:numPr>
      </w:pPr>
      <w:r>
        <w:t xml:space="preserve">The Ministers appreciated the role of dialogue and other external parties in facilitating </w:t>
      </w:r>
      <w:r w:rsidR="00636376">
        <w:br/>
      </w:r>
      <w:r>
        <w:t xml:space="preserve">the achievement of the IPR initiatives and to this end, welcomed the signing of the </w:t>
      </w:r>
      <w:r w:rsidR="00636376">
        <w:br/>
      </w:r>
      <w:r>
        <w:t>Memorandum of Understanding with the European Patent Office (EPO) in 2014 and the endorsement o</w:t>
      </w:r>
      <w:r w:rsidR="00636376">
        <w:t>f the ASEAN-China Work Program</w:t>
      </w:r>
      <w:r>
        <w:t xml:space="preserve"> 2014-2015 and the ASEAN Intellectual Property Offices (IPOs)-Japan Patent Office (JPO) Action Plan 2014-2015. The Ministers were pleased with the outcomes of the ASEAN-OHIM (EU Office of </w:t>
      </w:r>
      <w:r w:rsidR="00636376">
        <w:t>Harmonization</w:t>
      </w:r>
      <w:r>
        <w:t xml:space="preserve"> in the Internal Market) Heads of IP Offices Meeting held on 26-28 May 2014 in Madrid/Alicante, Spain, </w:t>
      </w:r>
      <w:r w:rsidR="00636376">
        <w:br/>
      </w:r>
      <w:r>
        <w:t>which agreed on a list of priority areas for IP cooperation in</w:t>
      </w:r>
      <w:r w:rsidR="00636376">
        <w:t xml:space="preserve"> the context of the current </w:t>
      </w:r>
      <w:r w:rsidR="00636376">
        <w:br/>
        <w:t>EU-</w:t>
      </w:r>
      <w:r>
        <w:t>ASEAN Project on the Protection of IP (ECAP-III) as well as the proposal for a post-ECAP III cooperation agreement (ECAP-IV). They further noted the continued emphasis on capacity building programs on IP enforcement and trademarks under the cooperation programs with the US Paten</w:t>
      </w:r>
      <w:r w:rsidR="00B41AEC">
        <w:t>t and Trademark Office (USPTO).</w:t>
      </w:r>
    </w:p>
    <w:p w:rsidR="000871E0" w:rsidRDefault="00B41AEC" w:rsidP="00CE1446">
      <w:pPr>
        <w:pStyle w:val="Heading1"/>
      </w:pPr>
      <w:bookmarkStart w:id="13" w:name="_Toc484705089"/>
      <w:r>
        <w:t>Competition Policy</w:t>
      </w:r>
      <w:bookmarkEnd w:id="13"/>
    </w:p>
    <w:p w:rsidR="000871E0" w:rsidRDefault="000871E0" w:rsidP="00CE1446">
      <w:pPr>
        <w:numPr>
          <w:ilvl w:val="0"/>
          <w:numId w:val="7"/>
        </w:numPr>
      </w:pPr>
      <w:r>
        <w:t>The Ministers stressed the importance of having competition law in place in AMS by 2015 to promote market competition. The Ministers welcomed the progress in the implementation of competition policy and law (CPL) in AMS. The five AMSs which do not have competition legislation in place are at various stages of draftin</w:t>
      </w:r>
      <w:r w:rsidR="00B41AEC">
        <w:t>g their respective legislation.</w:t>
      </w:r>
    </w:p>
    <w:p w:rsidR="000871E0" w:rsidRDefault="00FB5D29" w:rsidP="00CE1446">
      <w:pPr>
        <w:numPr>
          <w:ilvl w:val="0"/>
          <w:numId w:val="7"/>
        </w:numPr>
      </w:pPr>
      <w:r>
        <w:t>Recognizing</w:t>
      </w:r>
      <w:r w:rsidR="000871E0">
        <w:t xml:space="preserve"> the importance of promoting greater awareness of competition policy and law to various stakeholders in the region, in particular the business community, the Ministers were pleased to note that the ASEAN Experts Group on Competition (AEGC) has developed a web portal (www.aseancompetition.org) and a set of regional competition advocacy collaterals comprising a brochure and pamphlet. The Ministers also noted the holding of the </w:t>
      </w:r>
      <w:r w:rsidR="00636376">
        <w:br/>
      </w:r>
      <w:r w:rsidR="000871E0">
        <w:t>4</w:t>
      </w:r>
      <w:r w:rsidR="000871E0" w:rsidRPr="00B41AEC">
        <w:rPr>
          <w:vertAlign w:val="superscript"/>
        </w:rPr>
        <w:t>th</w:t>
      </w:r>
      <w:r w:rsidR="000871E0">
        <w:t xml:space="preserve"> ASEAN Competition Conference on 16-17 July 2014 in Manila on enforcement, and the sharing of knowledge on remedies and innovative approaches towards combating </w:t>
      </w:r>
      <w:r w:rsidR="00636376">
        <w:br/>
      </w:r>
      <w:r w:rsidR="000871E0">
        <w:t>a</w:t>
      </w:r>
      <w:r w:rsidR="00B41AEC">
        <w:t>nti-competitive market conduct.</w:t>
      </w:r>
    </w:p>
    <w:p w:rsidR="000871E0" w:rsidRDefault="000871E0" w:rsidP="00CE1446">
      <w:pPr>
        <w:numPr>
          <w:ilvl w:val="0"/>
          <w:numId w:val="7"/>
        </w:numPr>
      </w:pPr>
      <w:r>
        <w:lastRenderedPageBreak/>
        <w:t>The Ministers welcomed the continued technical assistance extended to ASEAN competition officials thro</w:t>
      </w:r>
      <w:r w:rsidR="00636376">
        <w:t>ugh the Competition Law Program</w:t>
      </w:r>
      <w:r>
        <w:t xml:space="preserve"> under the ASEAN-Australia New Zealand FTA program and the BMZ (GiZ) program.</w:t>
      </w:r>
    </w:p>
    <w:p w:rsidR="000871E0" w:rsidRDefault="00B41AEC" w:rsidP="00CE1446">
      <w:pPr>
        <w:pStyle w:val="Heading1"/>
      </w:pPr>
      <w:bookmarkStart w:id="14" w:name="_Toc484705090"/>
      <w:r>
        <w:t>Consumer Protection</w:t>
      </w:r>
      <w:bookmarkEnd w:id="14"/>
    </w:p>
    <w:p w:rsidR="000871E0" w:rsidRDefault="000871E0" w:rsidP="00CE1446">
      <w:pPr>
        <w:numPr>
          <w:ilvl w:val="0"/>
          <w:numId w:val="7"/>
        </w:numPr>
      </w:pPr>
      <w:r>
        <w:t>The Ministers highlighted the particular need for stronger consumer protection in AMS noting that consumer protection regulations and recourse mechanisms must be strengthened to meet the demand of increasingly sophisticated consumers in ASEAN. In this context, the Min</w:t>
      </w:r>
      <w:r w:rsidR="00636376">
        <w:t>i</w:t>
      </w:r>
      <w:r>
        <w:t xml:space="preserve">sters commended Myanmar on the passing of its consumer protection law in March 2014, bringing the total number of AMS with consumer protection legislation to nine. The Ministers welcomed </w:t>
      </w:r>
      <w:r w:rsidR="00636376">
        <w:br/>
      </w:r>
      <w:r>
        <w:t xml:space="preserve">the on-going work on notification of banned/recalled products, the completion of the </w:t>
      </w:r>
      <w:r w:rsidR="00636376">
        <w:br/>
      </w:r>
      <w:r>
        <w:t>Complaint and Redress Mechanism Models and Guidelines in February 2014, and the holding of a Workshop on enhancing cross-border law enforcement investigations in e-commer</w:t>
      </w:r>
      <w:r w:rsidR="00B41AEC">
        <w:t>ce and cross-border complaints.</w:t>
      </w:r>
    </w:p>
    <w:p w:rsidR="000871E0" w:rsidRDefault="000871E0" w:rsidP="00CE1446">
      <w:pPr>
        <w:pStyle w:val="Heading1"/>
      </w:pPr>
      <w:bookmarkStart w:id="15" w:name="_Toc484705091"/>
      <w:r>
        <w:t>ASEAN Community Statistical System (ACSS)</w:t>
      </w:r>
      <w:bookmarkEnd w:id="15"/>
    </w:p>
    <w:p w:rsidR="000871E0" w:rsidRDefault="000871E0" w:rsidP="00CE1446">
      <w:pPr>
        <w:numPr>
          <w:ilvl w:val="0"/>
          <w:numId w:val="7"/>
        </w:numPr>
      </w:pPr>
      <w:r>
        <w:t xml:space="preserve">The Ministers noted that the ASEAN Community Statistical System (ACSS) is </w:t>
      </w:r>
      <w:r w:rsidR="002F36BE">
        <w:t>finalizing</w:t>
      </w:r>
      <w:r>
        <w:t xml:space="preserve"> its Strategic Plan 2016-2020, for the ACSS Committee’s adoption at its Fourth Session in </w:t>
      </w:r>
      <w:r w:rsidR="00636376">
        <w:br/>
      </w:r>
      <w:r>
        <w:t>October 2014. The Ministers further noted the need to put emphasis on dissemination and communication of statistics along with institutional strengthening and improving</w:t>
      </w:r>
      <w:r w:rsidR="00B41AEC">
        <w:t xml:space="preserve"> response to ASEAN data needs.</w:t>
      </w:r>
    </w:p>
    <w:p w:rsidR="000871E0" w:rsidRDefault="000871E0" w:rsidP="00CE1446">
      <w:pPr>
        <w:numPr>
          <w:ilvl w:val="0"/>
          <w:numId w:val="7"/>
        </w:numPr>
      </w:pPr>
      <w:r>
        <w:t>The Ministers welcomed the commencement of the second</w:t>
      </w:r>
      <w:r w:rsidR="002F36BE">
        <w:t xml:space="preserve"> four-year statistical program</w:t>
      </w:r>
      <w:r>
        <w:t xml:space="preserve"> </w:t>
      </w:r>
      <w:r w:rsidR="00636376">
        <w:br/>
      </w:r>
      <w:r>
        <w:t>EU-A</w:t>
      </w:r>
      <w:r w:rsidR="002F36BE">
        <w:t>SEAN Capacity Building Program</w:t>
      </w:r>
      <w:r>
        <w:t xml:space="preserve"> for Monitoring Integration Progress and Statistics (EU-ASEAN COMPASS) in June 2014, with the overall objective of improving the availability of timely, accurate, comparable and relevant statistics to facilitate the monitoring of ASEAN community building and deci</w:t>
      </w:r>
      <w:r w:rsidR="00B41AEC">
        <w:t>sion-making.</w:t>
      </w:r>
    </w:p>
    <w:p w:rsidR="000871E0" w:rsidRDefault="000871E0" w:rsidP="00CE1446">
      <w:pPr>
        <w:pStyle w:val="Heading1"/>
      </w:pPr>
      <w:bookmarkStart w:id="16" w:name="_Toc484705092"/>
      <w:r>
        <w:t>P</w:t>
      </w:r>
      <w:r w:rsidR="00B41AEC">
        <w:t>ublic-Private Sector Engagement</w:t>
      </w:r>
      <w:bookmarkEnd w:id="16"/>
    </w:p>
    <w:p w:rsidR="000871E0" w:rsidRDefault="000871E0" w:rsidP="00CE1446">
      <w:pPr>
        <w:numPr>
          <w:ilvl w:val="0"/>
          <w:numId w:val="7"/>
        </w:numPr>
      </w:pPr>
      <w:r>
        <w:t xml:space="preserve">The Ministers discussed the role of the private sector in ASEAN integration and agreed that the strengthening of private-public sector engagement remains a key consideration of ASEAN in facilitating the achievement of the AEC 2015. To this end, the Ministers commended the </w:t>
      </w:r>
      <w:r w:rsidR="00636376">
        <w:br/>
      </w:r>
      <w:r>
        <w:t>ASEAN Business Advisory Council (ASEAN-BAC) on its work priorities for 2014 including the promotion of the competitiveness of micro, small and medium enterprises (MSMEs) to ensure inclusive and sustainable development, particularly of women and youth in ASEAN. The Ministers welcomed ASEAN-BAC’s continuation of its joint consultations with the ASEAN-Dialogue Partner business councils and the holding of its annual ASEAN Business and Investment Summit at the sidelines of the 25</w:t>
      </w:r>
      <w:r w:rsidRPr="00B41AEC">
        <w:rPr>
          <w:vertAlign w:val="superscript"/>
        </w:rPr>
        <w:t>th</w:t>
      </w:r>
      <w:r>
        <w:t xml:space="preserve"> ASEAN Summit. The Ministers also welcomed other engagements with the private sector, including the 7</w:t>
      </w:r>
      <w:r w:rsidRPr="00B41AEC">
        <w:rPr>
          <w:vertAlign w:val="superscript"/>
        </w:rPr>
        <w:t>th</w:t>
      </w:r>
      <w:r>
        <w:t xml:space="preserve"> Federation of Japanese Chamber of Commerce and Industry in ASEAN (FJCCIA) Dialogue, which was held on 24 June 2014 in Manila, the Philippine</w:t>
      </w:r>
      <w:r w:rsidR="00B41AEC">
        <w:t>s; the convening of the 2</w:t>
      </w:r>
      <w:r w:rsidR="00B41AEC" w:rsidRPr="00B41AEC">
        <w:rPr>
          <w:vertAlign w:val="superscript"/>
        </w:rPr>
        <w:t>nd</w:t>
      </w:r>
      <w:r w:rsidR="00B41AEC">
        <w:t xml:space="preserve"> US-</w:t>
      </w:r>
      <w:r>
        <w:t>ASEAN Business Summit at the sidelines of the 46</w:t>
      </w:r>
      <w:r w:rsidRPr="00B41AEC">
        <w:rPr>
          <w:vertAlign w:val="superscript"/>
        </w:rPr>
        <w:t>th</w:t>
      </w:r>
      <w:r>
        <w:t xml:space="preserve"> AEM, and the forthcoming 2</w:t>
      </w:r>
      <w:r w:rsidRPr="00B41AEC">
        <w:rPr>
          <w:vertAlign w:val="superscript"/>
        </w:rPr>
        <w:t>nd</w:t>
      </w:r>
      <w:r>
        <w:t xml:space="preserve"> AEC Symposium in October 2014 in Yangon, Myanmar.</w:t>
      </w:r>
    </w:p>
    <w:p w:rsidR="000871E0" w:rsidRDefault="00F706CF" w:rsidP="00CE1446">
      <w:pPr>
        <w:pStyle w:val="Heading1"/>
      </w:pPr>
      <w:bookmarkStart w:id="17" w:name="_Toc484705093"/>
      <w:r>
        <w:br w:type="page"/>
      </w:r>
      <w:r w:rsidR="00B41AEC">
        <w:lastRenderedPageBreak/>
        <w:t>External Economic Relations</w:t>
      </w:r>
      <w:bookmarkEnd w:id="17"/>
    </w:p>
    <w:p w:rsidR="000871E0" w:rsidRDefault="000871E0" w:rsidP="00CE1446">
      <w:pPr>
        <w:numPr>
          <w:ilvl w:val="0"/>
          <w:numId w:val="7"/>
        </w:numPr>
      </w:pPr>
      <w:r>
        <w:t xml:space="preserve">The Ministers welcomed major advancements in the ASEAN+1 FTAs. These efforts are expected to refresh the current FTAs and bring AMS to a higher level of engagement </w:t>
      </w:r>
      <w:r w:rsidR="00636376">
        <w:br/>
      </w:r>
      <w:r>
        <w:t>with dialogue partners. Among the key achi</w:t>
      </w:r>
      <w:r w:rsidR="00B41AEC">
        <w:t xml:space="preserve">evements were the </w:t>
      </w:r>
      <w:r w:rsidR="002F36BE">
        <w:t>finalization</w:t>
      </w:r>
      <w:r w:rsidR="00B41AEC">
        <w:t xml:space="preserve"> of the </w:t>
      </w:r>
      <w:r w:rsidR="00636376">
        <w:br/>
      </w:r>
      <w:r w:rsidR="00B41AEC">
        <w:t xml:space="preserve">Protocol </w:t>
      </w:r>
      <w:r>
        <w:t xml:space="preserve">to Amend the Agreement Establishing the AANZFTA and the ASEAN-India Trade in Services and Investment Agreements. The Ministers further welcomed the adoption of the elements paper on the upgrading of the ASEAN-China FTA (ACFTA), the progress made on further </w:t>
      </w:r>
      <w:r w:rsidR="002F36BE">
        <w:t>liberalization</w:t>
      </w:r>
      <w:r>
        <w:t xml:space="preserve"> under ASEAN-Korea FTA, and the commencement of the </w:t>
      </w:r>
      <w:r w:rsidR="00636376">
        <w:br/>
      </w:r>
      <w:r>
        <w:t>AS</w:t>
      </w:r>
      <w:r w:rsidR="00B41AEC">
        <w:t>EAN-Hong Kong FTA negotiations.</w:t>
      </w:r>
    </w:p>
    <w:p w:rsidR="000871E0" w:rsidRDefault="000871E0" w:rsidP="00CE1446">
      <w:pPr>
        <w:numPr>
          <w:ilvl w:val="0"/>
          <w:numId w:val="7"/>
        </w:numPr>
      </w:pPr>
      <w:r>
        <w:t>The Ministers reiterated the importance of RCEP as a modern and comprehensive high quality economic partnership agreement amon</w:t>
      </w:r>
      <w:r w:rsidR="00B41AEC">
        <w:t xml:space="preserve">g AMS and its FTA partners. In </w:t>
      </w:r>
      <w:r>
        <w:t xml:space="preserve">particular, the potential of RCEP in supporting and contributing to economic integration and equitable growth in the region provides immense value for </w:t>
      </w:r>
      <w:r w:rsidR="00B41AEC">
        <w:t xml:space="preserve">all its participating members. </w:t>
      </w:r>
      <w:r>
        <w:t xml:space="preserve">The Ministers </w:t>
      </w:r>
      <w:r w:rsidR="002F36BE">
        <w:t>recognized</w:t>
      </w:r>
      <w:r>
        <w:t xml:space="preserve"> the good progress made on several fronts, after five rounds of negotiations, which will lay the ground work for the timely conclusion of RCEP negotiations by 2015.</w:t>
      </w:r>
    </w:p>
    <w:p w:rsidR="000871E0" w:rsidRDefault="000871E0" w:rsidP="00CE1446">
      <w:pPr>
        <w:pStyle w:val="Heading1"/>
      </w:pPr>
      <w:bookmarkStart w:id="18" w:name="_Toc484705094"/>
      <w:r>
        <w:t>Public-Priva</w:t>
      </w:r>
      <w:r w:rsidR="00B41AEC">
        <w:t>te Partnership (PPP) Principles</w:t>
      </w:r>
      <w:bookmarkEnd w:id="18"/>
    </w:p>
    <w:p w:rsidR="000871E0" w:rsidRDefault="000871E0" w:rsidP="00CE1446">
      <w:pPr>
        <w:numPr>
          <w:ilvl w:val="0"/>
          <w:numId w:val="7"/>
        </w:numPr>
      </w:pPr>
      <w:r>
        <w:t xml:space="preserve">The concept of PPP is gaining traction in ASEAN given that the region needs an estimated </w:t>
      </w:r>
      <w:r w:rsidR="00B41AEC">
        <w:br/>
      </w:r>
      <w:r>
        <w:t xml:space="preserve">USD 60 billion each year in infrastructure financing. Ministers </w:t>
      </w:r>
      <w:r w:rsidR="002F36BE">
        <w:t>recognized</w:t>
      </w:r>
      <w:r>
        <w:t xml:space="preserve"> that Governments will need to enlist the participation of the private sector to meet this requirement. To this end, the Ministers welcomed the progress made by the OECD in assisting ASEAN to develop the </w:t>
      </w:r>
      <w:r w:rsidR="00636376">
        <w:br/>
      </w:r>
      <w:r>
        <w:t>ASEAN Principles for the PPP Framework, which will help to create a predictable and efficient PPP environment, and to address cross-border projects that take into account jurisdictional</w:t>
      </w:r>
      <w:r w:rsidR="00B41AEC">
        <w:t xml:space="preserve"> and dispute resolution issues.</w:t>
      </w:r>
    </w:p>
    <w:p w:rsidR="000871E0" w:rsidRDefault="000871E0" w:rsidP="00CE1446">
      <w:pPr>
        <w:pStyle w:val="Heading1"/>
      </w:pPr>
      <w:bookmarkStart w:id="19" w:name="_Toc484705095"/>
      <w:r>
        <w:t>ASEAN Framework for Equitable Economic</w:t>
      </w:r>
      <w:r w:rsidR="00B41AEC">
        <w:t xml:space="preserve"> Development (AFEED)</w:t>
      </w:r>
      <w:bookmarkEnd w:id="19"/>
    </w:p>
    <w:p w:rsidR="000871E0" w:rsidRDefault="000871E0" w:rsidP="00CE1446">
      <w:pPr>
        <w:numPr>
          <w:ilvl w:val="0"/>
          <w:numId w:val="7"/>
        </w:numPr>
      </w:pPr>
      <w:r>
        <w:t xml:space="preserve">The Ministers noted the on-going work with the World Bank on the AFEED Monitor which provides a common basis for understanding trends in equitable development across the region and analyses differences in levels of development between AMS as well as between the </w:t>
      </w:r>
      <w:r w:rsidR="00636376">
        <w:br/>
      </w:r>
      <w:r>
        <w:t xml:space="preserve">ASEAN-6 and CLMV. The AFEED Monitor is targeted for submission </w:t>
      </w:r>
      <w:r w:rsidR="00B41AEC">
        <w:t>to the ASEAN Leaders at the 25</w:t>
      </w:r>
      <w:r w:rsidR="00B41AEC" w:rsidRPr="00B41AEC">
        <w:rPr>
          <w:vertAlign w:val="superscript"/>
        </w:rPr>
        <w:t>th</w:t>
      </w:r>
      <w:r w:rsidR="00B41AEC">
        <w:t xml:space="preserve"> ASEAN Summit in November 2014.</w:t>
      </w:r>
    </w:p>
    <w:p w:rsidR="000871E0" w:rsidRDefault="000871E0" w:rsidP="00CE1446">
      <w:pPr>
        <w:pStyle w:val="Heading1"/>
      </w:pPr>
      <w:bookmarkStart w:id="20" w:name="_Toc484705096"/>
      <w:r>
        <w:t>Technical A</w:t>
      </w:r>
      <w:r w:rsidR="00B41AEC">
        <w:t>ssistance and Capacity-Building</w:t>
      </w:r>
      <w:bookmarkEnd w:id="20"/>
    </w:p>
    <w:p w:rsidR="000871E0" w:rsidRDefault="000871E0" w:rsidP="00CE1446">
      <w:pPr>
        <w:numPr>
          <w:ilvl w:val="0"/>
          <w:numId w:val="7"/>
        </w:numPr>
      </w:pPr>
      <w:r>
        <w:t>Technical assistance and capacity building remains a cornerstone in supporting ASEAN integration efforts. The Ministers expressed appreciation for the efforts and assistance rendered by ASEAN’s dialogue partners and other external parties in</w:t>
      </w:r>
      <w:r w:rsidR="00B41AEC">
        <w:t xml:space="preserve"> </w:t>
      </w:r>
      <w:r>
        <w:t>providing</w:t>
      </w:r>
      <w:r w:rsidR="00B41AEC">
        <w:t xml:space="preserve"> the necessary resources to help ASEAN in its integration effort. They</w:t>
      </w:r>
      <w:r>
        <w:t xml:space="preserve"> include the ASEAN-Australia D</w:t>
      </w:r>
      <w:r w:rsidR="002F36BE">
        <w:t>evelopment Cooperation Program</w:t>
      </w:r>
      <w:r>
        <w:t xml:space="preserve"> Phase II, ASEAN Regional Integration Support from the EU (EU-ARISE), the </w:t>
      </w:r>
      <w:r w:rsidR="00636376">
        <w:br/>
      </w:r>
      <w:r>
        <w:t>EU-</w:t>
      </w:r>
      <w:r w:rsidR="002F36BE">
        <w:t>ASEAN Capacity Building Program</w:t>
      </w:r>
      <w:r w:rsidR="00B41AEC">
        <w:t xml:space="preserve"> </w:t>
      </w:r>
      <w:r>
        <w:t xml:space="preserve">for Monitoring Integration Progress and Statistics </w:t>
      </w:r>
      <w:r w:rsidR="00636376">
        <w:br/>
      </w:r>
      <w:r>
        <w:t xml:space="preserve">(EU-ASEAN COMPASS), the US ASEAN Connectivity through Trade and Investment (ACTI), the German Federal Ministry for Economic Cooperation and Development (BMZ) projects as </w:t>
      </w:r>
      <w:r>
        <w:lastRenderedPageBreak/>
        <w:t>implemented by the Deutsche Gesellschaft für Internationale Zusammenarbeit (GIZ) and the support provided by the Asia Development Bank, the World Bank, International Monetary Fund (IMF) and Research Institute</w:t>
      </w:r>
      <w:r w:rsidR="00B41AEC">
        <w:t xml:space="preserve"> for ASEAN and East Asia (ERIA).</w:t>
      </w:r>
    </w:p>
    <w:p w:rsidR="000871E0" w:rsidRDefault="00F706CF" w:rsidP="00CE1446">
      <w:pPr>
        <w:pStyle w:val="Heading1"/>
      </w:pPr>
      <w:bookmarkStart w:id="21" w:name="_Toc484705097"/>
      <w:r>
        <w:br w:type="page"/>
      </w:r>
      <w:r w:rsidR="00B41AEC">
        <w:lastRenderedPageBreak/>
        <w:t>LIST OF MINISTERS</w:t>
      </w:r>
      <w:bookmarkEnd w:id="21"/>
    </w:p>
    <w:p w:rsidR="000871E0" w:rsidRDefault="000871E0" w:rsidP="00CE1446">
      <w:pPr>
        <w:numPr>
          <w:ilvl w:val="0"/>
          <w:numId w:val="20"/>
        </w:numPr>
      </w:pPr>
      <w:r w:rsidRPr="00B41AEC">
        <w:rPr>
          <w:b/>
        </w:rPr>
        <w:t>The Hon. Pehin Dato Lim Jock Seng</w:t>
      </w:r>
      <w:r>
        <w:t>, Second Minister, Ministry of Foreign Affai</w:t>
      </w:r>
      <w:r w:rsidR="00B41AEC">
        <w:t>rs and Trade, Brunei Darussalam</w:t>
      </w:r>
    </w:p>
    <w:p w:rsidR="000871E0" w:rsidRDefault="000871E0" w:rsidP="00CE1446">
      <w:pPr>
        <w:numPr>
          <w:ilvl w:val="0"/>
          <w:numId w:val="20"/>
        </w:numPr>
      </w:pPr>
      <w:r w:rsidRPr="00B41AEC">
        <w:rPr>
          <w:b/>
        </w:rPr>
        <w:t>H.E. Sun Chanthol</w:t>
      </w:r>
      <w:r>
        <w:t>, Senior Minister and</w:t>
      </w:r>
      <w:r w:rsidR="00B41AEC">
        <w:t xml:space="preserve"> Minister of Commerce, Cambodia</w:t>
      </w:r>
    </w:p>
    <w:p w:rsidR="000871E0" w:rsidRDefault="000871E0" w:rsidP="00CE1446">
      <w:pPr>
        <w:numPr>
          <w:ilvl w:val="0"/>
          <w:numId w:val="20"/>
        </w:numPr>
      </w:pPr>
      <w:r w:rsidRPr="00B41AEC">
        <w:rPr>
          <w:b/>
        </w:rPr>
        <w:t>H.E. Ros Seilava</w:t>
      </w:r>
      <w:r>
        <w:t xml:space="preserve">, Undersecretary of State, Ministry of Economy and Finance, </w:t>
      </w:r>
      <w:r w:rsidR="00B41AEC">
        <w:t>Cambodia</w:t>
      </w:r>
    </w:p>
    <w:p w:rsidR="000871E0" w:rsidRDefault="000871E0" w:rsidP="00CE1446">
      <w:pPr>
        <w:numPr>
          <w:ilvl w:val="0"/>
          <w:numId w:val="20"/>
        </w:numPr>
      </w:pPr>
      <w:r w:rsidRPr="00B41AEC">
        <w:rPr>
          <w:b/>
        </w:rPr>
        <w:t>H.E. Muhammad Lutf</w:t>
      </w:r>
      <w:r w:rsidR="00B41AEC" w:rsidRPr="00B41AEC">
        <w:rPr>
          <w:b/>
        </w:rPr>
        <w:t>i</w:t>
      </w:r>
      <w:r w:rsidR="00B41AEC">
        <w:t>, Minister of Trade, Indonesia</w:t>
      </w:r>
    </w:p>
    <w:p w:rsidR="000871E0" w:rsidRDefault="000871E0" w:rsidP="00CE1446">
      <w:pPr>
        <w:numPr>
          <w:ilvl w:val="0"/>
          <w:numId w:val="20"/>
        </w:numPr>
      </w:pPr>
      <w:r w:rsidRPr="00B41AEC">
        <w:rPr>
          <w:b/>
        </w:rPr>
        <w:t>H.E. Mahendra Siregar</w:t>
      </w:r>
      <w:r>
        <w:t>, Chairman, Indonesi</w:t>
      </w:r>
      <w:r w:rsidR="00B41AEC">
        <w:t>a Investment Coordinating Board</w:t>
      </w:r>
    </w:p>
    <w:p w:rsidR="000871E0" w:rsidRDefault="000871E0" w:rsidP="00CE1446">
      <w:pPr>
        <w:numPr>
          <w:ilvl w:val="0"/>
          <w:numId w:val="20"/>
        </w:numPr>
      </w:pPr>
      <w:r w:rsidRPr="00B41AEC">
        <w:rPr>
          <w:b/>
        </w:rPr>
        <w:t>H.E. Mrs. Khemmani Pholsena</w:t>
      </w:r>
      <w:r>
        <w:t>, Minister of</w:t>
      </w:r>
      <w:r w:rsidR="00B41AEC">
        <w:t xml:space="preserve"> Industry and Commerce, Lao PDR</w:t>
      </w:r>
    </w:p>
    <w:p w:rsidR="000871E0" w:rsidRDefault="000871E0" w:rsidP="00CE1446">
      <w:pPr>
        <w:numPr>
          <w:ilvl w:val="0"/>
          <w:numId w:val="20"/>
        </w:numPr>
      </w:pPr>
      <w:r w:rsidRPr="00B41AEC">
        <w:rPr>
          <w:b/>
        </w:rPr>
        <w:t>H.E. Dato’ Sri Mustapa Mohamed</w:t>
      </w:r>
      <w:r>
        <w:t>, Minister of Internation</w:t>
      </w:r>
      <w:r w:rsidR="00B41AEC">
        <w:t>al Trade and Industry, Malaysia</w:t>
      </w:r>
    </w:p>
    <w:p w:rsidR="000871E0" w:rsidRDefault="000871E0" w:rsidP="00CE1446">
      <w:pPr>
        <w:numPr>
          <w:ilvl w:val="0"/>
          <w:numId w:val="20"/>
        </w:numPr>
      </w:pPr>
      <w:r w:rsidRPr="00B41AEC">
        <w:rPr>
          <w:b/>
        </w:rPr>
        <w:t>H.E. Dr. Kan Zaw</w:t>
      </w:r>
      <w:r>
        <w:t>, Union Minister for National Planning an</w:t>
      </w:r>
      <w:r w:rsidR="00B41AEC">
        <w:t>d Economic Development, Myanmar</w:t>
      </w:r>
    </w:p>
    <w:p w:rsidR="000871E0" w:rsidRDefault="000871E0" w:rsidP="00CE1446">
      <w:pPr>
        <w:numPr>
          <w:ilvl w:val="0"/>
          <w:numId w:val="20"/>
        </w:numPr>
      </w:pPr>
      <w:r w:rsidRPr="00B41AEC">
        <w:rPr>
          <w:b/>
        </w:rPr>
        <w:t>H.E. Gregory L. Domingo</w:t>
      </w:r>
      <w:r>
        <w:t>, Secretary of Trad</w:t>
      </w:r>
      <w:r w:rsidR="00B41AEC">
        <w:t>e and Industry, the Philippines</w:t>
      </w:r>
    </w:p>
    <w:p w:rsidR="000871E0" w:rsidRDefault="000871E0" w:rsidP="00CE1446">
      <w:pPr>
        <w:numPr>
          <w:ilvl w:val="0"/>
          <w:numId w:val="20"/>
        </w:numPr>
      </w:pPr>
      <w:r w:rsidRPr="00B41AEC">
        <w:rPr>
          <w:b/>
        </w:rPr>
        <w:t>H.E. Lim Hng Kiang</w:t>
      </w:r>
      <w:r>
        <w:t>, Minister fo</w:t>
      </w:r>
      <w:r w:rsidR="00B41AEC">
        <w:t>r Trade and Industry, Singapore</w:t>
      </w:r>
    </w:p>
    <w:p w:rsidR="000871E0" w:rsidRDefault="000871E0" w:rsidP="00CE1446">
      <w:pPr>
        <w:numPr>
          <w:ilvl w:val="0"/>
          <w:numId w:val="20"/>
        </w:numPr>
      </w:pPr>
      <w:r w:rsidRPr="00B41AEC">
        <w:rPr>
          <w:b/>
        </w:rPr>
        <w:t>H.E. Ms. Chutima Bunyapraphasara</w:t>
      </w:r>
      <w:r>
        <w:t>, Permanent Secretary, Acting for the</w:t>
      </w:r>
      <w:r w:rsidR="00B41AEC">
        <w:t xml:space="preserve"> Minister of Commerce, Thailand</w:t>
      </w:r>
    </w:p>
    <w:p w:rsidR="000871E0" w:rsidRDefault="000871E0" w:rsidP="00CE1446">
      <w:pPr>
        <w:numPr>
          <w:ilvl w:val="0"/>
          <w:numId w:val="20"/>
        </w:numPr>
      </w:pPr>
      <w:r w:rsidRPr="00B41AEC">
        <w:rPr>
          <w:b/>
        </w:rPr>
        <w:t>H.E. Dr. Vu Huy Hoang</w:t>
      </w:r>
      <w:r>
        <w:t xml:space="preserve">, Minister </w:t>
      </w:r>
      <w:r w:rsidR="00B41AEC">
        <w:t>of Industry and Trade, Viet Nam</w:t>
      </w:r>
    </w:p>
    <w:p w:rsidR="000871E0" w:rsidRPr="00A24B11" w:rsidRDefault="000871E0" w:rsidP="00CE1446">
      <w:pPr>
        <w:numPr>
          <w:ilvl w:val="0"/>
          <w:numId w:val="20"/>
        </w:numPr>
      </w:pPr>
      <w:r w:rsidRPr="00B41AEC">
        <w:rPr>
          <w:b/>
        </w:rPr>
        <w:t>H.E. Le Luong Minh</w:t>
      </w:r>
      <w:r>
        <w:t>, Secretary-General of ASEAN</w:t>
      </w:r>
    </w:p>
    <w:p w:rsidR="0034120E" w:rsidRPr="00A24B11" w:rsidRDefault="0034120E" w:rsidP="00CE1446"/>
    <w:sectPr w:rsidR="0034120E" w:rsidRPr="00A24B11" w:rsidSect="00ED1CA6">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6EF" w:rsidRDefault="004D26EF" w:rsidP="00ED1CA6">
      <w:pPr>
        <w:spacing w:after="0" w:line="240" w:lineRule="auto"/>
      </w:pPr>
      <w:r>
        <w:separator/>
      </w:r>
    </w:p>
  </w:endnote>
  <w:endnote w:type="continuationSeparator" w:id="0">
    <w:p w:rsidR="004D26EF" w:rsidRDefault="004D26EF" w:rsidP="00ED1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CA6" w:rsidRPr="00F706CF" w:rsidRDefault="00ED1CA6" w:rsidP="00F706CF">
    <w:pPr>
      <w:pStyle w:val="Footer"/>
      <w:pBdr>
        <w:top w:val="single" w:sz="4" w:space="8" w:color="auto"/>
      </w:pBdr>
      <w:rPr>
        <w:rFonts w:cs="Arial"/>
        <w:color w:val="808080"/>
        <w:sz w:val="16"/>
        <w:szCs w:val="16"/>
      </w:rPr>
    </w:pPr>
    <w:r>
      <w:rPr>
        <w:rFonts w:cs="Arial"/>
        <w:color w:val="808080"/>
        <w:sz w:val="16"/>
        <w:szCs w:val="16"/>
      </w:rPr>
      <w:t>UNOFFICIAL TEXT · CENTRE</w:t>
    </w:r>
    <w:r w:rsidRPr="00310414">
      <w:rPr>
        <w:rFonts w:cs="Arial"/>
        <w:color w:val="808080"/>
        <w:sz w:val="16"/>
        <w:szCs w:val="16"/>
      </w:rPr>
      <w:t xml:space="preserve"> FOR INTERNATIONAL LAW · </w:t>
    </w:r>
    <w:hyperlink r:id="rId1" w:history="1">
      <w:r w:rsidRPr="001269AD">
        <w:rPr>
          <w:rStyle w:val="Hyperlink"/>
          <w:rFonts w:cs="Arial"/>
          <w:color w:val="808080"/>
          <w:sz w:val="16"/>
          <w:szCs w:val="16"/>
        </w:rPr>
        <w:t>www.cil.nus.edu.sg</w:t>
      </w:r>
    </w:hyperlink>
    <w:r w:rsidRPr="00310414">
      <w:rPr>
        <w:rFonts w:cs="Arial"/>
        <w:color w:val="808080"/>
        <w:sz w:val="16"/>
        <w:szCs w:val="16"/>
      </w:rPr>
      <w:t xml:space="preserve">               </w:t>
    </w:r>
    <w:r>
      <w:rPr>
        <w:rFonts w:cs="Arial"/>
        <w:color w:val="808080"/>
        <w:sz w:val="16"/>
        <w:szCs w:val="16"/>
      </w:rPr>
      <w:t xml:space="preserve">                                    </w:t>
    </w:r>
    <w:r w:rsidRPr="00310414">
      <w:rPr>
        <w:rFonts w:cs="Arial"/>
        <w:color w:val="808080"/>
        <w:sz w:val="16"/>
        <w:szCs w:val="16"/>
      </w:rPr>
      <w:t xml:space="preserve">Page </w:t>
    </w:r>
    <w:r w:rsidRPr="00310414">
      <w:rPr>
        <w:rFonts w:cs="Arial"/>
        <w:color w:val="808080"/>
        <w:sz w:val="16"/>
        <w:szCs w:val="16"/>
      </w:rPr>
      <w:fldChar w:fldCharType="begin"/>
    </w:r>
    <w:r w:rsidRPr="00310414">
      <w:rPr>
        <w:rFonts w:cs="Arial"/>
        <w:color w:val="808080"/>
        <w:sz w:val="16"/>
        <w:szCs w:val="16"/>
      </w:rPr>
      <w:instrText xml:space="preserve"> PAGE </w:instrText>
    </w:r>
    <w:r w:rsidRPr="00310414">
      <w:rPr>
        <w:rFonts w:cs="Arial"/>
        <w:color w:val="808080"/>
        <w:sz w:val="16"/>
        <w:szCs w:val="16"/>
      </w:rPr>
      <w:fldChar w:fldCharType="separate"/>
    </w:r>
    <w:r w:rsidR="00DA745A">
      <w:rPr>
        <w:rFonts w:cs="Arial"/>
        <w:noProof/>
        <w:color w:val="808080"/>
        <w:sz w:val="16"/>
        <w:szCs w:val="16"/>
      </w:rPr>
      <w:t>11</w:t>
    </w:r>
    <w:r w:rsidRPr="00310414">
      <w:rPr>
        <w:rFonts w:cs="Arial"/>
        <w:color w:val="808080"/>
        <w:sz w:val="16"/>
        <w:szCs w:val="16"/>
      </w:rPr>
      <w:fldChar w:fldCharType="end"/>
    </w:r>
    <w:r w:rsidRPr="00310414">
      <w:rPr>
        <w:rFonts w:cs="Arial"/>
        <w:color w:val="808080"/>
        <w:sz w:val="16"/>
        <w:szCs w:val="16"/>
      </w:rPr>
      <w:t xml:space="preserve"> of </w:t>
    </w:r>
    <w:r w:rsidRPr="00310414">
      <w:rPr>
        <w:rFonts w:cs="Arial"/>
        <w:color w:val="808080"/>
        <w:sz w:val="16"/>
        <w:szCs w:val="16"/>
      </w:rPr>
      <w:fldChar w:fldCharType="begin"/>
    </w:r>
    <w:r w:rsidRPr="00310414">
      <w:rPr>
        <w:rFonts w:cs="Arial"/>
        <w:color w:val="808080"/>
        <w:sz w:val="16"/>
        <w:szCs w:val="16"/>
      </w:rPr>
      <w:instrText xml:space="preserve"> NUMPAGES  </w:instrText>
    </w:r>
    <w:r w:rsidRPr="00310414">
      <w:rPr>
        <w:rFonts w:cs="Arial"/>
        <w:color w:val="808080"/>
        <w:sz w:val="16"/>
        <w:szCs w:val="16"/>
      </w:rPr>
      <w:fldChar w:fldCharType="separate"/>
    </w:r>
    <w:r w:rsidR="00DA745A">
      <w:rPr>
        <w:rFonts w:cs="Arial"/>
        <w:noProof/>
        <w:color w:val="808080"/>
        <w:sz w:val="16"/>
        <w:szCs w:val="16"/>
      </w:rPr>
      <w:t>11</w:t>
    </w:r>
    <w:r w:rsidRPr="00310414">
      <w:rPr>
        <w:rFonts w:cs="Arial"/>
        <w:color w:val="808080"/>
        <w:sz w:val="16"/>
        <w:szCs w:val="16"/>
      </w:rPr>
      <w:fldChar w:fldCharType="end"/>
    </w:r>
    <w:r>
      <w:rPr>
        <w:rFonts w:cs="Arial"/>
        <w:color w:val="808080"/>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CA6" w:rsidRPr="00F706CF" w:rsidRDefault="00ED1CA6" w:rsidP="00F706CF">
    <w:pPr>
      <w:pStyle w:val="Footer"/>
      <w:pBdr>
        <w:top w:val="single" w:sz="4" w:space="8" w:color="auto"/>
      </w:pBdr>
      <w:rPr>
        <w:rFonts w:cs="Arial"/>
        <w:color w:val="808080"/>
        <w:sz w:val="16"/>
        <w:szCs w:val="16"/>
      </w:rPr>
    </w:pPr>
    <w:r>
      <w:rPr>
        <w:rFonts w:cs="Arial"/>
        <w:color w:val="808080"/>
        <w:sz w:val="16"/>
        <w:szCs w:val="16"/>
      </w:rPr>
      <w:t>UNOFFICIAL TEXT · CENTRE</w:t>
    </w:r>
    <w:r w:rsidRPr="00310414">
      <w:rPr>
        <w:rFonts w:cs="Arial"/>
        <w:color w:val="808080"/>
        <w:sz w:val="16"/>
        <w:szCs w:val="16"/>
      </w:rPr>
      <w:t xml:space="preserve"> FOR INTERNATIONAL LAW · </w:t>
    </w:r>
    <w:hyperlink r:id="rId1" w:history="1">
      <w:r w:rsidRPr="00310414">
        <w:rPr>
          <w:rStyle w:val="Hyperlink"/>
          <w:rFonts w:cs="Arial"/>
          <w:color w:val="808080"/>
          <w:sz w:val="16"/>
          <w:szCs w:val="16"/>
        </w:rPr>
        <w:t>www.cil.nus.edu.sg</w:t>
      </w:r>
    </w:hyperlink>
    <w:r w:rsidRPr="00310414">
      <w:rPr>
        <w:rFonts w:cs="Arial"/>
        <w:color w:val="808080"/>
        <w:sz w:val="16"/>
        <w:szCs w:val="16"/>
      </w:rPr>
      <w:t xml:space="preserve">               </w:t>
    </w:r>
    <w:r>
      <w:rPr>
        <w:rFonts w:cs="Arial"/>
        <w:color w:val="808080"/>
        <w:sz w:val="16"/>
        <w:szCs w:val="16"/>
      </w:rPr>
      <w:t xml:space="preserve">                                         </w:t>
    </w:r>
    <w:r w:rsidR="00F706CF">
      <w:rPr>
        <w:rFonts w:cs="Arial"/>
        <w:color w:val="80808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6EF" w:rsidRDefault="004D26EF" w:rsidP="00ED1CA6">
      <w:pPr>
        <w:spacing w:after="0" w:line="240" w:lineRule="auto"/>
      </w:pPr>
      <w:r>
        <w:separator/>
      </w:r>
    </w:p>
  </w:footnote>
  <w:footnote w:type="continuationSeparator" w:id="0">
    <w:p w:rsidR="004D26EF" w:rsidRDefault="004D26EF" w:rsidP="00ED1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CA6" w:rsidRPr="00494981" w:rsidRDefault="009802FF" w:rsidP="00ED1CA6">
    <w:pPr>
      <w:pStyle w:val="Header"/>
      <w:pBdr>
        <w:bottom w:val="single" w:sz="4" w:space="1" w:color="auto"/>
      </w:pBdr>
      <w:rPr>
        <w:rFonts w:cs="Arial"/>
        <w:caps/>
        <w:color w:val="808080"/>
        <w:sz w:val="16"/>
        <w:szCs w:val="16"/>
      </w:rPr>
    </w:pPr>
    <w:r>
      <w:rPr>
        <w:rFonts w:cs="Arial"/>
        <w:caps/>
        <w:color w:val="808080"/>
        <w:sz w:val="16"/>
        <w:szCs w:val="16"/>
      </w:rPr>
      <w:t>2014</w:t>
    </w:r>
    <w:r w:rsidR="00B465B8">
      <w:rPr>
        <w:rFonts w:cs="Arial"/>
        <w:caps/>
        <w:color w:val="808080"/>
        <w:sz w:val="16"/>
        <w:szCs w:val="16"/>
      </w:rPr>
      <w:t xml:space="preserve"> </w:t>
    </w:r>
    <w:r w:rsidR="00367379">
      <w:rPr>
        <w:rFonts w:cs="Arial"/>
        <w:caps/>
        <w:color w:val="808080"/>
        <w:sz w:val="16"/>
        <w:szCs w:val="16"/>
      </w:rPr>
      <w:t>Joint media statement</w:t>
    </w:r>
    <w:r>
      <w:rPr>
        <w:rFonts w:cs="Arial"/>
        <w:caps/>
        <w:color w:val="808080"/>
        <w:sz w:val="16"/>
        <w:szCs w:val="16"/>
      </w:rPr>
      <w:t xml:space="preserve"> of the 46</w:t>
    </w:r>
    <w:r w:rsidR="00B465B8" w:rsidRPr="00B465B8">
      <w:rPr>
        <w:rFonts w:cs="Arial"/>
        <w:caps/>
        <w:color w:val="808080"/>
        <w:sz w:val="16"/>
        <w:szCs w:val="16"/>
        <w:vertAlign w:val="superscript"/>
      </w:rPr>
      <w:t>th</w:t>
    </w:r>
    <w:r w:rsidR="00B465B8">
      <w:rPr>
        <w:rFonts w:cs="Arial"/>
        <w:caps/>
        <w:color w:val="808080"/>
        <w:sz w:val="16"/>
        <w:szCs w:val="16"/>
      </w:rPr>
      <w:t xml:space="preserve"> </w:t>
    </w:r>
    <w:r w:rsidR="0053390D">
      <w:rPr>
        <w:rFonts w:cs="Arial"/>
        <w:caps/>
        <w:color w:val="808080"/>
        <w:sz w:val="16"/>
        <w:szCs w:val="16"/>
      </w:rPr>
      <w:t>asean</w:t>
    </w:r>
    <w:r w:rsidR="00367379">
      <w:rPr>
        <w:rFonts w:cs="Arial"/>
        <w:caps/>
        <w:color w:val="808080"/>
        <w:sz w:val="16"/>
        <w:szCs w:val="16"/>
      </w:rPr>
      <w:t xml:space="preserve"> economic</w:t>
    </w:r>
    <w:r w:rsidR="0053390D">
      <w:rPr>
        <w:rFonts w:cs="Arial"/>
        <w:caps/>
        <w:color w:val="808080"/>
        <w:sz w:val="16"/>
        <w:szCs w:val="16"/>
      </w:rPr>
      <w:t xml:space="preserve"> </w:t>
    </w:r>
    <w:r w:rsidR="00367379">
      <w:rPr>
        <w:rFonts w:cs="Arial"/>
        <w:caps/>
        <w:color w:val="808080"/>
        <w:sz w:val="16"/>
        <w:szCs w:val="16"/>
      </w:rPr>
      <w:t>ministers’ meeting</w:t>
    </w:r>
  </w:p>
  <w:p w:rsidR="00ED1CA6" w:rsidRDefault="00ED1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475D0"/>
    <w:multiLevelType w:val="hybridMultilevel"/>
    <w:tmpl w:val="9B6AB36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C0E60C1"/>
    <w:multiLevelType w:val="hybridMultilevel"/>
    <w:tmpl w:val="390282A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C90528C"/>
    <w:multiLevelType w:val="hybridMultilevel"/>
    <w:tmpl w:val="367EDB04"/>
    <w:lvl w:ilvl="0" w:tplc="D430D1F0">
      <w:start w:val="1"/>
      <w:numFmt w:val="lowerRoman"/>
      <w:lvlText w:val="(%1)"/>
      <w:lvlJc w:val="left"/>
      <w:pPr>
        <w:ind w:left="820" w:hanging="720"/>
      </w:pPr>
      <w:rPr>
        <w:rFonts w:ascii="Calibri" w:eastAsia="Calibri" w:hAnsi="Calibri" w:cs="Calibri" w:hint="default"/>
        <w:spacing w:val="-27"/>
        <w:w w:val="100"/>
        <w:sz w:val="24"/>
        <w:szCs w:val="24"/>
      </w:rPr>
    </w:lvl>
    <w:lvl w:ilvl="1" w:tplc="839A3736">
      <w:numFmt w:val="bullet"/>
      <w:lvlText w:val="•"/>
      <w:lvlJc w:val="left"/>
      <w:pPr>
        <w:ind w:left="1670" w:hanging="720"/>
      </w:pPr>
      <w:rPr>
        <w:rFonts w:hint="default"/>
      </w:rPr>
    </w:lvl>
    <w:lvl w:ilvl="2" w:tplc="661252B6">
      <w:numFmt w:val="bullet"/>
      <w:lvlText w:val="•"/>
      <w:lvlJc w:val="left"/>
      <w:pPr>
        <w:ind w:left="2520" w:hanging="720"/>
      </w:pPr>
      <w:rPr>
        <w:rFonts w:hint="default"/>
      </w:rPr>
    </w:lvl>
    <w:lvl w:ilvl="3" w:tplc="87986B14">
      <w:numFmt w:val="bullet"/>
      <w:lvlText w:val="•"/>
      <w:lvlJc w:val="left"/>
      <w:pPr>
        <w:ind w:left="3370" w:hanging="720"/>
      </w:pPr>
      <w:rPr>
        <w:rFonts w:hint="default"/>
      </w:rPr>
    </w:lvl>
    <w:lvl w:ilvl="4" w:tplc="58726BC2">
      <w:numFmt w:val="bullet"/>
      <w:lvlText w:val="•"/>
      <w:lvlJc w:val="left"/>
      <w:pPr>
        <w:ind w:left="4220" w:hanging="720"/>
      </w:pPr>
      <w:rPr>
        <w:rFonts w:hint="default"/>
      </w:rPr>
    </w:lvl>
    <w:lvl w:ilvl="5" w:tplc="61D49438">
      <w:numFmt w:val="bullet"/>
      <w:lvlText w:val="•"/>
      <w:lvlJc w:val="left"/>
      <w:pPr>
        <w:ind w:left="5070" w:hanging="720"/>
      </w:pPr>
      <w:rPr>
        <w:rFonts w:hint="default"/>
      </w:rPr>
    </w:lvl>
    <w:lvl w:ilvl="6" w:tplc="8FEA8626">
      <w:numFmt w:val="bullet"/>
      <w:lvlText w:val="•"/>
      <w:lvlJc w:val="left"/>
      <w:pPr>
        <w:ind w:left="5920" w:hanging="720"/>
      </w:pPr>
      <w:rPr>
        <w:rFonts w:hint="default"/>
      </w:rPr>
    </w:lvl>
    <w:lvl w:ilvl="7" w:tplc="D15AF906">
      <w:numFmt w:val="bullet"/>
      <w:lvlText w:val="•"/>
      <w:lvlJc w:val="left"/>
      <w:pPr>
        <w:ind w:left="6770" w:hanging="720"/>
      </w:pPr>
      <w:rPr>
        <w:rFonts w:hint="default"/>
      </w:rPr>
    </w:lvl>
    <w:lvl w:ilvl="8" w:tplc="E82221CE">
      <w:numFmt w:val="bullet"/>
      <w:lvlText w:val="•"/>
      <w:lvlJc w:val="left"/>
      <w:pPr>
        <w:ind w:left="7620" w:hanging="720"/>
      </w:pPr>
      <w:rPr>
        <w:rFonts w:hint="default"/>
      </w:rPr>
    </w:lvl>
  </w:abstractNum>
  <w:abstractNum w:abstractNumId="3" w15:restartNumberingAfterBreak="0">
    <w:nsid w:val="2DE9002B"/>
    <w:multiLevelType w:val="hybridMultilevel"/>
    <w:tmpl w:val="35AA1AD0"/>
    <w:lvl w:ilvl="0" w:tplc="084C960E">
      <w:start w:val="1"/>
      <w:numFmt w:val="decimal"/>
      <w:lvlText w:val="%1."/>
      <w:lvlJc w:val="left"/>
      <w:pPr>
        <w:ind w:left="100" w:hanging="723"/>
      </w:pPr>
      <w:rPr>
        <w:rFonts w:ascii="Calibri" w:eastAsia="Calibri" w:hAnsi="Calibri" w:cs="Calibri" w:hint="default"/>
        <w:spacing w:val="-27"/>
        <w:w w:val="100"/>
        <w:sz w:val="24"/>
        <w:szCs w:val="24"/>
      </w:rPr>
    </w:lvl>
    <w:lvl w:ilvl="1" w:tplc="FD1CAADE">
      <w:numFmt w:val="bullet"/>
      <w:lvlText w:val="•"/>
      <w:lvlJc w:val="left"/>
      <w:pPr>
        <w:ind w:left="1022" w:hanging="723"/>
      </w:pPr>
      <w:rPr>
        <w:rFonts w:hint="default"/>
      </w:rPr>
    </w:lvl>
    <w:lvl w:ilvl="2" w:tplc="B6E280EA">
      <w:numFmt w:val="bullet"/>
      <w:lvlText w:val="•"/>
      <w:lvlJc w:val="left"/>
      <w:pPr>
        <w:ind w:left="1944" w:hanging="723"/>
      </w:pPr>
      <w:rPr>
        <w:rFonts w:hint="default"/>
      </w:rPr>
    </w:lvl>
    <w:lvl w:ilvl="3" w:tplc="2F3EB966">
      <w:numFmt w:val="bullet"/>
      <w:lvlText w:val="•"/>
      <w:lvlJc w:val="left"/>
      <w:pPr>
        <w:ind w:left="2866" w:hanging="723"/>
      </w:pPr>
      <w:rPr>
        <w:rFonts w:hint="default"/>
      </w:rPr>
    </w:lvl>
    <w:lvl w:ilvl="4" w:tplc="38383218">
      <w:numFmt w:val="bullet"/>
      <w:lvlText w:val="•"/>
      <w:lvlJc w:val="left"/>
      <w:pPr>
        <w:ind w:left="3788" w:hanging="723"/>
      </w:pPr>
      <w:rPr>
        <w:rFonts w:hint="default"/>
      </w:rPr>
    </w:lvl>
    <w:lvl w:ilvl="5" w:tplc="1BD291D8">
      <w:numFmt w:val="bullet"/>
      <w:lvlText w:val="•"/>
      <w:lvlJc w:val="left"/>
      <w:pPr>
        <w:ind w:left="4710" w:hanging="723"/>
      </w:pPr>
      <w:rPr>
        <w:rFonts w:hint="default"/>
      </w:rPr>
    </w:lvl>
    <w:lvl w:ilvl="6" w:tplc="89F634CE">
      <w:numFmt w:val="bullet"/>
      <w:lvlText w:val="•"/>
      <w:lvlJc w:val="left"/>
      <w:pPr>
        <w:ind w:left="5632" w:hanging="723"/>
      </w:pPr>
      <w:rPr>
        <w:rFonts w:hint="default"/>
      </w:rPr>
    </w:lvl>
    <w:lvl w:ilvl="7" w:tplc="1C765604">
      <w:numFmt w:val="bullet"/>
      <w:lvlText w:val="•"/>
      <w:lvlJc w:val="left"/>
      <w:pPr>
        <w:ind w:left="6554" w:hanging="723"/>
      </w:pPr>
      <w:rPr>
        <w:rFonts w:hint="default"/>
      </w:rPr>
    </w:lvl>
    <w:lvl w:ilvl="8" w:tplc="43F0A458">
      <w:numFmt w:val="bullet"/>
      <w:lvlText w:val="•"/>
      <w:lvlJc w:val="left"/>
      <w:pPr>
        <w:ind w:left="7476" w:hanging="723"/>
      </w:pPr>
      <w:rPr>
        <w:rFonts w:hint="default"/>
      </w:rPr>
    </w:lvl>
  </w:abstractNum>
  <w:abstractNum w:abstractNumId="4" w15:restartNumberingAfterBreak="0">
    <w:nsid w:val="2E581CA5"/>
    <w:multiLevelType w:val="hybridMultilevel"/>
    <w:tmpl w:val="4F5E263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F2270AA"/>
    <w:multiLevelType w:val="hybridMultilevel"/>
    <w:tmpl w:val="13D8C53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30D217AB"/>
    <w:multiLevelType w:val="hybridMultilevel"/>
    <w:tmpl w:val="B68EDDA2"/>
    <w:lvl w:ilvl="0" w:tplc="2F960F2A">
      <w:start w:val="1"/>
      <w:numFmt w:val="decimal"/>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32437611"/>
    <w:multiLevelType w:val="hybridMultilevel"/>
    <w:tmpl w:val="7DF4943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2546EF4"/>
    <w:multiLevelType w:val="hybridMultilevel"/>
    <w:tmpl w:val="B51A1B1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48EB2BC3"/>
    <w:multiLevelType w:val="multilevel"/>
    <w:tmpl w:val="12082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CB3C8A"/>
    <w:multiLevelType w:val="hybridMultilevel"/>
    <w:tmpl w:val="62C8289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F566023"/>
    <w:multiLevelType w:val="hybridMultilevel"/>
    <w:tmpl w:val="E0F0195C"/>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53996514"/>
    <w:multiLevelType w:val="hybridMultilevel"/>
    <w:tmpl w:val="17521FF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59FD7ABF"/>
    <w:multiLevelType w:val="hybridMultilevel"/>
    <w:tmpl w:val="9844DF8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669B12DD"/>
    <w:multiLevelType w:val="hybridMultilevel"/>
    <w:tmpl w:val="B2B2F99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74750B6D"/>
    <w:multiLevelType w:val="hybridMultilevel"/>
    <w:tmpl w:val="C8169FC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7875759B"/>
    <w:multiLevelType w:val="hybridMultilevel"/>
    <w:tmpl w:val="FFE821B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79284837"/>
    <w:multiLevelType w:val="multilevel"/>
    <w:tmpl w:val="38CAF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9807738"/>
    <w:multiLevelType w:val="hybridMultilevel"/>
    <w:tmpl w:val="FE68687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7F595E8F"/>
    <w:multiLevelType w:val="hybridMultilevel"/>
    <w:tmpl w:val="9CFAA74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9"/>
  </w:num>
  <w:num w:numId="2">
    <w:abstractNumId w:val="17"/>
  </w:num>
  <w:num w:numId="3">
    <w:abstractNumId w:val="11"/>
  </w:num>
  <w:num w:numId="4">
    <w:abstractNumId w:val="6"/>
  </w:num>
  <w:num w:numId="5">
    <w:abstractNumId w:val="2"/>
  </w:num>
  <w:num w:numId="6">
    <w:abstractNumId w:val="3"/>
  </w:num>
  <w:num w:numId="7">
    <w:abstractNumId w:val="0"/>
  </w:num>
  <w:num w:numId="8">
    <w:abstractNumId w:val="18"/>
  </w:num>
  <w:num w:numId="9">
    <w:abstractNumId w:val="1"/>
  </w:num>
  <w:num w:numId="10">
    <w:abstractNumId w:val="7"/>
  </w:num>
  <w:num w:numId="11">
    <w:abstractNumId w:val="5"/>
  </w:num>
  <w:num w:numId="12">
    <w:abstractNumId w:val="12"/>
  </w:num>
  <w:num w:numId="13">
    <w:abstractNumId w:val="10"/>
  </w:num>
  <w:num w:numId="14">
    <w:abstractNumId w:val="14"/>
  </w:num>
  <w:num w:numId="15">
    <w:abstractNumId w:val="19"/>
  </w:num>
  <w:num w:numId="16">
    <w:abstractNumId w:val="13"/>
  </w:num>
  <w:num w:numId="17">
    <w:abstractNumId w:val="16"/>
  </w:num>
  <w:num w:numId="18">
    <w:abstractNumId w:val="4"/>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B11"/>
    <w:rsid w:val="00032554"/>
    <w:rsid w:val="00040970"/>
    <w:rsid w:val="000636E0"/>
    <w:rsid w:val="000773EC"/>
    <w:rsid w:val="000871E0"/>
    <w:rsid w:val="000C5E99"/>
    <w:rsid w:val="00140372"/>
    <w:rsid w:val="00140693"/>
    <w:rsid w:val="00190646"/>
    <w:rsid w:val="002275DD"/>
    <w:rsid w:val="002F36BE"/>
    <w:rsid w:val="00315CF9"/>
    <w:rsid w:val="00333860"/>
    <w:rsid w:val="0034120E"/>
    <w:rsid w:val="00363431"/>
    <w:rsid w:val="00367379"/>
    <w:rsid w:val="00374844"/>
    <w:rsid w:val="003C56CF"/>
    <w:rsid w:val="003D33D5"/>
    <w:rsid w:val="003E0AF8"/>
    <w:rsid w:val="003E40E1"/>
    <w:rsid w:val="00423C63"/>
    <w:rsid w:val="0047341E"/>
    <w:rsid w:val="004B5AF8"/>
    <w:rsid w:val="004D26EF"/>
    <w:rsid w:val="004D77E9"/>
    <w:rsid w:val="004E7DB6"/>
    <w:rsid w:val="004F7F74"/>
    <w:rsid w:val="005079BC"/>
    <w:rsid w:val="0053390D"/>
    <w:rsid w:val="00550286"/>
    <w:rsid w:val="00561C3B"/>
    <w:rsid w:val="005A4CA4"/>
    <w:rsid w:val="005C2E94"/>
    <w:rsid w:val="005D4DE1"/>
    <w:rsid w:val="005E1B62"/>
    <w:rsid w:val="00636376"/>
    <w:rsid w:val="00672BFB"/>
    <w:rsid w:val="006829AB"/>
    <w:rsid w:val="006850CC"/>
    <w:rsid w:val="006B4511"/>
    <w:rsid w:val="00722CC5"/>
    <w:rsid w:val="00772FDF"/>
    <w:rsid w:val="007805C0"/>
    <w:rsid w:val="00784C58"/>
    <w:rsid w:val="00792E25"/>
    <w:rsid w:val="00797AE2"/>
    <w:rsid w:val="007D11EE"/>
    <w:rsid w:val="0081273A"/>
    <w:rsid w:val="00837942"/>
    <w:rsid w:val="008965B5"/>
    <w:rsid w:val="008F2764"/>
    <w:rsid w:val="008F6049"/>
    <w:rsid w:val="009802FF"/>
    <w:rsid w:val="009918EA"/>
    <w:rsid w:val="009D26E1"/>
    <w:rsid w:val="009E3AA7"/>
    <w:rsid w:val="009F41CF"/>
    <w:rsid w:val="00A047D8"/>
    <w:rsid w:val="00A24B11"/>
    <w:rsid w:val="00A57347"/>
    <w:rsid w:val="00A667BF"/>
    <w:rsid w:val="00AD3034"/>
    <w:rsid w:val="00AF221B"/>
    <w:rsid w:val="00AF61DB"/>
    <w:rsid w:val="00B1167F"/>
    <w:rsid w:val="00B41804"/>
    <w:rsid w:val="00B41AEC"/>
    <w:rsid w:val="00B465B8"/>
    <w:rsid w:val="00B4673C"/>
    <w:rsid w:val="00B54D0E"/>
    <w:rsid w:val="00B6324E"/>
    <w:rsid w:val="00B64959"/>
    <w:rsid w:val="00B76E04"/>
    <w:rsid w:val="00BA2CC5"/>
    <w:rsid w:val="00C723B6"/>
    <w:rsid w:val="00CA0517"/>
    <w:rsid w:val="00CA5687"/>
    <w:rsid w:val="00CB678E"/>
    <w:rsid w:val="00CE1446"/>
    <w:rsid w:val="00D25CBE"/>
    <w:rsid w:val="00DA745A"/>
    <w:rsid w:val="00DB1097"/>
    <w:rsid w:val="00DC55BC"/>
    <w:rsid w:val="00DE424F"/>
    <w:rsid w:val="00E26107"/>
    <w:rsid w:val="00E57462"/>
    <w:rsid w:val="00E61788"/>
    <w:rsid w:val="00E65288"/>
    <w:rsid w:val="00E93592"/>
    <w:rsid w:val="00E9482B"/>
    <w:rsid w:val="00EC3B82"/>
    <w:rsid w:val="00ED1CA6"/>
    <w:rsid w:val="00ED5691"/>
    <w:rsid w:val="00EF2D45"/>
    <w:rsid w:val="00F21504"/>
    <w:rsid w:val="00F47D87"/>
    <w:rsid w:val="00F706CF"/>
    <w:rsid w:val="00FB5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49FDFA-25CD-4C36-B088-3AAA97525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90D"/>
    <w:pPr>
      <w:spacing w:before="240" w:after="120" w:line="276" w:lineRule="auto"/>
      <w:jc w:val="both"/>
    </w:pPr>
    <w:rPr>
      <w:rFonts w:ascii="Arial" w:hAnsi="Arial"/>
      <w:szCs w:val="22"/>
      <w:lang w:bidi="en-US"/>
    </w:rPr>
  </w:style>
  <w:style w:type="paragraph" w:styleId="Heading1">
    <w:name w:val="heading 1"/>
    <w:basedOn w:val="Normal"/>
    <w:next w:val="Normal"/>
    <w:link w:val="Heading1Char"/>
    <w:uiPriority w:val="9"/>
    <w:qFormat/>
    <w:rsid w:val="0053390D"/>
    <w:pPr>
      <w:jc w:val="center"/>
      <w:outlineLvl w:val="0"/>
    </w:pPr>
    <w:rPr>
      <w:b/>
      <w:bCs/>
      <w:caps/>
      <w:sz w:val="28"/>
      <w:szCs w:val="28"/>
    </w:rPr>
  </w:style>
  <w:style w:type="paragraph" w:styleId="Heading2">
    <w:name w:val="heading 2"/>
    <w:basedOn w:val="Normal"/>
    <w:next w:val="Normal"/>
    <w:link w:val="Heading2Char"/>
    <w:uiPriority w:val="9"/>
    <w:unhideWhenUsed/>
    <w:qFormat/>
    <w:rsid w:val="00A24B11"/>
    <w:pPr>
      <w:spacing w:before="360" w:after="240"/>
      <w:jc w:val="center"/>
      <w:outlineLvl w:val="1"/>
    </w:pPr>
    <w:rPr>
      <w:b/>
      <w:bCs/>
      <w:caps/>
      <w:sz w:val="24"/>
      <w:szCs w:val="26"/>
    </w:rPr>
  </w:style>
  <w:style w:type="paragraph" w:styleId="Heading3">
    <w:name w:val="heading 3"/>
    <w:basedOn w:val="Normal"/>
    <w:next w:val="Normal"/>
    <w:link w:val="Heading3Char"/>
    <w:uiPriority w:val="9"/>
    <w:semiHidden/>
    <w:unhideWhenUsed/>
    <w:qFormat/>
    <w:rsid w:val="00A24B11"/>
    <w:pPr>
      <w:spacing w:before="360" w:after="240"/>
      <w:jc w:val="left"/>
      <w:outlineLvl w:val="2"/>
    </w:pPr>
    <w:rPr>
      <w:b/>
      <w:bCs/>
      <w:sz w:val="24"/>
    </w:rPr>
  </w:style>
  <w:style w:type="paragraph" w:styleId="Heading4">
    <w:name w:val="heading 4"/>
    <w:basedOn w:val="Normal"/>
    <w:next w:val="Normal"/>
    <w:link w:val="Heading4Char"/>
    <w:uiPriority w:val="9"/>
    <w:semiHidden/>
    <w:unhideWhenUsed/>
    <w:qFormat/>
    <w:rsid w:val="00A24B1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A24B1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A24B1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A24B1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A24B11"/>
    <w:pPr>
      <w:spacing w:after="0"/>
      <w:outlineLvl w:val="7"/>
    </w:pPr>
    <w:rPr>
      <w:rFonts w:ascii="Cambria" w:hAnsi="Cambria"/>
      <w:szCs w:val="20"/>
    </w:rPr>
  </w:style>
  <w:style w:type="paragraph" w:styleId="Heading9">
    <w:name w:val="heading 9"/>
    <w:basedOn w:val="Normal"/>
    <w:next w:val="Normal"/>
    <w:link w:val="Heading9Char"/>
    <w:uiPriority w:val="9"/>
    <w:semiHidden/>
    <w:unhideWhenUsed/>
    <w:qFormat/>
    <w:rsid w:val="00A24B11"/>
    <w:pPr>
      <w:spacing w:after="0"/>
      <w:outlineLvl w:val="8"/>
    </w:pPr>
    <w:rPr>
      <w:rFonts w:ascii="Cambria"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3390D"/>
    <w:rPr>
      <w:rFonts w:ascii="Arial" w:hAnsi="Arial"/>
      <w:b/>
      <w:bCs/>
      <w:caps/>
      <w:sz w:val="28"/>
      <w:szCs w:val="28"/>
      <w:lang w:val="en-US" w:eastAsia="en-US" w:bidi="en-US"/>
    </w:rPr>
  </w:style>
  <w:style w:type="character" w:customStyle="1" w:styleId="Heading2Char">
    <w:name w:val="Heading 2 Char"/>
    <w:link w:val="Heading2"/>
    <w:uiPriority w:val="9"/>
    <w:rsid w:val="00A24B11"/>
    <w:rPr>
      <w:rFonts w:ascii="Arial" w:eastAsia="Times New Roman" w:hAnsi="Arial" w:cs="Times New Roman"/>
      <w:b/>
      <w:bCs/>
      <w:caps/>
      <w:sz w:val="24"/>
      <w:szCs w:val="26"/>
    </w:rPr>
  </w:style>
  <w:style w:type="character" w:customStyle="1" w:styleId="Heading3Char">
    <w:name w:val="Heading 3 Char"/>
    <w:link w:val="Heading3"/>
    <w:uiPriority w:val="9"/>
    <w:semiHidden/>
    <w:rsid w:val="00A24B11"/>
    <w:rPr>
      <w:rFonts w:ascii="Arial" w:eastAsia="Times New Roman" w:hAnsi="Arial" w:cs="Times New Roman"/>
      <w:b/>
      <w:bCs/>
      <w:sz w:val="24"/>
    </w:rPr>
  </w:style>
  <w:style w:type="character" w:customStyle="1" w:styleId="Heading4Char">
    <w:name w:val="Heading 4 Char"/>
    <w:link w:val="Heading4"/>
    <w:uiPriority w:val="9"/>
    <w:semiHidden/>
    <w:rsid w:val="00A24B11"/>
    <w:rPr>
      <w:rFonts w:ascii="Cambria" w:eastAsia="Times New Roman" w:hAnsi="Cambria" w:cs="Times New Roman"/>
      <w:b/>
      <w:bCs/>
      <w:i/>
      <w:iCs/>
    </w:rPr>
  </w:style>
  <w:style w:type="character" w:customStyle="1" w:styleId="Heading5Char">
    <w:name w:val="Heading 5 Char"/>
    <w:link w:val="Heading5"/>
    <w:uiPriority w:val="9"/>
    <w:semiHidden/>
    <w:rsid w:val="00A24B11"/>
    <w:rPr>
      <w:rFonts w:ascii="Cambria" w:eastAsia="Times New Roman" w:hAnsi="Cambria" w:cs="Times New Roman"/>
      <w:b/>
      <w:bCs/>
      <w:color w:val="7F7F7F"/>
    </w:rPr>
  </w:style>
  <w:style w:type="character" w:customStyle="1" w:styleId="Heading6Char">
    <w:name w:val="Heading 6 Char"/>
    <w:link w:val="Heading6"/>
    <w:uiPriority w:val="9"/>
    <w:semiHidden/>
    <w:rsid w:val="00A24B11"/>
    <w:rPr>
      <w:rFonts w:ascii="Cambria" w:eastAsia="Times New Roman" w:hAnsi="Cambria" w:cs="Times New Roman"/>
      <w:b/>
      <w:bCs/>
      <w:i/>
      <w:iCs/>
      <w:color w:val="7F7F7F"/>
    </w:rPr>
  </w:style>
  <w:style w:type="character" w:customStyle="1" w:styleId="Heading7Char">
    <w:name w:val="Heading 7 Char"/>
    <w:link w:val="Heading7"/>
    <w:uiPriority w:val="9"/>
    <w:semiHidden/>
    <w:rsid w:val="00A24B11"/>
    <w:rPr>
      <w:rFonts w:ascii="Cambria" w:eastAsia="Times New Roman" w:hAnsi="Cambria" w:cs="Times New Roman"/>
      <w:i/>
      <w:iCs/>
    </w:rPr>
  </w:style>
  <w:style w:type="character" w:customStyle="1" w:styleId="Heading8Char">
    <w:name w:val="Heading 8 Char"/>
    <w:link w:val="Heading8"/>
    <w:uiPriority w:val="9"/>
    <w:semiHidden/>
    <w:rsid w:val="00A24B11"/>
    <w:rPr>
      <w:rFonts w:ascii="Cambria" w:eastAsia="Times New Roman" w:hAnsi="Cambria" w:cs="Times New Roman"/>
      <w:sz w:val="20"/>
      <w:szCs w:val="20"/>
    </w:rPr>
  </w:style>
  <w:style w:type="character" w:customStyle="1" w:styleId="Heading9Char">
    <w:name w:val="Heading 9 Char"/>
    <w:link w:val="Heading9"/>
    <w:uiPriority w:val="9"/>
    <w:semiHidden/>
    <w:rsid w:val="00A24B1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A24B11"/>
    <w:pPr>
      <w:jc w:val="center"/>
    </w:pPr>
    <w:rPr>
      <w:b/>
      <w:caps/>
      <w:spacing w:val="5"/>
      <w:sz w:val="28"/>
      <w:szCs w:val="52"/>
    </w:rPr>
  </w:style>
  <w:style w:type="character" w:customStyle="1" w:styleId="TitleChar">
    <w:name w:val="Title Char"/>
    <w:link w:val="Title"/>
    <w:uiPriority w:val="10"/>
    <w:rsid w:val="00A24B11"/>
    <w:rPr>
      <w:rFonts w:ascii="Arial" w:eastAsia="Times New Roman" w:hAnsi="Arial" w:cs="Times New Roman"/>
      <w:b/>
      <w:caps/>
      <w:spacing w:val="5"/>
      <w:sz w:val="28"/>
      <w:szCs w:val="52"/>
    </w:rPr>
  </w:style>
  <w:style w:type="paragraph" w:styleId="Subtitle">
    <w:name w:val="Subtitle"/>
    <w:basedOn w:val="Normal"/>
    <w:next w:val="Normal"/>
    <w:link w:val="SubtitleChar"/>
    <w:uiPriority w:val="11"/>
    <w:qFormat/>
    <w:rsid w:val="00A24B11"/>
    <w:pPr>
      <w:spacing w:after="60"/>
      <w:jc w:val="center"/>
    </w:pPr>
    <w:rPr>
      <w:b/>
      <w:iCs/>
      <w:spacing w:val="13"/>
      <w:szCs w:val="24"/>
    </w:rPr>
  </w:style>
  <w:style w:type="character" w:customStyle="1" w:styleId="SubtitleChar">
    <w:name w:val="Subtitle Char"/>
    <w:link w:val="Subtitle"/>
    <w:uiPriority w:val="11"/>
    <w:rsid w:val="00A24B11"/>
    <w:rPr>
      <w:rFonts w:ascii="Arial" w:eastAsia="Times New Roman" w:hAnsi="Arial" w:cs="Times New Roman"/>
      <w:b/>
      <w:iCs/>
      <w:spacing w:val="13"/>
      <w:sz w:val="20"/>
      <w:szCs w:val="24"/>
    </w:rPr>
  </w:style>
  <w:style w:type="character" w:styleId="Strong">
    <w:name w:val="Strong"/>
    <w:uiPriority w:val="22"/>
    <w:qFormat/>
    <w:rsid w:val="00A24B11"/>
    <w:rPr>
      <w:b/>
      <w:bCs/>
    </w:rPr>
  </w:style>
  <w:style w:type="character" w:styleId="Emphasis">
    <w:name w:val="Emphasis"/>
    <w:uiPriority w:val="20"/>
    <w:qFormat/>
    <w:rsid w:val="00A24B11"/>
    <w:rPr>
      <w:b/>
      <w:bCs/>
      <w:i/>
      <w:iCs/>
      <w:spacing w:val="10"/>
      <w:bdr w:val="none" w:sz="0" w:space="0" w:color="auto"/>
      <w:shd w:val="clear" w:color="auto" w:fill="auto"/>
    </w:rPr>
  </w:style>
  <w:style w:type="paragraph" w:styleId="NoSpacing">
    <w:name w:val="No Spacing"/>
    <w:basedOn w:val="Normal"/>
    <w:uiPriority w:val="1"/>
    <w:qFormat/>
    <w:rsid w:val="00A24B11"/>
    <w:pPr>
      <w:spacing w:after="0" w:line="240" w:lineRule="auto"/>
    </w:pPr>
  </w:style>
  <w:style w:type="paragraph" w:styleId="ListParagraph">
    <w:name w:val="List Paragraph"/>
    <w:basedOn w:val="Normal"/>
    <w:uiPriority w:val="34"/>
    <w:qFormat/>
    <w:rsid w:val="00A24B11"/>
    <w:pPr>
      <w:ind w:left="720"/>
      <w:contextualSpacing/>
    </w:pPr>
  </w:style>
  <w:style w:type="paragraph" w:styleId="Quote">
    <w:name w:val="Quote"/>
    <w:basedOn w:val="Normal"/>
    <w:next w:val="Normal"/>
    <w:link w:val="QuoteChar"/>
    <w:uiPriority w:val="29"/>
    <w:qFormat/>
    <w:rsid w:val="00A24B11"/>
    <w:pPr>
      <w:spacing w:before="200" w:after="0"/>
      <w:ind w:left="360" w:right="360"/>
    </w:pPr>
    <w:rPr>
      <w:rFonts w:ascii="Calibri" w:hAnsi="Calibri"/>
      <w:i/>
      <w:iCs/>
    </w:rPr>
  </w:style>
  <w:style w:type="character" w:customStyle="1" w:styleId="QuoteChar">
    <w:name w:val="Quote Char"/>
    <w:link w:val="Quote"/>
    <w:uiPriority w:val="29"/>
    <w:rsid w:val="00A24B11"/>
    <w:rPr>
      <w:i/>
      <w:iCs/>
    </w:rPr>
  </w:style>
  <w:style w:type="paragraph" w:styleId="IntenseQuote">
    <w:name w:val="Intense Quote"/>
    <w:basedOn w:val="Normal"/>
    <w:next w:val="Normal"/>
    <w:link w:val="IntenseQuoteChar"/>
    <w:uiPriority w:val="30"/>
    <w:qFormat/>
    <w:rsid w:val="00A24B11"/>
    <w:pPr>
      <w:pBdr>
        <w:bottom w:val="single" w:sz="4" w:space="1" w:color="auto"/>
      </w:pBdr>
      <w:spacing w:before="200" w:after="280"/>
      <w:ind w:left="1008" w:right="1152"/>
    </w:pPr>
    <w:rPr>
      <w:rFonts w:ascii="Calibri" w:hAnsi="Calibri"/>
      <w:b/>
      <w:bCs/>
      <w:i/>
      <w:iCs/>
    </w:rPr>
  </w:style>
  <w:style w:type="character" w:customStyle="1" w:styleId="IntenseQuoteChar">
    <w:name w:val="Intense Quote Char"/>
    <w:link w:val="IntenseQuote"/>
    <w:uiPriority w:val="30"/>
    <w:rsid w:val="00A24B11"/>
    <w:rPr>
      <w:b/>
      <w:bCs/>
      <w:i/>
      <w:iCs/>
    </w:rPr>
  </w:style>
  <w:style w:type="character" w:styleId="SubtleEmphasis">
    <w:name w:val="Subtle Emphasis"/>
    <w:uiPriority w:val="19"/>
    <w:qFormat/>
    <w:rsid w:val="00A24B11"/>
    <w:rPr>
      <w:i/>
      <w:iCs/>
    </w:rPr>
  </w:style>
  <w:style w:type="character" w:styleId="IntenseEmphasis">
    <w:name w:val="Intense Emphasis"/>
    <w:uiPriority w:val="21"/>
    <w:qFormat/>
    <w:rsid w:val="00A24B11"/>
    <w:rPr>
      <w:b/>
      <w:bCs/>
    </w:rPr>
  </w:style>
  <w:style w:type="character" w:styleId="SubtleReference">
    <w:name w:val="Subtle Reference"/>
    <w:uiPriority w:val="31"/>
    <w:qFormat/>
    <w:rsid w:val="00A24B11"/>
    <w:rPr>
      <w:smallCaps/>
    </w:rPr>
  </w:style>
  <w:style w:type="character" w:styleId="IntenseReference">
    <w:name w:val="Intense Reference"/>
    <w:uiPriority w:val="32"/>
    <w:qFormat/>
    <w:rsid w:val="00A24B11"/>
    <w:rPr>
      <w:smallCaps/>
      <w:spacing w:val="5"/>
      <w:u w:val="single"/>
    </w:rPr>
  </w:style>
  <w:style w:type="character" w:styleId="BookTitle">
    <w:name w:val="Book Title"/>
    <w:uiPriority w:val="33"/>
    <w:qFormat/>
    <w:rsid w:val="00A24B11"/>
    <w:rPr>
      <w:i/>
      <w:iCs/>
      <w:smallCaps/>
      <w:spacing w:val="5"/>
    </w:rPr>
  </w:style>
  <w:style w:type="paragraph" w:styleId="TOCHeading">
    <w:name w:val="TOC Heading"/>
    <w:basedOn w:val="Heading1"/>
    <w:next w:val="Normal"/>
    <w:uiPriority w:val="39"/>
    <w:unhideWhenUsed/>
    <w:qFormat/>
    <w:rsid w:val="00A24B11"/>
    <w:pPr>
      <w:outlineLvl w:val="9"/>
    </w:pPr>
  </w:style>
  <w:style w:type="character" w:styleId="Hyperlink">
    <w:name w:val="Hyperlink"/>
    <w:uiPriority w:val="99"/>
    <w:unhideWhenUsed/>
    <w:rsid w:val="00B1167F"/>
    <w:rPr>
      <w:color w:val="0000FF"/>
      <w:u w:val="single"/>
    </w:rPr>
  </w:style>
  <w:style w:type="paragraph" w:styleId="Header">
    <w:name w:val="header"/>
    <w:basedOn w:val="Normal"/>
    <w:link w:val="HeaderChar"/>
    <w:uiPriority w:val="99"/>
    <w:unhideWhenUsed/>
    <w:rsid w:val="00ED1CA6"/>
    <w:pPr>
      <w:tabs>
        <w:tab w:val="center" w:pos="4680"/>
        <w:tab w:val="right" w:pos="9360"/>
      </w:tabs>
      <w:spacing w:after="0" w:line="240" w:lineRule="auto"/>
    </w:pPr>
  </w:style>
  <w:style w:type="character" w:customStyle="1" w:styleId="HeaderChar">
    <w:name w:val="Header Char"/>
    <w:link w:val="Header"/>
    <w:uiPriority w:val="99"/>
    <w:rsid w:val="00ED1CA6"/>
    <w:rPr>
      <w:rFonts w:ascii="Arial" w:hAnsi="Arial"/>
    </w:rPr>
  </w:style>
  <w:style w:type="paragraph" w:styleId="Footer">
    <w:name w:val="footer"/>
    <w:basedOn w:val="Normal"/>
    <w:link w:val="FooterChar"/>
    <w:uiPriority w:val="99"/>
    <w:unhideWhenUsed/>
    <w:rsid w:val="00ED1CA6"/>
    <w:pPr>
      <w:tabs>
        <w:tab w:val="center" w:pos="4680"/>
        <w:tab w:val="right" w:pos="9360"/>
      </w:tabs>
      <w:spacing w:after="0" w:line="240" w:lineRule="auto"/>
    </w:pPr>
  </w:style>
  <w:style w:type="character" w:customStyle="1" w:styleId="FooterChar">
    <w:name w:val="Footer Char"/>
    <w:link w:val="Footer"/>
    <w:uiPriority w:val="99"/>
    <w:rsid w:val="00ED1CA6"/>
    <w:rPr>
      <w:rFonts w:ascii="Arial" w:hAnsi="Arial"/>
    </w:rPr>
  </w:style>
  <w:style w:type="paragraph" w:customStyle="1" w:styleId="CILSubtitle">
    <w:name w:val="CIL Subtitle"/>
    <w:basedOn w:val="Normal"/>
    <w:link w:val="CILSubtitleChar"/>
    <w:autoRedefine/>
    <w:qFormat/>
    <w:rsid w:val="00E26107"/>
    <w:pPr>
      <w:jc w:val="center"/>
    </w:pPr>
    <w:rPr>
      <w:rFonts w:eastAsia="Batang" w:cs="Arial"/>
      <w:i/>
      <w:szCs w:val="24"/>
      <w:lang w:val="en-GB" w:eastAsia="ko-KR" w:bidi="ar-SA"/>
    </w:rPr>
  </w:style>
  <w:style w:type="paragraph" w:styleId="TOC1">
    <w:name w:val="toc 1"/>
    <w:basedOn w:val="Normal"/>
    <w:next w:val="Normal"/>
    <w:autoRedefine/>
    <w:uiPriority w:val="39"/>
    <w:unhideWhenUsed/>
    <w:rsid w:val="00E61788"/>
    <w:pPr>
      <w:tabs>
        <w:tab w:val="right" w:leader="dot" w:pos="9350"/>
      </w:tabs>
      <w:spacing w:before="60" w:after="60"/>
    </w:pPr>
    <w:rPr>
      <w:b/>
      <w:caps/>
    </w:rPr>
  </w:style>
  <w:style w:type="character" w:customStyle="1" w:styleId="CILSubtitleChar">
    <w:name w:val="CIL Subtitle Char"/>
    <w:link w:val="CILSubtitle"/>
    <w:rsid w:val="00E26107"/>
    <w:rPr>
      <w:rFonts w:ascii="Arial" w:eastAsia="Batang" w:hAnsi="Arial" w:cs="Arial"/>
      <w:i/>
      <w:szCs w:val="24"/>
      <w:lang w:val="en-GB" w:eastAsia="ko-KR"/>
    </w:rPr>
  </w:style>
  <w:style w:type="paragraph" w:styleId="NormalWeb">
    <w:name w:val="Normal (Web)"/>
    <w:basedOn w:val="Normal"/>
    <w:uiPriority w:val="99"/>
    <w:semiHidden/>
    <w:unhideWhenUsed/>
    <w:rsid w:val="009918EA"/>
    <w:pPr>
      <w:spacing w:before="100" w:beforeAutospacing="1" w:after="100" w:afterAutospacing="1" w:line="240" w:lineRule="auto"/>
      <w:jc w:val="left"/>
    </w:pPr>
    <w:rPr>
      <w:rFonts w:ascii="Times New Roman" w:hAnsi="Times New Roman"/>
      <w:sz w:val="24"/>
      <w:szCs w:val="24"/>
      <w:lang w:val="en-SG" w:eastAsia="en-SG" w:bidi="ar-SA"/>
    </w:rPr>
  </w:style>
  <w:style w:type="paragraph" w:styleId="TOC2">
    <w:name w:val="toc 2"/>
    <w:basedOn w:val="Normal"/>
    <w:next w:val="Normal"/>
    <w:autoRedefine/>
    <w:uiPriority w:val="39"/>
    <w:unhideWhenUsed/>
    <w:rsid w:val="00DE424F"/>
    <w:pPr>
      <w:tabs>
        <w:tab w:val="right" w:leader="dot" w:pos="9350"/>
      </w:tabs>
      <w:spacing w:before="60" w:after="60"/>
      <w:ind w:left="198"/>
    </w:pPr>
  </w:style>
  <w:style w:type="paragraph" w:styleId="BodyText">
    <w:name w:val="Body Text"/>
    <w:basedOn w:val="Normal"/>
    <w:link w:val="BodyTextChar"/>
    <w:uiPriority w:val="99"/>
    <w:semiHidden/>
    <w:unhideWhenUsed/>
    <w:rsid w:val="0034120E"/>
  </w:style>
  <w:style w:type="character" w:customStyle="1" w:styleId="BodyTextChar">
    <w:name w:val="Body Text Char"/>
    <w:link w:val="BodyText"/>
    <w:uiPriority w:val="99"/>
    <w:semiHidden/>
    <w:rsid w:val="0034120E"/>
    <w:rPr>
      <w:rFonts w:ascii="Arial" w:hAnsi="Arial"/>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6444">
      <w:bodyDiv w:val="1"/>
      <w:marLeft w:val="0"/>
      <w:marRight w:val="0"/>
      <w:marTop w:val="0"/>
      <w:marBottom w:val="0"/>
      <w:divBdr>
        <w:top w:val="none" w:sz="0" w:space="0" w:color="auto"/>
        <w:left w:val="none" w:sz="0" w:space="0" w:color="auto"/>
        <w:bottom w:val="none" w:sz="0" w:space="0" w:color="auto"/>
        <w:right w:val="none" w:sz="0" w:space="0" w:color="auto"/>
      </w:divBdr>
    </w:div>
    <w:div w:id="1015228310">
      <w:bodyDiv w:val="1"/>
      <w:marLeft w:val="0"/>
      <w:marRight w:val="0"/>
      <w:marTop w:val="0"/>
      <w:marBottom w:val="0"/>
      <w:divBdr>
        <w:top w:val="none" w:sz="0" w:space="0" w:color="auto"/>
        <w:left w:val="none" w:sz="0" w:space="0" w:color="auto"/>
        <w:bottom w:val="none" w:sz="0" w:space="0" w:color="auto"/>
        <w:right w:val="none" w:sz="0" w:space="0" w:color="auto"/>
      </w:divBdr>
    </w:div>
    <w:div w:id="1773667935">
      <w:bodyDiv w:val="1"/>
      <w:marLeft w:val="0"/>
      <w:marRight w:val="0"/>
      <w:marTop w:val="0"/>
      <w:marBottom w:val="0"/>
      <w:divBdr>
        <w:top w:val="none" w:sz="0" w:space="0" w:color="auto"/>
        <w:left w:val="none" w:sz="0" w:space="0" w:color="auto"/>
        <w:bottom w:val="none" w:sz="0" w:space="0" w:color="auto"/>
        <w:right w:val="none" w:sz="0" w:space="0" w:color="auto"/>
      </w:divBdr>
    </w:div>
    <w:div w:id="18268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52B34-46CD-40C5-80CF-456FA8F34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4337</Words>
  <Characters>24204</Characters>
  <Application>Microsoft Office Word</Application>
  <DocSecurity>0</DocSecurity>
  <Lines>378</Lines>
  <Paragraphs>128</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28413</CharactersWithSpaces>
  <SharedDoc>false</SharedDoc>
  <HLinks>
    <vt:vector size="138" baseType="variant">
      <vt:variant>
        <vt:i4>1310768</vt:i4>
      </vt:variant>
      <vt:variant>
        <vt:i4>122</vt:i4>
      </vt:variant>
      <vt:variant>
        <vt:i4>0</vt:i4>
      </vt:variant>
      <vt:variant>
        <vt:i4>5</vt:i4>
      </vt:variant>
      <vt:variant>
        <vt:lpwstr/>
      </vt:variant>
      <vt:variant>
        <vt:lpwstr>_Toc484705097</vt:lpwstr>
      </vt:variant>
      <vt:variant>
        <vt:i4>1310768</vt:i4>
      </vt:variant>
      <vt:variant>
        <vt:i4>116</vt:i4>
      </vt:variant>
      <vt:variant>
        <vt:i4>0</vt:i4>
      </vt:variant>
      <vt:variant>
        <vt:i4>5</vt:i4>
      </vt:variant>
      <vt:variant>
        <vt:lpwstr/>
      </vt:variant>
      <vt:variant>
        <vt:lpwstr>_Toc484705096</vt:lpwstr>
      </vt:variant>
      <vt:variant>
        <vt:i4>1310768</vt:i4>
      </vt:variant>
      <vt:variant>
        <vt:i4>110</vt:i4>
      </vt:variant>
      <vt:variant>
        <vt:i4>0</vt:i4>
      </vt:variant>
      <vt:variant>
        <vt:i4>5</vt:i4>
      </vt:variant>
      <vt:variant>
        <vt:lpwstr/>
      </vt:variant>
      <vt:variant>
        <vt:lpwstr>_Toc484705095</vt:lpwstr>
      </vt:variant>
      <vt:variant>
        <vt:i4>1310768</vt:i4>
      </vt:variant>
      <vt:variant>
        <vt:i4>104</vt:i4>
      </vt:variant>
      <vt:variant>
        <vt:i4>0</vt:i4>
      </vt:variant>
      <vt:variant>
        <vt:i4>5</vt:i4>
      </vt:variant>
      <vt:variant>
        <vt:lpwstr/>
      </vt:variant>
      <vt:variant>
        <vt:lpwstr>_Toc484705094</vt:lpwstr>
      </vt:variant>
      <vt:variant>
        <vt:i4>1310768</vt:i4>
      </vt:variant>
      <vt:variant>
        <vt:i4>98</vt:i4>
      </vt:variant>
      <vt:variant>
        <vt:i4>0</vt:i4>
      </vt:variant>
      <vt:variant>
        <vt:i4>5</vt:i4>
      </vt:variant>
      <vt:variant>
        <vt:lpwstr/>
      </vt:variant>
      <vt:variant>
        <vt:lpwstr>_Toc484705093</vt:lpwstr>
      </vt:variant>
      <vt:variant>
        <vt:i4>1310768</vt:i4>
      </vt:variant>
      <vt:variant>
        <vt:i4>92</vt:i4>
      </vt:variant>
      <vt:variant>
        <vt:i4>0</vt:i4>
      </vt:variant>
      <vt:variant>
        <vt:i4>5</vt:i4>
      </vt:variant>
      <vt:variant>
        <vt:lpwstr/>
      </vt:variant>
      <vt:variant>
        <vt:lpwstr>_Toc484705092</vt:lpwstr>
      </vt:variant>
      <vt:variant>
        <vt:i4>1310768</vt:i4>
      </vt:variant>
      <vt:variant>
        <vt:i4>86</vt:i4>
      </vt:variant>
      <vt:variant>
        <vt:i4>0</vt:i4>
      </vt:variant>
      <vt:variant>
        <vt:i4>5</vt:i4>
      </vt:variant>
      <vt:variant>
        <vt:lpwstr/>
      </vt:variant>
      <vt:variant>
        <vt:lpwstr>_Toc484705091</vt:lpwstr>
      </vt:variant>
      <vt:variant>
        <vt:i4>1310768</vt:i4>
      </vt:variant>
      <vt:variant>
        <vt:i4>80</vt:i4>
      </vt:variant>
      <vt:variant>
        <vt:i4>0</vt:i4>
      </vt:variant>
      <vt:variant>
        <vt:i4>5</vt:i4>
      </vt:variant>
      <vt:variant>
        <vt:lpwstr/>
      </vt:variant>
      <vt:variant>
        <vt:lpwstr>_Toc484705090</vt:lpwstr>
      </vt:variant>
      <vt:variant>
        <vt:i4>1376304</vt:i4>
      </vt:variant>
      <vt:variant>
        <vt:i4>74</vt:i4>
      </vt:variant>
      <vt:variant>
        <vt:i4>0</vt:i4>
      </vt:variant>
      <vt:variant>
        <vt:i4>5</vt:i4>
      </vt:variant>
      <vt:variant>
        <vt:lpwstr/>
      </vt:variant>
      <vt:variant>
        <vt:lpwstr>_Toc484705089</vt:lpwstr>
      </vt:variant>
      <vt:variant>
        <vt:i4>1376304</vt:i4>
      </vt:variant>
      <vt:variant>
        <vt:i4>68</vt:i4>
      </vt:variant>
      <vt:variant>
        <vt:i4>0</vt:i4>
      </vt:variant>
      <vt:variant>
        <vt:i4>5</vt:i4>
      </vt:variant>
      <vt:variant>
        <vt:lpwstr/>
      </vt:variant>
      <vt:variant>
        <vt:lpwstr>_Toc484705088</vt:lpwstr>
      </vt:variant>
      <vt:variant>
        <vt:i4>1376304</vt:i4>
      </vt:variant>
      <vt:variant>
        <vt:i4>62</vt:i4>
      </vt:variant>
      <vt:variant>
        <vt:i4>0</vt:i4>
      </vt:variant>
      <vt:variant>
        <vt:i4>5</vt:i4>
      </vt:variant>
      <vt:variant>
        <vt:lpwstr/>
      </vt:variant>
      <vt:variant>
        <vt:lpwstr>_Toc484705087</vt:lpwstr>
      </vt:variant>
      <vt:variant>
        <vt:i4>1376304</vt:i4>
      </vt:variant>
      <vt:variant>
        <vt:i4>56</vt:i4>
      </vt:variant>
      <vt:variant>
        <vt:i4>0</vt:i4>
      </vt:variant>
      <vt:variant>
        <vt:i4>5</vt:i4>
      </vt:variant>
      <vt:variant>
        <vt:lpwstr/>
      </vt:variant>
      <vt:variant>
        <vt:lpwstr>_Toc484705086</vt:lpwstr>
      </vt:variant>
      <vt:variant>
        <vt:i4>1376304</vt:i4>
      </vt:variant>
      <vt:variant>
        <vt:i4>50</vt:i4>
      </vt:variant>
      <vt:variant>
        <vt:i4>0</vt:i4>
      </vt:variant>
      <vt:variant>
        <vt:i4>5</vt:i4>
      </vt:variant>
      <vt:variant>
        <vt:lpwstr/>
      </vt:variant>
      <vt:variant>
        <vt:lpwstr>_Toc484705085</vt:lpwstr>
      </vt:variant>
      <vt:variant>
        <vt:i4>1376304</vt:i4>
      </vt:variant>
      <vt:variant>
        <vt:i4>44</vt:i4>
      </vt:variant>
      <vt:variant>
        <vt:i4>0</vt:i4>
      </vt:variant>
      <vt:variant>
        <vt:i4>5</vt:i4>
      </vt:variant>
      <vt:variant>
        <vt:lpwstr/>
      </vt:variant>
      <vt:variant>
        <vt:lpwstr>_Toc484705084</vt:lpwstr>
      </vt:variant>
      <vt:variant>
        <vt:i4>1376304</vt:i4>
      </vt:variant>
      <vt:variant>
        <vt:i4>38</vt:i4>
      </vt:variant>
      <vt:variant>
        <vt:i4>0</vt:i4>
      </vt:variant>
      <vt:variant>
        <vt:i4>5</vt:i4>
      </vt:variant>
      <vt:variant>
        <vt:lpwstr/>
      </vt:variant>
      <vt:variant>
        <vt:lpwstr>_Toc484705083</vt:lpwstr>
      </vt:variant>
      <vt:variant>
        <vt:i4>1376304</vt:i4>
      </vt:variant>
      <vt:variant>
        <vt:i4>32</vt:i4>
      </vt:variant>
      <vt:variant>
        <vt:i4>0</vt:i4>
      </vt:variant>
      <vt:variant>
        <vt:i4>5</vt:i4>
      </vt:variant>
      <vt:variant>
        <vt:lpwstr/>
      </vt:variant>
      <vt:variant>
        <vt:lpwstr>_Toc484705082</vt:lpwstr>
      </vt:variant>
      <vt:variant>
        <vt:i4>1376304</vt:i4>
      </vt:variant>
      <vt:variant>
        <vt:i4>26</vt:i4>
      </vt:variant>
      <vt:variant>
        <vt:i4>0</vt:i4>
      </vt:variant>
      <vt:variant>
        <vt:i4>5</vt:i4>
      </vt:variant>
      <vt:variant>
        <vt:lpwstr/>
      </vt:variant>
      <vt:variant>
        <vt:lpwstr>_Toc484705081</vt:lpwstr>
      </vt:variant>
      <vt:variant>
        <vt:i4>1376304</vt:i4>
      </vt:variant>
      <vt:variant>
        <vt:i4>20</vt:i4>
      </vt:variant>
      <vt:variant>
        <vt:i4>0</vt:i4>
      </vt:variant>
      <vt:variant>
        <vt:i4>5</vt:i4>
      </vt:variant>
      <vt:variant>
        <vt:lpwstr/>
      </vt:variant>
      <vt:variant>
        <vt:lpwstr>_Toc484705080</vt:lpwstr>
      </vt:variant>
      <vt:variant>
        <vt:i4>1703984</vt:i4>
      </vt:variant>
      <vt:variant>
        <vt:i4>14</vt:i4>
      </vt:variant>
      <vt:variant>
        <vt:i4>0</vt:i4>
      </vt:variant>
      <vt:variant>
        <vt:i4>5</vt:i4>
      </vt:variant>
      <vt:variant>
        <vt:lpwstr/>
      </vt:variant>
      <vt:variant>
        <vt:lpwstr>_Toc484705079</vt:lpwstr>
      </vt:variant>
      <vt:variant>
        <vt:i4>1703984</vt:i4>
      </vt:variant>
      <vt:variant>
        <vt:i4>8</vt:i4>
      </vt:variant>
      <vt:variant>
        <vt:i4>0</vt:i4>
      </vt:variant>
      <vt:variant>
        <vt:i4>5</vt:i4>
      </vt:variant>
      <vt:variant>
        <vt:lpwstr/>
      </vt:variant>
      <vt:variant>
        <vt:lpwstr>_Toc484705078</vt:lpwstr>
      </vt:variant>
      <vt:variant>
        <vt:i4>1703984</vt:i4>
      </vt:variant>
      <vt:variant>
        <vt:i4>2</vt:i4>
      </vt:variant>
      <vt:variant>
        <vt:i4>0</vt:i4>
      </vt:variant>
      <vt:variant>
        <vt:i4>5</vt:i4>
      </vt:variant>
      <vt:variant>
        <vt:lpwstr/>
      </vt:variant>
      <vt:variant>
        <vt:lpwstr>_Toc484705077</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u0903809</dc:creator>
  <cp:keywords/>
  <cp:lastModifiedBy>Chan Sze Wei</cp:lastModifiedBy>
  <cp:revision>3</cp:revision>
  <dcterms:created xsi:type="dcterms:W3CDTF">2019-12-13T03:54:00Z</dcterms:created>
  <dcterms:modified xsi:type="dcterms:W3CDTF">2019-12-13T03:54:00Z</dcterms:modified>
</cp:coreProperties>
</file>