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B4F" w:rsidRDefault="007A12E2" w:rsidP="006E026D">
      <w:pPr>
        <w:pStyle w:val="CILTitle"/>
      </w:pPr>
      <w:r>
        <w:t xml:space="preserve">2015 </w:t>
      </w:r>
      <w:r w:rsidRPr="007A12E2">
        <w:t>Protocol to Amend the Framework Agreement on Comprehensive Economic Co-operation</w:t>
      </w:r>
      <w:r w:rsidR="006B6E95">
        <w:t xml:space="preserve"> AND CERTAIN AGREEMENTS THEREUNDER</w:t>
      </w:r>
      <w:r w:rsidRPr="007A12E2">
        <w:t xml:space="preserve"> between the Association of Southeast Asian Nations and the People’s Republic of China</w:t>
      </w:r>
    </w:p>
    <w:p w:rsidR="007A12E2" w:rsidRDefault="007A12E2" w:rsidP="006E026D">
      <w:pPr>
        <w:pStyle w:val="CILSubtitle"/>
      </w:pPr>
      <w:r>
        <w:t>Signed in Kuala Lumpur, Malaysia on 21 November 2015</w:t>
      </w:r>
    </w:p>
    <w:p w:rsidR="007A12E2" w:rsidRDefault="007A12E2" w:rsidP="009C1F90"/>
    <w:p w:rsidR="00863F5E" w:rsidRDefault="006E55C3">
      <w:pPr>
        <w:pStyle w:val="TOC1"/>
        <w:tabs>
          <w:tab w:val="right" w:leader="dot" w:pos="9017"/>
        </w:tabs>
        <w:rPr>
          <w:rFonts w:asciiTheme="minorHAnsi" w:eastAsiaTheme="minorEastAsia" w:hAnsiTheme="minorHAnsi" w:cstheme="minorBidi"/>
          <w:caps w:val="0"/>
          <w:noProof/>
          <w:sz w:val="22"/>
          <w:szCs w:val="22"/>
          <w:lang w:val="en-GB" w:eastAsia="zh-CN"/>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518048057" w:history="1">
        <w:r w:rsidR="00863F5E" w:rsidRPr="007B342B">
          <w:rPr>
            <w:rStyle w:val="Hyperlink"/>
            <w:noProof/>
          </w:rPr>
          <w:t>CHAPTER 1 AMENDMENT TO THE TIG AGREEMENT</w:t>
        </w:r>
        <w:r w:rsidR="00863F5E">
          <w:rPr>
            <w:noProof/>
            <w:webHidden/>
          </w:rPr>
          <w:tab/>
        </w:r>
        <w:r w:rsidR="00863F5E">
          <w:rPr>
            <w:noProof/>
            <w:webHidden/>
          </w:rPr>
          <w:fldChar w:fldCharType="begin"/>
        </w:r>
        <w:r w:rsidR="00863F5E">
          <w:rPr>
            <w:noProof/>
            <w:webHidden/>
          </w:rPr>
          <w:instrText xml:space="preserve"> PAGEREF _Toc518048057 \h </w:instrText>
        </w:r>
        <w:r w:rsidR="00863F5E">
          <w:rPr>
            <w:noProof/>
            <w:webHidden/>
          </w:rPr>
        </w:r>
        <w:r w:rsidR="00863F5E">
          <w:rPr>
            <w:noProof/>
            <w:webHidden/>
          </w:rPr>
          <w:fldChar w:fldCharType="separate"/>
        </w:r>
        <w:r w:rsidR="00081F9F">
          <w:rPr>
            <w:noProof/>
            <w:webHidden/>
          </w:rPr>
          <w:t>3</w:t>
        </w:r>
        <w:r w:rsidR="00863F5E">
          <w:rPr>
            <w:noProof/>
            <w:webHidden/>
          </w:rPr>
          <w:fldChar w:fldCharType="end"/>
        </w:r>
      </w:hyperlink>
    </w:p>
    <w:p w:rsidR="00863F5E" w:rsidRDefault="006B6E95">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518048058" w:history="1">
        <w:r w:rsidR="00863F5E" w:rsidRPr="007B342B">
          <w:rPr>
            <w:rStyle w:val="Hyperlink"/>
            <w:noProof/>
          </w:rPr>
          <w:t>SECTION A: RULES OF ORIGIN</w:t>
        </w:r>
        <w:r w:rsidR="00863F5E">
          <w:rPr>
            <w:noProof/>
            <w:webHidden/>
          </w:rPr>
          <w:tab/>
        </w:r>
        <w:r w:rsidR="00863F5E">
          <w:rPr>
            <w:noProof/>
            <w:webHidden/>
          </w:rPr>
          <w:fldChar w:fldCharType="begin"/>
        </w:r>
        <w:r w:rsidR="00863F5E">
          <w:rPr>
            <w:noProof/>
            <w:webHidden/>
          </w:rPr>
          <w:instrText xml:space="preserve"> PAGEREF _Toc518048058 \h </w:instrText>
        </w:r>
        <w:r w:rsidR="00863F5E">
          <w:rPr>
            <w:noProof/>
            <w:webHidden/>
          </w:rPr>
        </w:r>
        <w:r w:rsidR="00863F5E">
          <w:rPr>
            <w:noProof/>
            <w:webHidden/>
          </w:rPr>
          <w:fldChar w:fldCharType="separate"/>
        </w:r>
        <w:r w:rsidR="00081F9F">
          <w:rPr>
            <w:noProof/>
            <w:webHidden/>
          </w:rPr>
          <w:t>3</w:t>
        </w:r>
        <w:r w:rsidR="00863F5E">
          <w:rPr>
            <w:noProof/>
            <w:webHidden/>
          </w:rPr>
          <w:fldChar w:fldCharType="end"/>
        </w:r>
      </w:hyperlink>
    </w:p>
    <w:p w:rsidR="00863F5E" w:rsidRDefault="006B6E95">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518048059" w:history="1">
        <w:r w:rsidR="00863F5E" w:rsidRPr="007B342B">
          <w:rPr>
            <w:rStyle w:val="Hyperlink"/>
            <w:noProof/>
          </w:rPr>
          <w:t>SECTION B: CUSTOMS PROCEDURES AND TRADE FACILITATION</w:t>
        </w:r>
        <w:r w:rsidR="00863F5E">
          <w:rPr>
            <w:noProof/>
            <w:webHidden/>
          </w:rPr>
          <w:tab/>
        </w:r>
        <w:r w:rsidR="00863F5E">
          <w:rPr>
            <w:noProof/>
            <w:webHidden/>
          </w:rPr>
          <w:fldChar w:fldCharType="begin"/>
        </w:r>
        <w:r w:rsidR="00863F5E">
          <w:rPr>
            <w:noProof/>
            <w:webHidden/>
          </w:rPr>
          <w:instrText xml:space="preserve"> PAGEREF _Toc518048059 \h </w:instrText>
        </w:r>
        <w:r w:rsidR="00863F5E">
          <w:rPr>
            <w:noProof/>
            <w:webHidden/>
          </w:rPr>
        </w:r>
        <w:r w:rsidR="00863F5E">
          <w:rPr>
            <w:noProof/>
            <w:webHidden/>
          </w:rPr>
          <w:fldChar w:fldCharType="separate"/>
        </w:r>
        <w:r w:rsidR="00081F9F">
          <w:rPr>
            <w:noProof/>
            <w:webHidden/>
          </w:rPr>
          <w:t>3</w:t>
        </w:r>
        <w:r w:rsidR="00863F5E">
          <w:rPr>
            <w:noProof/>
            <w:webHidden/>
          </w:rPr>
          <w:fldChar w:fldCharType="end"/>
        </w:r>
      </w:hyperlink>
    </w:p>
    <w:p w:rsidR="00863F5E" w:rsidRDefault="006B6E95">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8048080" w:history="1">
        <w:r w:rsidR="00863F5E" w:rsidRPr="007B342B">
          <w:rPr>
            <w:rStyle w:val="Hyperlink"/>
            <w:noProof/>
          </w:rPr>
          <w:t>CHAPTER 2 AMENDMENT TO THE AGREEMENT ON TRADE IN SERVICES</w:t>
        </w:r>
        <w:r w:rsidR="00863F5E">
          <w:rPr>
            <w:noProof/>
            <w:webHidden/>
          </w:rPr>
          <w:tab/>
        </w:r>
        <w:r w:rsidR="00863F5E">
          <w:rPr>
            <w:noProof/>
            <w:webHidden/>
          </w:rPr>
          <w:fldChar w:fldCharType="begin"/>
        </w:r>
        <w:r w:rsidR="00863F5E">
          <w:rPr>
            <w:noProof/>
            <w:webHidden/>
          </w:rPr>
          <w:instrText xml:space="preserve"> PAGEREF _Toc518048080 \h </w:instrText>
        </w:r>
        <w:r w:rsidR="00863F5E">
          <w:rPr>
            <w:noProof/>
            <w:webHidden/>
          </w:rPr>
        </w:r>
        <w:r w:rsidR="00863F5E">
          <w:rPr>
            <w:noProof/>
            <w:webHidden/>
          </w:rPr>
          <w:fldChar w:fldCharType="separate"/>
        </w:r>
        <w:r w:rsidR="00081F9F">
          <w:rPr>
            <w:noProof/>
            <w:webHidden/>
          </w:rPr>
          <w:t>8</w:t>
        </w:r>
        <w:r w:rsidR="00863F5E">
          <w:rPr>
            <w:noProof/>
            <w:webHidden/>
          </w:rPr>
          <w:fldChar w:fldCharType="end"/>
        </w:r>
      </w:hyperlink>
    </w:p>
    <w:p w:rsidR="00863F5E" w:rsidRDefault="006B6E95">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8048081" w:history="1">
        <w:r w:rsidR="00863F5E" w:rsidRPr="007B342B">
          <w:rPr>
            <w:rStyle w:val="Hyperlink"/>
            <w:noProof/>
          </w:rPr>
          <w:t>CHAPTER 3 AMENDMENT TO THE INVESTMENT AGREEMENT</w:t>
        </w:r>
        <w:r w:rsidR="00863F5E">
          <w:rPr>
            <w:noProof/>
            <w:webHidden/>
          </w:rPr>
          <w:tab/>
        </w:r>
        <w:r w:rsidR="00863F5E">
          <w:rPr>
            <w:noProof/>
            <w:webHidden/>
          </w:rPr>
          <w:fldChar w:fldCharType="begin"/>
        </w:r>
        <w:r w:rsidR="00863F5E">
          <w:rPr>
            <w:noProof/>
            <w:webHidden/>
          </w:rPr>
          <w:instrText xml:space="preserve"> PAGEREF _Toc518048081 \h </w:instrText>
        </w:r>
        <w:r w:rsidR="00863F5E">
          <w:rPr>
            <w:noProof/>
            <w:webHidden/>
          </w:rPr>
        </w:r>
        <w:r w:rsidR="00863F5E">
          <w:rPr>
            <w:noProof/>
            <w:webHidden/>
          </w:rPr>
          <w:fldChar w:fldCharType="separate"/>
        </w:r>
        <w:r w:rsidR="00081F9F">
          <w:rPr>
            <w:noProof/>
            <w:webHidden/>
          </w:rPr>
          <w:t>8</w:t>
        </w:r>
        <w:r w:rsidR="00863F5E">
          <w:rPr>
            <w:noProof/>
            <w:webHidden/>
          </w:rPr>
          <w:fldChar w:fldCharType="end"/>
        </w:r>
      </w:hyperlink>
    </w:p>
    <w:p w:rsidR="00863F5E" w:rsidRDefault="006B6E95">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8048084" w:history="1">
        <w:r w:rsidR="00863F5E" w:rsidRPr="007B342B">
          <w:rPr>
            <w:rStyle w:val="Hyperlink"/>
            <w:noProof/>
          </w:rPr>
          <w:t>CHAPTER 4 AMENDMENT OF PROVISIONS RELATING TO ECONOMIC AND TECHNICAL COOPERATION UNDER THE FRAMEWORK AGREEMENT</w:t>
        </w:r>
        <w:r w:rsidR="00863F5E">
          <w:rPr>
            <w:noProof/>
            <w:webHidden/>
          </w:rPr>
          <w:tab/>
        </w:r>
        <w:r w:rsidR="00863F5E">
          <w:rPr>
            <w:noProof/>
            <w:webHidden/>
          </w:rPr>
          <w:fldChar w:fldCharType="begin"/>
        </w:r>
        <w:r w:rsidR="00863F5E">
          <w:rPr>
            <w:noProof/>
            <w:webHidden/>
          </w:rPr>
          <w:instrText xml:space="preserve"> PAGEREF _Toc518048084 \h </w:instrText>
        </w:r>
        <w:r w:rsidR="00863F5E">
          <w:rPr>
            <w:noProof/>
            <w:webHidden/>
          </w:rPr>
        </w:r>
        <w:r w:rsidR="00863F5E">
          <w:rPr>
            <w:noProof/>
            <w:webHidden/>
          </w:rPr>
          <w:fldChar w:fldCharType="separate"/>
        </w:r>
        <w:r w:rsidR="00081F9F">
          <w:rPr>
            <w:noProof/>
            <w:webHidden/>
          </w:rPr>
          <w:t>9</w:t>
        </w:r>
        <w:r w:rsidR="00863F5E">
          <w:rPr>
            <w:noProof/>
            <w:webHidden/>
          </w:rPr>
          <w:fldChar w:fldCharType="end"/>
        </w:r>
      </w:hyperlink>
    </w:p>
    <w:p w:rsidR="00863F5E" w:rsidRDefault="006B6E95">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8048091" w:history="1">
        <w:r w:rsidR="00863F5E" w:rsidRPr="007B342B">
          <w:rPr>
            <w:rStyle w:val="Hyperlink"/>
            <w:noProof/>
          </w:rPr>
          <w:t>CHAPTER 5 FUTURE WORK PROGRAMME</w:t>
        </w:r>
        <w:r w:rsidR="00863F5E">
          <w:rPr>
            <w:noProof/>
            <w:webHidden/>
          </w:rPr>
          <w:tab/>
        </w:r>
        <w:r w:rsidR="00863F5E">
          <w:rPr>
            <w:noProof/>
            <w:webHidden/>
          </w:rPr>
          <w:fldChar w:fldCharType="begin"/>
        </w:r>
        <w:r w:rsidR="00863F5E">
          <w:rPr>
            <w:noProof/>
            <w:webHidden/>
          </w:rPr>
          <w:instrText xml:space="preserve"> PAGEREF _Toc518048091 \h </w:instrText>
        </w:r>
        <w:r w:rsidR="00863F5E">
          <w:rPr>
            <w:noProof/>
            <w:webHidden/>
          </w:rPr>
        </w:r>
        <w:r w:rsidR="00863F5E">
          <w:rPr>
            <w:noProof/>
            <w:webHidden/>
          </w:rPr>
          <w:fldChar w:fldCharType="separate"/>
        </w:r>
        <w:r w:rsidR="00081F9F">
          <w:rPr>
            <w:noProof/>
            <w:webHidden/>
          </w:rPr>
          <w:t>12</w:t>
        </w:r>
        <w:r w:rsidR="00863F5E">
          <w:rPr>
            <w:noProof/>
            <w:webHidden/>
          </w:rPr>
          <w:fldChar w:fldCharType="end"/>
        </w:r>
      </w:hyperlink>
    </w:p>
    <w:p w:rsidR="00863F5E" w:rsidRDefault="006B6E95">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8048092" w:history="1">
        <w:r w:rsidR="00863F5E" w:rsidRPr="007B342B">
          <w:rPr>
            <w:rStyle w:val="Hyperlink"/>
            <w:noProof/>
          </w:rPr>
          <w:t>CHAPTER 6 FINAL PROVISIONS</w:t>
        </w:r>
        <w:r w:rsidR="00863F5E">
          <w:rPr>
            <w:noProof/>
            <w:webHidden/>
          </w:rPr>
          <w:tab/>
        </w:r>
        <w:r w:rsidR="00863F5E">
          <w:rPr>
            <w:noProof/>
            <w:webHidden/>
          </w:rPr>
          <w:fldChar w:fldCharType="begin"/>
        </w:r>
        <w:r w:rsidR="00863F5E">
          <w:rPr>
            <w:noProof/>
            <w:webHidden/>
          </w:rPr>
          <w:instrText xml:space="preserve"> PAGEREF _Toc518048092 \h </w:instrText>
        </w:r>
        <w:r w:rsidR="00863F5E">
          <w:rPr>
            <w:noProof/>
            <w:webHidden/>
          </w:rPr>
        </w:r>
        <w:r w:rsidR="00863F5E">
          <w:rPr>
            <w:noProof/>
            <w:webHidden/>
          </w:rPr>
          <w:fldChar w:fldCharType="separate"/>
        </w:r>
        <w:r w:rsidR="00081F9F">
          <w:rPr>
            <w:noProof/>
            <w:webHidden/>
          </w:rPr>
          <w:t>12</w:t>
        </w:r>
        <w:r w:rsidR="00863F5E">
          <w:rPr>
            <w:noProof/>
            <w:webHidden/>
          </w:rPr>
          <w:fldChar w:fldCharType="end"/>
        </w:r>
      </w:hyperlink>
    </w:p>
    <w:p w:rsidR="00863F5E" w:rsidRDefault="006B6E95">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518048093" w:history="1">
        <w:r w:rsidR="00863F5E" w:rsidRPr="007B342B">
          <w:rPr>
            <w:rStyle w:val="Hyperlink"/>
            <w:noProof/>
          </w:rPr>
          <w:t>Article 1 Amendment</w:t>
        </w:r>
        <w:r w:rsidR="00863F5E">
          <w:rPr>
            <w:noProof/>
            <w:webHidden/>
          </w:rPr>
          <w:tab/>
        </w:r>
        <w:r w:rsidR="00863F5E">
          <w:rPr>
            <w:noProof/>
            <w:webHidden/>
          </w:rPr>
          <w:fldChar w:fldCharType="begin"/>
        </w:r>
        <w:r w:rsidR="00863F5E">
          <w:rPr>
            <w:noProof/>
            <w:webHidden/>
          </w:rPr>
          <w:instrText xml:space="preserve"> PAGEREF _Toc518048093 \h </w:instrText>
        </w:r>
        <w:r w:rsidR="00863F5E">
          <w:rPr>
            <w:noProof/>
            <w:webHidden/>
          </w:rPr>
        </w:r>
        <w:r w:rsidR="00863F5E">
          <w:rPr>
            <w:noProof/>
            <w:webHidden/>
          </w:rPr>
          <w:fldChar w:fldCharType="separate"/>
        </w:r>
        <w:r w:rsidR="00081F9F">
          <w:rPr>
            <w:noProof/>
            <w:webHidden/>
          </w:rPr>
          <w:t>12</w:t>
        </w:r>
        <w:r w:rsidR="00863F5E">
          <w:rPr>
            <w:noProof/>
            <w:webHidden/>
          </w:rPr>
          <w:fldChar w:fldCharType="end"/>
        </w:r>
      </w:hyperlink>
    </w:p>
    <w:p w:rsidR="00863F5E" w:rsidRDefault="006B6E95">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518048094" w:history="1">
        <w:r w:rsidR="00863F5E" w:rsidRPr="007B342B">
          <w:rPr>
            <w:rStyle w:val="Hyperlink"/>
            <w:noProof/>
          </w:rPr>
          <w:t>Article 2 Depositary</w:t>
        </w:r>
        <w:r w:rsidR="00863F5E">
          <w:rPr>
            <w:noProof/>
            <w:webHidden/>
          </w:rPr>
          <w:tab/>
        </w:r>
        <w:r w:rsidR="00863F5E">
          <w:rPr>
            <w:noProof/>
            <w:webHidden/>
          </w:rPr>
          <w:fldChar w:fldCharType="begin"/>
        </w:r>
        <w:r w:rsidR="00863F5E">
          <w:rPr>
            <w:noProof/>
            <w:webHidden/>
          </w:rPr>
          <w:instrText xml:space="preserve"> PAGEREF _Toc518048094 \h </w:instrText>
        </w:r>
        <w:r w:rsidR="00863F5E">
          <w:rPr>
            <w:noProof/>
            <w:webHidden/>
          </w:rPr>
        </w:r>
        <w:r w:rsidR="00863F5E">
          <w:rPr>
            <w:noProof/>
            <w:webHidden/>
          </w:rPr>
          <w:fldChar w:fldCharType="separate"/>
        </w:r>
        <w:r w:rsidR="00081F9F">
          <w:rPr>
            <w:noProof/>
            <w:webHidden/>
          </w:rPr>
          <w:t>12</w:t>
        </w:r>
        <w:r w:rsidR="00863F5E">
          <w:rPr>
            <w:noProof/>
            <w:webHidden/>
          </w:rPr>
          <w:fldChar w:fldCharType="end"/>
        </w:r>
      </w:hyperlink>
    </w:p>
    <w:p w:rsidR="00863F5E" w:rsidRDefault="006B6E95">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518048095" w:history="1">
        <w:r w:rsidR="00863F5E" w:rsidRPr="007B342B">
          <w:rPr>
            <w:rStyle w:val="Hyperlink"/>
            <w:noProof/>
          </w:rPr>
          <w:t>Article 3 Entry Into Force</w:t>
        </w:r>
        <w:r w:rsidR="00863F5E">
          <w:rPr>
            <w:noProof/>
            <w:webHidden/>
          </w:rPr>
          <w:tab/>
        </w:r>
        <w:r w:rsidR="00863F5E">
          <w:rPr>
            <w:noProof/>
            <w:webHidden/>
          </w:rPr>
          <w:fldChar w:fldCharType="begin"/>
        </w:r>
        <w:r w:rsidR="00863F5E">
          <w:rPr>
            <w:noProof/>
            <w:webHidden/>
          </w:rPr>
          <w:instrText xml:space="preserve"> PAGEREF _Toc518048095 \h </w:instrText>
        </w:r>
        <w:r w:rsidR="00863F5E">
          <w:rPr>
            <w:noProof/>
            <w:webHidden/>
          </w:rPr>
        </w:r>
        <w:r w:rsidR="00863F5E">
          <w:rPr>
            <w:noProof/>
            <w:webHidden/>
          </w:rPr>
          <w:fldChar w:fldCharType="separate"/>
        </w:r>
        <w:r w:rsidR="00081F9F">
          <w:rPr>
            <w:noProof/>
            <w:webHidden/>
          </w:rPr>
          <w:t>12</w:t>
        </w:r>
        <w:r w:rsidR="00863F5E">
          <w:rPr>
            <w:noProof/>
            <w:webHidden/>
          </w:rPr>
          <w:fldChar w:fldCharType="end"/>
        </w:r>
      </w:hyperlink>
    </w:p>
    <w:p w:rsidR="006E026D" w:rsidRDefault="006E55C3" w:rsidP="009C1F90">
      <w:r w:rsidRPr="009C1F90">
        <w:rPr>
          <w:rFonts w:cs="Arial"/>
        </w:rPr>
        <w:fldChar w:fldCharType="end"/>
      </w:r>
    </w:p>
    <w:p w:rsidR="006E026D" w:rsidRDefault="006E026D" w:rsidP="006E026D">
      <w:pPr>
        <w:pStyle w:val="CILTitle"/>
      </w:pPr>
      <w:r>
        <w:br w:type="page"/>
      </w:r>
      <w:r>
        <w:lastRenderedPageBreak/>
        <w:t xml:space="preserve">2015 </w:t>
      </w:r>
      <w:r w:rsidRPr="007A12E2">
        <w:t xml:space="preserve">Protocol to Amend the Framework Agreement on Comprehensive Economic Co-operation </w:t>
      </w:r>
      <w:r w:rsidR="006B6E95">
        <w:t xml:space="preserve">AND CERTAIN AGREEMENTS THEREUNDER </w:t>
      </w:r>
      <w:bookmarkStart w:id="0" w:name="_GoBack"/>
      <w:bookmarkEnd w:id="0"/>
      <w:r w:rsidRPr="007A12E2">
        <w:t>between the Association of Southeast Asian Nations and the People’s Republic of China</w:t>
      </w:r>
    </w:p>
    <w:p w:rsidR="006E026D" w:rsidRDefault="006E026D" w:rsidP="006E026D">
      <w:pPr>
        <w:pStyle w:val="CILSubtitle"/>
      </w:pPr>
      <w:r>
        <w:t>Signed in Kuala Lumpur, Malaysia on 21 November 2015</w:t>
      </w:r>
    </w:p>
    <w:p w:rsidR="006E026D" w:rsidRDefault="006E026D" w:rsidP="006E026D"/>
    <w:p w:rsidR="006E026D" w:rsidRDefault="006E026D" w:rsidP="006E026D">
      <w:r>
        <w:t>The Governments of Brunei Darussalam, the Kingdom of Cambodia, the Republic of Indonesia, the Lao People's Democratic Republic, Malaysia, the Republic of the Union of Myanmar, the Republic of the Philippines, the Republic of Singapore, the Kingdom of Thailand and the Socialist Republic of Viet Nam, Member States of the Association of Southeast Asian Nations (hereinafter referred to collectively as "ASEAN Member States", or individually as "ASEAN Member State"), and the People's Republic of China (hereinafter referred to as "China"), hereinafter referred to collectively as "Parties" or individually as "Party'';'</w:t>
      </w:r>
    </w:p>
    <w:p w:rsidR="006E026D" w:rsidRDefault="006E026D" w:rsidP="006E026D">
      <w:r w:rsidRPr="001244E7">
        <w:rPr>
          <w:b/>
        </w:rPr>
        <w:t>RECALLING</w:t>
      </w:r>
      <w:r>
        <w:t xml:space="preserve"> the Framework Agreement on Comprehensive Economic Co-operation between the Association of Southeast Asian Nations (ASEAN) and the People's Republic of China (hereinafter referred to as the "Framework Agreement") signed on 4 November 2002 in Phnom Penh, Cambodia;</w:t>
      </w:r>
    </w:p>
    <w:p w:rsidR="006E026D" w:rsidRDefault="006E026D" w:rsidP="006E026D">
      <w:r w:rsidRPr="001244E7">
        <w:rPr>
          <w:b/>
        </w:rPr>
        <w:t>RECALLING</w:t>
      </w:r>
      <w:r>
        <w:t xml:space="preserve"> the Agreement on Trade in Goods of the Framework Agreement (hereinafter referred to as the "TIG Agreement") signed on 29 November 2004 in Vientiane, Lao PDR·</w:t>
      </w:r>
    </w:p>
    <w:p w:rsidR="006E026D" w:rsidRDefault="006E026D" w:rsidP="006E026D">
      <w:r w:rsidRPr="001244E7">
        <w:rPr>
          <w:b/>
        </w:rPr>
        <w:t>RECALLING</w:t>
      </w:r>
      <w:r>
        <w:t xml:space="preserve"> the Agreement on Trade in Services of the Framework Agreement (hereinafter referred to as the "TIS Agreement") signed on 14 January 2007 in Cebu, Philippines;</w:t>
      </w:r>
    </w:p>
    <w:p w:rsidR="006E026D" w:rsidRDefault="006E026D" w:rsidP="006E026D">
      <w:r w:rsidRPr="001244E7">
        <w:rPr>
          <w:b/>
        </w:rPr>
        <w:t>RECALLING</w:t>
      </w:r>
      <w:r>
        <w:t xml:space="preserve"> the Agreement on Investment of the Framework Agreement (hereinafter referred to as the "Investment Agreement") signed on 15 August 2009 in Bangkok, Thailand;</w:t>
      </w:r>
    </w:p>
    <w:p w:rsidR="006E026D" w:rsidRDefault="006E026D" w:rsidP="006E026D">
      <w:r w:rsidRPr="001244E7">
        <w:rPr>
          <w:b/>
        </w:rPr>
        <w:t>RECALLING</w:t>
      </w:r>
      <w:r>
        <w:t xml:space="preserve"> the Joint Statement of the 16th ASEAN-China Summit held on 9 October 2013, taking note of the positive role that the ASEAN-China Free Trade Area (ACFTA) has played in promoting economic and trade relations and welcoming the initiative for the upgrading of the ACFTA by, among others, improving market conditions and trade balance among the Parties as well as expanding the scope and coverage of the Framework Agreement;</w:t>
      </w:r>
    </w:p>
    <w:p w:rsidR="006E026D" w:rsidRDefault="006E026D" w:rsidP="006E026D">
      <w:r w:rsidRPr="001244E7">
        <w:rPr>
          <w:b/>
        </w:rPr>
        <w:t>DESIRING</w:t>
      </w:r>
      <w:r>
        <w:t xml:space="preserve"> to improve the ACFTA to better respond to the evolving global economic architecture through reaffirmation of the commitment, and to deepen economic linkages between ASEAN and China through the progressive </w:t>
      </w:r>
      <w:proofErr w:type="spellStart"/>
      <w:r>
        <w:t>liberalisation</w:t>
      </w:r>
      <w:proofErr w:type="spellEnd"/>
      <w:r>
        <w:t xml:space="preserve"> of trade in goods and trade in services, more trade-facilitative rules of origin, better customs procedures and trade facilitation measures, improved investment </w:t>
      </w:r>
      <w:proofErr w:type="spellStart"/>
      <w:r>
        <w:t>liberalisation</w:t>
      </w:r>
      <w:proofErr w:type="spellEnd"/>
      <w:r>
        <w:t>, protection, promotion, and facilitation, enhanced economic and technical cooperation; and</w:t>
      </w:r>
    </w:p>
    <w:p w:rsidR="006E026D" w:rsidRDefault="006E026D" w:rsidP="006E026D">
      <w:r w:rsidRPr="001244E7">
        <w:rPr>
          <w:b/>
        </w:rPr>
        <w:t>CONFIDENT</w:t>
      </w:r>
      <w:r>
        <w:t xml:space="preserve"> that an upgrade of the ACFTA would contribute to increasing the depth and expanding the scope of cooperation, and promoting trade, services and investment among the Parties.</w:t>
      </w:r>
    </w:p>
    <w:p w:rsidR="006E026D" w:rsidRDefault="006E026D" w:rsidP="006E026D">
      <w:r w:rsidRPr="001244E7">
        <w:rPr>
          <w:b/>
        </w:rPr>
        <w:t>HAVE AGREED AS FOLLOWS</w:t>
      </w:r>
      <w:r>
        <w:t>:</w:t>
      </w:r>
    </w:p>
    <w:p w:rsidR="006E026D" w:rsidRDefault="006E026D" w:rsidP="006E026D">
      <w:pPr>
        <w:pStyle w:val="Heading1"/>
      </w:pPr>
      <w:bookmarkStart w:id="1" w:name="_Toc518048057"/>
      <w:r>
        <w:t>CHAPTER 1</w:t>
      </w:r>
      <w:r>
        <w:br/>
        <w:t>AMENDMENT TO THE TIG AGREEMENT</w:t>
      </w:r>
      <w:bookmarkEnd w:id="1"/>
    </w:p>
    <w:p w:rsidR="006E026D" w:rsidRDefault="006E026D" w:rsidP="006E026D">
      <w:pPr>
        <w:pStyle w:val="Heading2"/>
      </w:pPr>
      <w:bookmarkStart w:id="2" w:name="_Toc518048058"/>
      <w:r>
        <w:t>SECTION A: RULES OF ORIGIN</w:t>
      </w:r>
      <w:bookmarkEnd w:id="2"/>
    </w:p>
    <w:p w:rsidR="006E026D" w:rsidRDefault="006E026D" w:rsidP="006E026D">
      <w:r>
        <w:t>ANNEX 3 on the Rules of Origin (ROO) of the TIG Agreement shall be substituted by ANNEX 1 of this Protocol.</w:t>
      </w:r>
    </w:p>
    <w:p w:rsidR="006E026D" w:rsidRDefault="006E026D" w:rsidP="006E026D">
      <w:pPr>
        <w:pStyle w:val="Heading2"/>
      </w:pPr>
      <w:bookmarkStart w:id="3" w:name="_Toc518048059"/>
      <w:r>
        <w:t>SECTION B: CUSTOMS PROCEDURES AND TRADE FACILITATION</w:t>
      </w:r>
      <w:bookmarkEnd w:id="3"/>
    </w:p>
    <w:p w:rsidR="006E026D" w:rsidRDefault="006E026D" w:rsidP="006E026D">
      <w:r>
        <w:t>This Section on the Customs Procedures and Trade Facilitation (CPTF) shall be incorporated into the TIG Agreement:</w:t>
      </w:r>
    </w:p>
    <w:p w:rsidR="006E026D" w:rsidRPr="001244E7" w:rsidRDefault="006E026D" w:rsidP="001244E7">
      <w:pPr>
        <w:pStyle w:val="Heading3"/>
      </w:pPr>
      <w:bookmarkStart w:id="4" w:name="_Toc518048060"/>
      <w:r w:rsidRPr="001244E7">
        <w:t xml:space="preserve">Article 1 </w:t>
      </w:r>
      <w:r w:rsidR="001244E7" w:rsidRPr="001244E7">
        <w:br/>
      </w:r>
      <w:r w:rsidRPr="001244E7">
        <w:t>Objectives</w:t>
      </w:r>
      <w:bookmarkEnd w:id="4"/>
    </w:p>
    <w:p w:rsidR="006E026D" w:rsidRDefault="006E026D" w:rsidP="006E026D">
      <w:r>
        <w:t>The objectives of this Section are to:</w:t>
      </w:r>
    </w:p>
    <w:p w:rsidR="006E026D" w:rsidRDefault="006E026D" w:rsidP="006E55C3">
      <w:pPr>
        <w:numPr>
          <w:ilvl w:val="0"/>
          <w:numId w:val="2"/>
        </w:numPr>
      </w:pPr>
      <w:r>
        <w:t>ensure predictability, consistency and transparency in the application of customs law of the Parties;</w:t>
      </w:r>
    </w:p>
    <w:p w:rsidR="006E026D" w:rsidRDefault="006E026D" w:rsidP="006E55C3">
      <w:pPr>
        <w:numPr>
          <w:ilvl w:val="0"/>
          <w:numId w:val="2"/>
        </w:numPr>
      </w:pPr>
      <w:r>
        <w:t>promote efficient, economical administration of customs procedures, and the expeditious clearance of goods;</w:t>
      </w:r>
    </w:p>
    <w:p w:rsidR="006E026D" w:rsidRDefault="006E026D" w:rsidP="006E55C3">
      <w:pPr>
        <w:numPr>
          <w:ilvl w:val="0"/>
          <w:numId w:val="2"/>
        </w:numPr>
      </w:pPr>
      <w:r>
        <w:t>simplify and harmonise customs procedures to the extent possible; and</w:t>
      </w:r>
    </w:p>
    <w:p w:rsidR="006E026D" w:rsidRDefault="006E026D" w:rsidP="006E55C3">
      <w:pPr>
        <w:numPr>
          <w:ilvl w:val="0"/>
          <w:numId w:val="2"/>
        </w:numPr>
      </w:pPr>
      <w:proofErr w:type="gramStart"/>
      <w:r>
        <w:t>promote</w:t>
      </w:r>
      <w:proofErr w:type="gramEnd"/>
      <w:r>
        <w:t xml:space="preserve"> co-operation among the customs administrations of the Parties.</w:t>
      </w:r>
    </w:p>
    <w:p w:rsidR="006E026D" w:rsidRDefault="006E026D" w:rsidP="001244E7">
      <w:pPr>
        <w:pStyle w:val="Heading3"/>
      </w:pPr>
      <w:bookmarkStart w:id="5" w:name="_Toc518048061"/>
      <w:r>
        <w:t xml:space="preserve">Article 2 </w:t>
      </w:r>
      <w:r w:rsidR="001244E7">
        <w:br/>
      </w:r>
      <w:r>
        <w:t>Scope</w:t>
      </w:r>
      <w:bookmarkEnd w:id="5"/>
    </w:p>
    <w:p w:rsidR="006E026D" w:rsidRDefault="006E026D" w:rsidP="006E026D">
      <w:r>
        <w:t>This Section applies, in accordance with the Parties' respective domestic laws and regulations, to customs procedures applied to goods traded and the movement of means of transport among the Parties.</w:t>
      </w:r>
    </w:p>
    <w:p w:rsidR="006E026D" w:rsidRDefault="006E026D" w:rsidP="001244E7">
      <w:pPr>
        <w:pStyle w:val="Heading3"/>
      </w:pPr>
      <w:bookmarkStart w:id="6" w:name="_Toc518048062"/>
      <w:r>
        <w:t>Article 3 Definitions</w:t>
      </w:r>
      <w:bookmarkEnd w:id="6"/>
    </w:p>
    <w:p w:rsidR="006E026D" w:rsidRDefault="006E026D" w:rsidP="006E026D">
      <w:r>
        <w:t>For the purposes of this Section:</w:t>
      </w:r>
    </w:p>
    <w:p w:rsidR="006E026D" w:rsidRDefault="006E026D" w:rsidP="006E026D">
      <w:proofErr w:type="gramStart"/>
      <w:r w:rsidRPr="001244E7">
        <w:rPr>
          <w:b/>
        </w:rPr>
        <w:t>customs</w:t>
      </w:r>
      <w:proofErr w:type="gramEnd"/>
      <w:r w:rsidRPr="001244E7">
        <w:rPr>
          <w:b/>
        </w:rPr>
        <w:t xml:space="preserve"> administration</w:t>
      </w:r>
      <w:r>
        <w:t xml:space="preserve"> means:</w:t>
      </w:r>
    </w:p>
    <w:p w:rsidR="006E026D" w:rsidRDefault="006E026D" w:rsidP="006E55C3">
      <w:pPr>
        <w:numPr>
          <w:ilvl w:val="0"/>
          <w:numId w:val="4"/>
        </w:numPr>
      </w:pPr>
      <w:r>
        <w:t>in relation to China, the General Administration of Customs of the People's Republic of China; and</w:t>
      </w:r>
    </w:p>
    <w:p w:rsidR="006E026D" w:rsidRDefault="006E026D" w:rsidP="006E55C3">
      <w:pPr>
        <w:numPr>
          <w:ilvl w:val="0"/>
          <w:numId w:val="4"/>
        </w:numPr>
      </w:pPr>
      <w:proofErr w:type="gramStart"/>
      <w:r>
        <w:t>in</w:t>
      </w:r>
      <w:proofErr w:type="gramEnd"/>
      <w:r>
        <w:t xml:space="preserve"> relation to ASEAN, the customs administration of each ASEAN Member State and/or competent authorities</w:t>
      </w:r>
      <w:r w:rsidR="00BA64F5">
        <w:rPr>
          <w:rStyle w:val="FootnoteReference"/>
        </w:rPr>
        <w:footnoteReference w:id="1"/>
      </w:r>
      <w:r>
        <w:t xml:space="preserve"> that are responsible under the law of a Party for the administration of customs law.</w:t>
      </w:r>
    </w:p>
    <w:p w:rsidR="006E026D" w:rsidRDefault="001244E7" w:rsidP="006E026D">
      <w:r>
        <w:rPr>
          <w:b/>
        </w:rPr>
        <w:br w:type="page"/>
      </w:r>
      <w:r w:rsidR="006E026D" w:rsidRPr="001244E7">
        <w:rPr>
          <w:b/>
        </w:rPr>
        <w:t>customs law</w:t>
      </w:r>
      <w:r w:rsidR="006E026D">
        <w:t xml:space="preserve"> means the statutory and regulatory provisions relating to the importation, exportation, movement or storage of goods, the administration and enforcement of which are specifically charged to the customs administrations, and any regulations made by the customs administrations under their statutory powers;</w:t>
      </w:r>
    </w:p>
    <w:p w:rsidR="006E026D" w:rsidRDefault="006E026D" w:rsidP="006E026D">
      <w:proofErr w:type="gramStart"/>
      <w:r w:rsidRPr="001244E7">
        <w:rPr>
          <w:b/>
        </w:rPr>
        <w:t>customs</w:t>
      </w:r>
      <w:proofErr w:type="gramEnd"/>
      <w:r w:rsidRPr="001244E7">
        <w:rPr>
          <w:b/>
        </w:rPr>
        <w:t xml:space="preserve"> procedures </w:t>
      </w:r>
      <w:r>
        <w:t>means the treatment applied by the customs administration of a Party to goods and the means of transport, which are subject to that Party's customs law;</w:t>
      </w:r>
    </w:p>
    <w:p w:rsidR="006E026D" w:rsidRDefault="006E026D" w:rsidP="006E026D">
      <w:r w:rsidRPr="001244E7">
        <w:rPr>
          <w:b/>
        </w:rPr>
        <w:t>Customs Valuation Agreement</w:t>
      </w:r>
      <w:r>
        <w:t xml:space="preserve"> means the Agreement on</w:t>
      </w:r>
      <w:r w:rsidR="00BA64F5">
        <w:t xml:space="preserve"> </w:t>
      </w:r>
      <w:r>
        <w:t>Implementation of Article VII of the General Agreement on</w:t>
      </w:r>
      <w:r w:rsidR="00BA64F5">
        <w:t xml:space="preserve"> </w:t>
      </w:r>
      <w:r>
        <w:t>Tariffs and Trade (GATT) 1994, contained in Annex 1A to the</w:t>
      </w:r>
      <w:r w:rsidR="00BA64F5">
        <w:t xml:space="preserve"> </w:t>
      </w:r>
      <w:r>
        <w:t>WTO Agreement; and</w:t>
      </w:r>
    </w:p>
    <w:p w:rsidR="006E026D" w:rsidRDefault="006E026D" w:rsidP="006E026D">
      <w:proofErr w:type="gramStart"/>
      <w:r w:rsidRPr="001244E7">
        <w:rPr>
          <w:b/>
        </w:rPr>
        <w:t>means</w:t>
      </w:r>
      <w:proofErr w:type="gramEnd"/>
      <w:r w:rsidRPr="001244E7">
        <w:rPr>
          <w:b/>
        </w:rPr>
        <w:t xml:space="preserve"> of transport</w:t>
      </w:r>
      <w:r>
        <w:t xml:space="preserve"> means various types of vessels,</w:t>
      </w:r>
      <w:r w:rsidR="00BA64F5">
        <w:t xml:space="preserve"> </w:t>
      </w:r>
      <w:r>
        <w:t>vehicles, aircraft and pack-animals which enter or leave the</w:t>
      </w:r>
      <w:r w:rsidR="00BA64F5">
        <w:t xml:space="preserve"> </w:t>
      </w:r>
      <w:r>
        <w:t>territory of a Party carrying persons, goods or articles, where</w:t>
      </w:r>
      <w:r w:rsidR="00BA64F5">
        <w:t xml:space="preserve"> </w:t>
      </w:r>
      <w:r>
        <w:t>applicable under each Party's domestic laws and regulations.</w:t>
      </w:r>
    </w:p>
    <w:p w:rsidR="006E026D" w:rsidRDefault="006E026D" w:rsidP="001244E7">
      <w:pPr>
        <w:pStyle w:val="Heading3"/>
      </w:pPr>
      <w:bookmarkStart w:id="7" w:name="_Toc518048063"/>
      <w:r>
        <w:t>Article 4</w:t>
      </w:r>
      <w:r w:rsidR="00BA64F5">
        <w:t xml:space="preserve"> </w:t>
      </w:r>
      <w:r w:rsidR="001244E7">
        <w:br/>
      </w:r>
      <w:r>
        <w:t>Facilitation</w:t>
      </w:r>
      <w:bookmarkEnd w:id="7"/>
    </w:p>
    <w:p w:rsidR="006E026D" w:rsidRDefault="006E026D" w:rsidP="001244E7">
      <w:pPr>
        <w:numPr>
          <w:ilvl w:val="0"/>
          <w:numId w:val="6"/>
        </w:numPr>
        <w:ind w:left="426"/>
      </w:pPr>
      <w:r>
        <w:t>Each Party shall ensure that its customs procedures</w:t>
      </w:r>
      <w:r w:rsidR="00BA64F5">
        <w:t xml:space="preserve"> </w:t>
      </w:r>
      <w:r>
        <w:t>and practices are predictable, consistent, transparent and</w:t>
      </w:r>
      <w:r w:rsidR="00BA64F5">
        <w:t xml:space="preserve"> </w:t>
      </w:r>
      <w:r>
        <w:t>trade-facilitating, including through the expeditious clearance</w:t>
      </w:r>
      <w:r w:rsidR="00BA64F5">
        <w:t xml:space="preserve"> </w:t>
      </w:r>
      <w:r>
        <w:t>of goods.</w:t>
      </w:r>
    </w:p>
    <w:p w:rsidR="006E026D" w:rsidRDefault="00BA64F5" w:rsidP="001244E7">
      <w:pPr>
        <w:numPr>
          <w:ilvl w:val="0"/>
          <w:numId w:val="6"/>
        </w:numPr>
        <w:ind w:left="426"/>
      </w:pPr>
      <w:r>
        <w:t>Customs procedures of each Part</w:t>
      </w:r>
      <w:r w:rsidR="006E026D">
        <w:t>y shall, where</w:t>
      </w:r>
      <w:r>
        <w:t xml:space="preserve"> </w:t>
      </w:r>
      <w:r w:rsidR="006E026D">
        <w:t>possible and to the extent permitted by its respective</w:t>
      </w:r>
      <w:r>
        <w:t xml:space="preserve"> </w:t>
      </w:r>
      <w:r w:rsidR="006E026D">
        <w:t>customs law, conform with the trade-related instruments and</w:t>
      </w:r>
      <w:r>
        <w:t xml:space="preserve"> </w:t>
      </w:r>
      <w:r w:rsidR="006E026D">
        <w:t>recommended practices of the World Customs Organisation</w:t>
      </w:r>
      <w:r>
        <w:t xml:space="preserve"> </w:t>
      </w:r>
      <w:r w:rsidR="006E026D">
        <w:t>to which that Party is a contracting Party.</w:t>
      </w:r>
    </w:p>
    <w:p w:rsidR="006E026D" w:rsidRDefault="006E026D" w:rsidP="001244E7">
      <w:pPr>
        <w:numPr>
          <w:ilvl w:val="0"/>
          <w:numId w:val="6"/>
        </w:numPr>
        <w:ind w:left="426"/>
      </w:pPr>
      <w:r>
        <w:t>The customs administration of each Party shall review</w:t>
      </w:r>
      <w:r w:rsidR="00BA64F5">
        <w:t xml:space="preserve"> </w:t>
      </w:r>
      <w:r>
        <w:t>its customs procedures to facilitate trade.</w:t>
      </w:r>
    </w:p>
    <w:p w:rsidR="006E026D" w:rsidRDefault="006E026D" w:rsidP="001244E7">
      <w:pPr>
        <w:numPr>
          <w:ilvl w:val="0"/>
          <w:numId w:val="6"/>
        </w:numPr>
        <w:ind w:left="426"/>
      </w:pPr>
      <w:r>
        <w:t>Customs control shall be limited to that which is</w:t>
      </w:r>
      <w:r w:rsidR="00BA64F5">
        <w:t xml:space="preserve"> </w:t>
      </w:r>
      <w:r>
        <w:t>necessary to ensure compliance with customs law of the</w:t>
      </w:r>
      <w:r w:rsidR="00BA64F5">
        <w:t xml:space="preserve"> </w:t>
      </w:r>
      <w:r>
        <w:t>respective Parties.</w:t>
      </w:r>
    </w:p>
    <w:p w:rsidR="006E026D" w:rsidRDefault="006E026D" w:rsidP="001244E7">
      <w:pPr>
        <w:pStyle w:val="Heading3"/>
      </w:pPr>
      <w:bookmarkStart w:id="8" w:name="_Toc518048064"/>
      <w:r>
        <w:t>Article 5</w:t>
      </w:r>
      <w:r w:rsidR="00BA64F5">
        <w:t xml:space="preserve"> </w:t>
      </w:r>
      <w:r w:rsidR="001244E7">
        <w:br/>
      </w:r>
      <w:r>
        <w:t>Customs Co-operation</w:t>
      </w:r>
      <w:bookmarkEnd w:id="8"/>
    </w:p>
    <w:p w:rsidR="006E026D" w:rsidRDefault="006E026D" w:rsidP="006E026D">
      <w:r>
        <w:t>To the extent permitted by its domestic laws and regulations,</w:t>
      </w:r>
      <w:r w:rsidR="00BA64F5">
        <w:t xml:space="preserve"> </w:t>
      </w:r>
      <w:r>
        <w:t>the customs administration of each Party may, as deemed</w:t>
      </w:r>
      <w:r w:rsidR="00BA64F5">
        <w:t xml:space="preserve"> </w:t>
      </w:r>
      <w:r>
        <w:t>appropriate, cooperate with the customs administration of</w:t>
      </w:r>
      <w:r w:rsidR="00BA64F5">
        <w:t xml:space="preserve"> </w:t>
      </w:r>
      <w:r>
        <w:t>each other, in relation to:</w:t>
      </w:r>
    </w:p>
    <w:p w:rsidR="006E026D" w:rsidRDefault="006E026D" w:rsidP="006E55C3">
      <w:pPr>
        <w:numPr>
          <w:ilvl w:val="0"/>
          <w:numId w:val="8"/>
        </w:numPr>
      </w:pPr>
      <w:r>
        <w:t>the implementation and operation of this Section;</w:t>
      </w:r>
    </w:p>
    <w:p w:rsidR="006E026D" w:rsidRDefault="006E026D" w:rsidP="006E55C3">
      <w:pPr>
        <w:numPr>
          <w:ilvl w:val="0"/>
          <w:numId w:val="8"/>
        </w:numPr>
      </w:pPr>
      <w:proofErr w:type="gramStart"/>
      <w:r>
        <w:t>such</w:t>
      </w:r>
      <w:proofErr w:type="gramEnd"/>
      <w:r>
        <w:t xml:space="preserve"> other issues as the Parties mutually</w:t>
      </w:r>
      <w:r w:rsidR="00BA64F5">
        <w:t xml:space="preserve"> </w:t>
      </w:r>
      <w:r>
        <w:t>determine.</w:t>
      </w:r>
    </w:p>
    <w:p w:rsidR="006E026D" w:rsidRDefault="006E026D" w:rsidP="001244E7">
      <w:pPr>
        <w:pStyle w:val="Heading3"/>
      </w:pPr>
      <w:bookmarkStart w:id="9" w:name="_Toc518048065"/>
      <w:r>
        <w:t>Article 6</w:t>
      </w:r>
      <w:r w:rsidR="00BA64F5">
        <w:t xml:space="preserve"> </w:t>
      </w:r>
      <w:r w:rsidR="001244E7">
        <w:br/>
      </w:r>
      <w:r>
        <w:t>Use of Automated Systems</w:t>
      </w:r>
      <w:bookmarkEnd w:id="9"/>
    </w:p>
    <w:p w:rsidR="006E026D" w:rsidRDefault="006E026D" w:rsidP="001244E7">
      <w:pPr>
        <w:numPr>
          <w:ilvl w:val="0"/>
          <w:numId w:val="10"/>
        </w:numPr>
        <w:ind w:left="426"/>
      </w:pPr>
      <w:r>
        <w:t>The customs administration of each Party, where</w:t>
      </w:r>
      <w:r w:rsidR="00BA64F5">
        <w:t xml:space="preserve"> </w:t>
      </w:r>
      <w:r>
        <w:t xml:space="preserve">applicable, shall </w:t>
      </w:r>
      <w:proofErr w:type="spellStart"/>
      <w:r>
        <w:t>endeavo</w:t>
      </w:r>
      <w:r w:rsidR="00BA64F5">
        <w:t>ur</w:t>
      </w:r>
      <w:proofErr w:type="spellEnd"/>
      <w:r w:rsidR="00BA64F5">
        <w:t xml:space="preserve"> to have its own system that </w:t>
      </w:r>
      <w:r>
        <w:t>supports electronic customs transactions.</w:t>
      </w:r>
    </w:p>
    <w:p w:rsidR="006E026D" w:rsidRDefault="006E026D" w:rsidP="001244E7">
      <w:pPr>
        <w:numPr>
          <w:ilvl w:val="0"/>
          <w:numId w:val="10"/>
        </w:numPr>
        <w:ind w:left="426"/>
      </w:pPr>
      <w:r>
        <w:t>In implementing initiatives, the customs administration</w:t>
      </w:r>
      <w:r w:rsidR="00BA64F5">
        <w:t xml:space="preserve"> </w:t>
      </w:r>
      <w:r>
        <w:t>of each Party, taking into consideration the available</w:t>
      </w:r>
      <w:r w:rsidR="00BA64F5">
        <w:t xml:space="preserve"> </w:t>
      </w:r>
      <w:r>
        <w:t>infrastructure and capabilities of each Party, shall take into</w:t>
      </w:r>
      <w:r w:rsidR="00BA64F5">
        <w:t xml:space="preserve"> </w:t>
      </w:r>
      <w:r>
        <w:t>account the relevan</w:t>
      </w:r>
      <w:r w:rsidR="00BA64F5">
        <w:t xml:space="preserve">t standards and best practices </w:t>
      </w:r>
      <w:r>
        <w:t>recommended by the World Customs Organisation.</w:t>
      </w:r>
    </w:p>
    <w:p w:rsidR="006E026D" w:rsidRDefault="006E026D" w:rsidP="001244E7">
      <w:pPr>
        <w:pStyle w:val="Heading3"/>
      </w:pPr>
      <w:bookmarkStart w:id="10" w:name="_Toc518048066"/>
      <w:r>
        <w:t>Article 7</w:t>
      </w:r>
      <w:r w:rsidR="00BA64F5">
        <w:t xml:space="preserve"> </w:t>
      </w:r>
      <w:r w:rsidR="001244E7">
        <w:br/>
      </w:r>
      <w:r>
        <w:t>Customs Valuation</w:t>
      </w:r>
      <w:bookmarkEnd w:id="10"/>
    </w:p>
    <w:p w:rsidR="006E026D" w:rsidRDefault="006E026D" w:rsidP="006E026D">
      <w:r>
        <w:t>The Parties shall apply Article VII of GA TT 1994 and the</w:t>
      </w:r>
      <w:r w:rsidR="00BA64F5">
        <w:t xml:space="preserve"> </w:t>
      </w:r>
      <w:r>
        <w:t>Customs Valuation Agreement to goods traded among them.</w:t>
      </w:r>
    </w:p>
    <w:p w:rsidR="006E026D" w:rsidRDefault="006E026D" w:rsidP="001244E7">
      <w:pPr>
        <w:pStyle w:val="Heading3"/>
      </w:pPr>
      <w:bookmarkStart w:id="11" w:name="_Toc518048067"/>
      <w:r>
        <w:t>Article 8</w:t>
      </w:r>
      <w:r w:rsidR="00BA64F5">
        <w:t xml:space="preserve"> </w:t>
      </w:r>
      <w:r w:rsidR="001244E7">
        <w:br/>
      </w:r>
      <w:r>
        <w:t>Tariff Classification</w:t>
      </w:r>
      <w:bookmarkEnd w:id="11"/>
    </w:p>
    <w:p w:rsidR="006E026D" w:rsidRDefault="006E026D" w:rsidP="006E026D">
      <w:r>
        <w:t>The Parties shall apply the International Convention on the</w:t>
      </w:r>
      <w:r w:rsidR="00BA64F5">
        <w:t xml:space="preserve"> </w:t>
      </w:r>
      <w:proofErr w:type="spellStart"/>
      <w:r>
        <w:t>Harmonised</w:t>
      </w:r>
      <w:proofErr w:type="spellEnd"/>
      <w:r>
        <w:t xml:space="preserve"> Commodity Description and Coding System to</w:t>
      </w:r>
      <w:r w:rsidR="00BA64F5">
        <w:t xml:space="preserve"> </w:t>
      </w:r>
      <w:r>
        <w:t>goods traded among them.</w:t>
      </w:r>
    </w:p>
    <w:p w:rsidR="006E026D" w:rsidRDefault="006E026D" w:rsidP="001244E7">
      <w:pPr>
        <w:pStyle w:val="Heading3"/>
      </w:pPr>
      <w:bookmarkStart w:id="12" w:name="_Toc518048068"/>
      <w:r>
        <w:t>Article 9</w:t>
      </w:r>
      <w:r w:rsidR="00BA64F5">
        <w:t xml:space="preserve"> </w:t>
      </w:r>
      <w:r w:rsidR="001244E7">
        <w:br/>
      </w:r>
      <w:r>
        <w:t>Risk Management</w:t>
      </w:r>
      <w:bookmarkEnd w:id="12"/>
    </w:p>
    <w:p w:rsidR="006E026D" w:rsidRDefault="006E026D" w:rsidP="001244E7">
      <w:pPr>
        <w:numPr>
          <w:ilvl w:val="1"/>
          <w:numId w:val="8"/>
        </w:numPr>
        <w:ind w:left="426"/>
      </w:pPr>
      <w:r>
        <w:t>The Parties shall use risk management to determine</w:t>
      </w:r>
      <w:r w:rsidR="00BA64F5">
        <w:t xml:space="preserve"> </w:t>
      </w:r>
      <w:r>
        <w:t>control measures with a view to facilitating legitimate trade,</w:t>
      </w:r>
      <w:r w:rsidR="00BA64F5">
        <w:t xml:space="preserve"> </w:t>
      </w:r>
      <w:r>
        <w:t>and expediting customs clearance and release of goods.</w:t>
      </w:r>
    </w:p>
    <w:p w:rsidR="006E026D" w:rsidRDefault="006E026D" w:rsidP="001244E7">
      <w:pPr>
        <w:numPr>
          <w:ilvl w:val="1"/>
          <w:numId w:val="8"/>
        </w:numPr>
        <w:ind w:left="426"/>
      </w:pPr>
      <w:r>
        <w:t>In applying a risk management approach to customs</w:t>
      </w:r>
      <w:r w:rsidR="00BA64F5">
        <w:t xml:space="preserve"> </w:t>
      </w:r>
      <w:r>
        <w:t>control, the customs administration of each Party shall</w:t>
      </w:r>
      <w:r w:rsidR="00BA64F5">
        <w:t xml:space="preserve"> </w:t>
      </w:r>
      <w:r>
        <w:t>regularly review the performance, effectiveness and</w:t>
      </w:r>
      <w:r w:rsidR="00BA64F5">
        <w:t xml:space="preserve"> </w:t>
      </w:r>
      <w:r>
        <w:t>efficiency of its systems.</w:t>
      </w:r>
    </w:p>
    <w:p w:rsidR="006E026D" w:rsidRDefault="006E026D" w:rsidP="001244E7">
      <w:pPr>
        <w:pStyle w:val="Heading3"/>
      </w:pPr>
      <w:bookmarkStart w:id="13" w:name="_Toc518048069"/>
      <w:r>
        <w:t>Article 10</w:t>
      </w:r>
      <w:r w:rsidR="00BA64F5">
        <w:t xml:space="preserve"> </w:t>
      </w:r>
      <w:r w:rsidR="001244E7">
        <w:br/>
      </w:r>
      <w:r>
        <w:t>Advance Rulings</w:t>
      </w:r>
      <w:bookmarkEnd w:id="13"/>
    </w:p>
    <w:p w:rsidR="006E026D" w:rsidRDefault="006E026D" w:rsidP="006E55C3">
      <w:pPr>
        <w:numPr>
          <w:ilvl w:val="0"/>
          <w:numId w:val="13"/>
        </w:numPr>
      </w:pPr>
      <w:r>
        <w:t>Each Party, through its customs administration, to the</w:t>
      </w:r>
      <w:r w:rsidR="00BA64F5">
        <w:t xml:space="preserve"> </w:t>
      </w:r>
      <w:r>
        <w:t>extent permitted by its domestic laws and regulations, on the</w:t>
      </w:r>
      <w:r w:rsidR="00BA64F5">
        <w:t xml:space="preserve"> </w:t>
      </w:r>
      <w:r>
        <w:t>application of a person des</w:t>
      </w:r>
      <w:r w:rsidR="00BA64F5">
        <w:t xml:space="preserve">cribed in Paragraph 3(a), shall </w:t>
      </w:r>
      <w:r>
        <w:t>provide in writing, advance rulings m respect of tariff</w:t>
      </w:r>
      <w:r w:rsidR="00BA64F5">
        <w:t xml:space="preserve"> </w:t>
      </w:r>
      <w:r>
        <w:t>classification and origin of goods.</w:t>
      </w:r>
    </w:p>
    <w:p w:rsidR="006E026D" w:rsidRDefault="006E026D" w:rsidP="006E55C3">
      <w:pPr>
        <w:numPr>
          <w:ilvl w:val="0"/>
          <w:numId w:val="13"/>
        </w:numPr>
      </w:pPr>
      <w:r>
        <w:t>In addition to Paragraph 1, the Parties are encouraged</w:t>
      </w:r>
      <w:r w:rsidR="00BA64F5">
        <w:t xml:space="preserve"> </w:t>
      </w:r>
      <w:r>
        <w:t>to provide advance rulings on the appropriate method or</w:t>
      </w:r>
      <w:r w:rsidR="00BA64F5">
        <w:t xml:space="preserve"> </w:t>
      </w:r>
      <w:r>
        <w:t>criteria, and the application thereof, to be used for</w:t>
      </w:r>
      <w:r w:rsidR="00BA64F5">
        <w:t xml:space="preserve"> </w:t>
      </w:r>
      <w:r>
        <w:t>determining the customs value under a particular set of facts.</w:t>
      </w:r>
    </w:p>
    <w:p w:rsidR="006E026D" w:rsidRDefault="006E026D" w:rsidP="006E55C3">
      <w:pPr>
        <w:numPr>
          <w:ilvl w:val="0"/>
          <w:numId w:val="13"/>
        </w:numPr>
      </w:pPr>
      <w:r>
        <w:t>Each Party, in accordance with its domestic laws and</w:t>
      </w:r>
      <w:r w:rsidR="00BA64F5">
        <w:t xml:space="preserve"> </w:t>
      </w:r>
      <w:r>
        <w:t>regulations, shall adopt or maintain procedures for advance</w:t>
      </w:r>
      <w:r w:rsidR="00BA64F5">
        <w:t xml:space="preserve"> </w:t>
      </w:r>
      <w:r>
        <w:t>rulings, which shall:</w:t>
      </w:r>
    </w:p>
    <w:p w:rsidR="006E026D" w:rsidRDefault="006E026D" w:rsidP="006E55C3">
      <w:pPr>
        <w:numPr>
          <w:ilvl w:val="0"/>
          <w:numId w:val="14"/>
        </w:numPr>
      </w:pPr>
      <w:r>
        <w:t>provide that an importer or an exporter or a</w:t>
      </w:r>
      <w:r w:rsidR="00BA64F5">
        <w:t xml:space="preserve"> </w:t>
      </w:r>
      <w:r>
        <w:t xml:space="preserve">producer, </w:t>
      </w:r>
      <w:proofErr w:type="spellStart"/>
      <w:r>
        <w:t>authorised</w:t>
      </w:r>
      <w:proofErr w:type="spellEnd"/>
      <w:r>
        <w:t xml:space="preserve"> by the importing Party, may</w:t>
      </w:r>
      <w:r w:rsidR="00BA64F5">
        <w:t xml:space="preserve"> </w:t>
      </w:r>
      <w:r>
        <w:t>apply for an advance ruling before the</w:t>
      </w:r>
      <w:r w:rsidR="00BA64F5">
        <w:t xml:space="preserve"> </w:t>
      </w:r>
      <w:r>
        <w:t>importation of the goods in question;</w:t>
      </w:r>
    </w:p>
    <w:p w:rsidR="006E026D" w:rsidRDefault="006E026D" w:rsidP="006E55C3">
      <w:pPr>
        <w:numPr>
          <w:ilvl w:val="0"/>
          <w:numId w:val="14"/>
        </w:numPr>
      </w:pPr>
      <w:r>
        <w:t>require that an applicant for an advance ruling</w:t>
      </w:r>
      <w:r w:rsidR="00BA64F5">
        <w:t xml:space="preserve"> </w:t>
      </w:r>
      <w:r>
        <w:t>provide a detailed description of the goods and</w:t>
      </w:r>
      <w:r w:rsidR="00BA64F5">
        <w:t xml:space="preserve"> </w:t>
      </w:r>
      <w:r>
        <w:t>all relevant information needed for the issuance</w:t>
      </w:r>
      <w:r w:rsidR="00BA64F5">
        <w:t xml:space="preserve"> </w:t>
      </w:r>
      <w:r>
        <w:t>of an advance ruling;</w:t>
      </w:r>
    </w:p>
    <w:p w:rsidR="006E026D" w:rsidRDefault="006E026D" w:rsidP="006E55C3">
      <w:pPr>
        <w:numPr>
          <w:ilvl w:val="0"/>
          <w:numId w:val="14"/>
        </w:numPr>
      </w:pPr>
      <w:r>
        <w:t>provide that its customs administration may, at</w:t>
      </w:r>
      <w:r w:rsidR="00BA64F5">
        <w:t xml:space="preserve"> </w:t>
      </w:r>
      <w:r>
        <w:t>any time during the course of an evaluation of an</w:t>
      </w:r>
      <w:r w:rsidR="00BA64F5">
        <w:t xml:space="preserve"> </w:t>
      </w:r>
      <w:r>
        <w:t>application for an a</w:t>
      </w:r>
      <w:r w:rsidR="00BA64F5">
        <w:t xml:space="preserve">dvance ruling, request that the </w:t>
      </w:r>
      <w:r>
        <w:t>applicant provide additional information within a</w:t>
      </w:r>
      <w:r w:rsidR="00BA64F5">
        <w:t xml:space="preserve"> </w:t>
      </w:r>
      <w:r>
        <w:t>specified period;</w:t>
      </w:r>
    </w:p>
    <w:p w:rsidR="006E026D" w:rsidRDefault="006E026D" w:rsidP="006E55C3">
      <w:pPr>
        <w:numPr>
          <w:ilvl w:val="0"/>
          <w:numId w:val="14"/>
        </w:numPr>
      </w:pPr>
      <w:r>
        <w:t>provide that any</w:t>
      </w:r>
      <w:r w:rsidR="00BA64F5">
        <w:t xml:space="preserve"> advance ruling be based on the </w:t>
      </w:r>
      <w:r>
        <w:t>facts and circumstances presented by the</w:t>
      </w:r>
      <w:r w:rsidR="00BA64F5">
        <w:t xml:space="preserve"> </w:t>
      </w:r>
      <w:r>
        <w:t>applicant, and an</w:t>
      </w:r>
      <w:r w:rsidR="00BA64F5">
        <w:t xml:space="preserve">y other relevant information in </w:t>
      </w:r>
      <w:r>
        <w:t>the possession of the decision-maker; and</w:t>
      </w:r>
    </w:p>
    <w:p w:rsidR="006E026D" w:rsidRDefault="006E026D" w:rsidP="006E55C3">
      <w:pPr>
        <w:numPr>
          <w:ilvl w:val="0"/>
          <w:numId w:val="14"/>
        </w:numPr>
      </w:pPr>
      <w:proofErr w:type="gramStart"/>
      <w:r>
        <w:t>provide</w:t>
      </w:r>
      <w:proofErr w:type="gramEnd"/>
      <w:r>
        <w:t xml:space="preserve"> that the advance ruling be issued to the</w:t>
      </w:r>
      <w:r w:rsidR="00BA64F5">
        <w:t xml:space="preserve"> </w:t>
      </w:r>
      <w:r>
        <w:t>applicant expeditiously on receipt of all</w:t>
      </w:r>
      <w:r w:rsidR="00BA64F5">
        <w:t xml:space="preserve"> </w:t>
      </w:r>
      <w:r>
        <w:t>necessary information.</w:t>
      </w:r>
    </w:p>
    <w:p w:rsidR="006E026D" w:rsidRDefault="006E026D" w:rsidP="006E55C3">
      <w:pPr>
        <w:numPr>
          <w:ilvl w:val="0"/>
          <w:numId w:val="13"/>
        </w:numPr>
      </w:pPr>
      <w:r>
        <w:t>A Party may reject requests for an advance ruling</w:t>
      </w:r>
      <w:r w:rsidR="00BA64F5">
        <w:t xml:space="preserve"> </w:t>
      </w:r>
      <w:r>
        <w:t>where the additional</w:t>
      </w:r>
      <w:r w:rsidR="00BA64F5">
        <w:t xml:space="preserve"> information requested by it in </w:t>
      </w:r>
      <w:r>
        <w:t>accordance with Paragraph 3(c) is not provided within the</w:t>
      </w:r>
      <w:r w:rsidR="00BA64F5">
        <w:t xml:space="preserve"> </w:t>
      </w:r>
      <w:r>
        <w:t>specified period.</w:t>
      </w:r>
    </w:p>
    <w:p w:rsidR="006E026D" w:rsidRDefault="006E026D" w:rsidP="006E55C3">
      <w:pPr>
        <w:numPr>
          <w:ilvl w:val="0"/>
          <w:numId w:val="13"/>
        </w:numPr>
      </w:pPr>
      <w:r>
        <w:t>Subject to Paragraphs 1 and 6, each Party shall apply</w:t>
      </w:r>
      <w:r w:rsidR="00BA64F5">
        <w:t xml:space="preserve"> </w:t>
      </w:r>
      <w:r>
        <w:t>an advance ruling to all importations of goods described in</w:t>
      </w:r>
      <w:r w:rsidR="00BA64F5">
        <w:t xml:space="preserve"> </w:t>
      </w:r>
      <w:r>
        <w:t>that ruling within three (3) years from the date of that ruling</w:t>
      </w:r>
      <w:r w:rsidR="00BA64F5">
        <w:t xml:space="preserve"> </w:t>
      </w:r>
      <w:r>
        <w:t>or such other period as specified in that Party's respective</w:t>
      </w:r>
      <w:r w:rsidR="00BA64F5">
        <w:t xml:space="preserve"> </w:t>
      </w:r>
      <w:r>
        <w:t>domestic laws and regulations.</w:t>
      </w:r>
    </w:p>
    <w:p w:rsidR="006E026D" w:rsidRDefault="006E026D" w:rsidP="006E55C3">
      <w:pPr>
        <w:numPr>
          <w:ilvl w:val="0"/>
          <w:numId w:val="13"/>
        </w:numPr>
      </w:pPr>
      <w:r>
        <w:t>A Party may modify or revoke an advance ruling:</w:t>
      </w:r>
    </w:p>
    <w:p w:rsidR="006E026D" w:rsidRDefault="006E026D" w:rsidP="006E55C3">
      <w:pPr>
        <w:numPr>
          <w:ilvl w:val="0"/>
          <w:numId w:val="15"/>
        </w:numPr>
      </w:pPr>
      <w:r>
        <w:t>upon determination that the ruling was based on</w:t>
      </w:r>
      <w:r w:rsidR="00BA64F5">
        <w:t xml:space="preserve"> </w:t>
      </w:r>
      <w:r>
        <w:t>an error of fact or law, or the information</w:t>
      </w:r>
      <w:r w:rsidR="00BA64F5">
        <w:t xml:space="preserve"> </w:t>
      </w:r>
      <w:r>
        <w:t>provided is false or inaccurate;</w:t>
      </w:r>
    </w:p>
    <w:p w:rsidR="006E026D" w:rsidRDefault="006E026D" w:rsidP="006E55C3">
      <w:pPr>
        <w:numPr>
          <w:ilvl w:val="0"/>
          <w:numId w:val="15"/>
        </w:numPr>
      </w:pPr>
      <w:r>
        <w:t>if there is a change in its domestic laws and</w:t>
      </w:r>
      <w:r w:rsidR="00BA64F5">
        <w:t xml:space="preserve"> </w:t>
      </w:r>
      <w:r>
        <w:t>regulations consistent with this Agreement; or</w:t>
      </w:r>
    </w:p>
    <w:p w:rsidR="006E026D" w:rsidRDefault="006E026D" w:rsidP="006E55C3">
      <w:pPr>
        <w:numPr>
          <w:ilvl w:val="0"/>
          <w:numId w:val="15"/>
        </w:numPr>
      </w:pPr>
      <w:proofErr w:type="gramStart"/>
      <w:r>
        <w:t>if</w:t>
      </w:r>
      <w:proofErr w:type="gramEnd"/>
      <w:r>
        <w:t xml:space="preserve"> there is a change in a material fact or</w:t>
      </w:r>
      <w:r w:rsidR="00BA64F5">
        <w:t xml:space="preserve"> </w:t>
      </w:r>
      <w:r>
        <w:t>circumstance on which the ruling is based.</w:t>
      </w:r>
    </w:p>
    <w:p w:rsidR="006E026D" w:rsidRDefault="006E026D" w:rsidP="006E55C3">
      <w:pPr>
        <w:numPr>
          <w:ilvl w:val="0"/>
          <w:numId w:val="13"/>
        </w:numPr>
      </w:pPr>
      <w:r>
        <w:t>Subject to the confidentiality requirements of a Party's</w:t>
      </w:r>
      <w:r w:rsidR="00BA64F5">
        <w:t xml:space="preserve"> </w:t>
      </w:r>
      <w:r>
        <w:t>domestic laws and regulations, each Party may publish its</w:t>
      </w:r>
      <w:r w:rsidR="00BA64F5">
        <w:t xml:space="preserve"> </w:t>
      </w:r>
      <w:r>
        <w:t>advance rulings.</w:t>
      </w:r>
    </w:p>
    <w:p w:rsidR="006E026D" w:rsidRDefault="006E026D" w:rsidP="006E55C3">
      <w:pPr>
        <w:numPr>
          <w:ilvl w:val="0"/>
          <w:numId w:val="13"/>
        </w:numPr>
      </w:pPr>
      <w:r>
        <w:t>Where an importer claims that the treatment accorded</w:t>
      </w:r>
      <w:r w:rsidR="00BA64F5">
        <w:t xml:space="preserve"> </w:t>
      </w:r>
      <w:r>
        <w:t>to an imported good should be governed by an advance</w:t>
      </w:r>
      <w:r w:rsidR="00BA64F5">
        <w:t xml:space="preserve"> </w:t>
      </w:r>
      <w:r>
        <w:t>ruling, the customs administration may evaluate whether the</w:t>
      </w:r>
      <w:r w:rsidR="00BA64F5">
        <w:t xml:space="preserve"> </w:t>
      </w:r>
      <w:r>
        <w:t>facts and circumstances of the said importation are</w:t>
      </w:r>
      <w:r w:rsidR="00BA64F5">
        <w:t xml:space="preserve"> </w:t>
      </w:r>
      <w:r>
        <w:t>consistent with the facts and circumstances upon which a</w:t>
      </w:r>
      <w:r w:rsidR="00BA64F5">
        <w:t xml:space="preserve"> </w:t>
      </w:r>
      <w:r>
        <w:t>ruling was based.</w:t>
      </w:r>
    </w:p>
    <w:p w:rsidR="006E026D" w:rsidRDefault="006E026D" w:rsidP="001244E7">
      <w:pPr>
        <w:pStyle w:val="Heading3"/>
      </w:pPr>
      <w:bookmarkStart w:id="14" w:name="_Toc518048070"/>
      <w:r>
        <w:t>Article 11</w:t>
      </w:r>
      <w:r w:rsidR="00BA64F5">
        <w:t xml:space="preserve"> </w:t>
      </w:r>
      <w:r w:rsidR="001244E7">
        <w:br/>
      </w:r>
      <w:r>
        <w:t>Review and Appeal</w:t>
      </w:r>
      <w:bookmarkEnd w:id="14"/>
    </w:p>
    <w:p w:rsidR="006E026D" w:rsidRDefault="006E026D" w:rsidP="001244E7">
      <w:pPr>
        <w:numPr>
          <w:ilvl w:val="0"/>
          <w:numId w:val="17"/>
        </w:numPr>
        <w:ind w:left="360"/>
      </w:pPr>
      <w:r>
        <w:t>Each Party shall, in accordance with its domestic laws</w:t>
      </w:r>
      <w:r w:rsidR="00BA64F5">
        <w:t xml:space="preserve"> </w:t>
      </w:r>
      <w:r>
        <w:t>and regulations, provide that the importer, exporter or any</w:t>
      </w:r>
      <w:r w:rsidR="00BA64F5">
        <w:t xml:space="preserve"> </w:t>
      </w:r>
      <w:r>
        <w:t>other person affected by its administrative rulings,</w:t>
      </w:r>
      <w:r w:rsidR="00BA64F5">
        <w:t xml:space="preserve"> </w:t>
      </w:r>
      <w:r>
        <w:t>determinations or decisions, have access to:</w:t>
      </w:r>
    </w:p>
    <w:p w:rsidR="006E026D" w:rsidRDefault="006E026D" w:rsidP="001244E7">
      <w:pPr>
        <w:numPr>
          <w:ilvl w:val="0"/>
          <w:numId w:val="18"/>
        </w:numPr>
        <w:ind w:left="720"/>
      </w:pPr>
      <w:proofErr w:type="gramStart"/>
      <w:r>
        <w:t>a</w:t>
      </w:r>
      <w:proofErr w:type="gramEnd"/>
      <w:r>
        <w:t xml:space="preserve"> level of administrative review by its customs</w:t>
      </w:r>
      <w:r w:rsidR="00BA64F5">
        <w:t xml:space="preserve"> </w:t>
      </w:r>
      <w:r>
        <w:t>administrations independent of the official or</w:t>
      </w:r>
      <w:r w:rsidR="00BA64F5">
        <w:t xml:space="preserve"> </w:t>
      </w:r>
      <w:r>
        <w:t>office responsible for the administrative rulings,</w:t>
      </w:r>
      <w:r w:rsidR="00BA64F5">
        <w:t xml:space="preserve"> </w:t>
      </w:r>
      <w:r>
        <w:t>determinations or decisions, under review. The</w:t>
      </w:r>
      <w:r w:rsidR="00BA64F5">
        <w:t xml:space="preserve"> </w:t>
      </w:r>
      <w:r>
        <w:t>level of administrative review may include any</w:t>
      </w:r>
      <w:r w:rsidR="00BA64F5">
        <w:t xml:space="preserve"> </w:t>
      </w:r>
      <w:r>
        <w:t>authority supervising the customs administration</w:t>
      </w:r>
      <w:r w:rsidR="00BA64F5">
        <w:t xml:space="preserve"> </w:t>
      </w:r>
      <w:r>
        <w:t>subject to domestic laws and regulations; or</w:t>
      </w:r>
    </w:p>
    <w:p w:rsidR="006E026D" w:rsidRDefault="006E026D" w:rsidP="001244E7">
      <w:pPr>
        <w:numPr>
          <w:ilvl w:val="0"/>
          <w:numId w:val="18"/>
        </w:numPr>
        <w:ind w:left="720"/>
      </w:pPr>
      <w:proofErr w:type="gramStart"/>
      <w:r>
        <w:t>judicial</w:t>
      </w:r>
      <w:proofErr w:type="gramEnd"/>
      <w:r>
        <w:t xml:space="preserve"> review.</w:t>
      </w:r>
    </w:p>
    <w:p w:rsidR="006E026D" w:rsidRDefault="006E026D" w:rsidP="001244E7">
      <w:pPr>
        <w:numPr>
          <w:ilvl w:val="0"/>
          <w:numId w:val="17"/>
        </w:numPr>
        <w:ind w:left="360"/>
      </w:pPr>
      <w:r>
        <w:t>The decision on review and/or appeal shall be given to</w:t>
      </w:r>
      <w:r w:rsidR="00BA64F5">
        <w:t xml:space="preserve"> </w:t>
      </w:r>
      <w:r>
        <w:t>the applicant and/or appellant, and subject to the Party's</w:t>
      </w:r>
      <w:r w:rsidR="00BA64F5">
        <w:t xml:space="preserve"> </w:t>
      </w:r>
      <w:r>
        <w:t>domestic laws and regulations, the reasons for such decision</w:t>
      </w:r>
      <w:r w:rsidR="00BA64F5">
        <w:t xml:space="preserve"> </w:t>
      </w:r>
      <w:r>
        <w:t>shall be provided in writing.</w:t>
      </w:r>
    </w:p>
    <w:p w:rsidR="006E026D" w:rsidRDefault="006E026D" w:rsidP="001244E7">
      <w:pPr>
        <w:pStyle w:val="Heading3"/>
      </w:pPr>
      <w:bookmarkStart w:id="15" w:name="_Toc518048071"/>
      <w:r>
        <w:t>Article 12</w:t>
      </w:r>
      <w:r w:rsidR="00BA64F5">
        <w:t xml:space="preserve"> </w:t>
      </w:r>
      <w:r w:rsidR="001244E7">
        <w:br/>
      </w:r>
      <w:r>
        <w:t>Review of Customs Procedures</w:t>
      </w:r>
      <w:bookmarkEnd w:id="15"/>
    </w:p>
    <w:p w:rsidR="006E026D" w:rsidRDefault="006E026D" w:rsidP="006E026D">
      <w:r>
        <w:t>The Parties shall, under the mechanism of the ASEAN-China</w:t>
      </w:r>
      <w:r w:rsidR="00BA64F5">
        <w:t xml:space="preserve"> </w:t>
      </w:r>
      <w:r>
        <w:t>FTA Joint Committee (ACFTA-JC), periodically review the</w:t>
      </w:r>
      <w:r w:rsidR="00BA64F5">
        <w:t xml:space="preserve"> </w:t>
      </w:r>
      <w:r>
        <w:t>implementation of the Section on CPTF with a view to further</w:t>
      </w:r>
      <w:r w:rsidR="00BA64F5">
        <w:t xml:space="preserve"> </w:t>
      </w:r>
      <w:r>
        <w:t>simplifying and harmonising customs procedures to the</w:t>
      </w:r>
      <w:r w:rsidR="00BA64F5">
        <w:t xml:space="preserve"> </w:t>
      </w:r>
      <w:r>
        <w:t>extent possible and developing mutually beneficial</w:t>
      </w:r>
      <w:r w:rsidR="00BA64F5">
        <w:t xml:space="preserve"> </w:t>
      </w:r>
      <w:r>
        <w:t>arrangements to facilitate trade am</w:t>
      </w:r>
      <w:r w:rsidR="00BA64F5">
        <w:t xml:space="preserve">ong the Parties. A subcommittee </w:t>
      </w:r>
      <w:r>
        <w:t>on CPTF will be formed and convened as</w:t>
      </w:r>
      <w:r w:rsidR="00BA64F5">
        <w:t xml:space="preserve"> </w:t>
      </w:r>
      <w:r>
        <w:t>necessary.</w:t>
      </w:r>
    </w:p>
    <w:p w:rsidR="006E026D" w:rsidRDefault="006E026D" w:rsidP="001244E7">
      <w:pPr>
        <w:pStyle w:val="Heading3"/>
      </w:pPr>
      <w:bookmarkStart w:id="16" w:name="_Toc518048072"/>
      <w:r>
        <w:t>Article 13</w:t>
      </w:r>
      <w:r w:rsidR="00BA64F5">
        <w:t xml:space="preserve"> </w:t>
      </w:r>
      <w:r w:rsidR="001244E7">
        <w:br/>
      </w:r>
      <w:r>
        <w:t>Publication and Enquiry Points</w:t>
      </w:r>
      <w:bookmarkEnd w:id="16"/>
    </w:p>
    <w:p w:rsidR="006E026D" w:rsidRDefault="006E026D" w:rsidP="006E55C3">
      <w:pPr>
        <w:numPr>
          <w:ilvl w:val="0"/>
          <w:numId w:val="19"/>
        </w:numPr>
      </w:pPr>
      <w:r>
        <w:t>Each Party shall publish on the internet and/or in print</w:t>
      </w:r>
      <w:r w:rsidR="00BA64F5">
        <w:t xml:space="preserve"> </w:t>
      </w:r>
      <w:r>
        <w:t>form all statutory and regulatory provisions and any customs</w:t>
      </w:r>
      <w:r w:rsidR="00BA64F5">
        <w:t xml:space="preserve"> </w:t>
      </w:r>
      <w:r>
        <w:t>administrative procedures applied or enforced by its customs</w:t>
      </w:r>
      <w:r w:rsidR="00BA64F5">
        <w:t xml:space="preserve"> </w:t>
      </w:r>
      <w:r>
        <w:t>administration, except law enforcement procedures and</w:t>
      </w:r>
      <w:r w:rsidR="00BA64F5">
        <w:t xml:space="preserve"> </w:t>
      </w:r>
      <w:r>
        <w:t>internal operational guidelines.</w:t>
      </w:r>
    </w:p>
    <w:p w:rsidR="006E026D" w:rsidRDefault="006E026D" w:rsidP="006E55C3">
      <w:pPr>
        <w:numPr>
          <w:ilvl w:val="0"/>
          <w:numId w:val="19"/>
        </w:numPr>
      </w:pPr>
      <w:r>
        <w:t>Each Party shall designate one or more enquiry points</w:t>
      </w:r>
      <w:r w:rsidR="00BA64F5">
        <w:t xml:space="preserve"> </w:t>
      </w:r>
      <w:r>
        <w:t>to deal with enquiries from interested persons concerning</w:t>
      </w:r>
      <w:r w:rsidR="00BA64F5">
        <w:t xml:space="preserve"> </w:t>
      </w:r>
      <w:r>
        <w:t>customs matters, and shall make available on the internet</w:t>
      </w:r>
      <w:r w:rsidR="00BA64F5">
        <w:t xml:space="preserve"> </w:t>
      </w:r>
      <w:r>
        <w:t>and/or in print form, information concerning procedures for</w:t>
      </w:r>
      <w:r w:rsidR="00BA64F5">
        <w:t xml:space="preserve"> </w:t>
      </w:r>
      <w:r>
        <w:t>making such enquiries.</w:t>
      </w:r>
    </w:p>
    <w:p w:rsidR="006E026D" w:rsidRDefault="006E026D" w:rsidP="001244E7">
      <w:pPr>
        <w:pStyle w:val="Heading3"/>
      </w:pPr>
      <w:bookmarkStart w:id="17" w:name="_Toc518048073"/>
      <w:r>
        <w:t>Article 14</w:t>
      </w:r>
      <w:r w:rsidR="00BA64F5">
        <w:t xml:space="preserve"> </w:t>
      </w:r>
      <w:r w:rsidR="001244E7">
        <w:br/>
      </w:r>
      <w:r>
        <w:t>Consultations</w:t>
      </w:r>
      <w:bookmarkEnd w:id="17"/>
    </w:p>
    <w:p w:rsidR="006E026D" w:rsidRDefault="006E026D" w:rsidP="006E55C3">
      <w:pPr>
        <w:numPr>
          <w:ilvl w:val="0"/>
          <w:numId w:val="21"/>
        </w:numPr>
      </w:pPr>
      <w:r>
        <w:t>The customs administrations of the Parties shall</w:t>
      </w:r>
      <w:r w:rsidR="00BA64F5">
        <w:t xml:space="preserve"> </w:t>
      </w:r>
      <w:r>
        <w:t>encourage consultations with each other on issues related to</w:t>
      </w:r>
      <w:r w:rsidR="00BA64F5">
        <w:t xml:space="preserve"> </w:t>
      </w:r>
      <w:r>
        <w:t>trade in goods arising from the operation or implementation</w:t>
      </w:r>
      <w:r w:rsidR="00BA64F5">
        <w:t xml:space="preserve"> </w:t>
      </w:r>
      <w:r>
        <w:t>of this Section.</w:t>
      </w:r>
    </w:p>
    <w:p w:rsidR="006E026D" w:rsidRDefault="006E026D" w:rsidP="006E55C3">
      <w:pPr>
        <w:numPr>
          <w:ilvl w:val="0"/>
          <w:numId w:val="21"/>
        </w:numPr>
      </w:pPr>
      <w:r>
        <w:t>Such consultations shall be conducted through the</w:t>
      </w:r>
      <w:r w:rsidR="00BA64F5">
        <w:t xml:space="preserve"> </w:t>
      </w:r>
      <w:r>
        <w:t>relevant contact points of the respective customs</w:t>
      </w:r>
      <w:r w:rsidR="00BA64F5">
        <w:t xml:space="preserve"> </w:t>
      </w:r>
      <w:r>
        <w:t>administrations.</w:t>
      </w:r>
    </w:p>
    <w:p w:rsidR="006E026D" w:rsidRDefault="006E026D" w:rsidP="006E55C3">
      <w:pPr>
        <w:numPr>
          <w:ilvl w:val="0"/>
          <w:numId w:val="21"/>
        </w:numPr>
      </w:pPr>
      <w:r>
        <w:t>Each Party shall provide information on the contact</w:t>
      </w:r>
      <w:r w:rsidR="00BA64F5">
        <w:t xml:space="preserve"> </w:t>
      </w:r>
      <w:r>
        <w:t>points of its customs administration to the other Parties and</w:t>
      </w:r>
      <w:r w:rsidR="00BA64F5">
        <w:t xml:space="preserve"> </w:t>
      </w:r>
      <w:r>
        <w:t>promptly notify the other Parties of any amendment thereto.</w:t>
      </w:r>
    </w:p>
    <w:p w:rsidR="006E026D" w:rsidRDefault="006E026D" w:rsidP="001244E7">
      <w:pPr>
        <w:pStyle w:val="Heading3"/>
      </w:pPr>
      <w:bookmarkStart w:id="18" w:name="_Toc518048074"/>
      <w:r>
        <w:t>Article 15</w:t>
      </w:r>
      <w:r w:rsidR="00BA64F5">
        <w:t xml:space="preserve"> </w:t>
      </w:r>
      <w:r w:rsidR="001244E7">
        <w:br/>
      </w:r>
      <w:r>
        <w:t>Pre-arrival Documentation</w:t>
      </w:r>
      <w:bookmarkEnd w:id="18"/>
    </w:p>
    <w:p w:rsidR="006E026D" w:rsidRDefault="006E026D" w:rsidP="006E026D">
      <w:r>
        <w:t xml:space="preserve">The customs administrations of the Parties shall </w:t>
      </w:r>
      <w:r w:rsidR="00BA64F5">
        <w:t xml:space="preserve">endeavor </w:t>
      </w:r>
      <w:r>
        <w:t>to make provision for the lodging and registering or checking</w:t>
      </w:r>
      <w:r w:rsidR="00BA64F5">
        <w:t xml:space="preserve"> </w:t>
      </w:r>
      <w:r>
        <w:t>of the goods declaration and its supporting documents prior</w:t>
      </w:r>
      <w:r w:rsidR="00BA64F5">
        <w:t xml:space="preserve"> </w:t>
      </w:r>
      <w:r>
        <w:t>to the arrival of the goods.</w:t>
      </w:r>
    </w:p>
    <w:p w:rsidR="006E026D" w:rsidRDefault="006E026D" w:rsidP="001244E7">
      <w:pPr>
        <w:pStyle w:val="Heading3"/>
      </w:pPr>
      <w:bookmarkStart w:id="19" w:name="_Toc518048075"/>
      <w:r>
        <w:t>Article 16</w:t>
      </w:r>
      <w:r w:rsidR="00BA64F5">
        <w:t xml:space="preserve"> </w:t>
      </w:r>
      <w:r w:rsidR="001244E7">
        <w:br/>
      </w:r>
      <w:proofErr w:type="spellStart"/>
      <w:r>
        <w:t>Authorised</w:t>
      </w:r>
      <w:proofErr w:type="spellEnd"/>
      <w:r>
        <w:t xml:space="preserve"> Economic Operators</w:t>
      </w:r>
      <w:bookmarkEnd w:id="19"/>
    </w:p>
    <w:p w:rsidR="006E026D" w:rsidRDefault="006E026D" w:rsidP="001244E7">
      <w:pPr>
        <w:numPr>
          <w:ilvl w:val="0"/>
          <w:numId w:val="49"/>
        </w:numPr>
      </w:pPr>
      <w:r>
        <w:t>The customs administrations of the Parties shall</w:t>
      </w:r>
      <w:r w:rsidR="00BA64F5">
        <w:t xml:space="preserve"> </w:t>
      </w:r>
      <w:proofErr w:type="spellStart"/>
      <w:r>
        <w:t>endeavour</w:t>
      </w:r>
      <w:proofErr w:type="spellEnd"/>
      <w:r>
        <w:t xml:space="preserve"> to establish the </w:t>
      </w:r>
      <w:proofErr w:type="spellStart"/>
      <w:r>
        <w:t>programme</w:t>
      </w:r>
      <w:proofErr w:type="spellEnd"/>
      <w:r>
        <w:t xml:space="preserve"> of </w:t>
      </w:r>
      <w:proofErr w:type="spellStart"/>
      <w:r>
        <w:t>Authorised</w:t>
      </w:r>
      <w:proofErr w:type="spellEnd"/>
      <w:r w:rsidR="00BA64F5">
        <w:t xml:space="preserve"> </w:t>
      </w:r>
      <w:r>
        <w:t>Economic Operators (AEO) to promote informed compliance</w:t>
      </w:r>
      <w:r w:rsidR="00BA64F5">
        <w:t xml:space="preserve"> </w:t>
      </w:r>
      <w:r>
        <w:t>and efficiency of customs control.</w:t>
      </w:r>
    </w:p>
    <w:p w:rsidR="006E026D" w:rsidRDefault="006E026D" w:rsidP="001244E7">
      <w:pPr>
        <w:numPr>
          <w:ilvl w:val="0"/>
          <w:numId w:val="49"/>
        </w:numPr>
      </w:pPr>
      <w:r>
        <w:t xml:space="preserve">The customs administrations </w:t>
      </w:r>
      <w:r w:rsidR="00B04B8B">
        <w:t>of</w:t>
      </w:r>
      <w:r>
        <w:t xml:space="preserve"> the Parties shall</w:t>
      </w:r>
      <w:r w:rsidR="00BA64F5">
        <w:t xml:space="preserve"> </w:t>
      </w:r>
      <w:proofErr w:type="spellStart"/>
      <w:r>
        <w:t>endeavour</w:t>
      </w:r>
      <w:proofErr w:type="spellEnd"/>
      <w:r>
        <w:t xml:space="preserve"> to work towards mutual recognition of AEO.</w:t>
      </w:r>
    </w:p>
    <w:p w:rsidR="006E026D" w:rsidRDefault="006E026D" w:rsidP="001244E7">
      <w:pPr>
        <w:pStyle w:val="Heading3"/>
      </w:pPr>
      <w:bookmarkStart w:id="20" w:name="_Toc518048076"/>
      <w:r>
        <w:t>Article 17</w:t>
      </w:r>
      <w:r w:rsidR="00BA64F5">
        <w:t xml:space="preserve"> </w:t>
      </w:r>
      <w:r w:rsidR="001244E7">
        <w:br/>
      </w:r>
      <w:r>
        <w:t>Repayment, Drawback and Security</w:t>
      </w:r>
      <w:bookmarkEnd w:id="20"/>
    </w:p>
    <w:p w:rsidR="006E026D" w:rsidRDefault="006E026D" w:rsidP="006E55C3">
      <w:pPr>
        <w:numPr>
          <w:ilvl w:val="0"/>
          <w:numId w:val="24"/>
        </w:numPr>
      </w:pPr>
      <w:r>
        <w:t>Decisions on claims for repayment shall be reached</w:t>
      </w:r>
      <w:r w:rsidR="00BA64F5">
        <w:t xml:space="preserve"> </w:t>
      </w:r>
      <w:r>
        <w:t>and notified in writing to the persons concerned, without</w:t>
      </w:r>
      <w:r w:rsidR="00BA64F5">
        <w:t xml:space="preserve"> </w:t>
      </w:r>
      <w:r>
        <w:t>undue delay, and repayment of amounts overcharged shall</w:t>
      </w:r>
      <w:r w:rsidR="00BA64F5">
        <w:t xml:space="preserve"> </w:t>
      </w:r>
      <w:r>
        <w:t>be made as soon as possible after the verification of such</w:t>
      </w:r>
      <w:r w:rsidR="00BA64F5">
        <w:t xml:space="preserve"> </w:t>
      </w:r>
      <w:r>
        <w:t>claims.</w:t>
      </w:r>
    </w:p>
    <w:p w:rsidR="006E026D" w:rsidRDefault="006E026D" w:rsidP="006E55C3">
      <w:pPr>
        <w:numPr>
          <w:ilvl w:val="0"/>
          <w:numId w:val="24"/>
        </w:numPr>
      </w:pPr>
      <w:r>
        <w:t>Drawback shall be paid as soon as possible after the</w:t>
      </w:r>
      <w:r w:rsidR="00BA64F5">
        <w:t xml:space="preserve"> </w:t>
      </w:r>
      <w:r>
        <w:t>verification of such claims.</w:t>
      </w:r>
    </w:p>
    <w:p w:rsidR="006E026D" w:rsidRDefault="006E026D" w:rsidP="006E55C3">
      <w:pPr>
        <w:numPr>
          <w:ilvl w:val="0"/>
          <w:numId w:val="24"/>
        </w:numPr>
      </w:pPr>
      <w:r>
        <w:t>Where security has been furnished, it shall be</w:t>
      </w:r>
      <w:r w:rsidR="00BA64F5">
        <w:t xml:space="preserve"> </w:t>
      </w:r>
      <w:r>
        <w:t>discharged as soon as possible after the customs</w:t>
      </w:r>
      <w:r w:rsidR="00BA64F5">
        <w:t xml:space="preserve"> </w:t>
      </w:r>
      <w:r>
        <w:t>administration is satisfied t</w:t>
      </w:r>
      <w:r w:rsidR="00BA64F5">
        <w:t xml:space="preserve">hat the obligations under which </w:t>
      </w:r>
      <w:r>
        <w:t>the security was required, have been duly fulfilled.</w:t>
      </w:r>
    </w:p>
    <w:p w:rsidR="006E026D" w:rsidRDefault="006E026D" w:rsidP="001244E7">
      <w:pPr>
        <w:pStyle w:val="Heading3"/>
      </w:pPr>
      <w:bookmarkStart w:id="21" w:name="_Toc518048077"/>
      <w:r>
        <w:t>Article 18</w:t>
      </w:r>
      <w:r w:rsidR="00BA64F5">
        <w:t xml:space="preserve"> </w:t>
      </w:r>
      <w:r w:rsidR="001244E7">
        <w:br/>
      </w:r>
      <w:r>
        <w:t>Post Clearance Audit</w:t>
      </w:r>
      <w:bookmarkEnd w:id="21"/>
    </w:p>
    <w:p w:rsidR="006E026D" w:rsidRDefault="006E026D" w:rsidP="006E026D">
      <w:r>
        <w:t>The customs administrations of the Parties shall establish</w:t>
      </w:r>
      <w:r w:rsidR="00BA64F5">
        <w:t xml:space="preserve"> </w:t>
      </w:r>
      <w:r>
        <w:t>and operate post clearance audit for expeditious customs</w:t>
      </w:r>
      <w:r w:rsidR="00BA64F5">
        <w:t xml:space="preserve"> </w:t>
      </w:r>
      <w:r w:rsidR="001244E7">
        <w:t>clearance and enhanced c</w:t>
      </w:r>
      <w:r>
        <w:t>ustoms control.</w:t>
      </w:r>
    </w:p>
    <w:p w:rsidR="006E026D" w:rsidRDefault="001244E7" w:rsidP="001244E7">
      <w:pPr>
        <w:pStyle w:val="Heading3"/>
      </w:pPr>
      <w:r>
        <w:br w:type="page"/>
      </w:r>
      <w:bookmarkStart w:id="22" w:name="_Toc518048078"/>
      <w:r w:rsidR="006E026D">
        <w:t>Article 19</w:t>
      </w:r>
      <w:r w:rsidR="00BA64F5">
        <w:t xml:space="preserve"> </w:t>
      </w:r>
      <w:r>
        <w:br/>
      </w:r>
      <w:r w:rsidR="006E026D">
        <w:t>Temporary Admission</w:t>
      </w:r>
      <w:bookmarkEnd w:id="22"/>
    </w:p>
    <w:p w:rsidR="006E026D" w:rsidRDefault="006E026D" w:rsidP="006E026D">
      <w:r>
        <w:t>The customs administrations of the Parties shall facilitate the</w:t>
      </w:r>
      <w:r w:rsidR="00BA64F5">
        <w:t xml:space="preserve"> </w:t>
      </w:r>
      <w:r>
        <w:t>movement of goods under temporary admission to the</w:t>
      </w:r>
      <w:r w:rsidR="00BA64F5">
        <w:t xml:space="preserve"> </w:t>
      </w:r>
      <w:r>
        <w:t>greatest extent possible, in accordance with domestic laws</w:t>
      </w:r>
      <w:r w:rsidR="00BA64F5">
        <w:t xml:space="preserve"> </w:t>
      </w:r>
      <w:r>
        <w:t>and regulations of each Party.</w:t>
      </w:r>
    </w:p>
    <w:p w:rsidR="006E026D" w:rsidRDefault="006E026D" w:rsidP="001244E7">
      <w:pPr>
        <w:pStyle w:val="Heading3"/>
      </w:pPr>
      <w:bookmarkStart w:id="23" w:name="_Toc518048079"/>
      <w:r>
        <w:t>Article 20</w:t>
      </w:r>
      <w:r w:rsidR="00BA64F5">
        <w:t xml:space="preserve"> </w:t>
      </w:r>
      <w:r w:rsidR="001244E7">
        <w:br/>
      </w:r>
      <w:r>
        <w:t>Confidentiality</w:t>
      </w:r>
      <w:bookmarkEnd w:id="23"/>
    </w:p>
    <w:p w:rsidR="006E026D" w:rsidRDefault="006E026D" w:rsidP="001244E7">
      <w:pPr>
        <w:numPr>
          <w:ilvl w:val="0"/>
          <w:numId w:val="26"/>
        </w:numPr>
        <w:ind w:left="360"/>
      </w:pPr>
      <w:r>
        <w:t>Nothing in this Section shall be construed to require</w:t>
      </w:r>
      <w:r w:rsidR="00BA64F5">
        <w:t xml:space="preserve"> </w:t>
      </w:r>
      <w:r>
        <w:t>any Party to furnish or allow access to confidential</w:t>
      </w:r>
      <w:r w:rsidR="00BA64F5">
        <w:t xml:space="preserve"> </w:t>
      </w:r>
      <w:r>
        <w:t>information, the disclosure of which the Party considers</w:t>
      </w:r>
      <w:r w:rsidR="00BA64F5">
        <w:t xml:space="preserve"> </w:t>
      </w:r>
      <w:r>
        <w:t>would:</w:t>
      </w:r>
    </w:p>
    <w:p w:rsidR="006E026D" w:rsidRDefault="006E026D" w:rsidP="001244E7">
      <w:pPr>
        <w:numPr>
          <w:ilvl w:val="0"/>
          <w:numId w:val="27"/>
        </w:numPr>
        <w:ind w:left="720"/>
      </w:pPr>
      <w:r>
        <w:t>be contrary to the public interest as determined</w:t>
      </w:r>
      <w:r w:rsidR="00BA64F5">
        <w:t xml:space="preserve"> </w:t>
      </w:r>
      <w:r>
        <w:t>by its domestic laws and regulations;</w:t>
      </w:r>
    </w:p>
    <w:p w:rsidR="006E026D" w:rsidRDefault="006E026D" w:rsidP="001244E7">
      <w:pPr>
        <w:numPr>
          <w:ilvl w:val="0"/>
          <w:numId w:val="27"/>
        </w:numPr>
        <w:ind w:left="720"/>
      </w:pPr>
      <w:r>
        <w:t>be contrary to any of its domestic laws and</w:t>
      </w:r>
      <w:r w:rsidR="00BA64F5">
        <w:t xml:space="preserve"> </w:t>
      </w:r>
      <w:r>
        <w:t>regulations, including but not limited to, those</w:t>
      </w:r>
      <w:r w:rsidR="00BA64F5">
        <w:t xml:space="preserve"> </w:t>
      </w:r>
      <w:r>
        <w:t>protecting personal p</w:t>
      </w:r>
      <w:r w:rsidR="00BA64F5">
        <w:t xml:space="preserve">rivacy or the financial affairs </w:t>
      </w:r>
      <w:r>
        <w:t>and accounts of individual customers of financial</w:t>
      </w:r>
      <w:r w:rsidR="00BA64F5">
        <w:t xml:space="preserve"> </w:t>
      </w:r>
      <w:r>
        <w:t>institutions;</w:t>
      </w:r>
    </w:p>
    <w:p w:rsidR="006E026D" w:rsidRDefault="006E026D" w:rsidP="001244E7">
      <w:pPr>
        <w:numPr>
          <w:ilvl w:val="0"/>
          <w:numId w:val="27"/>
        </w:numPr>
        <w:ind w:left="720"/>
      </w:pPr>
      <w:r>
        <w:t>impede law enforcement; or</w:t>
      </w:r>
    </w:p>
    <w:p w:rsidR="006E026D" w:rsidRDefault="006E026D" w:rsidP="001244E7">
      <w:pPr>
        <w:numPr>
          <w:ilvl w:val="0"/>
          <w:numId w:val="27"/>
        </w:numPr>
        <w:ind w:left="720"/>
      </w:pPr>
      <w:proofErr w:type="gramStart"/>
      <w:r>
        <w:t>prejudice</w:t>
      </w:r>
      <w:proofErr w:type="gramEnd"/>
      <w:r>
        <w:t xml:space="preserve"> legitimate commercial interests, which</w:t>
      </w:r>
      <w:r w:rsidR="00BA64F5">
        <w:t xml:space="preserve"> </w:t>
      </w:r>
      <w:r>
        <w:t>may include the competitive position of particular</w:t>
      </w:r>
      <w:r w:rsidR="00BA64F5">
        <w:t xml:space="preserve"> </w:t>
      </w:r>
      <w:r>
        <w:t>enterprises, public or private.</w:t>
      </w:r>
    </w:p>
    <w:p w:rsidR="006E026D" w:rsidRDefault="006E026D" w:rsidP="001244E7">
      <w:pPr>
        <w:numPr>
          <w:ilvl w:val="0"/>
          <w:numId w:val="26"/>
        </w:numPr>
        <w:ind w:left="360"/>
      </w:pPr>
      <w:r>
        <w:t>Where a Party provides information to another Party in</w:t>
      </w:r>
      <w:r w:rsidR="00BA64F5">
        <w:t xml:space="preserve"> </w:t>
      </w:r>
      <w:r>
        <w:t>accordance with this Section and designates the information</w:t>
      </w:r>
      <w:r w:rsidR="00BA64F5">
        <w:t xml:space="preserve"> </w:t>
      </w:r>
      <w:r>
        <w:t>as confidential, the Party receiving the information shall</w:t>
      </w:r>
      <w:r w:rsidR="00BA64F5">
        <w:t xml:space="preserve"> </w:t>
      </w:r>
      <w:r>
        <w:t>maintain the confidentiality of the information, use it only for</w:t>
      </w:r>
      <w:r w:rsidR="00BA64F5">
        <w:t xml:space="preserve"> </w:t>
      </w:r>
      <w:r>
        <w:t>the purposes specified by the Party providing the</w:t>
      </w:r>
      <w:r w:rsidR="00BA64F5">
        <w:t xml:space="preserve"> </w:t>
      </w:r>
      <w:r>
        <w:t xml:space="preserve">information, and not disclose </w:t>
      </w:r>
      <w:r w:rsidR="00BA64F5">
        <w:t xml:space="preserve">it without the specific written </w:t>
      </w:r>
      <w:r>
        <w:t>permission of the Party providing the information.</w:t>
      </w:r>
    </w:p>
    <w:p w:rsidR="006E026D" w:rsidRDefault="006E026D" w:rsidP="00B04B8B">
      <w:pPr>
        <w:pStyle w:val="Heading1"/>
      </w:pPr>
      <w:bookmarkStart w:id="24" w:name="_Toc518048080"/>
      <w:r>
        <w:t>CHAPTER</w:t>
      </w:r>
      <w:r w:rsidR="00BA64F5">
        <w:t xml:space="preserve"> </w:t>
      </w:r>
      <w:r>
        <w:t>2</w:t>
      </w:r>
      <w:r w:rsidR="00BA64F5">
        <w:br/>
      </w:r>
      <w:r>
        <w:t>AMENDMENT TO THE AGREEMENT ON TRADE IN</w:t>
      </w:r>
      <w:r w:rsidR="00B04B8B">
        <w:t xml:space="preserve"> </w:t>
      </w:r>
      <w:r>
        <w:t>SERVICES</w:t>
      </w:r>
      <w:bookmarkEnd w:id="24"/>
    </w:p>
    <w:p w:rsidR="006E026D" w:rsidRDefault="006E026D" w:rsidP="006E55C3">
      <w:pPr>
        <w:numPr>
          <w:ilvl w:val="0"/>
          <w:numId w:val="28"/>
        </w:numPr>
      </w:pPr>
      <w:r>
        <w:t>Pursuant to paragraph 3 of Article 23 of the TIS</w:t>
      </w:r>
      <w:r w:rsidR="00BA64F5">
        <w:t xml:space="preserve"> </w:t>
      </w:r>
      <w:r>
        <w:t>Agreement, the third package of specific commitments of</w:t>
      </w:r>
      <w:r w:rsidR="00BA64F5">
        <w:t xml:space="preserve"> </w:t>
      </w:r>
      <w:r>
        <w:t>each Party, which shall become an integral part of the TIS</w:t>
      </w:r>
      <w:r w:rsidR="00BA64F5">
        <w:t xml:space="preserve"> </w:t>
      </w:r>
      <w:r>
        <w:t>Agreement, is hereby annexed as ANNEX 2 to this Protocol.</w:t>
      </w:r>
    </w:p>
    <w:p w:rsidR="006E026D" w:rsidRDefault="006E026D" w:rsidP="006E55C3">
      <w:pPr>
        <w:numPr>
          <w:ilvl w:val="0"/>
          <w:numId w:val="28"/>
        </w:numPr>
      </w:pPr>
      <w:r>
        <w:t>ANNEX 2 shall apply to the Parties that have submitted</w:t>
      </w:r>
      <w:r w:rsidR="00BA64F5">
        <w:t xml:space="preserve"> </w:t>
      </w:r>
      <w:r>
        <w:t>their respective specific commitments to the Secretary</w:t>
      </w:r>
      <w:r w:rsidR="00BA64F5">
        <w:t>-</w:t>
      </w:r>
      <w:r>
        <w:t>General</w:t>
      </w:r>
      <w:r w:rsidR="00BA64F5">
        <w:t xml:space="preserve"> </w:t>
      </w:r>
      <w:r>
        <w:t>of ASEAN.</w:t>
      </w:r>
    </w:p>
    <w:p w:rsidR="006E026D" w:rsidRDefault="006E026D" w:rsidP="00BA64F5">
      <w:pPr>
        <w:pStyle w:val="Heading1"/>
      </w:pPr>
      <w:bookmarkStart w:id="25" w:name="_Toc518048081"/>
      <w:r>
        <w:t>CHAPTER 3</w:t>
      </w:r>
      <w:r w:rsidR="00BA64F5">
        <w:br/>
      </w:r>
      <w:r>
        <w:t>AMENDMENT TO THE INVESTMENT AGREEMENT</w:t>
      </w:r>
      <w:bookmarkEnd w:id="25"/>
    </w:p>
    <w:p w:rsidR="006E026D" w:rsidRDefault="006E026D" w:rsidP="00BA64F5">
      <w:pPr>
        <w:pStyle w:val="Heading2"/>
      </w:pPr>
      <w:bookmarkStart w:id="26" w:name="_Toc518048082"/>
      <w:r>
        <w:t>Article 1</w:t>
      </w:r>
      <w:r w:rsidR="00BA64F5">
        <w:br/>
      </w:r>
      <w:r>
        <w:t>Promotion of Investment</w:t>
      </w:r>
      <w:bookmarkEnd w:id="26"/>
    </w:p>
    <w:p w:rsidR="006E026D" w:rsidRDefault="006E026D" w:rsidP="006E026D">
      <w:r>
        <w:t>Article 20 of the Investment Agreement shall be substituted</w:t>
      </w:r>
      <w:r w:rsidR="00BA64F5">
        <w:t xml:space="preserve"> </w:t>
      </w:r>
      <w:r>
        <w:t>by:</w:t>
      </w:r>
    </w:p>
    <w:p w:rsidR="006E026D" w:rsidRDefault="006E026D" w:rsidP="006E55C3">
      <w:pPr>
        <w:numPr>
          <w:ilvl w:val="0"/>
          <w:numId w:val="29"/>
        </w:numPr>
      </w:pPr>
      <w:r>
        <w:t>Each Party shall further cooperate in promoting and</w:t>
      </w:r>
      <w:r w:rsidR="00BA64F5">
        <w:t xml:space="preserve"> </w:t>
      </w:r>
      <w:r>
        <w:t>increasing investment activities by building upon existing</w:t>
      </w:r>
      <w:r w:rsidR="00BA64F5">
        <w:t xml:space="preserve"> </w:t>
      </w:r>
      <w:r>
        <w:t>agreements or arrangements already in place for economic</w:t>
      </w:r>
      <w:r w:rsidR="00BA64F5">
        <w:t xml:space="preserve"> </w:t>
      </w:r>
      <w:r>
        <w:t>cooperation in order to strengthen the economic relationship</w:t>
      </w:r>
      <w:r w:rsidR="00BA64F5">
        <w:t xml:space="preserve"> </w:t>
      </w:r>
      <w:r>
        <w:t>among the Parties.</w:t>
      </w:r>
    </w:p>
    <w:p w:rsidR="006E026D" w:rsidRDefault="006E026D" w:rsidP="006E55C3">
      <w:pPr>
        <w:numPr>
          <w:ilvl w:val="0"/>
          <w:numId w:val="31"/>
        </w:numPr>
      </w:pPr>
      <w:r>
        <w:t>For the mutual benefit of the Parties, each Party shall</w:t>
      </w:r>
      <w:r w:rsidR="00BA64F5">
        <w:t xml:space="preserve"> </w:t>
      </w:r>
      <w:r>
        <w:t xml:space="preserve">encourage and create </w:t>
      </w:r>
      <w:proofErr w:type="spellStart"/>
      <w:r>
        <w:t>favourable</w:t>
      </w:r>
      <w:proofErr w:type="spellEnd"/>
      <w:r>
        <w:t xml:space="preserve"> conditions for investors</w:t>
      </w:r>
      <w:r w:rsidR="00BA64F5">
        <w:t xml:space="preserve"> </w:t>
      </w:r>
      <w:r>
        <w:t>and their investments.</w:t>
      </w:r>
    </w:p>
    <w:p w:rsidR="006E026D" w:rsidRDefault="006E026D" w:rsidP="006E55C3">
      <w:pPr>
        <w:numPr>
          <w:ilvl w:val="0"/>
          <w:numId w:val="31"/>
        </w:numPr>
      </w:pPr>
      <w:r>
        <w:t>The Parties shall cooperate in promoting and</w:t>
      </w:r>
      <w:r w:rsidR="00BA64F5">
        <w:t xml:space="preserve"> </w:t>
      </w:r>
      <w:r>
        <w:t>increasing awareness of the Parties as an investment area,</w:t>
      </w:r>
      <w:r w:rsidR="00BA64F5">
        <w:t xml:space="preserve"> </w:t>
      </w:r>
      <w:proofErr w:type="spellStart"/>
      <w:r>
        <w:t>through</w:t>
      </w:r>
      <w:proofErr w:type="spellEnd"/>
      <w:r>
        <w:t>, among others:</w:t>
      </w:r>
    </w:p>
    <w:p w:rsidR="006E026D" w:rsidRDefault="006E026D" w:rsidP="006E55C3">
      <w:pPr>
        <w:numPr>
          <w:ilvl w:val="0"/>
          <w:numId w:val="32"/>
        </w:numPr>
      </w:pPr>
      <w:r>
        <w:t>increasing investments among the Parties;</w:t>
      </w:r>
    </w:p>
    <w:p w:rsidR="006E026D" w:rsidRDefault="006E026D" w:rsidP="006E55C3">
      <w:pPr>
        <w:numPr>
          <w:ilvl w:val="0"/>
          <w:numId w:val="32"/>
        </w:numPr>
      </w:pPr>
      <w:proofErr w:type="spellStart"/>
      <w:r>
        <w:t>organising</w:t>
      </w:r>
      <w:proofErr w:type="spellEnd"/>
      <w:r>
        <w:t xml:space="preserve"> investment promotion activities,</w:t>
      </w:r>
      <w:r w:rsidR="00BA64F5">
        <w:t xml:space="preserve"> </w:t>
      </w:r>
      <w:r>
        <w:t>including business matching events;</w:t>
      </w:r>
    </w:p>
    <w:p w:rsidR="006E026D" w:rsidRDefault="006E026D" w:rsidP="006E55C3">
      <w:pPr>
        <w:numPr>
          <w:ilvl w:val="0"/>
          <w:numId w:val="32"/>
        </w:numPr>
      </w:pPr>
      <w:r>
        <w:t>enhancing industrial complementation and</w:t>
      </w:r>
      <w:r w:rsidR="00BA64F5">
        <w:t xml:space="preserve"> </w:t>
      </w:r>
      <w:r>
        <w:t>production networks;</w:t>
      </w:r>
    </w:p>
    <w:p w:rsidR="006E026D" w:rsidRDefault="006E026D" w:rsidP="006E55C3">
      <w:pPr>
        <w:numPr>
          <w:ilvl w:val="0"/>
          <w:numId w:val="32"/>
        </w:numPr>
      </w:pPr>
      <w:proofErr w:type="spellStart"/>
      <w:r>
        <w:t>organising</w:t>
      </w:r>
      <w:proofErr w:type="spellEnd"/>
      <w:r>
        <w:t xml:space="preserve"> and supporting the </w:t>
      </w:r>
      <w:proofErr w:type="spellStart"/>
      <w:r>
        <w:t>organisation</w:t>
      </w:r>
      <w:proofErr w:type="spellEnd"/>
      <w:r>
        <w:t xml:space="preserve"> of</w:t>
      </w:r>
      <w:r w:rsidR="00BA64F5">
        <w:t xml:space="preserve"> </w:t>
      </w:r>
      <w:r>
        <w:t>various briefings and seminars on investment</w:t>
      </w:r>
      <w:r w:rsidR="00BA64F5">
        <w:t xml:space="preserve"> </w:t>
      </w:r>
      <w:r>
        <w:t xml:space="preserve">opportunities and </w:t>
      </w:r>
      <w:r w:rsidR="00BA64F5">
        <w:t xml:space="preserve">on investment laws, regulations </w:t>
      </w:r>
      <w:r>
        <w:t>and policies; and</w:t>
      </w:r>
    </w:p>
    <w:p w:rsidR="006E026D" w:rsidRDefault="006E026D" w:rsidP="006E55C3">
      <w:pPr>
        <w:numPr>
          <w:ilvl w:val="0"/>
          <w:numId w:val="32"/>
        </w:numPr>
      </w:pPr>
      <w:proofErr w:type="gramStart"/>
      <w:r>
        <w:t>conducting</w:t>
      </w:r>
      <w:proofErr w:type="gramEnd"/>
      <w:r>
        <w:t xml:space="preserve"> information exchanges on other</w:t>
      </w:r>
      <w:r w:rsidR="00BA64F5">
        <w:t xml:space="preserve"> </w:t>
      </w:r>
      <w:r>
        <w:t>issues of mutual concern relating to investment</w:t>
      </w:r>
      <w:r w:rsidR="00BA64F5">
        <w:t xml:space="preserve"> </w:t>
      </w:r>
      <w:r>
        <w:t>promotion and facilitation".</w:t>
      </w:r>
    </w:p>
    <w:p w:rsidR="006E026D" w:rsidRDefault="00BA64F5" w:rsidP="00BA64F5">
      <w:pPr>
        <w:pStyle w:val="Heading2"/>
      </w:pPr>
      <w:bookmarkStart w:id="27" w:name="_Toc518048083"/>
      <w:r>
        <w:t>Article 2</w:t>
      </w:r>
      <w:r>
        <w:br/>
      </w:r>
      <w:r w:rsidR="006E026D">
        <w:t>Facilitation of Investment</w:t>
      </w:r>
      <w:bookmarkEnd w:id="27"/>
    </w:p>
    <w:p w:rsidR="006E026D" w:rsidRDefault="006E026D" w:rsidP="006E026D">
      <w:r>
        <w:t>Article 21 of the Investment Agreement shall be substituted</w:t>
      </w:r>
      <w:r w:rsidR="0083138B">
        <w:t xml:space="preserve"> </w:t>
      </w:r>
      <w:r>
        <w:t>by:</w:t>
      </w:r>
    </w:p>
    <w:p w:rsidR="006E026D" w:rsidRDefault="006E026D" w:rsidP="006E55C3">
      <w:pPr>
        <w:numPr>
          <w:ilvl w:val="0"/>
          <w:numId w:val="33"/>
        </w:numPr>
      </w:pPr>
      <w:r>
        <w:t xml:space="preserve">Each Party should </w:t>
      </w:r>
      <w:proofErr w:type="spellStart"/>
      <w:r>
        <w:t>endeavour</w:t>
      </w:r>
      <w:proofErr w:type="spellEnd"/>
      <w:r>
        <w:t xml:space="preserve"> to further create stable,</w:t>
      </w:r>
      <w:r w:rsidR="0083138B">
        <w:t xml:space="preserve"> </w:t>
      </w:r>
      <w:proofErr w:type="spellStart"/>
      <w:r>
        <w:t>favourable</w:t>
      </w:r>
      <w:proofErr w:type="spellEnd"/>
      <w:r>
        <w:t xml:space="preserve"> and transparent conditions in order to encourage</w:t>
      </w:r>
      <w:r w:rsidR="0083138B">
        <w:t xml:space="preserve"> </w:t>
      </w:r>
      <w:r>
        <w:t>greater investment by investors of another Party in its</w:t>
      </w:r>
      <w:r w:rsidR="0083138B">
        <w:t xml:space="preserve"> </w:t>
      </w:r>
      <w:r>
        <w:t>territory.</w:t>
      </w:r>
    </w:p>
    <w:p w:rsidR="006E026D" w:rsidRDefault="006E026D" w:rsidP="006E55C3">
      <w:pPr>
        <w:numPr>
          <w:ilvl w:val="0"/>
          <w:numId w:val="35"/>
        </w:numPr>
      </w:pPr>
      <w:r>
        <w:t>Subject to their laws and regulations, the Parties shall</w:t>
      </w:r>
      <w:r w:rsidR="0083138B">
        <w:t xml:space="preserve"> </w:t>
      </w:r>
      <w:r>
        <w:t>cooperate to facilitate investments among the Parties</w:t>
      </w:r>
      <w:r w:rsidR="0083138B">
        <w:t xml:space="preserve"> </w:t>
      </w:r>
      <w:r>
        <w:t>through, among others:</w:t>
      </w:r>
    </w:p>
    <w:p w:rsidR="006E026D" w:rsidRDefault="006E026D" w:rsidP="006E55C3">
      <w:pPr>
        <w:numPr>
          <w:ilvl w:val="0"/>
          <w:numId w:val="36"/>
        </w:numPr>
      </w:pPr>
      <w:r>
        <w:t>creating the necessary environment for all forms</w:t>
      </w:r>
      <w:r w:rsidR="0083138B">
        <w:t xml:space="preserve"> </w:t>
      </w:r>
      <w:r>
        <w:t>of investment;</w:t>
      </w:r>
    </w:p>
    <w:p w:rsidR="006E026D" w:rsidRDefault="006E026D" w:rsidP="006E55C3">
      <w:pPr>
        <w:numPr>
          <w:ilvl w:val="0"/>
          <w:numId w:val="36"/>
        </w:numPr>
      </w:pPr>
      <w:r>
        <w:t>simplifying procedures for investment</w:t>
      </w:r>
      <w:r w:rsidR="0083138B">
        <w:t xml:space="preserve"> </w:t>
      </w:r>
      <w:r>
        <w:t>applications and approvals;</w:t>
      </w:r>
    </w:p>
    <w:p w:rsidR="006E026D" w:rsidRDefault="006E026D" w:rsidP="006E55C3">
      <w:pPr>
        <w:numPr>
          <w:ilvl w:val="0"/>
          <w:numId w:val="36"/>
        </w:numPr>
      </w:pPr>
      <w:r>
        <w:t>promoting dissemination of investment</w:t>
      </w:r>
      <w:r w:rsidR="0083138B">
        <w:t xml:space="preserve"> </w:t>
      </w:r>
      <w:r>
        <w:t>information, including investment laws, rules,</w:t>
      </w:r>
      <w:r w:rsidR="0083138B">
        <w:t xml:space="preserve"> </w:t>
      </w:r>
      <w:r>
        <w:t>regulations, policies and procedures; and</w:t>
      </w:r>
    </w:p>
    <w:p w:rsidR="006E026D" w:rsidRDefault="006E026D" w:rsidP="006E55C3">
      <w:pPr>
        <w:numPr>
          <w:ilvl w:val="0"/>
          <w:numId w:val="36"/>
        </w:numPr>
      </w:pPr>
      <w:proofErr w:type="spellStart"/>
      <w:r>
        <w:t>utilising</w:t>
      </w:r>
      <w:proofErr w:type="spellEnd"/>
      <w:r>
        <w:t xml:space="preserve"> existing Investment Promotion Agencies</w:t>
      </w:r>
      <w:r w:rsidR="0083138B">
        <w:t xml:space="preserve"> </w:t>
      </w:r>
      <w:r>
        <w:t>or, where necessary, establishing one-stop</w:t>
      </w:r>
      <w:r w:rsidR="0083138B">
        <w:t xml:space="preserve"> </w:t>
      </w:r>
      <w:r>
        <w:t xml:space="preserve">investment </w:t>
      </w:r>
      <w:proofErr w:type="spellStart"/>
      <w:r>
        <w:t>centr</w:t>
      </w:r>
      <w:r w:rsidR="0083138B">
        <w:t>es</w:t>
      </w:r>
      <w:proofErr w:type="spellEnd"/>
      <w:r w:rsidR="0083138B">
        <w:t xml:space="preserve"> or similar mechanisms in the </w:t>
      </w:r>
      <w:r>
        <w:t>respective host Parties, to provide assistance</w:t>
      </w:r>
      <w:r w:rsidR="0083138B">
        <w:t xml:space="preserve"> </w:t>
      </w:r>
      <w:r>
        <w:t>and advisory services to the business sectors</w:t>
      </w:r>
      <w:r w:rsidR="0083138B">
        <w:t xml:space="preserve"> </w:t>
      </w:r>
      <w:r>
        <w:t xml:space="preserve">including facilitation of operating </w:t>
      </w:r>
      <w:proofErr w:type="spellStart"/>
      <w:r>
        <w:t>licences</w:t>
      </w:r>
      <w:proofErr w:type="spellEnd"/>
      <w:r>
        <w:t xml:space="preserve"> and</w:t>
      </w:r>
      <w:r w:rsidR="0083138B">
        <w:t xml:space="preserve"> </w:t>
      </w:r>
      <w:r>
        <w:t>permits."</w:t>
      </w:r>
    </w:p>
    <w:p w:rsidR="006E026D" w:rsidRDefault="006E026D" w:rsidP="0083138B">
      <w:pPr>
        <w:pStyle w:val="Heading1"/>
      </w:pPr>
      <w:bookmarkStart w:id="28" w:name="_Toc518048084"/>
      <w:r>
        <w:t>CHAPTER 4</w:t>
      </w:r>
      <w:r w:rsidR="0083138B">
        <w:br/>
      </w:r>
      <w:r>
        <w:t>AMENDMENT OF PROVISIONS RELATING TO</w:t>
      </w:r>
      <w:r w:rsidR="0083138B">
        <w:t xml:space="preserve"> </w:t>
      </w:r>
      <w:r>
        <w:t>ECONOMIC AND TECHNICAL COOPERATION UNDER</w:t>
      </w:r>
      <w:r w:rsidR="0083138B">
        <w:t xml:space="preserve"> </w:t>
      </w:r>
      <w:r>
        <w:t>THE FRAMEWORK AGREEMENT</w:t>
      </w:r>
      <w:bookmarkEnd w:id="28"/>
    </w:p>
    <w:p w:rsidR="006E026D" w:rsidRDefault="006E026D" w:rsidP="006E026D">
      <w:r>
        <w:t>Articles 2(g), 7 and 8(4) of the Framework Agreement shall</w:t>
      </w:r>
      <w:r w:rsidR="0083138B">
        <w:t xml:space="preserve"> </w:t>
      </w:r>
      <w:r>
        <w:t>be deleted. Article 7 of the Framework Agreement shall read</w:t>
      </w:r>
      <w:r w:rsidR="0083138B">
        <w:t xml:space="preserve"> </w:t>
      </w:r>
      <w:r>
        <w:t>as follows:</w:t>
      </w:r>
    </w:p>
    <w:p w:rsidR="006E026D" w:rsidRDefault="00492701" w:rsidP="00863F5E">
      <w:pPr>
        <w:pStyle w:val="Heading3"/>
      </w:pPr>
      <w:r>
        <w:br w:type="page"/>
      </w:r>
      <w:bookmarkStart w:id="29" w:name="_Toc518048085"/>
      <w:r w:rsidR="006E026D">
        <w:t>"Article 7(</w:t>
      </w:r>
      <w:r w:rsidR="00E30E8C">
        <w:t>I</w:t>
      </w:r>
      <w:proofErr w:type="gramStart"/>
      <w:r w:rsidR="006E026D">
        <w:t>)</w:t>
      </w:r>
      <w:proofErr w:type="gramEnd"/>
      <w:r w:rsidR="0083138B">
        <w:br/>
      </w:r>
      <w:r w:rsidR="006E026D">
        <w:t>Basic Principles</w:t>
      </w:r>
      <w:bookmarkEnd w:id="29"/>
    </w:p>
    <w:p w:rsidR="006E026D" w:rsidRDefault="006E026D" w:rsidP="006E55C3">
      <w:pPr>
        <w:numPr>
          <w:ilvl w:val="0"/>
          <w:numId w:val="38"/>
        </w:numPr>
      </w:pPr>
      <w:r>
        <w:t>The Parties shall undertake economic and technical</w:t>
      </w:r>
      <w:r w:rsidR="0083138B">
        <w:t xml:space="preserve"> </w:t>
      </w:r>
      <w:r>
        <w:t>cooperation activities of mutual benefit to deepen trade and</w:t>
      </w:r>
      <w:r w:rsidR="0083138B">
        <w:t xml:space="preserve"> </w:t>
      </w:r>
      <w:r>
        <w:t>investment among the Parties with a view to promoting</w:t>
      </w:r>
      <w:r w:rsidR="0083138B">
        <w:t xml:space="preserve"> </w:t>
      </w:r>
      <w:r>
        <w:t>economic cooperation pursuant to the Framework</w:t>
      </w:r>
      <w:r w:rsidR="0083138B">
        <w:t xml:space="preserve"> </w:t>
      </w:r>
      <w:r>
        <w:t>Agreement.</w:t>
      </w:r>
    </w:p>
    <w:p w:rsidR="006E026D" w:rsidRDefault="006E026D" w:rsidP="006E55C3">
      <w:pPr>
        <w:numPr>
          <w:ilvl w:val="0"/>
          <w:numId w:val="38"/>
        </w:numPr>
      </w:pPr>
      <w:r>
        <w:t>The Parties shall, subject to the availability of</w:t>
      </w:r>
      <w:r w:rsidR="0083138B">
        <w:t xml:space="preserve"> </w:t>
      </w:r>
      <w:r>
        <w:t>resources and in accordance with their respective domestic</w:t>
      </w:r>
      <w:r w:rsidR="0083138B">
        <w:t xml:space="preserve"> </w:t>
      </w:r>
      <w:r>
        <w:t xml:space="preserve">laws and regulations, </w:t>
      </w:r>
      <w:proofErr w:type="spellStart"/>
      <w:r>
        <w:t>endeavour</w:t>
      </w:r>
      <w:proofErr w:type="spellEnd"/>
      <w:r>
        <w:t xml:space="preserve"> to facilitate economic and</w:t>
      </w:r>
      <w:r w:rsidR="0083138B">
        <w:t xml:space="preserve"> </w:t>
      </w:r>
      <w:r>
        <w:t>tech</w:t>
      </w:r>
      <w:r w:rsidR="0083138B">
        <w:t>n</w:t>
      </w:r>
      <w:r>
        <w:t>ical cooperation among the Parties. The Parties shall</w:t>
      </w:r>
      <w:r w:rsidR="0083138B">
        <w:t xml:space="preserve"> </w:t>
      </w:r>
      <w:r>
        <w:t>explore ways to expand economic and technical cooperation</w:t>
      </w:r>
      <w:r w:rsidR="0083138B">
        <w:t xml:space="preserve"> </w:t>
      </w:r>
      <w:r>
        <w:t>in areas of mutual interest, including recommendations to</w:t>
      </w:r>
      <w:r w:rsidR="0083138B">
        <w:t xml:space="preserve"> </w:t>
      </w:r>
      <w:r>
        <w:t>enhance existing economic and technical cooperation as well</w:t>
      </w:r>
      <w:r w:rsidR="0083138B">
        <w:t xml:space="preserve"> </w:t>
      </w:r>
      <w:r>
        <w:t>as develop new initiatives.</w:t>
      </w:r>
    </w:p>
    <w:p w:rsidR="006E026D" w:rsidRDefault="006E026D" w:rsidP="006E55C3">
      <w:pPr>
        <w:numPr>
          <w:ilvl w:val="0"/>
          <w:numId w:val="38"/>
        </w:numPr>
      </w:pPr>
      <w:r>
        <w:t>The Parties agree to implement capacity-building</w:t>
      </w:r>
      <w:r w:rsidR="0083138B">
        <w:t xml:space="preserve"> </w:t>
      </w:r>
      <w:proofErr w:type="spellStart"/>
      <w:r>
        <w:t>programmes</w:t>
      </w:r>
      <w:proofErr w:type="spellEnd"/>
      <w:r>
        <w:t xml:space="preserve"> and technical assistance, particularly projects</w:t>
      </w:r>
      <w:r w:rsidR="0083138B">
        <w:t xml:space="preserve"> </w:t>
      </w:r>
      <w:r>
        <w:t>that are to address the specific needs and requirements</w:t>
      </w:r>
      <w:r w:rsidR="0083138B">
        <w:t xml:space="preserve"> </w:t>
      </w:r>
      <w:r>
        <w:t>consistent with the priority areas of economic and technical</w:t>
      </w:r>
      <w:r w:rsidR="0083138B">
        <w:t xml:space="preserve"> </w:t>
      </w:r>
      <w:r w:rsidR="00A175AF">
        <w:t>cooperation under the ACFT</w:t>
      </w:r>
      <w:r>
        <w:t>A. Special consideration shall</w:t>
      </w:r>
      <w:r w:rsidR="0083138B">
        <w:t xml:space="preserve"> </w:t>
      </w:r>
      <w:r>
        <w:t>be provided to Cambodia</w:t>
      </w:r>
      <w:r w:rsidR="0083138B">
        <w:t xml:space="preserve">, Lao PDR, Myanmar and Viet Nam </w:t>
      </w:r>
      <w:r>
        <w:t>with regard to their participation in these projects and their</w:t>
      </w:r>
      <w:r w:rsidR="0083138B">
        <w:t xml:space="preserve"> </w:t>
      </w:r>
      <w:r w:rsidR="00A175AF">
        <w:t>propo</w:t>
      </w:r>
      <w:r>
        <w:t>sed projects.</w:t>
      </w:r>
    </w:p>
    <w:p w:rsidR="006E026D" w:rsidRDefault="006E026D" w:rsidP="00863F5E">
      <w:pPr>
        <w:pStyle w:val="Heading3"/>
      </w:pPr>
      <w:bookmarkStart w:id="30" w:name="_Toc518048086"/>
      <w:r>
        <w:t>Article 7 (II</w:t>
      </w:r>
      <w:proofErr w:type="gramStart"/>
      <w:r>
        <w:t>)</w:t>
      </w:r>
      <w:proofErr w:type="gramEnd"/>
      <w:r w:rsidR="0083138B">
        <w:br/>
      </w:r>
      <w:r>
        <w:t>Areas of Economic and Technical Cooperation</w:t>
      </w:r>
      <w:bookmarkEnd w:id="30"/>
    </w:p>
    <w:p w:rsidR="006E026D" w:rsidRDefault="006E026D" w:rsidP="00863F5E">
      <w:pPr>
        <w:numPr>
          <w:ilvl w:val="1"/>
          <w:numId w:val="33"/>
        </w:numPr>
        <w:ind w:left="426"/>
      </w:pPr>
      <w:r>
        <w:t>The Parties, on the basis of mutual benefit, shall</w:t>
      </w:r>
      <w:r w:rsidR="0083138B">
        <w:t xml:space="preserve"> </w:t>
      </w:r>
      <w:r>
        <w:t>explore and undertake economic cooperation activities in the</w:t>
      </w:r>
      <w:r w:rsidR="0083138B">
        <w:t xml:space="preserve"> </w:t>
      </w:r>
      <w:r>
        <w:t>following areas:</w:t>
      </w:r>
    </w:p>
    <w:p w:rsidR="006E026D" w:rsidRDefault="006E026D" w:rsidP="00863F5E">
      <w:pPr>
        <w:numPr>
          <w:ilvl w:val="0"/>
          <w:numId w:val="40"/>
        </w:numPr>
        <w:ind w:left="851"/>
      </w:pPr>
      <w:r>
        <w:t>Trade-related issues;</w:t>
      </w:r>
    </w:p>
    <w:p w:rsidR="006E026D" w:rsidRDefault="006E026D" w:rsidP="00863F5E">
      <w:pPr>
        <w:numPr>
          <w:ilvl w:val="0"/>
          <w:numId w:val="40"/>
        </w:numPr>
        <w:ind w:left="851"/>
      </w:pPr>
      <w:r>
        <w:t>Agriculture, Fishery, Forestry and Forestry</w:t>
      </w:r>
      <w:r w:rsidR="0083138B">
        <w:t xml:space="preserve"> </w:t>
      </w:r>
      <w:r>
        <w:t>Products;</w:t>
      </w:r>
    </w:p>
    <w:p w:rsidR="006E026D" w:rsidRDefault="006E026D" w:rsidP="00863F5E">
      <w:pPr>
        <w:numPr>
          <w:ilvl w:val="0"/>
          <w:numId w:val="40"/>
        </w:numPr>
        <w:ind w:left="851"/>
      </w:pPr>
      <w:r>
        <w:t>Information and Communications Technology;</w:t>
      </w:r>
    </w:p>
    <w:p w:rsidR="006E026D" w:rsidRDefault="006E026D" w:rsidP="00863F5E">
      <w:pPr>
        <w:numPr>
          <w:ilvl w:val="0"/>
          <w:numId w:val="40"/>
        </w:numPr>
        <w:ind w:left="851"/>
      </w:pPr>
      <w:r>
        <w:t>Human Resource Development;</w:t>
      </w:r>
    </w:p>
    <w:p w:rsidR="006E026D" w:rsidRDefault="006E026D" w:rsidP="00863F5E">
      <w:pPr>
        <w:numPr>
          <w:ilvl w:val="0"/>
          <w:numId w:val="40"/>
        </w:numPr>
        <w:ind w:left="851"/>
      </w:pPr>
      <w:r>
        <w:t>Investment;</w:t>
      </w:r>
    </w:p>
    <w:p w:rsidR="006E026D" w:rsidRDefault="006E026D" w:rsidP="00863F5E">
      <w:pPr>
        <w:numPr>
          <w:ilvl w:val="0"/>
          <w:numId w:val="40"/>
        </w:numPr>
        <w:ind w:left="851"/>
      </w:pPr>
      <w:r>
        <w:t>Trade in Services;</w:t>
      </w:r>
    </w:p>
    <w:p w:rsidR="006E026D" w:rsidRDefault="006E026D" w:rsidP="00863F5E">
      <w:pPr>
        <w:numPr>
          <w:ilvl w:val="0"/>
          <w:numId w:val="40"/>
        </w:numPr>
        <w:ind w:left="851"/>
      </w:pPr>
      <w:r>
        <w:t>Tourism;</w:t>
      </w:r>
    </w:p>
    <w:p w:rsidR="006E026D" w:rsidRDefault="006E026D" w:rsidP="00863F5E">
      <w:pPr>
        <w:numPr>
          <w:ilvl w:val="0"/>
          <w:numId w:val="40"/>
        </w:numPr>
        <w:ind w:left="851"/>
      </w:pPr>
      <w:r>
        <w:t>Industrial Cooperation;</w:t>
      </w:r>
    </w:p>
    <w:p w:rsidR="006E026D" w:rsidRDefault="006E026D" w:rsidP="00863F5E">
      <w:pPr>
        <w:numPr>
          <w:ilvl w:val="0"/>
          <w:numId w:val="40"/>
        </w:numPr>
        <w:ind w:left="851"/>
      </w:pPr>
      <w:r>
        <w:t>Transport;</w:t>
      </w:r>
    </w:p>
    <w:p w:rsidR="006E026D" w:rsidRDefault="006E026D" w:rsidP="00863F5E">
      <w:pPr>
        <w:numPr>
          <w:ilvl w:val="0"/>
          <w:numId w:val="40"/>
        </w:numPr>
        <w:ind w:left="851"/>
      </w:pPr>
      <w:r>
        <w:t>Intellectual Property Rights;</w:t>
      </w:r>
    </w:p>
    <w:p w:rsidR="006E026D" w:rsidRDefault="006E026D" w:rsidP="00863F5E">
      <w:pPr>
        <w:numPr>
          <w:ilvl w:val="0"/>
          <w:numId w:val="40"/>
        </w:numPr>
        <w:ind w:left="851"/>
      </w:pPr>
      <w:r>
        <w:t>Small and Medium Enterprises;</w:t>
      </w:r>
    </w:p>
    <w:p w:rsidR="006E026D" w:rsidRDefault="006E026D" w:rsidP="00863F5E">
      <w:pPr>
        <w:numPr>
          <w:ilvl w:val="0"/>
          <w:numId w:val="40"/>
        </w:numPr>
        <w:ind w:left="851"/>
      </w:pPr>
      <w:r>
        <w:t>Environment; and</w:t>
      </w:r>
    </w:p>
    <w:p w:rsidR="006E026D" w:rsidRDefault="006E026D" w:rsidP="00863F5E">
      <w:pPr>
        <w:numPr>
          <w:ilvl w:val="0"/>
          <w:numId w:val="40"/>
        </w:numPr>
        <w:ind w:left="851"/>
      </w:pPr>
      <w:r>
        <w:t>Other fields re</w:t>
      </w:r>
      <w:r w:rsidR="0083138B">
        <w:t xml:space="preserve">lated to economic and technical </w:t>
      </w:r>
      <w:r>
        <w:t>cooperation as may be mutually agreed upon by</w:t>
      </w:r>
      <w:r w:rsidR="0083138B">
        <w:t xml:space="preserve"> </w:t>
      </w:r>
      <w:r>
        <w:t>the Parties.</w:t>
      </w:r>
    </w:p>
    <w:p w:rsidR="006E026D" w:rsidRDefault="006E026D" w:rsidP="00863F5E">
      <w:pPr>
        <w:numPr>
          <w:ilvl w:val="1"/>
          <w:numId w:val="33"/>
        </w:numPr>
        <w:ind w:left="426"/>
      </w:pPr>
      <w:r>
        <w:t>The Part</w:t>
      </w:r>
      <w:r w:rsidR="0083138B">
        <w:t>i</w:t>
      </w:r>
      <w:r>
        <w:t>es agree to focus on the economic and</w:t>
      </w:r>
      <w:r w:rsidR="0083138B">
        <w:t xml:space="preserve"> </w:t>
      </w:r>
      <w:r>
        <w:t>technical cooperation to support other Working Groups</w:t>
      </w:r>
      <w:r w:rsidR="0083138B">
        <w:t xml:space="preserve"> </w:t>
      </w:r>
      <w:r>
        <w:t xml:space="preserve">under the ACFTA-JC for better </w:t>
      </w:r>
      <w:proofErr w:type="spellStart"/>
      <w:r>
        <w:t>utilisation</w:t>
      </w:r>
      <w:proofErr w:type="spellEnd"/>
      <w:r>
        <w:t xml:space="preserve"> of the Framework</w:t>
      </w:r>
      <w:r w:rsidR="0083138B">
        <w:t xml:space="preserve"> </w:t>
      </w:r>
      <w:r>
        <w:t>Agreement and agreements thereunder.</w:t>
      </w:r>
    </w:p>
    <w:p w:rsidR="006E026D" w:rsidRDefault="006E026D" w:rsidP="00863F5E">
      <w:pPr>
        <w:pStyle w:val="Heading3"/>
      </w:pPr>
      <w:bookmarkStart w:id="31" w:name="_Toc518048087"/>
      <w:r>
        <w:t xml:space="preserve">Article 7 </w:t>
      </w:r>
      <w:r w:rsidR="0083138B">
        <w:t>(</w:t>
      </w:r>
      <w:r>
        <w:t>I</w:t>
      </w:r>
      <w:r w:rsidR="006E55C3">
        <w:t>II</w:t>
      </w:r>
      <w:proofErr w:type="gramStart"/>
      <w:r>
        <w:t>)</w:t>
      </w:r>
      <w:proofErr w:type="gramEnd"/>
      <w:r w:rsidR="0083138B">
        <w:br/>
      </w:r>
      <w:r>
        <w:t>Cr</w:t>
      </w:r>
      <w:r w:rsidR="00A175AF">
        <w:t>oss-border Electronic Commerce (</w:t>
      </w:r>
      <w:r>
        <w:t>E-commerce)</w:t>
      </w:r>
      <w:bookmarkEnd w:id="31"/>
    </w:p>
    <w:p w:rsidR="006E026D" w:rsidRDefault="006E026D" w:rsidP="00863F5E">
      <w:pPr>
        <w:numPr>
          <w:ilvl w:val="2"/>
          <w:numId w:val="40"/>
        </w:numPr>
        <w:ind w:left="426"/>
      </w:pPr>
      <w:r>
        <w:t xml:space="preserve">The Parties </w:t>
      </w:r>
      <w:proofErr w:type="spellStart"/>
      <w:r>
        <w:t>recognise</w:t>
      </w:r>
      <w:proofErr w:type="spellEnd"/>
      <w:r>
        <w:t xml:space="preserve"> the economic growth and</w:t>
      </w:r>
      <w:r w:rsidR="0083138B">
        <w:t xml:space="preserve"> </w:t>
      </w:r>
      <w:r>
        <w:t>opportunity that e-commerce provides and the importance</w:t>
      </w:r>
      <w:r w:rsidR="0083138B">
        <w:t xml:space="preserve"> </w:t>
      </w:r>
      <w:r>
        <w:t>of promoting its use and development.</w:t>
      </w:r>
    </w:p>
    <w:p w:rsidR="006E026D" w:rsidRDefault="006E026D" w:rsidP="00863F5E">
      <w:pPr>
        <w:numPr>
          <w:ilvl w:val="2"/>
          <w:numId w:val="40"/>
        </w:numPr>
        <w:ind w:left="426"/>
      </w:pPr>
      <w:r>
        <w:t>The Parties agree to share information, expertise and</w:t>
      </w:r>
      <w:r w:rsidR="0083138B">
        <w:t xml:space="preserve"> </w:t>
      </w:r>
      <w:r>
        <w:t>conduct dialogue on issues related to e-commerce, including</w:t>
      </w:r>
      <w:r w:rsidR="0083138B">
        <w:t xml:space="preserve"> </w:t>
      </w:r>
      <w:r>
        <w:t>laws and regulations, rules and standards, and best</w:t>
      </w:r>
      <w:r w:rsidR="0083138B">
        <w:t xml:space="preserve"> </w:t>
      </w:r>
      <w:r>
        <w:t>practices with a view to cr</w:t>
      </w:r>
      <w:r w:rsidR="0083138B">
        <w:t xml:space="preserve">eating a </w:t>
      </w:r>
      <w:proofErr w:type="spellStart"/>
      <w:r w:rsidR="0083138B">
        <w:t>favourable</w:t>
      </w:r>
      <w:proofErr w:type="spellEnd"/>
      <w:r w:rsidR="0083138B">
        <w:t xml:space="preserve"> environment </w:t>
      </w:r>
      <w:r>
        <w:t>for e-commerce development.</w:t>
      </w:r>
    </w:p>
    <w:p w:rsidR="006E026D" w:rsidRDefault="006E026D" w:rsidP="00863F5E">
      <w:pPr>
        <w:numPr>
          <w:ilvl w:val="2"/>
          <w:numId w:val="40"/>
        </w:numPr>
        <w:ind w:left="426"/>
      </w:pPr>
      <w:r>
        <w:t>The Parties shall encourage participation from</w:t>
      </w:r>
      <w:r w:rsidR="0083138B">
        <w:t xml:space="preserve"> </w:t>
      </w:r>
      <w:r>
        <w:t>business communities and facilitation from government</w:t>
      </w:r>
      <w:r w:rsidR="0083138B">
        <w:t xml:space="preserve"> </w:t>
      </w:r>
      <w:r>
        <w:t>agencies to take advantage of e-commerce platforms to</w:t>
      </w:r>
      <w:r w:rsidR="0083138B">
        <w:t xml:space="preserve"> </w:t>
      </w:r>
      <w:r>
        <w:t>enhance trade and investment relations among the Parties.</w:t>
      </w:r>
    </w:p>
    <w:p w:rsidR="006E026D" w:rsidRDefault="006E026D" w:rsidP="00863F5E">
      <w:pPr>
        <w:numPr>
          <w:ilvl w:val="2"/>
          <w:numId w:val="40"/>
        </w:numPr>
        <w:ind w:left="426"/>
      </w:pPr>
      <w:r>
        <w:t>The Parties shall encourage capacity-building</w:t>
      </w:r>
      <w:r w:rsidR="0083138B">
        <w:t xml:space="preserve"> </w:t>
      </w:r>
      <w:r>
        <w:t>cooperation by supporting workshops and training</w:t>
      </w:r>
      <w:r w:rsidR="0083138B">
        <w:t xml:space="preserve"> </w:t>
      </w:r>
      <w:proofErr w:type="spellStart"/>
      <w:r>
        <w:t>programmes</w:t>
      </w:r>
      <w:proofErr w:type="spellEnd"/>
      <w:r>
        <w:t xml:space="preserve"> on e-commer</w:t>
      </w:r>
      <w:r w:rsidR="0083138B">
        <w:t xml:space="preserve">ce to enhance the capability of </w:t>
      </w:r>
      <w:r>
        <w:t>Micro, Small and Medium Enterprises (MSMEs) to expand</w:t>
      </w:r>
      <w:r w:rsidR="0083138B">
        <w:t xml:space="preserve"> </w:t>
      </w:r>
      <w:r>
        <w:t>into regional and international markets.</w:t>
      </w:r>
    </w:p>
    <w:p w:rsidR="006E026D" w:rsidRDefault="006E026D" w:rsidP="00863F5E">
      <w:pPr>
        <w:pStyle w:val="Heading3"/>
      </w:pPr>
      <w:bookmarkStart w:id="32" w:name="_Toc518048088"/>
      <w:r>
        <w:t>Article 7 (IV</w:t>
      </w:r>
      <w:proofErr w:type="gramStart"/>
      <w:r>
        <w:t>)</w:t>
      </w:r>
      <w:proofErr w:type="gramEnd"/>
      <w:r w:rsidR="0083138B">
        <w:br/>
      </w:r>
      <w:r>
        <w:t>Resources for Economic and Technical</w:t>
      </w:r>
      <w:r w:rsidR="0083138B">
        <w:t xml:space="preserve"> </w:t>
      </w:r>
      <w:r>
        <w:t>Cooperation Activities</w:t>
      </w:r>
      <w:bookmarkEnd w:id="32"/>
    </w:p>
    <w:p w:rsidR="006E026D" w:rsidRDefault="006E026D" w:rsidP="006E55C3">
      <w:pPr>
        <w:numPr>
          <w:ilvl w:val="0"/>
          <w:numId w:val="42"/>
        </w:numPr>
      </w:pPr>
      <w:r>
        <w:t xml:space="preserve">With the aim of </w:t>
      </w:r>
      <w:proofErr w:type="spellStart"/>
      <w:r>
        <w:t>operationalising</w:t>
      </w:r>
      <w:proofErr w:type="spellEnd"/>
      <w:r>
        <w:t xml:space="preserve"> this Chapter, activities</w:t>
      </w:r>
      <w:r w:rsidR="0083138B">
        <w:t xml:space="preserve"> </w:t>
      </w:r>
      <w:r>
        <w:t>could be in the form of economic and technical</w:t>
      </w:r>
      <w:r w:rsidR="0083138B">
        <w:t xml:space="preserve"> </w:t>
      </w:r>
      <w:r>
        <w:t>cooperation, including seminars, trainings, policy dialogues,</w:t>
      </w:r>
      <w:r w:rsidR="0083138B">
        <w:t xml:space="preserve"> </w:t>
      </w:r>
      <w:r>
        <w:t>studies as well as other activities agreed upon by the</w:t>
      </w:r>
      <w:r w:rsidR="0083138B">
        <w:t xml:space="preserve"> </w:t>
      </w:r>
      <w:r>
        <w:t>Parties.</w:t>
      </w:r>
    </w:p>
    <w:p w:rsidR="006E026D" w:rsidRDefault="006E026D" w:rsidP="006E55C3">
      <w:pPr>
        <w:numPr>
          <w:ilvl w:val="0"/>
          <w:numId w:val="42"/>
        </w:numPr>
      </w:pPr>
      <w:r>
        <w:t>The Parties agree to source the funding for economic</w:t>
      </w:r>
      <w:r w:rsidR="0083138B">
        <w:t xml:space="preserve"> </w:t>
      </w:r>
      <w:r>
        <w:t>and technical co</w:t>
      </w:r>
      <w:r w:rsidR="00B04B8B">
        <w:t>operation activities under ACFT</w:t>
      </w:r>
      <w:r>
        <w:t>A from</w:t>
      </w:r>
      <w:r w:rsidR="0083138B">
        <w:t xml:space="preserve"> </w:t>
      </w:r>
      <w:r>
        <w:t>existing appropriate ASEAN-China resources, or other</w:t>
      </w:r>
      <w:r w:rsidR="0083138B">
        <w:t xml:space="preserve"> </w:t>
      </w:r>
      <w:r>
        <w:t>resources available in the future.</w:t>
      </w:r>
    </w:p>
    <w:p w:rsidR="006E026D" w:rsidRDefault="006E026D" w:rsidP="006E55C3">
      <w:pPr>
        <w:numPr>
          <w:ilvl w:val="0"/>
          <w:numId w:val="42"/>
        </w:numPr>
      </w:pPr>
      <w:r>
        <w:t>The Parties agree to enhance economic and technical</w:t>
      </w:r>
      <w:r w:rsidR="0083138B">
        <w:t xml:space="preserve"> </w:t>
      </w:r>
      <w:r>
        <w:t>cooperation activities under ACFTA by expediting the</w:t>
      </w:r>
      <w:r w:rsidR="0083138B">
        <w:t xml:space="preserve"> </w:t>
      </w:r>
      <w:r>
        <w:t>appraisal and approval process, developing clear guidelines</w:t>
      </w:r>
      <w:r w:rsidR="0083138B">
        <w:t xml:space="preserve"> </w:t>
      </w:r>
      <w:r>
        <w:t>and facilitating enquiries on economic and technical</w:t>
      </w:r>
      <w:r w:rsidR="0083138B">
        <w:t xml:space="preserve"> </w:t>
      </w:r>
      <w:r>
        <w:t>cooperation projects with a view to helping prospective</w:t>
      </w:r>
      <w:r w:rsidR="0083138B">
        <w:t xml:space="preserve"> </w:t>
      </w:r>
      <w:r>
        <w:t>project proponents to better utilise the available resources.</w:t>
      </w:r>
    </w:p>
    <w:p w:rsidR="006E026D" w:rsidRDefault="0083138B" w:rsidP="00863F5E">
      <w:pPr>
        <w:pStyle w:val="Heading3"/>
      </w:pPr>
      <w:bookmarkStart w:id="33" w:name="_Toc518048089"/>
      <w:r>
        <w:t>Article 7 (V</w:t>
      </w:r>
      <w:proofErr w:type="gramStart"/>
      <w:r>
        <w:t>)</w:t>
      </w:r>
      <w:proofErr w:type="gramEnd"/>
      <w:r>
        <w:br/>
      </w:r>
      <w:r w:rsidR="006E026D">
        <w:t>Implementation of Economic and Technical Cooperation</w:t>
      </w:r>
      <w:r>
        <w:t xml:space="preserve"> </w:t>
      </w:r>
      <w:r w:rsidR="006E026D">
        <w:t>Activities</w:t>
      </w:r>
      <w:bookmarkEnd w:id="33"/>
    </w:p>
    <w:p w:rsidR="006E026D" w:rsidRDefault="006E026D" w:rsidP="006E55C3">
      <w:pPr>
        <w:numPr>
          <w:ilvl w:val="0"/>
          <w:numId w:val="44"/>
        </w:numPr>
      </w:pPr>
      <w:r>
        <w:t>Economic and technical cooperation activities shall</w:t>
      </w:r>
      <w:r w:rsidR="0083138B">
        <w:t xml:space="preserve"> </w:t>
      </w:r>
      <w:r>
        <w:t>involve China and at least two (2) ASEAN Member States,</w:t>
      </w:r>
      <w:r w:rsidR="0083138B">
        <w:t xml:space="preserve"> </w:t>
      </w:r>
      <w:r>
        <w:t>provided that those activities are regional in nature and of</w:t>
      </w:r>
      <w:r w:rsidR="0083138B">
        <w:t xml:space="preserve"> </w:t>
      </w:r>
      <w:r>
        <w:t>benefit to ASEAN Member States and China.</w:t>
      </w:r>
    </w:p>
    <w:p w:rsidR="006E026D" w:rsidRDefault="006E026D" w:rsidP="006E55C3">
      <w:pPr>
        <w:numPr>
          <w:ilvl w:val="0"/>
          <w:numId w:val="44"/>
        </w:numPr>
      </w:pPr>
      <w:r>
        <w:t>The Parties shall undertake economic and technical</w:t>
      </w:r>
      <w:r w:rsidR="0083138B">
        <w:t xml:space="preserve"> </w:t>
      </w:r>
      <w:r>
        <w:t>cooperation activities at a mutually agreed time.</w:t>
      </w:r>
    </w:p>
    <w:p w:rsidR="006E026D" w:rsidRDefault="006E026D" w:rsidP="00863F5E">
      <w:pPr>
        <w:pStyle w:val="Heading3"/>
      </w:pPr>
      <w:bookmarkStart w:id="34" w:name="_Toc518048090"/>
      <w:r>
        <w:t>Article 7 (VI</w:t>
      </w:r>
      <w:proofErr w:type="gramStart"/>
      <w:r>
        <w:t>)</w:t>
      </w:r>
      <w:proofErr w:type="gramEnd"/>
      <w:r w:rsidR="0083138B">
        <w:br/>
      </w:r>
      <w:r>
        <w:t>Settlement of Dispute</w:t>
      </w:r>
      <w:bookmarkEnd w:id="34"/>
    </w:p>
    <w:p w:rsidR="006E026D" w:rsidRDefault="006E026D" w:rsidP="006E55C3">
      <w:pPr>
        <w:numPr>
          <w:ilvl w:val="0"/>
          <w:numId w:val="46"/>
        </w:numPr>
      </w:pPr>
      <w:r>
        <w:t>The Agreement on Dispute Settlement Mechanism of</w:t>
      </w:r>
      <w:r w:rsidR="0083138B">
        <w:t xml:space="preserve"> </w:t>
      </w:r>
      <w:r>
        <w:t>the Framework Agreement shall not apply to this Chapter.</w:t>
      </w:r>
    </w:p>
    <w:p w:rsidR="006E026D" w:rsidRDefault="006E026D" w:rsidP="00863F5E">
      <w:pPr>
        <w:numPr>
          <w:ilvl w:val="0"/>
          <w:numId w:val="46"/>
        </w:numPr>
      </w:pPr>
      <w:r>
        <w:t>Any dispute concerning the interpretation,</w:t>
      </w:r>
      <w:r w:rsidR="0083138B">
        <w:t xml:space="preserve"> </w:t>
      </w:r>
      <w:r>
        <w:t>implementation or application of this Chapter shall be settled</w:t>
      </w:r>
      <w:r w:rsidR="0083138B">
        <w:t xml:space="preserve"> </w:t>
      </w:r>
      <w:r>
        <w:t>amicably by the Parties.</w:t>
      </w:r>
      <w:r w:rsidR="00863F5E">
        <w:t>”</w:t>
      </w:r>
    </w:p>
    <w:p w:rsidR="006E026D" w:rsidRDefault="006E026D" w:rsidP="0083138B">
      <w:pPr>
        <w:pStyle w:val="Heading1"/>
      </w:pPr>
      <w:bookmarkStart w:id="35" w:name="_Toc518048091"/>
      <w:r>
        <w:t>CHAPTER</w:t>
      </w:r>
      <w:r w:rsidR="0083138B">
        <w:t xml:space="preserve"> 5</w:t>
      </w:r>
      <w:r w:rsidR="0083138B">
        <w:br/>
      </w:r>
      <w:r>
        <w:t>FUTURE WORK PROGRAMME</w:t>
      </w:r>
      <w:bookmarkEnd w:id="35"/>
    </w:p>
    <w:p w:rsidR="006E026D" w:rsidRDefault="006E026D" w:rsidP="006E55C3">
      <w:pPr>
        <w:numPr>
          <w:ilvl w:val="0"/>
          <w:numId w:val="48"/>
        </w:numPr>
      </w:pPr>
      <w:r>
        <w:t>Consistent with Article 17 of the TIG Agreement, the</w:t>
      </w:r>
      <w:r w:rsidR="0083138B">
        <w:t xml:space="preserve"> </w:t>
      </w:r>
      <w:r>
        <w:t xml:space="preserve">Parties shall enter into negotiations, to further </w:t>
      </w:r>
      <w:proofErr w:type="spellStart"/>
      <w:r>
        <w:t>liberalise</w:t>
      </w:r>
      <w:proofErr w:type="spellEnd"/>
      <w:r>
        <w:t xml:space="preserve"> trade</w:t>
      </w:r>
      <w:r w:rsidR="0083138B">
        <w:t xml:space="preserve"> </w:t>
      </w:r>
      <w:r>
        <w:t>in goods on a date to be mutually agreed upon by the</w:t>
      </w:r>
      <w:r w:rsidR="0083138B">
        <w:t xml:space="preserve"> </w:t>
      </w:r>
      <w:r>
        <w:t xml:space="preserve">Parties. The Parties shall undertake to </w:t>
      </w:r>
      <w:proofErr w:type="spellStart"/>
      <w:r>
        <w:t>finalise</w:t>
      </w:r>
      <w:proofErr w:type="spellEnd"/>
      <w:r>
        <w:t xml:space="preserve"> the</w:t>
      </w:r>
      <w:r w:rsidR="0083138B">
        <w:t xml:space="preserve"> </w:t>
      </w:r>
      <w:r>
        <w:t>negotiations within two (2) years from the date of</w:t>
      </w:r>
      <w:r w:rsidR="0083138B">
        <w:t xml:space="preserve"> </w:t>
      </w:r>
      <w:r>
        <w:t>commencement of the negotiations.</w:t>
      </w:r>
    </w:p>
    <w:p w:rsidR="006E026D" w:rsidRDefault="006E026D" w:rsidP="006E55C3">
      <w:pPr>
        <w:numPr>
          <w:ilvl w:val="0"/>
          <w:numId w:val="48"/>
        </w:numPr>
      </w:pPr>
      <w:r>
        <w:t>The Parties shall enter into negotiations on Product</w:t>
      </w:r>
      <w:r w:rsidR="0083138B">
        <w:t xml:space="preserve"> </w:t>
      </w:r>
      <w:r>
        <w:t>Specific Rules (PSRs) with a view to reaching a mutually</w:t>
      </w:r>
      <w:r w:rsidR="0083138B">
        <w:t xml:space="preserve"> </w:t>
      </w:r>
      <w:r>
        <w:t xml:space="preserve">satisfactory outcome that improves </w:t>
      </w:r>
      <w:proofErr w:type="spellStart"/>
      <w:r>
        <w:t>utilisation</w:t>
      </w:r>
      <w:proofErr w:type="spellEnd"/>
      <w:r>
        <w:t xml:space="preserve"> of ACFTA</w:t>
      </w:r>
      <w:r w:rsidR="0083138B">
        <w:t xml:space="preserve"> </w:t>
      </w:r>
      <w:r>
        <w:t>within one (1) year from the date of entry into force of this</w:t>
      </w:r>
      <w:r w:rsidR="0083138B">
        <w:t xml:space="preserve"> </w:t>
      </w:r>
      <w:r>
        <w:t>Protocol.</w:t>
      </w:r>
    </w:p>
    <w:p w:rsidR="006E026D" w:rsidRDefault="006E026D" w:rsidP="006E55C3">
      <w:pPr>
        <w:numPr>
          <w:ilvl w:val="0"/>
          <w:numId w:val="48"/>
        </w:numPr>
      </w:pPr>
      <w:r>
        <w:t>The Parties shall conclude the discussions with respect</w:t>
      </w:r>
      <w:r w:rsidR="0083138B">
        <w:t xml:space="preserve"> </w:t>
      </w:r>
      <w:r>
        <w:t xml:space="preserve">to investment </w:t>
      </w:r>
      <w:proofErr w:type="spellStart"/>
      <w:r>
        <w:t>liberalisation</w:t>
      </w:r>
      <w:proofErr w:type="spellEnd"/>
      <w:r>
        <w:t xml:space="preserve"> and protection within three (3)</w:t>
      </w:r>
      <w:r w:rsidR="0083138B">
        <w:t xml:space="preserve"> </w:t>
      </w:r>
      <w:r>
        <w:t>years from the date of entry into force of this Protocol, unless</w:t>
      </w:r>
      <w:r w:rsidR="0083138B">
        <w:t xml:space="preserve"> </w:t>
      </w:r>
      <w:r>
        <w:t>the Parties agree otherwise.</w:t>
      </w:r>
    </w:p>
    <w:p w:rsidR="006E026D" w:rsidRDefault="006E026D" w:rsidP="0083138B">
      <w:pPr>
        <w:pStyle w:val="Heading1"/>
      </w:pPr>
      <w:bookmarkStart w:id="36" w:name="_Toc518048092"/>
      <w:r>
        <w:t>CHAPTER 6</w:t>
      </w:r>
      <w:r w:rsidR="0083138B">
        <w:br/>
      </w:r>
      <w:r>
        <w:t>FINAL PROVISIONS</w:t>
      </w:r>
      <w:bookmarkEnd w:id="36"/>
    </w:p>
    <w:p w:rsidR="006E026D" w:rsidRDefault="006E026D" w:rsidP="0083138B">
      <w:pPr>
        <w:pStyle w:val="Heading2"/>
      </w:pPr>
      <w:bookmarkStart w:id="37" w:name="_Toc518048093"/>
      <w:r>
        <w:t>Article 1</w:t>
      </w:r>
      <w:r w:rsidR="0083138B">
        <w:br/>
      </w:r>
      <w:r>
        <w:t>Amendment</w:t>
      </w:r>
      <w:bookmarkEnd w:id="37"/>
    </w:p>
    <w:p w:rsidR="006E026D" w:rsidRDefault="006E026D" w:rsidP="006E026D">
      <w:r>
        <w:t>This Protocol may be amended by agreement in writing by</w:t>
      </w:r>
      <w:r w:rsidR="0083138B">
        <w:t xml:space="preserve"> </w:t>
      </w:r>
      <w:r>
        <w:t>the Parties and such amendment shall come into force on</w:t>
      </w:r>
      <w:r w:rsidR="0083138B">
        <w:t xml:space="preserve"> </w:t>
      </w:r>
      <w:r>
        <w:t>such date or dates as may be agreed among the Parties.</w:t>
      </w:r>
    </w:p>
    <w:p w:rsidR="006E026D" w:rsidRDefault="006E026D" w:rsidP="0083138B">
      <w:pPr>
        <w:pStyle w:val="Heading2"/>
      </w:pPr>
      <w:bookmarkStart w:id="38" w:name="_Toc518048094"/>
      <w:r>
        <w:t>Article 2</w:t>
      </w:r>
      <w:r w:rsidR="0083138B">
        <w:br/>
      </w:r>
      <w:r>
        <w:t>Depositary</w:t>
      </w:r>
      <w:bookmarkEnd w:id="38"/>
    </w:p>
    <w:p w:rsidR="006E026D" w:rsidRDefault="006E026D" w:rsidP="006E026D">
      <w:r>
        <w:t>For the ASEAN Member States, this Protocol shall be</w:t>
      </w:r>
      <w:r w:rsidR="0083138B">
        <w:t xml:space="preserve"> </w:t>
      </w:r>
      <w:r>
        <w:t>deposited with the Secretary-General of ASEAN, who shall</w:t>
      </w:r>
      <w:r w:rsidR="0083138B">
        <w:t xml:space="preserve"> </w:t>
      </w:r>
      <w:r>
        <w:t>promptly furnish a certified copy thereof to each ASEAN</w:t>
      </w:r>
      <w:r w:rsidR="0083138B">
        <w:t xml:space="preserve"> </w:t>
      </w:r>
      <w:r>
        <w:t>Member State.</w:t>
      </w:r>
    </w:p>
    <w:p w:rsidR="006E026D" w:rsidRDefault="006E026D" w:rsidP="0083138B">
      <w:pPr>
        <w:pStyle w:val="Heading2"/>
      </w:pPr>
      <w:bookmarkStart w:id="39" w:name="_Toc518048095"/>
      <w:r>
        <w:t>Article 3</w:t>
      </w:r>
      <w:r w:rsidR="0083138B">
        <w:br/>
      </w:r>
      <w:r>
        <w:t>Entry Into Force</w:t>
      </w:r>
      <w:bookmarkEnd w:id="39"/>
    </w:p>
    <w:p w:rsidR="006E026D" w:rsidRDefault="006E026D" w:rsidP="00863F5E">
      <w:pPr>
        <w:numPr>
          <w:ilvl w:val="1"/>
          <w:numId w:val="29"/>
        </w:numPr>
        <w:ind w:left="426"/>
      </w:pPr>
      <w:r>
        <w:t>Each Party shall notify the Secretary-General of</w:t>
      </w:r>
      <w:r w:rsidR="0083138B">
        <w:t xml:space="preserve"> </w:t>
      </w:r>
      <w:r>
        <w:t>ASEAN of the completion of its internal procedures</w:t>
      </w:r>
      <w:r w:rsidR="0083138B">
        <w:rPr>
          <w:rStyle w:val="FootnoteReference"/>
        </w:rPr>
        <w:footnoteReference w:id="2"/>
      </w:r>
      <w:r w:rsidR="0083138B">
        <w:t xml:space="preserve"> </w:t>
      </w:r>
      <w:r>
        <w:t>necessary for entry into force of this Protocol in writing. This</w:t>
      </w:r>
      <w:r w:rsidR="0083138B">
        <w:t xml:space="preserve"> </w:t>
      </w:r>
      <w:r>
        <w:t>Protocol shall enter into force on 1 May 2016, provided that</w:t>
      </w:r>
      <w:r w:rsidR="0083138B">
        <w:t xml:space="preserve"> </w:t>
      </w:r>
      <w:r>
        <w:t>China and at least one (1) ASEAN Member State have</w:t>
      </w:r>
      <w:r w:rsidR="0083138B">
        <w:t xml:space="preserve"> </w:t>
      </w:r>
      <w:r>
        <w:t>notified the Secretary-General of ASEAN of the completion</w:t>
      </w:r>
      <w:r w:rsidR="0083138B">
        <w:t xml:space="preserve"> </w:t>
      </w:r>
      <w:r>
        <w:t>of their internal procedures in writing.</w:t>
      </w:r>
    </w:p>
    <w:p w:rsidR="006E026D" w:rsidRDefault="006E026D" w:rsidP="00863F5E">
      <w:pPr>
        <w:numPr>
          <w:ilvl w:val="1"/>
          <w:numId w:val="29"/>
        </w:numPr>
        <w:ind w:left="426"/>
      </w:pPr>
      <w:r>
        <w:t>If this Protocol does not enter into force on 1 May</w:t>
      </w:r>
      <w:r w:rsidR="0083138B">
        <w:t xml:space="preserve"> </w:t>
      </w:r>
      <w:r>
        <w:t>2016, it shall enter into force sixty (60) days after the date by</w:t>
      </w:r>
      <w:r w:rsidR="0083138B">
        <w:t xml:space="preserve"> </w:t>
      </w:r>
      <w:r>
        <w:t>which China and at least one (1) ASEAN Member State have</w:t>
      </w:r>
      <w:r w:rsidR="0083138B">
        <w:t xml:space="preserve"> </w:t>
      </w:r>
      <w:r>
        <w:t>notified the Secretary-General of ASEAN of the co</w:t>
      </w:r>
      <w:r w:rsidR="0083138B">
        <w:t>m</w:t>
      </w:r>
      <w:r>
        <w:t>pletion</w:t>
      </w:r>
      <w:r w:rsidR="0083138B">
        <w:t xml:space="preserve"> </w:t>
      </w:r>
      <w:r>
        <w:t>of their internal procedures in writing.</w:t>
      </w:r>
    </w:p>
    <w:p w:rsidR="006E026D" w:rsidRDefault="006E026D" w:rsidP="00863F5E">
      <w:pPr>
        <w:numPr>
          <w:ilvl w:val="1"/>
          <w:numId w:val="29"/>
        </w:numPr>
        <w:ind w:left="426"/>
      </w:pPr>
      <w:r>
        <w:t>After the entry into force of this Protocol pursuant to</w:t>
      </w:r>
      <w:r w:rsidR="0083138B">
        <w:t xml:space="preserve"> </w:t>
      </w:r>
      <w:r>
        <w:t>Paragraph 1 or 2, this Protocol shall enter into force for any</w:t>
      </w:r>
      <w:r w:rsidR="0083138B">
        <w:t xml:space="preserve"> </w:t>
      </w:r>
      <w:r>
        <w:t>remaining Party sixty (60) days after the date of its</w:t>
      </w:r>
      <w:r w:rsidR="0083138B">
        <w:t xml:space="preserve"> </w:t>
      </w:r>
      <w:r>
        <w:t>notification to the Secretary-General of ASEAN of the</w:t>
      </w:r>
      <w:r w:rsidR="0083138B">
        <w:t xml:space="preserve"> </w:t>
      </w:r>
      <w:r>
        <w:t>completion of its internal procedures in writing.</w:t>
      </w:r>
    </w:p>
    <w:p w:rsidR="006E026D" w:rsidRDefault="00034EE1" w:rsidP="006E026D">
      <w:r>
        <w:br w:type="page"/>
      </w:r>
      <w:r w:rsidR="006E026D" w:rsidRPr="00863F5E">
        <w:rPr>
          <w:b/>
        </w:rPr>
        <w:t>IN WITNESS WHEREOF</w:t>
      </w:r>
      <w:r w:rsidR="006E026D">
        <w:t>, the undersigned being duly</w:t>
      </w:r>
      <w:r w:rsidR="0083138B">
        <w:t xml:space="preserve"> </w:t>
      </w:r>
      <w:proofErr w:type="spellStart"/>
      <w:r w:rsidR="006E026D">
        <w:t>authorised</w:t>
      </w:r>
      <w:proofErr w:type="spellEnd"/>
      <w:r w:rsidR="006E026D">
        <w:t xml:space="preserve"> by their respective Governments, have signed</w:t>
      </w:r>
      <w:r w:rsidR="0083138B">
        <w:t xml:space="preserve"> </w:t>
      </w:r>
      <w:r w:rsidR="006E026D">
        <w:t>this Protocol.</w:t>
      </w:r>
    </w:p>
    <w:p w:rsidR="006E026D" w:rsidRDefault="006E026D" w:rsidP="006E026D">
      <w:r w:rsidRPr="00863F5E">
        <w:rPr>
          <w:b/>
        </w:rPr>
        <w:t>DONE</w:t>
      </w:r>
      <w:r>
        <w:t xml:space="preserve"> at Kuala Lumpur, Malaysia, this Twenty First day of</w:t>
      </w:r>
      <w:r w:rsidR="0083138B">
        <w:t xml:space="preserve"> </w:t>
      </w:r>
      <w:r>
        <w:t>November in the Year Two Thousa</w:t>
      </w:r>
      <w:r w:rsidR="0083138B">
        <w:t>nd</w:t>
      </w:r>
      <w:r>
        <w:t xml:space="preserve"> and Fifteen, in</w:t>
      </w:r>
      <w:r w:rsidR="0083138B">
        <w:t xml:space="preserve"> </w:t>
      </w:r>
      <w:r>
        <w:t>duplicate copies in the English language.</w:t>
      </w:r>
      <w:r w:rsidR="0083138B">
        <w:rPr>
          <w:rStyle w:val="FootnoteReference"/>
        </w:rPr>
        <w:footnoteReference w:id="3"/>
      </w:r>
    </w:p>
    <w:p w:rsidR="0083138B" w:rsidRDefault="0083138B" w:rsidP="006E026D"/>
    <w:p w:rsidR="006E026D" w:rsidRDefault="006E026D" w:rsidP="006E026D">
      <w:r>
        <w:t>For Brunei Darussalam:</w:t>
      </w:r>
      <w:r w:rsidR="0083138B">
        <w:t xml:space="preserve"> </w:t>
      </w:r>
      <w:r w:rsidRPr="0083138B">
        <w:rPr>
          <w:b/>
        </w:rPr>
        <w:t>LIM JOCK SENG</w:t>
      </w:r>
      <w:r w:rsidR="0083138B">
        <w:t xml:space="preserve">, </w:t>
      </w:r>
      <w:r>
        <w:t>Minister at Prime Minister's</w:t>
      </w:r>
      <w:r w:rsidR="0083138B">
        <w:t xml:space="preserve"> </w:t>
      </w:r>
      <w:r>
        <w:t>Office and Minister of Foreign</w:t>
      </w:r>
      <w:r w:rsidR="0083138B">
        <w:t xml:space="preserve"> </w:t>
      </w:r>
      <w:r>
        <w:t>Affairs and Trade II</w:t>
      </w:r>
    </w:p>
    <w:p w:rsidR="006E026D" w:rsidRDefault="006E026D" w:rsidP="006E026D">
      <w:r>
        <w:t>For the People's Republic</w:t>
      </w:r>
      <w:r w:rsidR="0083138B">
        <w:t xml:space="preserve"> </w:t>
      </w:r>
      <w:r>
        <w:t>of China</w:t>
      </w:r>
      <w:r w:rsidR="0083138B">
        <w:t xml:space="preserve">: </w:t>
      </w:r>
      <w:r w:rsidRPr="0083138B">
        <w:rPr>
          <w:b/>
        </w:rPr>
        <w:t>GAO HUCHENG</w:t>
      </w:r>
      <w:r w:rsidR="0083138B">
        <w:t xml:space="preserve">, </w:t>
      </w:r>
      <w:r>
        <w:t>Minister of Commerce</w:t>
      </w:r>
    </w:p>
    <w:p w:rsidR="006E026D" w:rsidRDefault="006E026D" w:rsidP="006E026D">
      <w:r>
        <w:t>For the Kingdom of Cambodia:</w:t>
      </w:r>
      <w:r w:rsidR="0083138B">
        <w:t xml:space="preserve"> </w:t>
      </w:r>
      <w:r w:rsidRPr="0083138B">
        <w:rPr>
          <w:b/>
        </w:rPr>
        <w:t>SUN CHANTHOL</w:t>
      </w:r>
      <w:r w:rsidR="0083138B">
        <w:t xml:space="preserve">, </w:t>
      </w:r>
      <w:r>
        <w:t>Senior Minister and Minister of</w:t>
      </w:r>
      <w:r w:rsidR="0083138B">
        <w:t xml:space="preserve"> </w:t>
      </w:r>
      <w:r>
        <w:t>Commerce</w:t>
      </w:r>
    </w:p>
    <w:p w:rsidR="006E026D" w:rsidRDefault="006E026D" w:rsidP="006E026D">
      <w:r>
        <w:t>For the Republic of Indonesia:</w:t>
      </w:r>
      <w:r w:rsidR="0083138B">
        <w:t xml:space="preserve"> </w:t>
      </w:r>
      <w:r w:rsidRPr="0083138B">
        <w:rPr>
          <w:b/>
        </w:rPr>
        <w:t>THOMAS TRIKASIH LEMBONG</w:t>
      </w:r>
      <w:r w:rsidR="0083138B">
        <w:t xml:space="preserve">, </w:t>
      </w:r>
      <w:r>
        <w:t>Minister of Trade</w:t>
      </w:r>
    </w:p>
    <w:p w:rsidR="006E026D" w:rsidRDefault="006E026D" w:rsidP="006E026D">
      <w:r>
        <w:t>For the Lao People's Democratic Republic:</w:t>
      </w:r>
      <w:r w:rsidR="0083138B">
        <w:t xml:space="preserve"> </w:t>
      </w:r>
      <w:r w:rsidRPr="0083138B">
        <w:rPr>
          <w:b/>
        </w:rPr>
        <w:t>KHEMMANI</w:t>
      </w:r>
      <w:r w:rsidR="0083138B">
        <w:rPr>
          <w:b/>
        </w:rPr>
        <w:t xml:space="preserve"> </w:t>
      </w:r>
      <w:r w:rsidRPr="0083138B">
        <w:rPr>
          <w:b/>
        </w:rPr>
        <w:t>PHOLSENA</w:t>
      </w:r>
      <w:r w:rsidR="0083138B">
        <w:t xml:space="preserve">, </w:t>
      </w:r>
      <w:r>
        <w:t>Minister of Industry and Commerce</w:t>
      </w:r>
    </w:p>
    <w:p w:rsidR="006E026D" w:rsidRDefault="006E026D" w:rsidP="006E026D">
      <w:r>
        <w:t>For Malaysia:</w:t>
      </w:r>
      <w:r w:rsidR="0083138B">
        <w:t xml:space="preserve"> </w:t>
      </w:r>
      <w:r w:rsidRPr="0083138B">
        <w:rPr>
          <w:b/>
        </w:rPr>
        <w:t>MUSTAPA MOHAMED</w:t>
      </w:r>
      <w:r w:rsidR="0083138B">
        <w:t xml:space="preserve">, </w:t>
      </w:r>
      <w:r>
        <w:t>Minister of International Trade and</w:t>
      </w:r>
      <w:r w:rsidR="0083138B">
        <w:t xml:space="preserve"> </w:t>
      </w:r>
      <w:r>
        <w:t>Industry</w:t>
      </w:r>
    </w:p>
    <w:p w:rsidR="006E026D" w:rsidRDefault="006E026D" w:rsidP="006E026D">
      <w:r>
        <w:t>For the Republic of the Union of Myanmar:</w:t>
      </w:r>
      <w:r w:rsidR="0083138B">
        <w:t xml:space="preserve"> </w:t>
      </w:r>
      <w:r w:rsidRPr="0083138B">
        <w:rPr>
          <w:b/>
        </w:rPr>
        <w:t>KAN</w:t>
      </w:r>
      <w:r w:rsidR="0083138B">
        <w:rPr>
          <w:b/>
        </w:rPr>
        <w:t xml:space="preserve"> </w:t>
      </w:r>
      <w:r w:rsidRPr="0083138B">
        <w:rPr>
          <w:b/>
        </w:rPr>
        <w:t>ZAW</w:t>
      </w:r>
      <w:r w:rsidR="0083138B">
        <w:t xml:space="preserve">, </w:t>
      </w:r>
      <w:r>
        <w:t>Union Minister for National Planning and</w:t>
      </w:r>
      <w:r w:rsidR="0083138B">
        <w:t xml:space="preserve"> </w:t>
      </w:r>
      <w:r>
        <w:t>Economic Development</w:t>
      </w:r>
    </w:p>
    <w:p w:rsidR="006E026D" w:rsidRDefault="006E026D" w:rsidP="006E026D">
      <w:r>
        <w:t>For the Republic of the Philippines:</w:t>
      </w:r>
      <w:r w:rsidR="0083138B">
        <w:t xml:space="preserve"> </w:t>
      </w:r>
      <w:r w:rsidR="0083138B" w:rsidRPr="0083138B">
        <w:rPr>
          <w:b/>
        </w:rPr>
        <w:t>GREGORY L. DOMINGO</w:t>
      </w:r>
      <w:r w:rsidR="0083138B">
        <w:t>, Secretary of Trade and Industry</w:t>
      </w:r>
    </w:p>
    <w:p w:rsidR="006E026D" w:rsidRDefault="006E026D" w:rsidP="006E026D">
      <w:r>
        <w:t>For the Republic of Singapore:</w:t>
      </w:r>
      <w:r w:rsidR="0083138B">
        <w:t xml:space="preserve"> </w:t>
      </w:r>
      <w:r w:rsidRPr="0083138B">
        <w:rPr>
          <w:b/>
        </w:rPr>
        <w:t>VIVIAN BALAKRISHNAN</w:t>
      </w:r>
      <w:r w:rsidR="0083138B">
        <w:t xml:space="preserve">, </w:t>
      </w:r>
      <w:r>
        <w:t>Minister for Foreign Affairs</w:t>
      </w:r>
    </w:p>
    <w:p w:rsidR="006E026D" w:rsidRDefault="006E026D" w:rsidP="006E026D">
      <w:r>
        <w:t>For the Kingdom of Thaila</w:t>
      </w:r>
      <w:r w:rsidR="0083138B">
        <w:t xml:space="preserve">nd: </w:t>
      </w:r>
      <w:r w:rsidRPr="0083138B">
        <w:rPr>
          <w:b/>
        </w:rPr>
        <w:t>APIRADI TANTRAPORN</w:t>
      </w:r>
      <w:r w:rsidR="0083138B">
        <w:t xml:space="preserve">, </w:t>
      </w:r>
      <w:r>
        <w:t>Minister of Commerce</w:t>
      </w:r>
    </w:p>
    <w:p w:rsidR="006E026D" w:rsidRDefault="006E026D" w:rsidP="006E026D">
      <w:r>
        <w:t>For the Socialist Republic of Viet Nam:</w:t>
      </w:r>
      <w:r w:rsidR="0083138B">
        <w:t xml:space="preserve"> </w:t>
      </w:r>
      <w:r w:rsidR="0083138B" w:rsidRPr="0083138B">
        <w:rPr>
          <w:b/>
        </w:rPr>
        <w:t>VU HUY HOANG</w:t>
      </w:r>
      <w:r w:rsidR="0083138B">
        <w:t xml:space="preserve">, </w:t>
      </w:r>
      <w:r>
        <w:t>Minister of Industry and Trade</w:t>
      </w:r>
    </w:p>
    <w:sectPr w:rsidR="006E026D"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D3A" w:rsidRDefault="00122D3A" w:rsidP="00F61B4F">
      <w:pPr>
        <w:spacing w:before="0" w:after="0" w:line="240" w:lineRule="auto"/>
      </w:pPr>
      <w:r>
        <w:separator/>
      </w:r>
    </w:p>
  </w:endnote>
  <w:endnote w:type="continuationSeparator" w:id="0">
    <w:p w:rsidR="00122D3A" w:rsidRDefault="00122D3A"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5C3" w:rsidRPr="00F61B4F" w:rsidRDefault="006E55C3"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6B6E95">
      <w:rPr>
        <w:rFonts w:cs="Arial"/>
        <w:noProof/>
        <w:color w:val="7F7F7F"/>
        <w:sz w:val="16"/>
        <w:szCs w:val="16"/>
      </w:rPr>
      <w:t>13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6B6E95">
      <w:rPr>
        <w:rFonts w:cs="Arial"/>
        <w:noProof/>
        <w:color w:val="7F7F7F"/>
        <w:sz w:val="16"/>
        <w:szCs w:val="16"/>
      </w:rPr>
      <w:t>13</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5C3" w:rsidRDefault="006E55C3" w:rsidP="00F61B4F">
    <w:pPr>
      <w:pStyle w:val="Footer"/>
      <w:tabs>
        <w:tab w:val="clear" w:pos="9360"/>
        <w:tab w:val="right" w:pos="8931"/>
      </w:tabs>
      <w:jc w:val="right"/>
    </w:pPr>
  </w:p>
  <w:p w:rsidR="006E55C3" w:rsidRPr="00F61B4F" w:rsidRDefault="006E55C3"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D3A" w:rsidRDefault="00122D3A" w:rsidP="00F61B4F">
      <w:pPr>
        <w:spacing w:before="0" w:after="0" w:line="240" w:lineRule="auto"/>
      </w:pPr>
      <w:r>
        <w:separator/>
      </w:r>
    </w:p>
  </w:footnote>
  <w:footnote w:type="continuationSeparator" w:id="0">
    <w:p w:rsidR="00122D3A" w:rsidRDefault="00122D3A" w:rsidP="00F61B4F">
      <w:pPr>
        <w:spacing w:before="0" w:after="0" w:line="240" w:lineRule="auto"/>
      </w:pPr>
      <w:r>
        <w:continuationSeparator/>
      </w:r>
    </w:p>
  </w:footnote>
  <w:footnote w:id="1">
    <w:p w:rsidR="006E55C3" w:rsidRDefault="006E55C3">
      <w:pPr>
        <w:pStyle w:val="FootnoteText"/>
      </w:pPr>
      <w:r w:rsidRPr="00BA64F5">
        <w:rPr>
          <w:rStyle w:val="FootnoteReference"/>
          <w:sz w:val="16"/>
        </w:rPr>
        <w:footnoteRef/>
      </w:r>
      <w:r w:rsidRPr="00BA64F5">
        <w:rPr>
          <w:sz w:val="16"/>
        </w:rPr>
        <w:t xml:space="preserve"> The list of competent authorities and any future changes should be conveyed to all the Parties in a timely manner.</w:t>
      </w:r>
    </w:p>
  </w:footnote>
  <w:footnote w:id="2">
    <w:p w:rsidR="006E55C3" w:rsidRPr="0083138B" w:rsidRDefault="006E55C3" w:rsidP="0083138B">
      <w:pPr>
        <w:pStyle w:val="FootnoteText"/>
        <w:spacing w:before="120"/>
        <w:rPr>
          <w:sz w:val="16"/>
          <w:szCs w:val="16"/>
        </w:rPr>
      </w:pPr>
      <w:r w:rsidRPr="0083138B">
        <w:rPr>
          <w:rStyle w:val="FootnoteReference"/>
          <w:sz w:val="16"/>
          <w:szCs w:val="16"/>
        </w:rPr>
        <w:footnoteRef/>
      </w:r>
      <w:r w:rsidRPr="0083138B">
        <w:rPr>
          <w:sz w:val="16"/>
          <w:szCs w:val="16"/>
        </w:rPr>
        <w:t xml:space="preserve"> For clarity, the term "internal procedures" may include ratification, acceptance or approval by the Parties in accordance with their respective domestic laws and regulations.</w:t>
      </w:r>
    </w:p>
  </w:footnote>
  <w:footnote w:id="3">
    <w:p w:rsidR="006E55C3" w:rsidRDefault="006E55C3" w:rsidP="0083138B">
      <w:pPr>
        <w:pStyle w:val="FootnoteText"/>
        <w:spacing w:before="120"/>
      </w:pPr>
      <w:r w:rsidRPr="0083138B">
        <w:rPr>
          <w:rStyle w:val="FootnoteReference"/>
          <w:sz w:val="16"/>
          <w:szCs w:val="16"/>
        </w:rPr>
        <w:footnoteRef/>
      </w:r>
      <w:r w:rsidRPr="0083138B">
        <w:rPr>
          <w:sz w:val="16"/>
          <w:szCs w:val="16"/>
        </w:rPr>
        <w:t xml:space="preserve"> For the Parties that sign this Protocol after 21 November 2015, the date of signing of the Protocol for that Party shall be the date on which the Protocol is signed by that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5C3" w:rsidRPr="00F61B4F" w:rsidRDefault="006E55C3" w:rsidP="00F61B4F">
    <w:pPr>
      <w:pStyle w:val="Header"/>
      <w:pBdr>
        <w:bottom w:val="single" w:sz="8" w:space="1" w:color="auto"/>
      </w:pBdr>
      <w:rPr>
        <w:rFonts w:cs="Arial"/>
        <w:caps/>
        <w:color w:val="808080"/>
        <w:sz w:val="16"/>
        <w:szCs w:val="16"/>
      </w:rPr>
    </w:pPr>
    <w:r>
      <w:rPr>
        <w:rFonts w:cs="Arial"/>
        <w:caps/>
        <w:color w:val="808080"/>
        <w:sz w:val="16"/>
        <w:szCs w:val="16"/>
      </w:rPr>
      <w:t>2015 protocol to amend the framework agreement on comprehensive economic co-operation between the association of southeast asian nations and the people’s republic of china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28F6"/>
    <w:multiLevelType w:val="hybridMultilevel"/>
    <w:tmpl w:val="F6E8BE18"/>
    <w:lvl w:ilvl="0" w:tplc="B4E6758C">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5F540D8"/>
    <w:multiLevelType w:val="hybridMultilevel"/>
    <w:tmpl w:val="DDD83EF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8985E58"/>
    <w:multiLevelType w:val="hybridMultilevel"/>
    <w:tmpl w:val="EFD45A62"/>
    <w:lvl w:ilvl="0" w:tplc="10A0437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A13236B"/>
    <w:multiLevelType w:val="hybridMultilevel"/>
    <w:tmpl w:val="CEA88996"/>
    <w:lvl w:ilvl="0" w:tplc="B4E6758C">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AA92BE7"/>
    <w:multiLevelType w:val="hybridMultilevel"/>
    <w:tmpl w:val="B02C2576"/>
    <w:lvl w:ilvl="0" w:tplc="10A0437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B377DAB"/>
    <w:multiLevelType w:val="hybridMultilevel"/>
    <w:tmpl w:val="6FF0B200"/>
    <w:lvl w:ilvl="0" w:tplc="18B67CA2">
      <w:start w:val="1"/>
      <w:numFmt w:val="lowerLetter"/>
      <w:lvlText w:val="(%1)"/>
      <w:lvlJc w:val="left"/>
      <w:pPr>
        <w:ind w:left="1069" w:hanging="360"/>
      </w:pPr>
      <w:rPr>
        <w:rFonts w:hint="default"/>
      </w:rPr>
    </w:lvl>
    <w:lvl w:ilvl="1" w:tplc="B6F2E006">
      <w:start w:val="1"/>
      <w:numFmt w:val="upperRoman"/>
      <w:lvlText w:val="(%2)"/>
      <w:lvlJc w:val="left"/>
      <w:pPr>
        <w:ind w:left="2149" w:hanging="720"/>
      </w:pPr>
      <w:rPr>
        <w:rFonts w:hint="default"/>
      </w:rPr>
    </w:lvl>
    <w:lvl w:ilvl="2" w:tplc="415A6FC8">
      <w:start w:val="1"/>
      <w:numFmt w:val="decimal"/>
      <w:lvlText w:val="%3."/>
      <w:lvlJc w:val="left"/>
      <w:pPr>
        <w:ind w:left="2689" w:hanging="360"/>
      </w:pPr>
      <w:rPr>
        <w:rFonts w:hint="default"/>
      </w:r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6" w15:restartNumberingAfterBreak="0">
    <w:nsid w:val="0F8926F3"/>
    <w:multiLevelType w:val="hybridMultilevel"/>
    <w:tmpl w:val="59A6A070"/>
    <w:lvl w:ilvl="0" w:tplc="FE86EF86">
      <w:start w:val="1"/>
      <w:numFmt w:val="decimal"/>
      <w:lvlText w:val="&quot;%1."/>
      <w:lvlJc w:val="left"/>
      <w:pPr>
        <w:ind w:left="720" w:hanging="360"/>
      </w:pPr>
      <w:rPr>
        <w:rFonts w:hint="default"/>
      </w:rPr>
    </w:lvl>
    <w:lvl w:ilvl="1" w:tplc="FCE0D77E">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2E5107A"/>
    <w:multiLevelType w:val="hybridMultilevel"/>
    <w:tmpl w:val="48EC02A8"/>
    <w:lvl w:ilvl="0" w:tplc="10A04370">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 w15:restartNumberingAfterBreak="0">
    <w:nsid w:val="13FD7F22"/>
    <w:multiLevelType w:val="hybridMultilevel"/>
    <w:tmpl w:val="30F0E69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4D73810"/>
    <w:multiLevelType w:val="hybridMultilevel"/>
    <w:tmpl w:val="8AF8C3C0"/>
    <w:lvl w:ilvl="0" w:tplc="10A04370">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 w15:restartNumberingAfterBreak="0">
    <w:nsid w:val="191B5F9F"/>
    <w:multiLevelType w:val="hybridMultilevel"/>
    <w:tmpl w:val="60A62B3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BC20620"/>
    <w:multiLevelType w:val="hybridMultilevel"/>
    <w:tmpl w:val="43A8F3B6"/>
    <w:lvl w:ilvl="0" w:tplc="10A0437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1FAA7253"/>
    <w:multiLevelType w:val="hybridMultilevel"/>
    <w:tmpl w:val="73CE1AF8"/>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1FC44EAD"/>
    <w:multiLevelType w:val="hybridMultilevel"/>
    <w:tmpl w:val="036697DC"/>
    <w:lvl w:ilvl="0" w:tplc="B4E6758C">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21BC51DA"/>
    <w:multiLevelType w:val="hybridMultilevel"/>
    <w:tmpl w:val="D4F40E20"/>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15:restartNumberingAfterBreak="0">
    <w:nsid w:val="22026C68"/>
    <w:multiLevelType w:val="hybridMultilevel"/>
    <w:tmpl w:val="534A97A6"/>
    <w:lvl w:ilvl="0" w:tplc="10A0437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262460A"/>
    <w:multiLevelType w:val="hybridMultilevel"/>
    <w:tmpl w:val="57F83508"/>
    <w:lvl w:ilvl="0" w:tplc="10A04370">
      <w:start w:val="1"/>
      <w:numFmt w:val="lowerLetter"/>
      <w:lvlText w:val="(%1)"/>
      <w:lvlJc w:val="left"/>
      <w:pPr>
        <w:ind w:left="720" w:hanging="360"/>
      </w:pPr>
      <w:rPr>
        <w:rFonts w:hint="default"/>
      </w:rPr>
    </w:lvl>
    <w:lvl w:ilvl="1" w:tplc="EF669F86">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22C76B2B"/>
    <w:multiLevelType w:val="hybridMultilevel"/>
    <w:tmpl w:val="933E49A2"/>
    <w:lvl w:ilvl="0" w:tplc="ABC66F40">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25B01444"/>
    <w:multiLevelType w:val="hybridMultilevel"/>
    <w:tmpl w:val="3D008F8E"/>
    <w:lvl w:ilvl="0" w:tplc="10A0437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27006D9A"/>
    <w:multiLevelType w:val="hybridMultilevel"/>
    <w:tmpl w:val="D98EB2F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2B547BAD"/>
    <w:multiLevelType w:val="hybridMultilevel"/>
    <w:tmpl w:val="BB6223F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2C475D9A"/>
    <w:multiLevelType w:val="hybridMultilevel"/>
    <w:tmpl w:val="B9F68F06"/>
    <w:lvl w:ilvl="0" w:tplc="B4E6758C">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2" w15:restartNumberingAfterBreak="0">
    <w:nsid w:val="2EF400BC"/>
    <w:multiLevelType w:val="hybridMultilevel"/>
    <w:tmpl w:val="958E0D0C"/>
    <w:lvl w:ilvl="0" w:tplc="10A04370">
      <w:start w:val="1"/>
      <w:numFmt w:val="lowerLetter"/>
      <w:lvlText w:val="(%1)"/>
      <w:lvlJc w:val="left"/>
      <w:pPr>
        <w:ind w:left="1080" w:hanging="360"/>
      </w:pPr>
      <w:rPr>
        <w:rFonts w:hint="default"/>
      </w:rPr>
    </w:lvl>
    <w:lvl w:ilvl="1" w:tplc="DBD06B6C">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3" w15:restartNumberingAfterBreak="0">
    <w:nsid w:val="35734881"/>
    <w:multiLevelType w:val="hybridMultilevel"/>
    <w:tmpl w:val="A2645216"/>
    <w:lvl w:ilvl="0" w:tplc="B4E6758C">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3F1E14C5"/>
    <w:multiLevelType w:val="hybridMultilevel"/>
    <w:tmpl w:val="D7CA1FE0"/>
    <w:lvl w:ilvl="0" w:tplc="10A0437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3F376706"/>
    <w:multiLevelType w:val="hybridMultilevel"/>
    <w:tmpl w:val="D69E1422"/>
    <w:lvl w:ilvl="0" w:tplc="B4E6758C">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6" w15:restartNumberingAfterBreak="0">
    <w:nsid w:val="3F665AE1"/>
    <w:multiLevelType w:val="hybridMultilevel"/>
    <w:tmpl w:val="4C04A578"/>
    <w:lvl w:ilvl="0" w:tplc="B4E6758C">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48094751"/>
    <w:multiLevelType w:val="hybridMultilevel"/>
    <w:tmpl w:val="43DA66E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48F40724"/>
    <w:multiLevelType w:val="hybridMultilevel"/>
    <w:tmpl w:val="A7667F7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4AC5385F"/>
    <w:multiLevelType w:val="hybridMultilevel"/>
    <w:tmpl w:val="8D9CFF48"/>
    <w:lvl w:ilvl="0" w:tplc="10A0437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4C075E0B"/>
    <w:multiLevelType w:val="hybridMultilevel"/>
    <w:tmpl w:val="69D81D00"/>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1" w15:restartNumberingAfterBreak="0">
    <w:nsid w:val="4E607E90"/>
    <w:multiLevelType w:val="hybridMultilevel"/>
    <w:tmpl w:val="64AEDF3C"/>
    <w:lvl w:ilvl="0" w:tplc="FE86EF86">
      <w:start w:val="1"/>
      <w:numFmt w:val="decimal"/>
      <w:lvlText w:val="&quot;%1."/>
      <w:lvlJc w:val="left"/>
      <w:pPr>
        <w:ind w:left="720" w:hanging="360"/>
      </w:pPr>
      <w:rPr>
        <w:rFonts w:hint="default"/>
      </w:rPr>
    </w:lvl>
    <w:lvl w:ilvl="1" w:tplc="A07064FE">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4E6944C8"/>
    <w:multiLevelType w:val="hybridMultilevel"/>
    <w:tmpl w:val="059CAFE8"/>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3" w15:restartNumberingAfterBreak="0">
    <w:nsid w:val="50134059"/>
    <w:multiLevelType w:val="hybridMultilevel"/>
    <w:tmpl w:val="A9FCAD0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51451207"/>
    <w:multiLevelType w:val="hybridMultilevel"/>
    <w:tmpl w:val="72B4F8C0"/>
    <w:lvl w:ilvl="0" w:tplc="10A0437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532321C0"/>
    <w:multiLevelType w:val="hybridMultilevel"/>
    <w:tmpl w:val="BC988502"/>
    <w:lvl w:ilvl="0" w:tplc="B4E6758C">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6" w15:restartNumberingAfterBreak="0">
    <w:nsid w:val="534F3DBB"/>
    <w:multiLevelType w:val="hybridMultilevel"/>
    <w:tmpl w:val="C8CCEFFA"/>
    <w:lvl w:ilvl="0" w:tplc="B4E6758C">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7" w15:restartNumberingAfterBreak="0">
    <w:nsid w:val="551422B6"/>
    <w:multiLevelType w:val="hybridMultilevel"/>
    <w:tmpl w:val="A75ACEC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56886A8E"/>
    <w:multiLevelType w:val="hybridMultilevel"/>
    <w:tmpl w:val="8E4212D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5B6F6E98"/>
    <w:multiLevelType w:val="hybridMultilevel"/>
    <w:tmpl w:val="033C7D6C"/>
    <w:lvl w:ilvl="0" w:tplc="10A0437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5D8B6890"/>
    <w:multiLevelType w:val="hybridMultilevel"/>
    <w:tmpl w:val="47E6D2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0A97CC8"/>
    <w:multiLevelType w:val="hybridMultilevel"/>
    <w:tmpl w:val="C23AA742"/>
    <w:lvl w:ilvl="0" w:tplc="18B67CA2">
      <w:start w:val="1"/>
      <w:numFmt w:val="lowerLetter"/>
      <w:lvlText w:val="(%1)"/>
      <w:lvlJc w:val="left"/>
      <w:pPr>
        <w:ind w:left="1069"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6F875118"/>
    <w:multiLevelType w:val="hybridMultilevel"/>
    <w:tmpl w:val="C6FA22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71FA58CC"/>
    <w:multiLevelType w:val="hybridMultilevel"/>
    <w:tmpl w:val="C0C604E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77FE2F38"/>
    <w:multiLevelType w:val="hybridMultilevel"/>
    <w:tmpl w:val="00A04E9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5" w15:restartNumberingAfterBreak="0">
    <w:nsid w:val="795A548F"/>
    <w:multiLevelType w:val="hybridMultilevel"/>
    <w:tmpl w:val="010EBD82"/>
    <w:lvl w:ilvl="0" w:tplc="10A04370">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6" w15:restartNumberingAfterBreak="0">
    <w:nsid w:val="7C093731"/>
    <w:multiLevelType w:val="hybridMultilevel"/>
    <w:tmpl w:val="51A236E6"/>
    <w:lvl w:ilvl="0" w:tplc="10A0437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7" w15:restartNumberingAfterBreak="0">
    <w:nsid w:val="7CE126AE"/>
    <w:multiLevelType w:val="hybridMultilevel"/>
    <w:tmpl w:val="5F9447A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8" w15:restartNumberingAfterBreak="0">
    <w:nsid w:val="7E4F0329"/>
    <w:multiLevelType w:val="hybridMultilevel"/>
    <w:tmpl w:val="EB246EDC"/>
    <w:lvl w:ilvl="0" w:tplc="B4E6758C">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43"/>
  </w:num>
  <w:num w:numId="2">
    <w:abstractNumId w:val="29"/>
  </w:num>
  <w:num w:numId="3">
    <w:abstractNumId w:val="11"/>
  </w:num>
  <w:num w:numId="4">
    <w:abstractNumId w:val="2"/>
  </w:num>
  <w:num w:numId="5">
    <w:abstractNumId w:val="39"/>
  </w:num>
  <w:num w:numId="6">
    <w:abstractNumId w:val="47"/>
  </w:num>
  <w:num w:numId="7">
    <w:abstractNumId w:val="19"/>
  </w:num>
  <w:num w:numId="8">
    <w:abstractNumId w:val="16"/>
  </w:num>
  <w:num w:numId="9">
    <w:abstractNumId w:val="34"/>
  </w:num>
  <w:num w:numId="10">
    <w:abstractNumId w:val="28"/>
  </w:num>
  <w:num w:numId="11">
    <w:abstractNumId w:val="8"/>
  </w:num>
  <w:num w:numId="12">
    <w:abstractNumId w:val="15"/>
  </w:num>
  <w:num w:numId="13">
    <w:abstractNumId w:val="12"/>
  </w:num>
  <w:num w:numId="14">
    <w:abstractNumId w:val="4"/>
  </w:num>
  <w:num w:numId="15">
    <w:abstractNumId w:val="46"/>
  </w:num>
  <w:num w:numId="16">
    <w:abstractNumId w:val="27"/>
  </w:num>
  <w:num w:numId="17">
    <w:abstractNumId w:val="38"/>
  </w:num>
  <w:num w:numId="18">
    <w:abstractNumId w:val="22"/>
  </w:num>
  <w:num w:numId="19">
    <w:abstractNumId w:val="32"/>
  </w:num>
  <w:num w:numId="20">
    <w:abstractNumId w:val="1"/>
  </w:num>
  <w:num w:numId="21">
    <w:abstractNumId w:val="44"/>
  </w:num>
  <w:num w:numId="22">
    <w:abstractNumId w:val="33"/>
  </w:num>
  <w:num w:numId="23">
    <w:abstractNumId w:val="24"/>
  </w:num>
  <w:num w:numId="24">
    <w:abstractNumId w:val="14"/>
  </w:num>
  <w:num w:numId="25">
    <w:abstractNumId w:val="10"/>
  </w:num>
  <w:num w:numId="26">
    <w:abstractNumId w:val="42"/>
  </w:num>
  <w:num w:numId="27">
    <w:abstractNumId w:val="45"/>
  </w:num>
  <w:num w:numId="28">
    <w:abstractNumId w:val="30"/>
  </w:num>
  <w:num w:numId="29">
    <w:abstractNumId w:val="31"/>
  </w:num>
  <w:num w:numId="30">
    <w:abstractNumId w:val="20"/>
  </w:num>
  <w:num w:numId="31">
    <w:abstractNumId w:val="17"/>
  </w:num>
  <w:num w:numId="32">
    <w:abstractNumId w:val="9"/>
  </w:num>
  <w:num w:numId="33">
    <w:abstractNumId w:val="6"/>
  </w:num>
  <w:num w:numId="34">
    <w:abstractNumId w:val="37"/>
  </w:num>
  <w:num w:numId="35">
    <w:abstractNumId w:val="0"/>
  </w:num>
  <w:num w:numId="36">
    <w:abstractNumId w:val="7"/>
  </w:num>
  <w:num w:numId="37">
    <w:abstractNumId w:val="18"/>
  </w:num>
  <w:num w:numId="38">
    <w:abstractNumId w:val="36"/>
  </w:num>
  <w:num w:numId="39">
    <w:abstractNumId w:val="3"/>
  </w:num>
  <w:num w:numId="40">
    <w:abstractNumId w:val="5"/>
  </w:num>
  <w:num w:numId="41">
    <w:abstractNumId w:val="41"/>
  </w:num>
  <w:num w:numId="42">
    <w:abstractNumId w:val="13"/>
  </w:num>
  <w:num w:numId="43">
    <w:abstractNumId w:val="23"/>
  </w:num>
  <w:num w:numId="44">
    <w:abstractNumId w:val="35"/>
  </w:num>
  <w:num w:numId="45">
    <w:abstractNumId w:val="48"/>
  </w:num>
  <w:num w:numId="46">
    <w:abstractNumId w:val="21"/>
  </w:num>
  <w:num w:numId="47">
    <w:abstractNumId w:val="26"/>
  </w:num>
  <w:num w:numId="48">
    <w:abstractNumId w:val="25"/>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2E2"/>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4EE1"/>
    <w:rsid w:val="00036034"/>
    <w:rsid w:val="00040670"/>
    <w:rsid w:val="00045076"/>
    <w:rsid w:val="00045F9A"/>
    <w:rsid w:val="000460FD"/>
    <w:rsid w:val="00046C7E"/>
    <w:rsid w:val="0005003E"/>
    <w:rsid w:val="00055254"/>
    <w:rsid w:val="00055923"/>
    <w:rsid w:val="00061193"/>
    <w:rsid w:val="00061B8B"/>
    <w:rsid w:val="000627D9"/>
    <w:rsid w:val="00063C84"/>
    <w:rsid w:val="00066D7F"/>
    <w:rsid w:val="0007234F"/>
    <w:rsid w:val="000768A2"/>
    <w:rsid w:val="000771E0"/>
    <w:rsid w:val="00080879"/>
    <w:rsid w:val="00080FD6"/>
    <w:rsid w:val="00081E70"/>
    <w:rsid w:val="00081F9F"/>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D3A"/>
    <w:rsid w:val="00122EC8"/>
    <w:rsid w:val="001244E7"/>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2701"/>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B6E95"/>
    <w:rsid w:val="006C2FAC"/>
    <w:rsid w:val="006C6203"/>
    <w:rsid w:val="006C6B56"/>
    <w:rsid w:val="006C6EFB"/>
    <w:rsid w:val="006D1637"/>
    <w:rsid w:val="006D2062"/>
    <w:rsid w:val="006D35BA"/>
    <w:rsid w:val="006D61E5"/>
    <w:rsid w:val="006D6826"/>
    <w:rsid w:val="006D6EAA"/>
    <w:rsid w:val="006D6FA4"/>
    <w:rsid w:val="006E026D"/>
    <w:rsid w:val="006E03F3"/>
    <w:rsid w:val="006E4F21"/>
    <w:rsid w:val="006E55C3"/>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662E3"/>
    <w:rsid w:val="00776086"/>
    <w:rsid w:val="007951DD"/>
    <w:rsid w:val="007A006E"/>
    <w:rsid w:val="007A12E2"/>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3138B"/>
    <w:rsid w:val="008419D9"/>
    <w:rsid w:val="0084289A"/>
    <w:rsid w:val="0086274F"/>
    <w:rsid w:val="00863AA4"/>
    <w:rsid w:val="00863F5E"/>
    <w:rsid w:val="00871D6D"/>
    <w:rsid w:val="00875863"/>
    <w:rsid w:val="008761FC"/>
    <w:rsid w:val="008857B6"/>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175AF"/>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4B8B"/>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64F5"/>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12DD"/>
    <w:rsid w:val="00E22F62"/>
    <w:rsid w:val="00E23211"/>
    <w:rsid w:val="00E23830"/>
    <w:rsid w:val="00E2703D"/>
    <w:rsid w:val="00E30E8C"/>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B1F84-423A-4334-B88C-C062CE92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1244E7"/>
    <w:pPr>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1244E7"/>
    <w:rPr>
      <w:rFonts w:ascii="Arial" w:hAnsi="Arial"/>
      <w:b/>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BA64F5"/>
  </w:style>
  <w:style w:type="character" w:customStyle="1" w:styleId="FootnoteTextChar">
    <w:name w:val="Footnote Text Char"/>
    <w:link w:val="FootnoteText"/>
    <w:uiPriority w:val="99"/>
    <w:semiHidden/>
    <w:rsid w:val="00BA64F5"/>
    <w:rPr>
      <w:rFonts w:ascii="Arial" w:hAnsi="Arial"/>
      <w:lang w:val="en-US" w:eastAsia="en-US"/>
    </w:rPr>
  </w:style>
  <w:style w:type="character" w:styleId="FootnoteReference">
    <w:name w:val="footnote reference"/>
    <w:uiPriority w:val="99"/>
    <w:semiHidden/>
    <w:unhideWhenUsed/>
    <w:rsid w:val="00BA64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94AE5-9494-440B-A034-3FF2A123D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13</Pages>
  <Words>4005</Words>
  <Characters>22833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26785</CharactersWithSpaces>
  <SharedDoc>false</SharedDoc>
  <HLinks>
    <vt:vector size="246" baseType="variant">
      <vt:variant>
        <vt:i4>1245244</vt:i4>
      </vt:variant>
      <vt:variant>
        <vt:i4>230</vt:i4>
      </vt:variant>
      <vt:variant>
        <vt:i4>0</vt:i4>
      </vt:variant>
      <vt:variant>
        <vt:i4>5</vt:i4>
      </vt:variant>
      <vt:variant>
        <vt:lpwstr/>
      </vt:variant>
      <vt:variant>
        <vt:lpwstr>_Toc499800155</vt:lpwstr>
      </vt:variant>
      <vt:variant>
        <vt:i4>1245244</vt:i4>
      </vt:variant>
      <vt:variant>
        <vt:i4>224</vt:i4>
      </vt:variant>
      <vt:variant>
        <vt:i4>0</vt:i4>
      </vt:variant>
      <vt:variant>
        <vt:i4>5</vt:i4>
      </vt:variant>
      <vt:variant>
        <vt:lpwstr/>
      </vt:variant>
      <vt:variant>
        <vt:lpwstr>_Toc499800154</vt:lpwstr>
      </vt:variant>
      <vt:variant>
        <vt:i4>1245244</vt:i4>
      </vt:variant>
      <vt:variant>
        <vt:i4>218</vt:i4>
      </vt:variant>
      <vt:variant>
        <vt:i4>0</vt:i4>
      </vt:variant>
      <vt:variant>
        <vt:i4>5</vt:i4>
      </vt:variant>
      <vt:variant>
        <vt:lpwstr/>
      </vt:variant>
      <vt:variant>
        <vt:lpwstr>_Toc499800153</vt:lpwstr>
      </vt:variant>
      <vt:variant>
        <vt:i4>1245244</vt:i4>
      </vt:variant>
      <vt:variant>
        <vt:i4>212</vt:i4>
      </vt:variant>
      <vt:variant>
        <vt:i4>0</vt:i4>
      </vt:variant>
      <vt:variant>
        <vt:i4>5</vt:i4>
      </vt:variant>
      <vt:variant>
        <vt:lpwstr/>
      </vt:variant>
      <vt:variant>
        <vt:lpwstr>_Toc499800152</vt:lpwstr>
      </vt:variant>
      <vt:variant>
        <vt:i4>1245244</vt:i4>
      </vt:variant>
      <vt:variant>
        <vt:i4>206</vt:i4>
      </vt:variant>
      <vt:variant>
        <vt:i4>0</vt:i4>
      </vt:variant>
      <vt:variant>
        <vt:i4>5</vt:i4>
      </vt:variant>
      <vt:variant>
        <vt:lpwstr/>
      </vt:variant>
      <vt:variant>
        <vt:lpwstr>_Toc499800151</vt:lpwstr>
      </vt:variant>
      <vt:variant>
        <vt:i4>1245244</vt:i4>
      </vt:variant>
      <vt:variant>
        <vt:i4>200</vt:i4>
      </vt:variant>
      <vt:variant>
        <vt:i4>0</vt:i4>
      </vt:variant>
      <vt:variant>
        <vt:i4>5</vt:i4>
      </vt:variant>
      <vt:variant>
        <vt:lpwstr/>
      </vt:variant>
      <vt:variant>
        <vt:lpwstr>_Toc499800150</vt:lpwstr>
      </vt:variant>
      <vt:variant>
        <vt:i4>1179708</vt:i4>
      </vt:variant>
      <vt:variant>
        <vt:i4>194</vt:i4>
      </vt:variant>
      <vt:variant>
        <vt:i4>0</vt:i4>
      </vt:variant>
      <vt:variant>
        <vt:i4>5</vt:i4>
      </vt:variant>
      <vt:variant>
        <vt:lpwstr/>
      </vt:variant>
      <vt:variant>
        <vt:lpwstr>_Toc499800149</vt:lpwstr>
      </vt:variant>
      <vt:variant>
        <vt:i4>1179708</vt:i4>
      </vt:variant>
      <vt:variant>
        <vt:i4>188</vt:i4>
      </vt:variant>
      <vt:variant>
        <vt:i4>0</vt:i4>
      </vt:variant>
      <vt:variant>
        <vt:i4>5</vt:i4>
      </vt:variant>
      <vt:variant>
        <vt:lpwstr/>
      </vt:variant>
      <vt:variant>
        <vt:lpwstr>_Toc499800148</vt:lpwstr>
      </vt:variant>
      <vt:variant>
        <vt:i4>1179708</vt:i4>
      </vt:variant>
      <vt:variant>
        <vt:i4>182</vt:i4>
      </vt:variant>
      <vt:variant>
        <vt:i4>0</vt:i4>
      </vt:variant>
      <vt:variant>
        <vt:i4>5</vt:i4>
      </vt:variant>
      <vt:variant>
        <vt:lpwstr/>
      </vt:variant>
      <vt:variant>
        <vt:lpwstr>_Toc499800147</vt:lpwstr>
      </vt:variant>
      <vt:variant>
        <vt:i4>1179708</vt:i4>
      </vt:variant>
      <vt:variant>
        <vt:i4>176</vt:i4>
      </vt:variant>
      <vt:variant>
        <vt:i4>0</vt:i4>
      </vt:variant>
      <vt:variant>
        <vt:i4>5</vt:i4>
      </vt:variant>
      <vt:variant>
        <vt:lpwstr/>
      </vt:variant>
      <vt:variant>
        <vt:lpwstr>_Toc499800146</vt:lpwstr>
      </vt:variant>
      <vt:variant>
        <vt:i4>1179708</vt:i4>
      </vt:variant>
      <vt:variant>
        <vt:i4>170</vt:i4>
      </vt:variant>
      <vt:variant>
        <vt:i4>0</vt:i4>
      </vt:variant>
      <vt:variant>
        <vt:i4>5</vt:i4>
      </vt:variant>
      <vt:variant>
        <vt:lpwstr/>
      </vt:variant>
      <vt:variant>
        <vt:lpwstr>_Toc499800145</vt:lpwstr>
      </vt:variant>
      <vt:variant>
        <vt:i4>1179708</vt:i4>
      </vt:variant>
      <vt:variant>
        <vt:i4>164</vt:i4>
      </vt:variant>
      <vt:variant>
        <vt:i4>0</vt:i4>
      </vt:variant>
      <vt:variant>
        <vt:i4>5</vt:i4>
      </vt:variant>
      <vt:variant>
        <vt:lpwstr/>
      </vt:variant>
      <vt:variant>
        <vt:lpwstr>_Toc499800144</vt:lpwstr>
      </vt:variant>
      <vt:variant>
        <vt:i4>1179708</vt:i4>
      </vt:variant>
      <vt:variant>
        <vt:i4>158</vt:i4>
      </vt:variant>
      <vt:variant>
        <vt:i4>0</vt:i4>
      </vt:variant>
      <vt:variant>
        <vt:i4>5</vt:i4>
      </vt:variant>
      <vt:variant>
        <vt:lpwstr/>
      </vt:variant>
      <vt:variant>
        <vt:lpwstr>_Toc499800143</vt:lpwstr>
      </vt:variant>
      <vt:variant>
        <vt:i4>1179708</vt:i4>
      </vt:variant>
      <vt:variant>
        <vt:i4>152</vt:i4>
      </vt:variant>
      <vt:variant>
        <vt:i4>0</vt:i4>
      </vt:variant>
      <vt:variant>
        <vt:i4>5</vt:i4>
      </vt:variant>
      <vt:variant>
        <vt:lpwstr/>
      </vt:variant>
      <vt:variant>
        <vt:lpwstr>_Toc499800142</vt:lpwstr>
      </vt:variant>
      <vt:variant>
        <vt:i4>1179708</vt:i4>
      </vt:variant>
      <vt:variant>
        <vt:i4>146</vt:i4>
      </vt:variant>
      <vt:variant>
        <vt:i4>0</vt:i4>
      </vt:variant>
      <vt:variant>
        <vt:i4>5</vt:i4>
      </vt:variant>
      <vt:variant>
        <vt:lpwstr/>
      </vt:variant>
      <vt:variant>
        <vt:lpwstr>_Toc499800141</vt:lpwstr>
      </vt:variant>
      <vt:variant>
        <vt:i4>1179708</vt:i4>
      </vt:variant>
      <vt:variant>
        <vt:i4>140</vt:i4>
      </vt:variant>
      <vt:variant>
        <vt:i4>0</vt:i4>
      </vt:variant>
      <vt:variant>
        <vt:i4>5</vt:i4>
      </vt:variant>
      <vt:variant>
        <vt:lpwstr/>
      </vt:variant>
      <vt:variant>
        <vt:lpwstr>_Toc499800140</vt:lpwstr>
      </vt:variant>
      <vt:variant>
        <vt:i4>1376316</vt:i4>
      </vt:variant>
      <vt:variant>
        <vt:i4>134</vt:i4>
      </vt:variant>
      <vt:variant>
        <vt:i4>0</vt:i4>
      </vt:variant>
      <vt:variant>
        <vt:i4>5</vt:i4>
      </vt:variant>
      <vt:variant>
        <vt:lpwstr/>
      </vt:variant>
      <vt:variant>
        <vt:lpwstr>_Toc499800139</vt:lpwstr>
      </vt:variant>
      <vt:variant>
        <vt:i4>1376316</vt:i4>
      </vt:variant>
      <vt:variant>
        <vt:i4>128</vt:i4>
      </vt:variant>
      <vt:variant>
        <vt:i4>0</vt:i4>
      </vt:variant>
      <vt:variant>
        <vt:i4>5</vt:i4>
      </vt:variant>
      <vt:variant>
        <vt:lpwstr/>
      </vt:variant>
      <vt:variant>
        <vt:lpwstr>_Toc499800138</vt:lpwstr>
      </vt:variant>
      <vt:variant>
        <vt:i4>1376316</vt:i4>
      </vt:variant>
      <vt:variant>
        <vt:i4>122</vt:i4>
      </vt:variant>
      <vt:variant>
        <vt:i4>0</vt:i4>
      </vt:variant>
      <vt:variant>
        <vt:i4>5</vt:i4>
      </vt:variant>
      <vt:variant>
        <vt:lpwstr/>
      </vt:variant>
      <vt:variant>
        <vt:lpwstr>_Toc499800137</vt:lpwstr>
      </vt:variant>
      <vt:variant>
        <vt:i4>1376316</vt:i4>
      </vt:variant>
      <vt:variant>
        <vt:i4>116</vt:i4>
      </vt:variant>
      <vt:variant>
        <vt:i4>0</vt:i4>
      </vt:variant>
      <vt:variant>
        <vt:i4>5</vt:i4>
      </vt:variant>
      <vt:variant>
        <vt:lpwstr/>
      </vt:variant>
      <vt:variant>
        <vt:lpwstr>_Toc499800136</vt:lpwstr>
      </vt:variant>
      <vt:variant>
        <vt:i4>1376316</vt:i4>
      </vt:variant>
      <vt:variant>
        <vt:i4>110</vt:i4>
      </vt:variant>
      <vt:variant>
        <vt:i4>0</vt:i4>
      </vt:variant>
      <vt:variant>
        <vt:i4>5</vt:i4>
      </vt:variant>
      <vt:variant>
        <vt:lpwstr/>
      </vt:variant>
      <vt:variant>
        <vt:lpwstr>_Toc499800135</vt:lpwstr>
      </vt:variant>
      <vt:variant>
        <vt:i4>1376316</vt:i4>
      </vt:variant>
      <vt:variant>
        <vt:i4>104</vt:i4>
      </vt:variant>
      <vt:variant>
        <vt:i4>0</vt:i4>
      </vt:variant>
      <vt:variant>
        <vt:i4>5</vt:i4>
      </vt:variant>
      <vt:variant>
        <vt:lpwstr/>
      </vt:variant>
      <vt:variant>
        <vt:lpwstr>_Toc499800134</vt:lpwstr>
      </vt:variant>
      <vt:variant>
        <vt:i4>1376316</vt:i4>
      </vt:variant>
      <vt:variant>
        <vt:i4>98</vt:i4>
      </vt:variant>
      <vt:variant>
        <vt:i4>0</vt:i4>
      </vt:variant>
      <vt:variant>
        <vt:i4>5</vt:i4>
      </vt:variant>
      <vt:variant>
        <vt:lpwstr/>
      </vt:variant>
      <vt:variant>
        <vt:lpwstr>_Toc499800133</vt:lpwstr>
      </vt:variant>
      <vt:variant>
        <vt:i4>1376316</vt:i4>
      </vt:variant>
      <vt:variant>
        <vt:i4>92</vt:i4>
      </vt:variant>
      <vt:variant>
        <vt:i4>0</vt:i4>
      </vt:variant>
      <vt:variant>
        <vt:i4>5</vt:i4>
      </vt:variant>
      <vt:variant>
        <vt:lpwstr/>
      </vt:variant>
      <vt:variant>
        <vt:lpwstr>_Toc499800132</vt:lpwstr>
      </vt:variant>
      <vt:variant>
        <vt:i4>1376316</vt:i4>
      </vt:variant>
      <vt:variant>
        <vt:i4>86</vt:i4>
      </vt:variant>
      <vt:variant>
        <vt:i4>0</vt:i4>
      </vt:variant>
      <vt:variant>
        <vt:i4>5</vt:i4>
      </vt:variant>
      <vt:variant>
        <vt:lpwstr/>
      </vt:variant>
      <vt:variant>
        <vt:lpwstr>_Toc499800131</vt:lpwstr>
      </vt:variant>
      <vt:variant>
        <vt:i4>1376316</vt:i4>
      </vt:variant>
      <vt:variant>
        <vt:i4>80</vt:i4>
      </vt:variant>
      <vt:variant>
        <vt:i4>0</vt:i4>
      </vt:variant>
      <vt:variant>
        <vt:i4>5</vt:i4>
      </vt:variant>
      <vt:variant>
        <vt:lpwstr/>
      </vt:variant>
      <vt:variant>
        <vt:lpwstr>_Toc499800130</vt:lpwstr>
      </vt:variant>
      <vt:variant>
        <vt:i4>1310780</vt:i4>
      </vt:variant>
      <vt:variant>
        <vt:i4>74</vt:i4>
      </vt:variant>
      <vt:variant>
        <vt:i4>0</vt:i4>
      </vt:variant>
      <vt:variant>
        <vt:i4>5</vt:i4>
      </vt:variant>
      <vt:variant>
        <vt:lpwstr/>
      </vt:variant>
      <vt:variant>
        <vt:lpwstr>_Toc499800129</vt:lpwstr>
      </vt:variant>
      <vt:variant>
        <vt:i4>1310780</vt:i4>
      </vt:variant>
      <vt:variant>
        <vt:i4>68</vt:i4>
      </vt:variant>
      <vt:variant>
        <vt:i4>0</vt:i4>
      </vt:variant>
      <vt:variant>
        <vt:i4>5</vt:i4>
      </vt:variant>
      <vt:variant>
        <vt:lpwstr/>
      </vt:variant>
      <vt:variant>
        <vt:lpwstr>_Toc499800128</vt:lpwstr>
      </vt:variant>
      <vt:variant>
        <vt:i4>1310780</vt:i4>
      </vt:variant>
      <vt:variant>
        <vt:i4>62</vt:i4>
      </vt:variant>
      <vt:variant>
        <vt:i4>0</vt:i4>
      </vt:variant>
      <vt:variant>
        <vt:i4>5</vt:i4>
      </vt:variant>
      <vt:variant>
        <vt:lpwstr/>
      </vt:variant>
      <vt:variant>
        <vt:lpwstr>_Toc499800127</vt:lpwstr>
      </vt:variant>
      <vt:variant>
        <vt:i4>1310780</vt:i4>
      </vt:variant>
      <vt:variant>
        <vt:i4>56</vt:i4>
      </vt:variant>
      <vt:variant>
        <vt:i4>0</vt:i4>
      </vt:variant>
      <vt:variant>
        <vt:i4>5</vt:i4>
      </vt:variant>
      <vt:variant>
        <vt:lpwstr/>
      </vt:variant>
      <vt:variant>
        <vt:lpwstr>_Toc499800126</vt:lpwstr>
      </vt:variant>
      <vt:variant>
        <vt:i4>1310780</vt:i4>
      </vt:variant>
      <vt:variant>
        <vt:i4>50</vt:i4>
      </vt:variant>
      <vt:variant>
        <vt:i4>0</vt:i4>
      </vt:variant>
      <vt:variant>
        <vt:i4>5</vt:i4>
      </vt:variant>
      <vt:variant>
        <vt:lpwstr/>
      </vt:variant>
      <vt:variant>
        <vt:lpwstr>_Toc499800125</vt:lpwstr>
      </vt:variant>
      <vt:variant>
        <vt:i4>1310780</vt:i4>
      </vt:variant>
      <vt:variant>
        <vt:i4>44</vt:i4>
      </vt:variant>
      <vt:variant>
        <vt:i4>0</vt:i4>
      </vt:variant>
      <vt:variant>
        <vt:i4>5</vt:i4>
      </vt:variant>
      <vt:variant>
        <vt:lpwstr/>
      </vt:variant>
      <vt:variant>
        <vt:lpwstr>_Toc499800124</vt:lpwstr>
      </vt:variant>
      <vt:variant>
        <vt:i4>1310780</vt:i4>
      </vt:variant>
      <vt:variant>
        <vt:i4>38</vt:i4>
      </vt:variant>
      <vt:variant>
        <vt:i4>0</vt:i4>
      </vt:variant>
      <vt:variant>
        <vt:i4>5</vt:i4>
      </vt:variant>
      <vt:variant>
        <vt:lpwstr/>
      </vt:variant>
      <vt:variant>
        <vt:lpwstr>_Toc499800123</vt:lpwstr>
      </vt:variant>
      <vt:variant>
        <vt:i4>1310780</vt:i4>
      </vt:variant>
      <vt:variant>
        <vt:i4>32</vt:i4>
      </vt:variant>
      <vt:variant>
        <vt:i4>0</vt:i4>
      </vt:variant>
      <vt:variant>
        <vt:i4>5</vt:i4>
      </vt:variant>
      <vt:variant>
        <vt:lpwstr/>
      </vt:variant>
      <vt:variant>
        <vt:lpwstr>_Toc499800122</vt:lpwstr>
      </vt:variant>
      <vt:variant>
        <vt:i4>1310780</vt:i4>
      </vt:variant>
      <vt:variant>
        <vt:i4>26</vt:i4>
      </vt:variant>
      <vt:variant>
        <vt:i4>0</vt:i4>
      </vt:variant>
      <vt:variant>
        <vt:i4>5</vt:i4>
      </vt:variant>
      <vt:variant>
        <vt:lpwstr/>
      </vt:variant>
      <vt:variant>
        <vt:lpwstr>_Toc499800121</vt:lpwstr>
      </vt:variant>
      <vt:variant>
        <vt:i4>1310780</vt:i4>
      </vt:variant>
      <vt:variant>
        <vt:i4>20</vt:i4>
      </vt:variant>
      <vt:variant>
        <vt:i4>0</vt:i4>
      </vt:variant>
      <vt:variant>
        <vt:i4>5</vt:i4>
      </vt:variant>
      <vt:variant>
        <vt:lpwstr/>
      </vt:variant>
      <vt:variant>
        <vt:lpwstr>_Toc499800120</vt:lpwstr>
      </vt:variant>
      <vt:variant>
        <vt:i4>1507388</vt:i4>
      </vt:variant>
      <vt:variant>
        <vt:i4>14</vt:i4>
      </vt:variant>
      <vt:variant>
        <vt:i4>0</vt:i4>
      </vt:variant>
      <vt:variant>
        <vt:i4>5</vt:i4>
      </vt:variant>
      <vt:variant>
        <vt:lpwstr/>
      </vt:variant>
      <vt:variant>
        <vt:lpwstr>_Toc499800119</vt:lpwstr>
      </vt:variant>
      <vt:variant>
        <vt:i4>1507388</vt:i4>
      </vt:variant>
      <vt:variant>
        <vt:i4>8</vt:i4>
      </vt:variant>
      <vt:variant>
        <vt:i4>0</vt:i4>
      </vt:variant>
      <vt:variant>
        <vt:i4>5</vt:i4>
      </vt:variant>
      <vt:variant>
        <vt:lpwstr/>
      </vt:variant>
      <vt:variant>
        <vt:lpwstr>_Toc499800118</vt:lpwstr>
      </vt:variant>
      <vt:variant>
        <vt:i4>1507388</vt:i4>
      </vt:variant>
      <vt:variant>
        <vt:i4>2</vt:i4>
      </vt:variant>
      <vt:variant>
        <vt:i4>0</vt:i4>
      </vt:variant>
      <vt:variant>
        <vt:i4>5</vt:i4>
      </vt:variant>
      <vt:variant>
        <vt:lpwstr/>
      </vt:variant>
      <vt:variant>
        <vt:lpwstr>_Toc499800117</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3</cp:revision>
  <cp:lastPrinted>2017-03-06T14:38:00Z</cp:lastPrinted>
  <dcterms:created xsi:type="dcterms:W3CDTF">2018-06-29T07:07:00Z</dcterms:created>
  <dcterms:modified xsi:type="dcterms:W3CDTF">2018-06-29T08:08:00Z</dcterms:modified>
</cp:coreProperties>
</file>