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8A315" w14:textId="77777777" w:rsidR="0019237A" w:rsidRDefault="0019237A" w:rsidP="0019237A">
      <w:pPr>
        <w:pStyle w:val="CILTitle"/>
      </w:pPr>
      <w:r>
        <w:t>2015 Protocol on the Legal Framework to Implement the ASEAN Single Window</w:t>
      </w:r>
    </w:p>
    <w:p w14:paraId="7E754214" w14:textId="77777777" w:rsidR="0019237A" w:rsidRDefault="0019237A" w:rsidP="0019237A">
      <w:pPr>
        <w:pStyle w:val="CILSubtitle"/>
      </w:pPr>
      <w:r>
        <w:t>Signed in Ha Noi, Viet Nam on 4 September 2015</w:t>
      </w:r>
    </w:p>
    <w:p w14:paraId="7374F738" w14:textId="77777777" w:rsidR="0019237A" w:rsidRDefault="0019237A" w:rsidP="0019237A"/>
    <w:p w14:paraId="693D0638" w14:textId="77777777" w:rsidR="00E96CB6" w:rsidRPr="00E74A33" w:rsidRDefault="0019237A">
      <w:pPr>
        <w:pStyle w:val="TOC1"/>
        <w:tabs>
          <w:tab w:val="right" w:leader="dot" w:pos="9017"/>
        </w:tabs>
        <w:rPr>
          <w:rFonts w:ascii="Calibri" w:eastAsia="Times New Roman" w:hAnsi="Calibri"/>
          <w:caps w:val="0"/>
          <w:noProof/>
          <w:sz w:val="22"/>
          <w:szCs w:val="22"/>
        </w:rPr>
      </w:pPr>
      <w:r w:rsidRPr="009C1F90">
        <w:rPr>
          <w:rFonts w:cs="Arial"/>
        </w:rPr>
        <w:fldChar w:fldCharType="begin"/>
      </w:r>
      <w:r w:rsidRPr="009C1F90">
        <w:rPr>
          <w:rFonts w:cs="Arial"/>
        </w:rPr>
        <w:instrText xml:space="preserve"> TOC \o "1-1" \h \z \t "Heading 2,2,Heading 3,3" </w:instrText>
      </w:r>
      <w:r w:rsidRPr="009C1F90">
        <w:rPr>
          <w:rFonts w:cs="Arial"/>
        </w:rPr>
        <w:fldChar w:fldCharType="separate"/>
      </w:r>
      <w:hyperlink w:anchor="_Toc474954166" w:history="1">
        <w:r w:rsidR="00E96CB6" w:rsidRPr="005E0E33">
          <w:rPr>
            <w:rStyle w:val="Hyperlink"/>
            <w:noProof/>
          </w:rPr>
          <w:t>PART I SPHERE OF APPLICATION</w:t>
        </w:r>
        <w:r w:rsidR="00E96CB6">
          <w:rPr>
            <w:noProof/>
            <w:webHidden/>
          </w:rPr>
          <w:tab/>
        </w:r>
        <w:r w:rsidR="00E96CB6">
          <w:rPr>
            <w:noProof/>
            <w:webHidden/>
          </w:rPr>
          <w:fldChar w:fldCharType="begin"/>
        </w:r>
        <w:r w:rsidR="00E96CB6">
          <w:rPr>
            <w:noProof/>
            <w:webHidden/>
          </w:rPr>
          <w:instrText xml:space="preserve"> PAGEREF _Toc474954166 \h </w:instrText>
        </w:r>
        <w:r w:rsidR="00E96CB6">
          <w:rPr>
            <w:noProof/>
            <w:webHidden/>
          </w:rPr>
        </w:r>
        <w:r w:rsidR="00E96CB6">
          <w:rPr>
            <w:noProof/>
            <w:webHidden/>
          </w:rPr>
          <w:fldChar w:fldCharType="separate"/>
        </w:r>
        <w:r w:rsidR="00E96CB6">
          <w:rPr>
            <w:noProof/>
            <w:webHidden/>
          </w:rPr>
          <w:t>3</w:t>
        </w:r>
        <w:r w:rsidR="00E96CB6">
          <w:rPr>
            <w:noProof/>
            <w:webHidden/>
          </w:rPr>
          <w:fldChar w:fldCharType="end"/>
        </w:r>
      </w:hyperlink>
    </w:p>
    <w:p w14:paraId="65247B51"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67" w:history="1">
        <w:r w:rsidRPr="005E0E33">
          <w:rPr>
            <w:rStyle w:val="Hyperlink"/>
            <w:noProof/>
          </w:rPr>
          <w:t>Article 1 Scope of Application</w:t>
        </w:r>
        <w:r>
          <w:rPr>
            <w:noProof/>
            <w:webHidden/>
          </w:rPr>
          <w:tab/>
        </w:r>
        <w:r>
          <w:rPr>
            <w:noProof/>
            <w:webHidden/>
          </w:rPr>
          <w:fldChar w:fldCharType="begin"/>
        </w:r>
        <w:r>
          <w:rPr>
            <w:noProof/>
            <w:webHidden/>
          </w:rPr>
          <w:instrText xml:space="preserve"> PAGEREF _Toc474954167 \h </w:instrText>
        </w:r>
        <w:r>
          <w:rPr>
            <w:noProof/>
            <w:webHidden/>
          </w:rPr>
        </w:r>
        <w:r>
          <w:rPr>
            <w:noProof/>
            <w:webHidden/>
          </w:rPr>
          <w:fldChar w:fldCharType="separate"/>
        </w:r>
        <w:r>
          <w:rPr>
            <w:noProof/>
            <w:webHidden/>
          </w:rPr>
          <w:t>3</w:t>
        </w:r>
        <w:r>
          <w:rPr>
            <w:noProof/>
            <w:webHidden/>
          </w:rPr>
          <w:fldChar w:fldCharType="end"/>
        </w:r>
      </w:hyperlink>
    </w:p>
    <w:p w14:paraId="439BBE9F"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68" w:history="1">
        <w:r w:rsidRPr="005E0E33">
          <w:rPr>
            <w:rStyle w:val="Hyperlink"/>
            <w:noProof/>
          </w:rPr>
          <w:t>Article 2 Relationship to Other Agreements</w:t>
        </w:r>
        <w:r>
          <w:rPr>
            <w:noProof/>
            <w:webHidden/>
          </w:rPr>
          <w:tab/>
        </w:r>
        <w:r>
          <w:rPr>
            <w:noProof/>
            <w:webHidden/>
          </w:rPr>
          <w:fldChar w:fldCharType="begin"/>
        </w:r>
        <w:r>
          <w:rPr>
            <w:noProof/>
            <w:webHidden/>
          </w:rPr>
          <w:instrText xml:space="preserve"> PAGEREF _Toc474954168 \h </w:instrText>
        </w:r>
        <w:r>
          <w:rPr>
            <w:noProof/>
            <w:webHidden/>
          </w:rPr>
        </w:r>
        <w:r>
          <w:rPr>
            <w:noProof/>
            <w:webHidden/>
          </w:rPr>
          <w:fldChar w:fldCharType="separate"/>
        </w:r>
        <w:r>
          <w:rPr>
            <w:noProof/>
            <w:webHidden/>
          </w:rPr>
          <w:t>3</w:t>
        </w:r>
        <w:r>
          <w:rPr>
            <w:noProof/>
            <w:webHidden/>
          </w:rPr>
          <w:fldChar w:fldCharType="end"/>
        </w:r>
      </w:hyperlink>
    </w:p>
    <w:p w14:paraId="48ECBEB1"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69" w:history="1">
        <w:r w:rsidRPr="005E0E33">
          <w:rPr>
            <w:rStyle w:val="Hyperlink"/>
            <w:noProof/>
          </w:rPr>
          <w:t>Article 3 Objectives</w:t>
        </w:r>
        <w:r>
          <w:rPr>
            <w:noProof/>
            <w:webHidden/>
          </w:rPr>
          <w:tab/>
        </w:r>
        <w:r>
          <w:rPr>
            <w:noProof/>
            <w:webHidden/>
          </w:rPr>
          <w:fldChar w:fldCharType="begin"/>
        </w:r>
        <w:r>
          <w:rPr>
            <w:noProof/>
            <w:webHidden/>
          </w:rPr>
          <w:instrText xml:space="preserve"> PAGEREF _Toc474954169 \h </w:instrText>
        </w:r>
        <w:r>
          <w:rPr>
            <w:noProof/>
            <w:webHidden/>
          </w:rPr>
        </w:r>
        <w:r>
          <w:rPr>
            <w:noProof/>
            <w:webHidden/>
          </w:rPr>
          <w:fldChar w:fldCharType="separate"/>
        </w:r>
        <w:r>
          <w:rPr>
            <w:noProof/>
            <w:webHidden/>
          </w:rPr>
          <w:t>3</w:t>
        </w:r>
        <w:r>
          <w:rPr>
            <w:noProof/>
            <w:webHidden/>
          </w:rPr>
          <w:fldChar w:fldCharType="end"/>
        </w:r>
      </w:hyperlink>
    </w:p>
    <w:p w14:paraId="3D5C597A"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70" w:history="1">
        <w:r w:rsidRPr="005E0E33">
          <w:rPr>
            <w:rStyle w:val="Hyperlink"/>
            <w:noProof/>
          </w:rPr>
          <w:t>Article 4 Exclusions</w:t>
        </w:r>
        <w:r>
          <w:rPr>
            <w:noProof/>
            <w:webHidden/>
          </w:rPr>
          <w:tab/>
        </w:r>
        <w:r>
          <w:rPr>
            <w:noProof/>
            <w:webHidden/>
          </w:rPr>
          <w:fldChar w:fldCharType="begin"/>
        </w:r>
        <w:r>
          <w:rPr>
            <w:noProof/>
            <w:webHidden/>
          </w:rPr>
          <w:instrText xml:space="preserve"> PAGEREF _Toc474954170 \h </w:instrText>
        </w:r>
        <w:r>
          <w:rPr>
            <w:noProof/>
            <w:webHidden/>
          </w:rPr>
        </w:r>
        <w:r>
          <w:rPr>
            <w:noProof/>
            <w:webHidden/>
          </w:rPr>
          <w:fldChar w:fldCharType="separate"/>
        </w:r>
        <w:r>
          <w:rPr>
            <w:noProof/>
            <w:webHidden/>
          </w:rPr>
          <w:t>3</w:t>
        </w:r>
        <w:r>
          <w:rPr>
            <w:noProof/>
            <w:webHidden/>
          </w:rPr>
          <w:fldChar w:fldCharType="end"/>
        </w:r>
      </w:hyperlink>
    </w:p>
    <w:p w14:paraId="1AE17A9C" w14:textId="77777777" w:rsidR="00E96CB6" w:rsidRPr="00E74A33" w:rsidRDefault="00E96CB6">
      <w:pPr>
        <w:pStyle w:val="TOC1"/>
        <w:tabs>
          <w:tab w:val="right" w:leader="dot" w:pos="9017"/>
        </w:tabs>
        <w:rPr>
          <w:rFonts w:ascii="Calibri" w:eastAsia="Times New Roman" w:hAnsi="Calibri"/>
          <w:caps w:val="0"/>
          <w:noProof/>
          <w:sz w:val="22"/>
          <w:szCs w:val="22"/>
        </w:rPr>
      </w:pPr>
      <w:hyperlink w:anchor="_Toc474954171" w:history="1">
        <w:r w:rsidRPr="005E0E33">
          <w:rPr>
            <w:rStyle w:val="Hyperlink"/>
            <w:noProof/>
          </w:rPr>
          <w:t>PART II GENERAL PROVISIONS</w:t>
        </w:r>
        <w:r>
          <w:rPr>
            <w:noProof/>
            <w:webHidden/>
          </w:rPr>
          <w:tab/>
        </w:r>
        <w:r>
          <w:rPr>
            <w:noProof/>
            <w:webHidden/>
          </w:rPr>
          <w:fldChar w:fldCharType="begin"/>
        </w:r>
        <w:r>
          <w:rPr>
            <w:noProof/>
            <w:webHidden/>
          </w:rPr>
          <w:instrText xml:space="preserve"> PAGEREF _Toc474954171 \h </w:instrText>
        </w:r>
        <w:r>
          <w:rPr>
            <w:noProof/>
            <w:webHidden/>
          </w:rPr>
        </w:r>
        <w:r>
          <w:rPr>
            <w:noProof/>
            <w:webHidden/>
          </w:rPr>
          <w:fldChar w:fldCharType="separate"/>
        </w:r>
        <w:r>
          <w:rPr>
            <w:noProof/>
            <w:webHidden/>
          </w:rPr>
          <w:t>4</w:t>
        </w:r>
        <w:r>
          <w:rPr>
            <w:noProof/>
            <w:webHidden/>
          </w:rPr>
          <w:fldChar w:fldCharType="end"/>
        </w:r>
      </w:hyperlink>
    </w:p>
    <w:p w14:paraId="57296B9E"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72" w:history="1">
        <w:r w:rsidRPr="005E0E33">
          <w:rPr>
            <w:rStyle w:val="Hyperlink"/>
            <w:noProof/>
          </w:rPr>
          <w:t>Article 5 General Definitions</w:t>
        </w:r>
        <w:r>
          <w:rPr>
            <w:noProof/>
            <w:webHidden/>
          </w:rPr>
          <w:tab/>
        </w:r>
        <w:r>
          <w:rPr>
            <w:noProof/>
            <w:webHidden/>
          </w:rPr>
          <w:fldChar w:fldCharType="begin"/>
        </w:r>
        <w:r>
          <w:rPr>
            <w:noProof/>
            <w:webHidden/>
          </w:rPr>
          <w:instrText xml:space="preserve"> PAGEREF _Toc474954172 \h </w:instrText>
        </w:r>
        <w:r>
          <w:rPr>
            <w:noProof/>
            <w:webHidden/>
          </w:rPr>
        </w:r>
        <w:r>
          <w:rPr>
            <w:noProof/>
            <w:webHidden/>
          </w:rPr>
          <w:fldChar w:fldCharType="separate"/>
        </w:r>
        <w:r>
          <w:rPr>
            <w:noProof/>
            <w:webHidden/>
          </w:rPr>
          <w:t>4</w:t>
        </w:r>
        <w:r>
          <w:rPr>
            <w:noProof/>
            <w:webHidden/>
          </w:rPr>
          <w:fldChar w:fldCharType="end"/>
        </w:r>
      </w:hyperlink>
    </w:p>
    <w:p w14:paraId="6B126809" w14:textId="77777777" w:rsidR="00E96CB6" w:rsidRPr="00E74A33" w:rsidRDefault="00E96CB6">
      <w:pPr>
        <w:pStyle w:val="TOC1"/>
        <w:tabs>
          <w:tab w:val="right" w:leader="dot" w:pos="9017"/>
        </w:tabs>
        <w:rPr>
          <w:rFonts w:ascii="Calibri" w:eastAsia="Times New Roman" w:hAnsi="Calibri"/>
          <w:caps w:val="0"/>
          <w:noProof/>
          <w:sz w:val="22"/>
          <w:szCs w:val="22"/>
        </w:rPr>
      </w:pPr>
      <w:hyperlink w:anchor="_Toc474954173" w:history="1">
        <w:r w:rsidRPr="005E0E33">
          <w:rPr>
            <w:rStyle w:val="Hyperlink"/>
            <w:noProof/>
          </w:rPr>
          <w:t>PART Iii ASW AND NSW OPERATIVE PROVISIONS</w:t>
        </w:r>
        <w:r>
          <w:rPr>
            <w:noProof/>
            <w:webHidden/>
          </w:rPr>
          <w:tab/>
        </w:r>
        <w:r>
          <w:rPr>
            <w:noProof/>
            <w:webHidden/>
          </w:rPr>
          <w:fldChar w:fldCharType="begin"/>
        </w:r>
        <w:r>
          <w:rPr>
            <w:noProof/>
            <w:webHidden/>
          </w:rPr>
          <w:instrText xml:space="preserve"> PAGEREF _Toc474954173 \h </w:instrText>
        </w:r>
        <w:r>
          <w:rPr>
            <w:noProof/>
            <w:webHidden/>
          </w:rPr>
        </w:r>
        <w:r>
          <w:rPr>
            <w:noProof/>
            <w:webHidden/>
          </w:rPr>
          <w:fldChar w:fldCharType="separate"/>
        </w:r>
        <w:r>
          <w:rPr>
            <w:noProof/>
            <w:webHidden/>
          </w:rPr>
          <w:t>5</w:t>
        </w:r>
        <w:r>
          <w:rPr>
            <w:noProof/>
            <w:webHidden/>
          </w:rPr>
          <w:fldChar w:fldCharType="end"/>
        </w:r>
      </w:hyperlink>
    </w:p>
    <w:p w14:paraId="3C2E00BB"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74" w:history="1">
        <w:r w:rsidRPr="005E0E33">
          <w:rPr>
            <w:rStyle w:val="Hyperlink"/>
            <w:noProof/>
          </w:rPr>
          <w:t>Article 6 Transmission and Exchange of Data and Information</w:t>
        </w:r>
        <w:r>
          <w:rPr>
            <w:noProof/>
            <w:webHidden/>
          </w:rPr>
          <w:tab/>
        </w:r>
        <w:r>
          <w:rPr>
            <w:noProof/>
            <w:webHidden/>
          </w:rPr>
          <w:fldChar w:fldCharType="begin"/>
        </w:r>
        <w:r>
          <w:rPr>
            <w:noProof/>
            <w:webHidden/>
          </w:rPr>
          <w:instrText xml:space="preserve"> PAGEREF _Toc474954174 \h </w:instrText>
        </w:r>
        <w:r>
          <w:rPr>
            <w:noProof/>
            <w:webHidden/>
          </w:rPr>
        </w:r>
        <w:r>
          <w:rPr>
            <w:noProof/>
            <w:webHidden/>
          </w:rPr>
          <w:fldChar w:fldCharType="separate"/>
        </w:r>
        <w:r>
          <w:rPr>
            <w:noProof/>
            <w:webHidden/>
          </w:rPr>
          <w:t>5</w:t>
        </w:r>
        <w:r>
          <w:rPr>
            <w:noProof/>
            <w:webHidden/>
          </w:rPr>
          <w:fldChar w:fldCharType="end"/>
        </w:r>
      </w:hyperlink>
    </w:p>
    <w:p w14:paraId="4BDEC94B"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75" w:history="1">
        <w:r w:rsidRPr="005E0E33">
          <w:rPr>
            <w:rStyle w:val="Hyperlink"/>
            <w:noProof/>
          </w:rPr>
          <w:t>Article 7 Service Level Requirements</w:t>
        </w:r>
        <w:r>
          <w:rPr>
            <w:noProof/>
            <w:webHidden/>
          </w:rPr>
          <w:tab/>
        </w:r>
        <w:r>
          <w:rPr>
            <w:noProof/>
            <w:webHidden/>
          </w:rPr>
          <w:fldChar w:fldCharType="begin"/>
        </w:r>
        <w:r>
          <w:rPr>
            <w:noProof/>
            <w:webHidden/>
          </w:rPr>
          <w:instrText xml:space="preserve"> PAGEREF _Toc474954175 \h </w:instrText>
        </w:r>
        <w:r>
          <w:rPr>
            <w:noProof/>
            <w:webHidden/>
          </w:rPr>
        </w:r>
        <w:r>
          <w:rPr>
            <w:noProof/>
            <w:webHidden/>
          </w:rPr>
          <w:fldChar w:fldCharType="separate"/>
        </w:r>
        <w:r>
          <w:rPr>
            <w:noProof/>
            <w:webHidden/>
          </w:rPr>
          <w:t>5</w:t>
        </w:r>
        <w:r>
          <w:rPr>
            <w:noProof/>
            <w:webHidden/>
          </w:rPr>
          <w:fldChar w:fldCharType="end"/>
        </w:r>
      </w:hyperlink>
    </w:p>
    <w:p w14:paraId="3CDD2766"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76" w:history="1">
        <w:r w:rsidRPr="005E0E33">
          <w:rPr>
            <w:rStyle w:val="Hyperlink"/>
            <w:noProof/>
          </w:rPr>
          <w:t>Article 8 Standardised Data and Information</w:t>
        </w:r>
        <w:r>
          <w:rPr>
            <w:noProof/>
            <w:webHidden/>
          </w:rPr>
          <w:tab/>
        </w:r>
        <w:r>
          <w:rPr>
            <w:noProof/>
            <w:webHidden/>
          </w:rPr>
          <w:fldChar w:fldCharType="begin"/>
        </w:r>
        <w:r>
          <w:rPr>
            <w:noProof/>
            <w:webHidden/>
          </w:rPr>
          <w:instrText xml:space="preserve"> PAGEREF _Toc474954176 \h </w:instrText>
        </w:r>
        <w:r>
          <w:rPr>
            <w:noProof/>
            <w:webHidden/>
          </w:rPr>
        </w:r>
        <w:r>
          <w:rPr>
            <w:noProof/>
            <w:webHidden/>
          </w:rPr>
          <w:fldChar w:fldCharType="separate"/>
        </w:r>
        <w:r>
          <w:rPr>
            <w:noProof/>
            <w:webHidden/>
          </w:rPr>
          <w:t>6</w:t>
        </w:r>
        <w:r>
          <w:rPr>
            <w:noProof/>
            <w:webHidden/>
          </w:rPr>
          <w:fldChar w:fldCharType="end"/>
        </w:r>
      </w:hyperlink>
    </w:p>
    <w:p w14:paraId="0B3D5624"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77" w:history="1">
        <w:r w:rsidRPr="005E0E33">
          <w:rPr>
            <w:rStyle w:val="Hyperlink"/>
            <w:noProof/>
          </w:rPr>
          <w:t>Article 9 Information Security and Confidentiality</w:t>
        </w:r>
        <w:r>
          <w:rPr>
            <w:noProof/>
            <w:webHidden/>
          </w:rPr>
          <w:tab/>
        </w:r>
        <w:r>
          <w:rPr>
            <w:noProof/>
            <w:webHidden/>
          </w:rPr>
          <w:fldChar w:fldCharType="begin"/>
        </w:r>
        <w:r>
          <w:rPr>
            <w:noProof/>
            <w:webHidden/>
          </w:rPr>
          <w:instrText xml:space="preserve"> PAGEREF _Toc474954177 \h </w:instrText>
        </w:r>
        <w:r>
          <w:rPr>
            <w:noProof/>
            <w:webHidden/>
          </w:rPr>
        </w:r>
        <w:r>
          <w:rPr>
            <w:noProof/>
            <w:webHidden/>
          </w:rPr>
          <w:fldChar w:fldCharType="separate"/>
        </w:r>
        <w:r>
          <w:rPr>
            <w:noProof/>
            <w:webHidden/>
          </w:rPr>
          <w:t>6</w:t>
        </w:r>
        <w:r>
          <w:rPr>
            <w:noProof/>
            <w:webHidden/>
          </w:rPr>
          <w:fldChar w:fldCharType="end"/>
        </w:r>
      </w:hyperlink>
    </w:p>
    <w:p w14:paraId="4B1E4DA3"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78" w:history="1">
        <w:r w:rsidRPr="005E0E33">
          <w:rPr>
            <w:rStyle w:val="Hyperlink"/>
            <w:noProof/>
          </w:rPr>
          <w:t>Article 10 Focal Point</w:t>
        </w:r>
        <w:r>
          <w:rPr>
            <w:noProof/>
            <w:webHidden/>
          </w:rPr>
          <w:tab/>
        </w:r>
        <w:r>
          <w:rPr>
            <w:noProof/>
            <w:webHidden/>
          </w:rPr>
          <w:fldChar w:fldCharType="begin"/>
        </w:r>
        <w:r>
          <w:rPr>
            <w:noProof/>
            <w:webHidden/>
          </w:rPr>
          <w:instrText xml:space="preserve"> PAGEREF _Toc474954178 \h </w:instrText>
        </w:r>
        <w:r>
          <w:rPr>
            <w:noProof/>
            <w:webHidden/>
          </w:rPr>
        </w:r>
        <w:r>
          <w:rPr>
            <w:noProof/>
            <w:webHidden/>
          </w:rPr>
          <w:fldChar w:fldCharType="separate"/>
        </w:r>
        <w:r>
          <w:rPr>
            <w:noProof/>
            <w:webHidden/>
          </w:rPr>
          <w:t>7</w:t>
        </w:r>
        <w:r>
          <w:rPr>
            <w:noProof/>
            <w:webHidden/>
          </w:rPr>
          <w:fldChar w:fldCharType="end"/>
        </w:r>
      </w:hyperlink>
    </w:p>
    <w:p w14:paraId="649546A5"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79" w:history="1">
        <w:r w:rsidRPr="005E0E33">
          <w:rPr>
            <w:rStyle w:val="Hyperlink"/>
            <w:noProof/>
          </w:rPr>
          <w:t>Article 11 NSW Registration and Authentication of Non-Governmental Users</w:t>
        </w:r>
        <w:r>
          <w:rPr>
            <w:noProof/>
            <w:webHidden/>
          </w:rPr>
          <w:tab/>
        </w:r>
        <w:r>
          <w:rPr>
            <w:noProof/>
            <w:webHidden/>
          </w:rPr>
          <w:fldChar w:fldCharType="begin"/>
        </w:r>
        <w:r>
          <w:rPr>
            <w:noProof/>
            <w:webHidden/>
          </w:rPr>
          <w:instrText xml:space="preserve"> PAGEREF _Toc474954179 \h </w:instrText>
        </w:r>
        <w:r>
          <w:rPr>
            <w:noProof/>
            <w:webHidden/>
          </w:rPr>
        </w:r>
        <w:r>
          <w:rPr>
            <w:noProof/>
            <w:webHidden/>
          </w:rPr>
          <w:fldChar w:fldCharType="separate"/>
        </w:r>
        <w:r>
          <w:rPr>
            <w:noProof/>
            <w:webHidden/>
          </w:rPr>
          <w:t>7</w:t>
        </w:r>
        <w:r>
          <w:rPr>
            <w:noProof/>
            <w:webHidden/>
          </w:rPr>
          <w:fldChar w:fldCharType="end"/>
        </w:r>
      </w:hyperlink>
    </w:p>
    <w:p w14:paraId="4DC41F60"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80" w:history="1">
        <w:r w:rsidRPr="005E0E33">
          <w:rPr>
            <w:rStyle w:val="Hyperlink"/>
            <w:noProof/>
          </w:rPr>
          <w:t>Article 12 Integrity of Data</w:t>
        </w:r>
        <w:r>
          <w:rPr>
            <w:noProof/>
            <w:webHidden/>
          </w:rPr>
          <w:tab/>
        </w:r>
        <w:r>
          <w:rPr>
            <w:noProof/>
            <w:webHidden/>
          </w:rPr>
          <w:fldChar w:fldCharType="begin"/>
        </w:r>
        <w:r>
          <w:rPr>
            <w:noProof/>
            <w:webHidden/>
          </w:rPr>
          <w:instrText xml:space="preserve"> PAGEREF _Toc474954180 \h </w:instrText>
        </w:r>
        <w:r>
          <w:rPr>
            <w:noProof/>
            <w:webHidden/>
          </w:rPr>
        </w:r>
        <w:r>
          <w:rPr>
            <w:noProof/>
            <w:webHidden/>
          </w:rPr>
          <w:fldChar w:fldCharType="separate"/>
        </w:r>
        <w:r>
          <w:rPr>
            <w:noProof/>
            <w:webHidden/>
          </w:rPr>
          <w:t>7</w:t>
        </w:r>
        <w:r>
          <w:rPr>
            <w:noProof/>
            <w:webHidden/>
          </w:rPr>
          <w:fldChar w:fldCharType="end"/>
        </w:r>
      </w:hyperlink>
    </w:p>
    <w:p w14:paraId="77F4943E"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81" w:history="1">
        <w:r w:rsidRPr="005E0E33">
          <w:rPr>
            <w:rStyle w:val="Hyperlink"/>
            <w:noProof/>
          </w:rPr>
          <w:t>Article 13 Data Retention Requirements</w:t>
        </w:r>
        <w:r>
          <w:rPr>
            <w:noProof/>
            <w:webHidden/>
          </w:rPr>
          <w:tab/>
        </w:r>
        <w:r>
          <w:rPr>
            <w:noProof/>
            <w:webHidden/>
          </w:rPr>
          <w:fldChar w:fldCharType="begin"/>
        </w:r>
        <w:r>
          <w:rPr>
            <w:noProof/>
            <w:webHidden/>
          </w:rPr>
          <w:instrText xml:space="preserve"> PAGEREF _Toc474954181 \h </w:instrText>
        </w:r>
        <w:r>
          <w:rPr>
            <w:noProof/>
            <w:webHidden/>
          </w:rPr>
        </w:r>
        <w:r>
          <w:rPr>
            <w:noProof/>
            <w:webHidden/>
          </w:rPr>
          <w:fldChar w:fldCharType="separate"/>
        </w:r>
        <w:r>
          <w:rPr>
            <w:noProof/>
            <w:webHidden/>
          </w:rPr>
          <w:t>8</w:t>
        </w:r>
        <w:r>
          <w:rPr>
            <w:noProof/>
            <w:webHidden/>
          </w:rPr>
          <w:fldChar w:fldCharType="end"/>
        </w:r>
      </w:hyperlink>
    </w:p>
    <w:p w14:paraId="7CE7FDB7" w14:textId="77777777" w:rsidR="00E96CB6" w:rsidRPr="00E74A33" w:rsidRDefault="00E96CB6">
      <w:pPr>
        <w:pStyle w:val="TOC1"/>
        <w:tabs>
          <w:tab w:val="right" w:leader="dot" w:pos="9017"/>
        </w:tabs>
        <w:rPr>
          <w:rFonts w:ascii="Calibri" w:eastAsia="Times New Roman" w:hAnsi="Calibri"/>
          <w:caps w:val="0"/>
          <w:noProof/>
          <w:sz w:val="22"/>
          <w:szCs w:val="22"/>
        </w:rPr>
      </w:pPr>
      <w:hyperlink w:anchor="_Toc474954182" w:history="1">
        <w:r w:rsidRPr="005E0E33">
          <w:rPr>
            <w:rStyle w:val="Hyperlink"/>
            <w:noProof/>
          </w:rPr>
          <w:t>PART IV ADDITIONAL PROVISIONS</w:t>
        </w:r>
        <w:r>
          <w:rPr>
            <w:noProof/>
            <w:webHidden/>
          </w:rPr>
          <w:tab/>
        </w:r>
        <w:r>
          <w:rPr>
            <w:noProof/>
            <w:webHidden/>
          </w:rPr>
          <w:fldChar w:fldCharType="begin"/>
        </w:r>
        <w:r>
          <w:rPr>
            <w:noProof/>
            <w:webHidden/>
          </w:rPr>
          <w:instrText xml:space="preserve"> PAGEREF _Toc474954182 \h </w:instrText>
        </w:r>
        <w:r>
          <w:rPr>
            <w:noProof/>
            <w:webHidden/>
          </w:rPr>
        </w:r>
        <w:r>
          <w:rPr>
            <w:noProof/>
            <w:webHidden/>
          </w:rPr>
          <w:fldChar w:fldCharType="separate"/>
        </w:r>
        <w:r>
          <w:rPr>
            <w:noProof/>
            <w:webHidden/>
          </w:rPr>
          <w:t>8</w:t>
        </w:r>
        <w:r>
          <w:rPr>
            <w:noProof/>
            <w:webHidden/>
          </w:rPr>
          <w:fldChar w:fldCharType="end"/>
        </w:r>
      </w:hyperlink>
    </w:p>
    <w:p w14:paraId="6AFD4499"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83" w:history="1">
        <w:r w:rsidRPr="005E0E33">
          <w:rPr>
            <w:rStyle w:val="Hyperlink"/>
            <w:noProof/>
          </w:rPr>
          <w:t>Article 14 Protection of Intellectual Property Rights and Data Ownership</w:t>
        </w:r>
        <w:r>
          <w:rPr>
            <w:noProof/>
            <w:webHidden/>
          </w:rPr>
          <w:tab/>
        </w:r>
        <w:r>
          <w:rPr>
            <w:noProof/>
            <w:webHidden/>
          </w:rPr>
          <w:fldChar w:fldCharType="begin"/>
        </w:r>
        <w:r>
          <w:rPr>
            <w:noProof/>
            <w:webHidden/>
          </w:rPr>
          <w:instrText xml:space="preserve"> PAGEREF _Toc474954183 \h </w:instrText>
        </w:r>
        <w:r>
          <w:rPr>
            <w:noProof/>
            <w:webHidden/>
          </w:rPr>
        </w:r>
        <w:r>
          <w:rPr>
            <w:noProof/>
            <w:webHidden/>
          </w:rPr>
          <w:fldChar w:fldCharType="separate"/>
        </w:r>
        <w:r>
          <w:rPr>
            <w:noProof/>
            <w:webHidden/>
          </w:rPr>
          <w:t>8</w:t>
        </w:r>
        <w:r>
          <w:rPr>
            <w:noProof/>
            <w:webHidden/>
          </w:rPr>
          <w:fldChar w:fldCharType="end"/>
        </w:r>
      </w:hyperlink>
    </w:p>
    <w:p w14:paraId="113D89CF"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84" w:history="1">
        <w:r w:rsidRPr="005E0E33">
          <w:rPr>
            <w:rStyle w:val="Hyperlink"/>
            <w:noProof/>
          </w:rPr>
          <w:t>Article 15 Legal Effect of Electronic Documents, Data, and Information</w:t>
        </w:r>
        <w:r>
          <w:rPr>
            <w:noProof/>
            <w:webHidden/>
          </w:rPr>
          <w:tab/>
        </w:r>
        <w:r>
          <w:rPr>
            <w:noProof/>
            <w:webHidden/>
          </w:rPr>
          <w:fldChar w:fldCharType="begin"/>
        </w:r>
        <w:r>
          <w:rPr>
            <w:noProof/>
            <w:webHidden/>
          </w:rPr>
          <w:instrText xml:space="preserve"> PAGEREF _Toc474954184 \h </w:instrText>
        </w:r>
        <w:r>
          <w:rPr>
            <w:noProof/>
            <w:webHidden/>
          </w:rPr>
        </w:r>
        <w:r>
          <w:rPr>
            <w:noProof/>
            <w:webHidden/>
          </w:rPr>
          <w:fldChar w:fldCharType="separate"/>
        </w:r>
        <w:r>
          <w:rPr>
            <w:noProof/>
            <w:webHidden/>
          </w:rPr>
          <w:t>9</w:t>
        </w:r>
        <w:r>
          <w:rPr>
            <w:noProof/>
            <w:webHidden/>
          </w:rPr>
          <w:fldChar w:fldCharType="end"/>
        </w:r>
      </w:hyperlink>
    </w:p>
    <w:p w14:paraId="00DC9728"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85" w:history="1">
        <w:r w:rsidRPr="005E0E33">
          <w:rPr>
            <w:rStyle w:val="Hyperlink"/>
            <w:noProof/>
          </w:rPr>
          <w:t>Article 16 Liability Related to the ASW</w:t>
        </w:r>
        <w:r>
          <w:rPr>
            <w:noProof/>
            <w:webHidden/>
          </w:rPr>
          <w:tab/>
        </w:r>
        <w:r>
          <w:rPr>
            <w:noProof/>
            <w:webHidden/>
          </w:rPr>
          <w:fldChar w:fldCharType="begin"/>
        </w:r>
        <w:r>
          <w:rPr>
            <w:noProof/>
            <w:webHidden/>
          </w:rPr>
          <w:instrText xml:space="preserve"> PAGEREF _Toc474954185 \h </w:instrText>
        </w:r>
        <w:r>
          <w:rPr>
            <w:noProof/>
            <w:webHidden/>
          </w:rPr>
        </w:r>
        <w:r>
          <w:rPr>
            <w:noProof/>
            <w:webHidden/>
          </w:rPr>
          <w:fldChar w:fldCharType="separate"/>
        </w:r>
        <w:r>
          <w:rPr>
            <w:noProof/>
            <w:webHidden/>
          </w:rPr>
          <w:t>9</w:t>
        </w:r>
        <w:r>
          <w:rPr>
            <w:noProof/>
            <w:webHidden/>
          </w:rPr>
          <w:fldChar w:fldCharType="end"/>
        </w:r>
      </w:hyperlink>
    </w:p>
    <w:p w14:paraId="299F7B8D"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86" w:history="1">
        <w:r w:rsidRPr="005E0E33">
          <w:rPr>
            <w:rStyle w:val="Hyperlink"/>
            <w:noProof/>
          </w:rPr>
          <w:t>Article 17 Cooperative Efforts</w:t>
        </w:r>
        <w:r>
          <w:rPr>
            <w:noProof/>
            <w:webHidden/>
          </w:rPr>
          <w:tab/>
        </w:r>
        <w:r>
          <w:rPr>
            <w:noProof/>
            <w:webHidden/>
          </w:rPr>
          <w:fldChar w:fldCharType="begin"/>
        </w:r>
        <w:r>
          <w:rPr>
            <w:noProof/>
            <w:webHidden/>
          </w:rPr>
          <w:instrText xml:space="preserve"> PAGEREF _Toc474954186 \h </w:instrText>
        </w:r>
        <w:r>
          <w:rPr>
            <w:noProof/>
            <w:webHidden/>
          </w:rPr>
        </w:r>
        <w:r>
          <w:rPr>
            <w:noProof/>
            <w:webHidden/>
          </w:rPr>
          <w:fldChar w:fldCharType="separate"/>
        </w:r>
        <w:r>
          <w:rPr>
            <w:noProof/>
            <w:webHidden/>
          </w:rPr>
          <w:t>9</w:t>
        </w:r>
        <w:r>
          <w:rPr>
            <w:noProof/>
            <w:webHidden/>
          </w:rPr>
          <w:fldChar w:fldCharType="end"/>
        </w:r>
      </w:hyperlink>
    </w:p>
    <w:p w14:paraId="66539588"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87" w:history="1">
        <w:r w:rsidRPr="005E0E33">
          <w:rPr>
            <w:rStyle w:val="Hyperlink"/>
            <w:noProof/>
          </w:rPr>
          <w:t>Article 18 Governance of the ASW</w:t>
        </w:r>
        <w:r>
          <w:rPr>
            <w:noProof/>
            <w:webHidden/>
          </w:rPr>
          <w:tab/>
        </w:r>
        <w:r>
          <w:rPr>
            <w:noProof/>
            <w:webHidden/>
          </w:rPr>
          <w:fldChar w:fldCharType="begin"/>
        </w:r>
        <w:r>
          <w:rPr>
            <w:noProof/>
            <w:webHidden/>
          </w:rPr>
          <w:instrText xml:space="preserve"> PAGEREF _Toc474954187 \h </w:instrText>
        </w:r>
        <w:r>
          <w:rPr>
            <w:noProof/>
            <w:webHidden/>
          </w:rPr>
        </w:r>
        <w:r>
          <w:rPr>
            <w:noProof/>
            <w:webHidden/>
          </w:rPr>
          <w:fldChar w:fldCharType="separate"/>
        </w:r>
        <w:r>
          <w:rPr>
            <w:noProof/>
            <w:webHidden/>
          </w:rPr>
          <w:t>9</w:t>
        </w:r>
        <w:r>
          <w:rPr>
            <w:noProof/>
            <w:webHidden/>
          </w:rPr>
          <w:fldChar w:fldCharType="end"/>
        </w:r>
      </w:hyperlink>
    </w:p>
    <w:p w14:paraId="2F9C686C"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88" w:history="1">
        <w:r w:rsidRPr="005E0E33">
          <w:rPr>
            <w:rStyle w:val="Hyperlink"/>
            <w:noProof/>
          </w:rPr>
          <w:t>Article 19 Future Instruments</w:t>
        </w:r>
        <w:r>
          <w:rPr>
            <w:noProof/>
            <w:webHidden/>
          </w:rPr>
          <w:tab/>
        </w:r>
        <w:r>
          <w:rPr>
            <w:noProof/>
            <w:webHidden/>
          </w:rPr>
          <w:fldChar w:fldCharType="begin"/>
        </w:r>
        <w:r>
          <w:rPr>
            <w:noProof/>
            <w:webHidden/>
          </w:rPr>
          <w:instrText xml:space="preserve"> PAGEREF _Toc474954188 \h </w:instrText>
        </w:r>
        <w:r>
          <w:rPr>
            <w:noProof/>
            <w:webHidden/>
          </w:rPr>
        </w:r>
        <w:r>
          <w:rPr>
            <w:noProof/>
            <w:webHidden/>
          </w:rPr>
          <w:fldChar w:fldCharType="separate"/>
        </w:r>
        <w:r>
          <w:rPr>
            <w:noProof/>
            <w:webHidden/>
          </w:rPr>
          <w:t>10</w:t>
        </w:r>
        <w:r>
          <w:rPr>
            <w:noProof/>
            <w:webHidden/>
          </w:rPr>
          <w:fldChar w:fldCharType="end"/>
        </w:r>
      </w:hyperlink>
    </w:p>
    <w:p w14:paraId="1E5EC982"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89" w:history="1">
        <w:r w:rsidRPr="005E0E33">
          <w:rPr>
            <w:rStyle w:val="Hyperlink"/>
            <w:noProof/>
          </w:rPr>
          <w:t>Article 20 Dis</w:t>
        </w:r>
        <w:r w:rsidRPr="005E0E33">
          <w:rPr>
            <w:rStyle w:val="Hyperlink"/>
            <w:noProof/>
          </w:rPr>
          <w:t>p</w:t>
        </w:r>
        <w:r w:rsidRPr="005E0E33">
          <w:rPr>
            <w:rStyle w:val="Hyperlink"/>
            <w:noProof/>
          </w:rPr>
          <w:t>ute Settlement</w:t>
        </w:r>
        <w:r>
          <w:rPr>
            <w:noProof/>
            <w:webHidden/>
          </w:rPr>
          <w:tab/>
        </w:r>
        <w:r>
          <w:rPr>
            <w:noProof/>
            <w:webHidden/>
          </w:rPr>
          <w:fldChar w:fldCharType="begin"/>
        </w:r>
        <w:r>
          <w:rPr>
            <w:noProof/>
            <w:webHidden/>
          </w:rPr>
          <w:instrText xml:space="preserve"> PAGEREF _Toc474954189 \h </w:instrText>
        </w:r>
        <w:r>
          <w:rPr>
            <w:noProof/>
            <w:webHidden/>
          </w:rPr>
        </w:r>
        <w:r>
          <w:rPr>
            <w:noProof/>
            <w:webHidden/>
          </w:rPr>
          <w:fldChar w:fldCharType="separate"/>
        </w:r>
        <w:r>
          <w:rPr>
            <w:noProof/>
            <w:webHidden/>
          </w:rPr>
          <w:t>10</w:t>
        </w:r>
        <w:r>
          <w:rPr>
            <w:noProof/>
            <w:webHidden/>
          </w:rPr>
          <w:fldChar w:fldCharType="end"/>
        </w:r>
      </w:hyperlink>
    </w:p>
    <w:p w14:paraId="356544A3" w14:textId="77777777" w:rsidR="00E96CB6" w:rsidRPr="00E74A33" w:rsidRDefault="00E96CB6">
      <w:pPr>
        <w:pStyle w:val="TOC1"/>
        <w:tabs>
          <w:tab w:val="right" w:leader="dot" w:pos="9017"/>
        </w:tabs>
        <w:rPr>
          <w:rFonts w:ascii="Calibri" w:eastAsia="Times New Roman" w:hAnsi="Calibri"/>
          <w:caps w:val="0"/>
          <w:noProof/>
          <w:sz w:val="22"/>
          <w:szCs w:val="22"/>
        </w:rPr>
      </w:pPr>
      <w:hyperlink w:anchor="_Toc474954190" w:history="1">
        <w:r w:rsidRPr="005E0E33">
          <w:rPr>
            <w:rStyle w:val="Hyperlink"/>
            <w:noProof/>
          </w:rPr>
          <w:t>PART V FINAL PROVISIONS</w:t>
        </w:r>
        <w:r>
          <w:rPr>
            <w:noProof/>
            <w:webHidden/>
          </w:rPr>
          <w:tab/>
        </w:r>
        <w:r>
          <w:rPr>
            <w:noProof/>
            <w:webHidden/>
          </w:rPr>
          <w:fldChar w:fldCharType="begin"/>
        </w:r>
        <w:r>
          <w:rPr>
            <w:noProof/>
            <w:webHidden/>
          </w:rPr>
          <w:instrText xml:space="preserve"> PAGEREF _Toc474954190 \h </w:instrText>
        </w:r>
        <w:r>
          <w:rPr>
            <w:noProof/>
            <w:webHidden/>
          </w:rPr>
        </w:r>
        <w:r>
          <w:rPr>
            <w:noProof/>
            <w:webHidden/>
          </w:rPr>
          <w:fldChar w:fldCharType="separate"/>
        </w:r>
        <w:r>
          <w:rPr>
            <w:noProof/>
            <w:webHidden/>
          </w:rPr>
          <w:t>10</w:t>
        </w:r>
        <w:r>
          <w:rPr>
            <w:noProof/>
            <w:webHidden/>
          </w:rPr>
          <w:fldChar w:fldCharType="end"/>
        </w:r>
      </w:hyperlink>
    </w:p>
    <w:p w14:paraId="0906F4D7"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91" w:history="1">
        <w:r w:rsidRPr="005E0E33">
          <w:rPr>
            <w:rStyle w:val="Hyperlink"/>
            <w:noProof/>
          </w:rPr>
          <w:t>Article 21 Revision, Modification and Amendment</w:t>
        </w:r>
        <w:r>
          <w:rPr>
            <w:noProof/>
            <w:webHidden/>
          </w:rPr>
          <w:tab/>
        </w:r>
        <w:r>
          <w:rPr>
            <w:noProof/>
            <w:webHidden/>
          </w:rPr>
          <w:fldChar w:fldCharType="begin"/>
        </w:r>
        <w:r>
          <w:rPr>
            <w:noProof/>
            <w:webHidden/>
          </w:rPr>
          <w:instrText xml:space="preserve"> PAGEREF _Toc474954191 \h </w:instrText>
        </w:r>
        <w:r>
          <w:rPr>
            <w:noProof/>
            <w:webHidden/>
          </w:rPr>
        </w:r>
        <w:r>
          <w:rPr>
            <w:noProof/>
            <w:webHidden/>
          </w:rPr>
          <w:fldChar w:fldCharType="separate"/>
        </w:r>
        <w:r>
          <w:rPr>
            <w:noProof/>
            <w:webHidden/>
          </w:rPr>
          <w:t>10</w:t>
        </w:r>
        <w:r>
          <w:rPr>
            <w:noProof/>
            <w:webHidden/>
          </w:rPr>
          <w:fldChar w:fldCharType="end"/>
        </w:r>
      </w:hyperlink>
    </w:p>
    <w:p w14:paraId="6AEB847D"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92" w:history="1">
        <w:r w:rsidRPr="005E0E33">
          <w:rPr>
            <w:rStyle w:val="Hyperlink"/>
            <w:noProof/>
          </w:rPr>
          <w:t>Article 22 Reservations</w:t>
        </w:r>
        <w:r>
          <w:rPr>
            <w:noProof/>
            <w:webHidden/>
          </w:rPr>
          <w:tab/>
        </w:r>
        <w:r>
          <w:rPr>
            <w:noProof/>
            <w:webHidden/>
          </w:rPr>
          <w:fldChar w:fldCharType="begin"/>
        </w:r>
        <w:r>
          <w:rPr>
            <w:noProof/>
            <w:webHidden/>
          </w:rPr>
          <w:instrText xml:space="preserve"> PAGEREF _Toc474954192 \h </w:instrText>
        </w:r>
        <w:r>
          <w:rPr>
            <w:noProof/>
            <w:webHidden/>
          </w:rPr>
        </w:r>
        <w:r>
          <w:rPr>
            <w:noProof/>
            <w:webHidden/>
          </w:rPr>
          <w:fldChar w:fldCharType="separate"/>
        </w:r>
        <w:r>
          <w:rPr>
            <w:noProof/>
            <w:webHidden/>
          </w:rPr>
          <w:t>10</w:t>
        </w:r>
        <w:r>
          <w:rPr>
            <w:noProof/>
            <w:webHidden/>
          </w:rPr>
          <w:fldChar w:fldCharType="end"/>
        </w:r>
      </w:hyperlink>
    </w:p>
    <w:p w14:paraId="6846ABF0"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93" w:history="1">
        <w:r w:rsidRPr="005E0E33">
          <w:rPr>
            <w:rStyle w:val="Hyperlink"/>
            <w:noProof/>
          </w:rPr>
          <w:t>Article 23 Depository</w:t>
        </w:r>
        <w:r>
          <w:rPr>
            <w:noProof/>
            <w:webHidden/>
          </w:rPr>
          <w:tab/>
        </w:r>
        <w:r>
          <w:rPr>
            <w:noProof/>
            <w:webHidden/>
          </w:rPr>
          <w:fldChar w:fldCharType="begin"/>
        </w:r>
        <w:r>
          <w:rPr>
            <w:noProof/>
            <w:webHidden/>
          </w:rPr>
          <w:instrText xml:space="preserve"> PAGEREF _Toc474954193 \h </w:instrText>
        </w:r>
        <w:r>
          <w:rPr>
            <w:noProof/>
            <w:webHidden/>
          </w:rPr>
        </w:r>
        <w:r>
          <w:rPr>
            <w:noProof/>
            <w:webHidden/>
          </w:rPr>
          <w:fldChar w:fldCharType="separate"/>
        </w:r>
        <w:r>
          <w:rPr>
            <w:noProof/>
            <w:webHidden/>
          </w:rPr>
          <w:t>10</w:t>
        </w:r>
        <w:r>
          <w:rPr>
            <w:noProof/>
            <w:webHidden/>
          </w:rPr>
          <w:fldChar w:fldCharType="end"/>
        </w:r>
      </w:hyperlink>
    </w:p>
    <w:p w14:paraId="7A3F1231"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94" w:history="1">
        <w:r w:rsidRPr="005E0E33">
          <w:rPr>
            <w:rStyle w:val="Hyperlink"/>
            <w:noProof/>
          </w:rPr>
          <w:t>Article 24 Force Majeure</w:t>
        </w:r>
        <w:r>
          <w:rPr>
            <w:noProof/>
            <w:webHidden/>
          </w:rPr>
          <w:tab/>
        </w:r>
        <w:r>
          <w:rPr>
            <w:noProof/>
            <w:webHidden/>
          </w:rPr>
          <w:fldChar w:fldCharType="begin"/>
        </w:r>
        <w:r>
          <w:rPr>
            <w:noProof/>
            <w:webHidden/>
          </w:rPr>
          <w:instrText xml:space="preserve"> PAGEREF _Toc474954194 \h </w:instrText>
        </w:r>
        <w:r>
          <w:rPr>
            <w:noProof/>
            <w:webHidden/>
          </w:rPr>
        </w:r>
        <w:r>
          <w:rPr>
            <w:noProof/>
            <w:webHidden/>
          </w:rPr>
          <w:fldChar w:fldCharType="separate"/>
        </w:r>
        <w:r>
          <w:rPr>
            <w:noProof/>
            <w:webHidden/>
          </w:rPr>
          <w:t>11</w:t>
        </w:r>
        <w:r>
          <w:rPr>
            <w:noProof/>
            <w:webHidden/>
          </w:rPr>
          <w:fldChar w:fldCharType="end"/>
        </w:r>
      </w:hyperlink>
    </w:p>
    <w:p w14:paraId="60A9D33E"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95" w:history="1">
        <w:r w:rsidRPr="005E0E33">
          <w:rPr>
            <w:rStyle w:val="Hyperlink"/>
            <w:noProof/>
          </w:rPr>
          <w:t>Article 25 Entry into Force</w:t>
        </w:r>
        <w:r>
          <w:rPr>
            <w:noProof/>
            <w:webHidden/>
          </w:rPr>
          <w:tab/>
        </w:r>
        <w:r>
          <w:rPr>
            <w:noProof/>
            <w:webHidden/>
          </w:rPr>
          <w:fldChar w:fldCharType="begin"/>
        </w:r>
        <w:r>
          <w:rPr>
            <w:noProof/>
            <w:webHidden/>
          </w:rPr>
          <w:instrText xml:space="preserve"> PAGEREF _Toc474954195 \h </w:instrText>
        </w:r>
        <w:r>
          <w:rPr>
            <w:noProof/>
            <w:webHidden/>
          </w:rPr>
        </w:r>
        <w:r>
          <w:rPr>
            <w:noProof/>
            <w:webHidden/>
          </w:rPr>
          <w:fldChar w:fldCharType="separate"/>
        </w:r>
        <w:r>
          <w:rPr>
            <w:noProof/>
            <w:webHidden/>
          </w:rPr>
          <w:t>11</w:t>
        </w:r>
        <w:r>
          <w:rPr>
            <w:noProof/>
            <w:webHidden/>
          </w:rPr>
          <w:fldChar w:fldCharType="end"/>
        </w:r>
      </w:hyperlink>
    </w:p>
    <w:p w14:paraId="6E19CBA9" w14:textId="77777777" w:rsidR="00E96CB6" w:rsidRPr="00E74A33" w:rsidRDefault="00E96CB6">
      <w:pPr>
        <w:pStyle w:val="TOC2"/>
        <w:tabs>
          <w:tab w:val="right" w:leader="dot" w:pos="9017"/>
        </w:tabs>
        <w:rPr>
          <w:rFonts w:ascii="Calibri" w:eastAsia="Times New Roman" w:hAnsi="Calibri"/>
          <w:bCs w:val="0"/>
          <w:caps w:val="0"/>
          <w:noProof/>
          <w:sz w:val="22"/>
          <w:szCs w:val="22"/>
        </w:rPr>
      </w:pPr>
      <w:hyperlink w:anchor="_Toc474954196" w:history="1">
        <w:r w:rsidRPr="005E0E33">
          <w:rPr>
            <w:rStyle w:val="Hyperlink"/>
            <w:noProof/>
          </w:rPr>
          <w:t>Article 26 Review</w:t>
        </w:r>
        <w:r>
          <w:rPr>
            <w:noProof/>
            <w:webHidden/>
          </w:rPr>
          <w:tab/>
        </w:r>
        <w:r>
          <w:rPr>
            <w:noProof/>
            <w:webHidden/>
          </w:rPr>
          <w:fldChar w:fldCharType="begin"/>
        </w:r>
        <w:r>
          <w:rPr>
            <w:noProof/>
            <w:webHidden/>
          </w:rPr>
          <w:instrText xml:space="preserve"> PAGEREF _Toc474954196 \h </w:instrText>
        </w:r>
        <w:r>
          <w:rPr>
            <w:noProof/>
            <w:webHidden/>
          </w:rPr>
        </w:r>
        <w:r>
          <w:rPr>
            <w:noProof/>
            <w:webHidden/>
          </w:rPr>
          <w:fldChar w:fldCharType="separate"/>
        </w:r>
        <w:r>
          <w:rPr>
            <w:noProof/>
            <w:webHidden/>
          </w:rPr>
          <w:t>11</w:t>
        </w:r>
        <w:r>
          <w:rPr>
            <w:noProof/>
            <w:webHidden/>
          </w:rPr>
          <w:fldChar w:fldCharType="end"/>
        </w:r>
      </w:hyperlink>
    </w:p>
    <w:p w14:paraId="6EA6FFF0" w14:textId="77777777" w:rsidR="0019237A" w:rsidRDefault="0019237A" w:rsidP="0019237A">
      <w:r w:rsidRPr="009C1F90">
        <w:rPr>
          <w:rFonts w:cs="Arial"/>
        </w:rPr>
        <w:fldChar w:fldCharType="end"/>
      </w:r>
    </w:p>
    <w:p w14:paraId="17B5899C" w14:textId="77777777" w:rsidR="00F61B4F" w:rsidRDefault="0019237A" w:rsidP="00360EAA">
      <w:pPr>
        <w:pStyle w:val="CILTitle"/>
      </w:pPr>
      <w:r>
        <w:br w:type="page"/>
      </w:r>
      <w:r w:rsidR="008C6D6B">
        <w:lastRenderedPageBreak/>
        <w:t>2015 Protocol on the Legal Framework to Implement the ASEAN Single Window</w:t>
      </w:r>
    </w:p>
    <w:p w14:paraId="2A6CDD0C" w14:textId="77777777" w:rsidR="008C6D6B" w:rsidRDefault="007945EC" w:rsidP="00360EAA">
      <w:pPr>
        <w:pStyle w:val="CILSubtitle"/>
      </w:pPr>
      <w:r>
        <w:t>Signed in Ha Noi, Viet Nam on 4 September 2015</w:t>
      </w:r>
    </w:p>
    <w:p w14:paraId="2D68D1C1" w14:textId="77777777" w:rsidR="007945EC" w:rsidRDefault="007945EC" w:rsidP="009C1F90"/>
    <w:p w14:paraId="29439C07" w14:textId="77777777" w:rsidR="00360EAA" w:rsidRDefault="00360EAA" w:rsidP="00360EAA">
      <w:r>
        <w:t>The Governments of Brunei Darussalam, the Kingdom of Cambodia, the Republic of Indonesia, the Lao People's Democratic Republic (hereinafter referred to as "Lao PDR"), Malaysia, the Republic of the Union of Myanmar, the Republic of the Philippines, the Republic of Singapore, the Kingdom of Thailand and the Socialist Republic of Viet Nam, Member States of the Association of South East Asian Nations (hereinafter collectively referred to as "ASEAN" or "Member States" or individually as "Member State");</w:t>
      </w:r>
    </w:p>
    <w:p w14:paraId="21C573E3" w14:textId="77777777" w:rsidR="00360EAA" w:rsidRDefault="00360EAA" w:rsidP="00360EAA">
      <w:r>
        <w:t>RECALLING the commitments and agreements that Member States have made to establish the ASEAN Single Window (hereinafter referred to as "ASW"), as well as the National Single Windows (hereinafter referred to as "NSWs" or individually as "NSW"), including the Agreement to Establish and Implement the ASEAN' Single Window (hereinafter referred to as "ASW Agreement") signed on 9 December 2005 in Kuala Lumpur, Malaysia and the Protocol to Establish and Implement the ASEAN Single Window (hereinafter referred to as "ASW Protocol") signed on 20 December 2006 in Siem Reap, the Kingdom of Cambodia;</w:t>
      </w:r>
    </w:p>
    <w:p w14:paraId="2EFB9FE9" w14:textId="77777777" w:rsidR="00360EAA" w:rsidRDefault="00360EAA" w:rsidP="00360EAA">
      <w:r>
        <w:t xml:space="preserve">FURTHER RECALLING the importance of a </w:t>
      </w:r>
      <w:proofErr w:type="spellStart"/>
      <w:r>
        <w:t>harmonised</w:t>
      </w:r>
      <w:proofErr w:type="spellEnd"/>
      <w:r>
        <w:t xml:space="preserve"> trade and customs environment to the ASEAN Economic Community as stated in the Vientiane Action Programme;</w:t>
      </w:r>
    </w:p>
    <w:p w14:paraId="06327C53" w14:textId="77777777" w:rsidR="00360EAA" w:rsidRDefault="00360EAA" w:rsidP="00360EAA">
      <w:r>
        <w:t>RECOGNISING the importance of establishing an enabling legal framework based on international standards and best practices for the implementation of the ASW as mandated in Article 6 of the ASW Agreement;</w:t>
      </w:r>
    </w:p>
    <w:p w14:paraId="59D824FD" w14:textId="77777777" w:rsidR="00360EAA" w:rsidRDefault="00360EAA" w:rsidP="00360EAA">
      <w:r>
        <w:t>NOTING that Member States have also committed in Article 5 of the ASW Protocol to utilising international standards and best practices reflected in international conventions and agreements;</w:t>
      </w:r>
    </w:p>
    <w:p w14:paraId="540FD786" w14:textId="77777777" w:rsidR="00360EAA" w:rsidRDefault="00360EAA" w:rsidP="00360EAA">
      <w:r>
        <w:t>AFFIRMING that the terms of this Protocol shall be based on the objectives, principles and obligations established by the ASW Agreement and the ASW Protocol;</w:t>
      </w:r>
    </w:p>
    <w:p w14:paraId="7ECC12CE" w14:textId="77777777" w:rsidR="00360EAA" w:rsidRDefault="00360EAA" w:rsidP="00360EAA">
      <w:r>
        <w:t>NOTING the relevant principles and recommendations developed by international bodies such as the United Nations Commission on International Trade Law (UNCITRAL) Model Law on Electronic Commerce, the United Nations Centre for Trade Facilitation and Electronic Business (UN/CEFACT) Recommendation 35 and the United Nations Convention on the Use of Electronic Communications in International Contracts for purposes of transactions between the NSWs within the ASW environment,</w:t>
      </w:r>
    </w:p>
    <w:p w14:paraId="75FA74F3" w14:textId="77777777" w:rsidR="00360EAA" w:rsidRDefault="00360EAA" w:rsidP="00360EAA">
      <w:r>
        <w:t>HAVE AGREED AS FOLLOWS:</w:t>
      </w:r>
    </w:p>
    <w:p w14:paraId="246581E5" w14:textId="77777777" w:rsidR="00360EAA" w:rsidRDefault="00360EAA" w:rsidP="00360EAA">
      <w:pPr>
        <w:pStyle w:val="Heading1"/>
      </w:pPr>
      <w:r>
        <w:br w:type="page"/>
      </w:r>
      <w:bookmarkStart w:id="0" w:name="_Toc474954166"/>
      <w:r>
        <w:lastRenderedPageBreak/>
        <w:t>PART I</w:t>
      </w:r>
      <w:r>
        <w:br/>
        <w:t>SPHERE OF APPLICATION</w:t>
      </w:r>
      <w:bookmarkEnd w:id="0"/>
    </w:p>
    <w:p w14:paraId="6534EC28" w14:textId="77777777" w:rsidR="00360EAA" w:rsidRDefault="00360EAA" w:rsidP="00360EAA">
      <w:pPr>
        <w:pStyle w:val="Heading2"/>
      </w:pPr>
      <w:bookmarkStart w:id="1" w:name="_Toc474954167"/>
      <w:r>
        <w:t>Article 1</w:t>
      </w:r>
      <w:r>
        <w:br/>
        <w:t>Scope of Application</w:t>
      </w:r>
      <w:bookmarkEnd w:id="1"/>
    </w:p>
    <w:p w14:paraId="3A549CB0" w14:textId="77777777" w:rsidR="00360EAA" w:rsidRDefault="00360EAA" w:rsidP="00D82EC4">
      <w:pPr>
        <w:numPr>
          <w:ilvl w:val="0"/>
          <w:numId w:val="2"/>
        </w:numPr>
      </w:pPr>
      <w:r>
        <w:t xml:space="preserve">This </w:t>
      </w:r>
      <w:proofErr w:type="gramStart"/>
      <w:r>
        <w:t>Protocol shall</w:t>
      </w:r>
      <w:proofErr w:type="gramEnd"/>
      <w:r>
        <w:t xml:space="preserve"> apply to transactions between NSWs within the ASW environment exclusively among Member States.</w:t>
      </w:r>
    </w:p>
    <w:p w14:paraId="5B0BE3D4" w14:textId="77777777" w:rsidR="00360EAA" w:rsidRDefault="00360EAA" w:rsidP="00D82EC4">
      <w:pPr>
        <w:numPr>
          <w:ilvl w:val="0"/>
          <w:numId w:val="2"/>
        </w:numPr>
      </w:pPr>
      <w:r>
        <w:t>Nothing in this Protocol shall be construed as creating any obligations for Member States with respect to the domestic operations and transactions of their own NSW, save as prescribed in Article 9 (Information Security and Confidentiality) of this Protocol.</w:t>
      </w:r>
    </w:p>
    <w:p w14:paraId="72301853" w14:textId="77777777" w:rsidR="00360EAA" w:rsidRDefault="00360EAA" w:rsidP="00D82EC4">
      <w:pPr>
        <w:numPr>
          <w:ilvl w:val="0"/>
          <w:numId w:val="2"/>
        </w:numPr>
      </w:pPr>
      <w:r>
        <w:t>Such transactions that are contemplated in this Protocol shall comply with the technical and operational criteria to be agreed by Member States.</w:t>
      </w:r>
    </w:p>
    <w:p w14:paraId="3A221FF7" w14:textId="77777777" w:rsidR="00360EAA" w:rsidRDefault="00360EAA" w:rsidP="00360EAA">
      <w:pPr>
        <w:pStyle w:val="Heading2"/>
      </w:pPr>
      <w:bookmarkStart w:id="2" w:name="_Toc474954168"/>
      <w:r>
        <w:t>Article 2</w:t>
      </w:r>
      <w:r>
        <w:br/>
        <w:t>Relationship to Other Agreements</w:t>
      </w:r>
      <w:bookmarkEnd w:id="2"/>
    </w:p>
    <w:p w14:paraId="4A310B4A" w14:textId="77777777" w:rsidR="00360EAA" w:rsidRDefault="00360EAA" w:rsidP="00D82EC4">
      <w:pPr>
        <w:numPr>
          <w:ilvl w:val="0"/>
          <w:numId w:val="4"/>
        </w:numPr>
      </w:pPr>
      <w:r>
        <w:t xml:space="preserve">This Protocol shall supplement and implement the ASW </w:t>
      </w:r>
      <w:proofErr w:type="gramStart"/>
      <w:r>
        <w:t>Agreement, and</w:t>
      </w:r>
      <w:proofErr w:type="gramEnd"/>
      <w:r>
        <w:t xml:space="preserve"> shall be read and interpreted in accordance with the ASW Agreement. In the event of any inconsistency between this Protocol and the ASW Agreement, the provisions of the ASW Agreement shall prevail to the extent of such inconsistency.</w:t>
      </w:r>
    </w:p>
    <w:p w14:paraId="568AF770" w14:textId="77777777" w:rsidR="00360EAA" w:rsidRDefault="00360EAA" w:rsidP="00D82EC4">
      <w:pPr>
        <w:numPr>
          <w:ilvl w:val="0"/>
          <w:numId w:val="4"/>
        </w:numPr>
      </w:pPr>
      <w:r>
        <w:t>This Protocol shall not affect the rights and obligations of Member States under any other international agreements to which two or more Member States are party.</w:t>
      </w:r>
    </w:p>
    <w:p w14:paraId="2C43708F" w14:textId="77777777" w:rsidR="00360EAA" w:rsidRDefault="00360EAA" w:rsidP="00D82EC4">
      <w:pPr>
        <w:numPr>
          <w:ilvl w:val="0"/>
          <w:numId w:val="4"/>
        </w:numPr>
      </w:pPr>
      <w:r>
        <w:t>In the event of any inconsistency between this Protocol and the ASW Protocol, Member States shall immediately consult each other with a view to finding a mutually satisfactory solution.</w:t>
      </w:r>
    </w:p>
    <w:p w14:paraId="3241F4DE" w14:textId="77777777" w:rsidR="00360EAA" w:rsidRDefault="00360EAA" w:rsidP="00D82EC4">
      <w:pPr>
        <w:numPr>
          <w:ilvl w:val="0"/>
          <w:numId w:val="4"/>
        </w:numPr>
      </w:pPr>
      <w:r>
        <w:t>Subject to paragraph 1 of this Article, in the event of any inconsistency between this Protocol and other international agreements in relation to the implementation of the ASW to which two or more Member States are party, Member States shall immediately consult each other with a view to finding a mutually satisfactory solution.</w:t>
      </w:r>
    </w:p>
    <w:p w14:paraId="275BB71A" w14:textId="77777777" w:rsidR="00360EAA" w:rsidRDefault="00360EAA" w:rsidP="00360EAA">
      <w:pPr>
        <w:pStyle w:val="Heading2"/>
      </w:pPr>
      <w:bookmarkStart w:id="3" w:name="_Toc474954169"/>
      <w:r>
        <w:t>Article 3</w:t>
      </w:r>
      <w:r>
        <w:br/>
        <w:t>Objectives</w:t>
      </w:r>
      <w:bookmarkEnd w:id="3"/>
    </w:p>
    <w:p w14:paraId="048C1ABE" w14:textId="77777777" w:rsidR="00360EAA" w:rsidRDefault="00360EAA" w:rsidP="00360EAA">
      <w:r>
        <w:t>This Protocol aims to provide a legal framework for the</w:t>
      </w:r>
      <w:r w:rsidR="00D82EC4">
        <w:t xml:space="preserve"> </w:t>
      </w:r>
      <w:r>
        <w:t>operations, interactions, and electronic processing of</w:t>
      </w:r>
      <w:r w:rsidR="00D82EC4">
        <w:t xml:space="preserve"> </w:t>
      </w:r>
      <w:r>
        <w:t>transactions between NSWs within the ASW environment,</w:t>
      </w:r>
      <w:r w:rsidR="00D82EC4">
        <w:t xml:space="preserve"> </w:t>
      </w:r>
      <w:proofErr w:type="gramStart"/>
      <w:r>
        <w:t>taking into account</w:t>
      </w:r>
      <w:proofErr w:type="gramEnd"/>
      <w:r>
        <w:t xml:space="preserve"> the relevant international standards and</w:t>
      </w:r>
      <w:r w:rsidR="00D82EC4">
        <w:t xml:space="preserve"> </w:t>
      </w:r>
      <w:r>
        <w:t>best practices recommended by international agreements and</w:t>
      </w:r>
      <w:r w:rsidR="00D82EC4">
        <w:t xml:space="preserve"> </w:t>
      </w:r>
      <w:r>
        <w:t>conventions concerning trade facilitation and mode</w:t>
      </w:r>
      <w:r w:rsidR="00D82EC4">
        <w:t xml:space="preserve">rnisation of </w:t>
      </w:r>
      <w:r>
        <w:t>customs techniques and practices.</w:t>
      </w:r>
    </w:p>
    <w:p w14:paraId="0DEAAAA4" w14:textId="77777777" w:rsidR="00360EAA" w:rsidRDefault="00360EAA" w:rsidP="00D82EC4">
      <w:pPr>
        <w:pStyle w:val="Heading2"/>
      </w:pPr>
      <w:bookmarkStart w:id="4" w:name="_Toc474954170"/>
      <w:r>
        <w:t>Article 4</w:t>
      </w:r>
      <w:r w:rsidR="00D82EC4">
        <w:br/>
      </w:r>
      <w:r>
        <w:t>Exclusions</w:t>
      </w:r>
      <w:bookmarkEnd w:id="4"/>
    </w:p>
    <w:p w14:paraId="7EA11138" w14:textId="77777777" w:rsidR="00360EAA" w:rsidRDefault="00360EAA" w:rsidP="00D82EC4">
      <w:pPr>
        <w:numPr>
          <w:ilvl w:val="0"/>
          <w:numId w:val="6"/>
        </w:numPr>
      </w:pPr>
      <w:r>
        <w:t>Nothing in this Protocol shall affect and/or limit any</w:t>
      </w:r>
      <w:r w:rsidR="00D82EC4">
        <w:t xml:space="preserve"> </w:t>
      </w:r>
      <w:r>
        <w:t>agreements or arrangements in relation to mutual assistance in</w:t>
      </w:r>
      <w:r w:rsidR="00D82EC4">
        <w:t xml:space="preserve"> </w:t>
      </w:r>
      <w:r>
        <w:t>criminal matters and for matters connected therewith to which a</w:t>
      </w:r>
      <w:r w:rsidR="00D82EC4">
        <w:t xml:space="preserve"> </w:t>
      </w:r>
      <w:r>
        <w:t>Member State is a party.</w:t>
      </w:r>
    </w:p>
    <w:p w14:paraId="041E81AA" w14:textId="77777777" w:rsidR="00360EAA" w:rsidRDefault="00360EAA" w:rsidP="00D82EC4">
      <w:pPr>
        <w:numPr>
          <w:ilvl w:val="0"/>
          <w:numId w:val="6"/>
        </w:numPr>
      </w:pPr>
      <w:r>
        <w:t>This Protocol shall not cover the enforcement of purely</w:t>
      </w:r>
      <w:r w:rsidR="00D82EC4">
        <w:t xml:space="preserve"> </w:t>
      </w:r>
      <w:r>
        <w:t>private or proprietary claims among private NSW users within</w:t>
      </w:r>
      <w:r w:rsidR="00D82EC4">
        <w:t xml:space="preserve"> </w:t>
      </w:r>
      <w:r>
        <w:t>the ASW environment.</w:t>
      </w:r>
    </w:p>
    <w:p w14:paraId="21611507" w14:textId="77777777" w:rsidR="00360EAA" w:rsidRDefault="00360EAA" w:rsidP="00D82EC4">
      <w:pPr>
        <w:numPr>
          <w:ilvl w:val="0"/>
          <w:numId w:val="6"/>
        </w:numPr>
      </w:pPr>
      <w:r>
        <w:lastRenderedPageBreak/>
        <w:t>This Protocol shall not cover electronic NSW transactions</w:t>
      </w:r>
      <w:r w:rsidR="00D82EC4">
        <w:t xml:space="preserve"> </w:t>
      </w:r>
      <w:r>
        <w:t>between a Member State and a non-Member State.</w:t>
      </w:r>
    </w:p>
    <w:p w14:paraId="24705ED9" w14:textId="77777777" w:rsidR="00360EAA" w:rsidRDefault="00360EAA" w:rsidP="00D82EC4">
      <w:pPr>
        <w:pStyle w:val="Heading1"/>
      </w:pPr>
      <w:bookmarkStart w:id="5" w:name="_Toc474954171"/>
      <w:r>
        <w:t>PART II</w:t>
      </w:r>
      <w:r w:rsidR="00D82EC4">
        <w:br/>
      </w:r>
      <w:r>
        <w:t>GENERAL PROVISIONS</w:t>
      </w:r>
      <w:bookmarkEnd w:id="5"/>
    </w:p>
    <w:p w14:paraId="05F3723E" w14:textId="77777777" w:rsidR="00360EAA" w:rsidRDefault="00360EAA" w:rsidP="00D82EC4">
      <w:pPr>
        <w:pStyle w:val="Heading2"/>
      </w:pPr>
      <w:bookmarkStart w:id="6" w:name="_Toc474954172"/>
      <w:r>
        <w:t>Article 5</w:t>
      </w:r>
      <w:r w:rsidR="00D82EC4">
        <w:br/>
      </w:r>
      <w:r>
        <w:t>General Definitions</w:t>
      </w:r>
      <w:bookmarkEnd w:id="6"/>
    </w:p>
    <w:p w14:paraId="67726BF8" w14:textId="77777777" w:rsidR="00360EAA" w:rsidRDefault="00360EAA" w:rsidP="00360EAA">
      <w:r>
        <w:t>For the purposes of this Protocol, unless otherwise</w:t>
      </w:r>
      <w:r w:rsidR="00D82EC4">
        <w:t xml:space="preserve"> </w:t>
      </w:r>
      <w:r>
        <w:t>specified, the following terms shall be defined as follows:</w:t>
      </w:r>
    </w:p>
    <w:p w14:paraId="2BA4F2D2" w14:textId="77777777" w:rsidR="00360EAA" w:rsidRDefault="00360EAA" w:rsidP="00D82EC4">
      <w:pPr>
        <w:numPr>
          <w:ilvl w:val="0"/>
          <w:numId w:val="8"/>
        </w:numPr>
      </w:pPr>
      <w:r>
        <w:t xml:space="preserve">"ASW" is the </w:t>
      </w:r>
      <w:proofErr w:type="gramStart"/>
      <w:r>
        <w:t>secured</w:t>
      </w:r>
      <w:proofErr w:type="gramEnd"/>
      <w:r>
        <w:t xml:space="preserve"> environment where NSWs of</w:t>
      </w:r>
      <w:r w:rsidR="00D82EC4">
        <w:t xml:space="preserve"> </w:t>
      </w:r>
      <w:r>
        <w:t>Member States operate and integrate. The ASW constitutes a regional facility to enable a seamless,</w:t>
      </w:r>
      <w:r w:rsidR="00D82EC4">
        <w:t xml:space="preserve"> </w:t>
      </w:r>
      <w:r>
        <w:t xml:space="preserve">standardised and </w:t>
      </w:r>
      <w:proofErr w:type="spellStart"/>
      <w:r>
        <w:t>harmonised</w:t>
      </w:r>
      <w:proofErr w:type="spellEnd"/>
      <w:r>
        <w:t xml:space="preserve"> routing and</w:t>
      </w:r>
      <w:r w:rsidR="00D82EC4">
        <w:t xml:space="preserve"> </w:t>
      </w:r>
      <w:r>
        <w:t>communicati</w:t>
      </w:r>
      <w:r w:rsidR="00D82EC4">
        <w:t xml:space="preserve">on of trade and customs-related </w:t>
      </w:r>
      <w:r>
        <w:t>information and data for customs clearance and</w:t>
      </w:r>
      <w:r w:rsidR="00D82EC4">
        <w:t xml:space="preserve"> </w:t>
      </w:r>
      <w:r>
        <w:t>release from and to NSWs. Trade and related</w:t>
      </w:r>
      <w:r w:rsidR="00D82EC4">
        <w:t xml:space="preserve"> </w:t>
      </w:r>
      <w:r>
        <w:t>customs data and information will stay within, and</w:t>
      </w:r>
      <w:r w:rsidR="00D82EC4">
        <w:t xml:space="preserve"> </w:t>
      </w:r>
      <w:r>
        <w:t>belong to respective Member States;</w:t>
      </w:r>
    </w:p>
    <w:p w14:paraId="72042114" w14:textId="77777777" w:rsidR="00360EAA" w:rsidRDefault="00360EAA" w:rsidP="00D82EC4">
      <w:pPr>
        <w:numPr>
          <w:ilvl w:val="0"/>
          <w:numId w:val="8"/>
        </w:numPr>
      </w:pPr>
      <w:r>
        <w:t>"</w:t>
      </w:r>
      <w:proofErr w:type="gramStart"/>
      <w:r>
        <w:t>confidential</w:t>
      </w:r>
      <w:proofErr w:type="gramEnd"/>
      <w:r>
        <w:t xml:space="preserve"> information" means data and</w:t>
      </w:r>
      <w:r w:rsidR="00D82EC4">
        <w:t xml:space="preserve"> </w:t>
      </w:r>
      <w:r>
        <w:t>information that is protected from disclosure under</w:t>
      </w:r>
      <w:r w:rsidR="00D82EC4">
        <w:t xml:space="preserve"> </w:t>
      </w:r>
      <w:r>
        <w:t>the law of the Member State or that is considered</w:t>
      </w:r>
      <w:r w:rsidR="00D82EC4">
        <w:t xml:space="preserve"> </w:t>
      </w:r>
      <w:r>
        <w:t>confidential if the data and information convey any</w:t>
      </w:r>
      <w:r w:rsidR="00D82EC4">
        <w:t xml:space="preserve"> </w:t>
      </w:r>
      <w:r>
        <w:t>of the following:</w:t>
      </w:r>
    </w:p>
    <w:p w14:paraId="2375DE59" w14:textId="77777777" w:rsidR="00360EAA" w:rsidRDefault="00360EAA" w:rsidP="00D82EC4">
      <w:pPr>
        <w:numPr>
          <w:ilvl w:val="0"/>
          <w:numId w:val="9"/>
        </w:numPr>
        <w:ind w:left="1418" w:hanging="284"/>
      </w:pPr>
      <w:r>
        <w:t>trade secret information that may give one</w:t>
      </w:r>
      <w:r w:rsidR="00D82EC4">
        <w:t xml:space="preserve"> </w:t>
      </w:r>
      <w:r>
        <w:t>entity a competitive advantage over another;</w:t>
      </w:r>
    </w:p>
    <w:p w14:paraId="7BDFCD54" w14:textId="77777777" w:rsidR="00360EAA" w:rsidRDefault="00360EAA" w:rsidP="00D82EC4">
      <w:pPr>
        <w:numPr>
          <w:ilvl w:val="0"/>
          <w:numId w:val="9"/>
        </w:numPr>
        <w:ind w:left="1418" w:hanging="284"/>
      </w:pPr>
      <w:r>
        <w:t>financial information including banking and</w:t>
      </w:r>
      <w:r w:rsidR="00D82EC4">
        <w:t xml:space="preserve"> </w:t>
      </w:r>
      <w:r>
        <w:t>insurance information;</w:t>
      </w:r>
    </w:p>
    <w:p w14:paraId="53D4F6EA" w14:textId="77777777" w:rsidR="00360EAA" w:rsidRDefault="00360EAA" w:rsidP="00D82EC4">
      <w:pPr>
        <w:numPr>
          <w:ilvl w:val="0"/>
          <w:numId w:val="9"/>
        </w:numPr>
        <w:ind w:left="1418" w:hanging="284"/>
      </w:pPr>
      <w:r>
        <w:t>proprietary information of any type;</w:t>
      </w:r>
    </w:p>
    <w:p w14:paraId="2C116253" w14:textId="77777777" w:rsidR="00360EAA" w:rsidRDefault="00360EAA" w:rsidP="00D82EC4">
      <w:pPr>
        <w:numPr>
          <w:ilvl w:val="0"/>
          <w:numId w:val="9"/>
        </w:numPr>
        <w:ind w:left="1418" w:hanging="284"/>
      </w:pPr>
      <w:r>
        <w:t>personally identifiable information; or</w:t>
      </w:r>
    </w:p>
    <w:p w14:paraId="31F5D289" w14:textId="77777777" w:rsidR="00360EAA" w:rsidRDefault="00360EAA" w:rsidP="00D82EC4">
      <w:pPr>
        <w:numPr>
          <w:ilvl w:val="0"/>
          <w:numId w:val="9"/>
        </w:numPr>
        <w:ind w:left="1418" w:hanging="284"/>
      </w:pPr>
      <w:r>
        <w:t>law enforcement information;</w:t>
      </w:r>
    </w:p>
    <w:p w14:paraId="3E9A9714" w14:textId="77777777" w:rsidR="00360EAA" w:rsidRDefault="00360EAA" w:rsidP="00D82EC4">
      <w:pPr>
        <w:numPr>
          <w:ilvl w:val="0"/>
          <w:numId w:val="8"/>
        </w:numPr>
      </w:pPr>
      <w:r>
        <w:t>"NSW" is a system, which enables:</w:t>
      </w:r>
    </w:p>
    <w:p w14:paraId="4BA2B4C7" w14:textId="77777777" w:rsidR="00360EAA" w:rsidRDefault="00360EAA" w:rsidP="00482AFD">
      <w:pPr>
        <w:numPr>
          <w:ilvl w:val="0"/>
          <w:numId w:val="10"/>
        </w:numPr>
        <w:ind w:left="1418" w:hanging="284"/>
      </w:pPr>
      <w:r>
        <w:t>a single submission of data and information;</w:t>
      </w:r>
    </w:p>
    <w:p w14:paraId="3BFE2051" w14:textId="77777777" w:rsidR="00360EAA" w:rsidRDefault="00360EAA" w:rsidP="00482AFD">
      <w:pPr>
        <w:numPr>
          <w:ilvl w:val="0"/>
          <w:numId w:val="10"/>
        </w:numPr>
        <w:ind w:left="1418" w:hanging="284"/>
      </w:pPr>
      <w:r>
        <w:t>a single and synchronous processing of data</w:t>
      </w:r>
      <w:r w:rsidR="00D82EC4">
        <w:t xml:space="preserve"> </w:t>
      </w:r>
      <w:r>
        <w:t>and information; and</w:t>
      </w:r>
    </w:p>
    <w:p w14:paraId="1F2A9E17" w14:textId="77777777" w:rsidR="00360EAA" w:rsidRDefault="00360EAA" w:rsidP="00482AFD">
      <w:pPr>
        <w:numPr>
          <w:ilvl w:val="0"/>
          <w:numId w:val="10"/>
        </w:numPr>
        <w:ind w:left="1418" w:hanging="284"/>
      </w:pPr>
      <w:r>
        <w:t>a single decision-making for customs release</w:t>
      </w:r>
      <w:r w:rsidR="00D82EC4">
        <w:t xml:space="preserve"> </w:t>
      </w:r>
      <w:r>
        <w:t>and clearance. A single decision-making shall</w:t>
      </w:r>
      <w:r w:rsidR="00D82EC4">
        <w:t xml:space="preserve"> </w:t>
      </w:r>
      <w:r>
        <w:t>be uniformly interpreted as a single point of</w:t>
      </w:r>
      <w:r w:rsidR="00D82EC4">
        <w:t xml:space="preserve"> </w:t>
      </w:r>
      <w:r>
        <w:t xml:space="preserve">decision for the release of cargoes by </w:t>
      </w:r>
      <w:proofErr w:type="gramStart"/>
      <w:r>
        <w:t>the</w:t>
      </w:r>
      <w:r w:rsidR="00D82EC4">
        <w:t xml:space="preserve"> </w:t>
      </w:r>
      <w:r>
        <w:t>Customs</w:t>
      </w:r>
      <w:proofErr w:type="gramEnd"/>
      <w:r>
        <w:t xml:space="preserve"> </w:t>
      </w:r>
      <w:proofErr w:type="gramStart"/>
      <w:r>
        <w:t>on the basis of</w:t>
      </w:r>
      <w:proofErr w:type="gramEnd"/>
      <w:r>
        <w:t xml:space="preserve"> decisions, if required,</w:t>
      </w:r>
      <w:r w:rsidR="00D82EC4">
        <w:t xml:space="preserve"> </w:t>
      </w:r>
      <w:r>
        <w:t>taken by line ministries and agencies and</w:t>
      </w:r>
      <w:r w:rsidR="00D82EC4">
        <w:t xml:space="preserve"> </w:t>
      </w:r>
      <w:r>
        <w:t xml:space="preserve">communicated in a timely manner to </w:t>
      </w:r>
      <w:proofErr w:type="gramStart"/>
      <w:r>
        <w:t>the</w:t>
      </w:r>
      <w:r w:rsidR="00D82EC4">
        <w:t xml:space="preserve"> </w:t>
      </w:r>
      <w:r>
        <w:t>Customs</w:t>
      </w:r>
      <w:proofErr w:type="gramEnd"/>
      <w:r>
        <w:t>;</w:t>
      </w:r>
    </w:p>
    <w:p w14:paraId="40FFA9F4" w14:textId="77777777" w:rsidR="00360EAA" w:rsidRDefault="00360EAA" w:rsidP="00D82EC4">
      <w:pPr>
        <w:numPr>
          <w:ilvl w:val="0"/>
          <w:numId w:val="8"/>
        </w:numPr>
      </w:pPr>
      <w:r>
        <w:t>"</w:t>
      </w:r>
      <w:proofErr w:type="gramStart"/>
      <w:r>
        <w:t>regional</w:t>
      </w:r>
      <w:proofErr w:type="gramEnd"/>
      <w:r>
        <w:t xml:space="preserve"> services" means a set of applications and</w:t>
      </w:r>
      <w:r w:rsidR="00D82EC4">
        <w:t xml:space="preserve"> </w:t>
      </w:r>
      <w:r>
        <w:t>information, to be agreed to by Member States, that</w:t>
      </w:r>
      <w:r w:rsidR="00D82EC4">
        <w:t xml:space="preserve"> </w:t>
      </w:r>
      <w:r>
        <w:t>will be accessible by Member States via the ASW</w:t>
      </w:r>
      <w:r w:rsidR="00D82EC4">
        <w:t xml:space="preserve"> </w:t>
      </w:r>
      <w:r>
        <w:t xml:space="preserve">closed </w:t>
      </w:r>
      <w:proofErr w:type="gramStart"/>
      <w:r>
        <w:t>secure</w:t>
      </w:r>
      <w:proofErr w:type="gramEnd"/>
      <w:r>
        <w:t xml:space="preserve"> network, providing supporting</w:t>
      </w:r>
      <w:r w:rsidR="00D82EC4">
        <w:t xml:space="preserve"> </w:t>
      </w:r>
      <w:r>
        <w:t>services to the ASW;</w:t>
      </w:r>
    </w:p>
    <w:p w14:paraId="2B27C810" w14:textId="77777777" w:rsidR="00360EAA" w:rsidRDefault="00360EAA" w:rsidP="00D82EC4">
      <w:pPr>
        <w:numPr>
          <w:ilvl w:val="0"/>
          <w:numId w:val="8"/>
        </w:numPr>
      </w:pPr>
      <w:r>
        <w:t>"Service Level Agreement" (hereinafter referred to</w:t>
      </w:r>
      <w:r w:rsidR="00D82EC4">
        <w:t xml:space="preserve"> </w:t>
      </w:r>
      <w:r>
        <w:t>as "SLA") refers to a service provider agreement</w:t>
      </w:r>
      <w:r w:rsidR="00D82EC4">
        <w:t xml:space="preserve"> </w:t>
      </w:r>
      <w:r>
        <w:t>dealing with quantitative performance metrics or key</w:t>
      </w:r>
      <w:r w:rsidR="00D82EC4">
        <w:t xml:space="preserve"> </w:t>
      </w:r>
      <w:r>
        <w:t>performance indicators for the service provider's</w:t>
      </w:r>
      <w:r w:rsidR="00D82EC4">
        <w:t xml:space="preserve"> </w:t>
      </w:r>
      <w:r>
        <w:t>services;</w:t>
      </w:r>
    </w:p>
    <w:p w14:paraId="3032E029" w14:textId="77777777" w:rsidR="00360EAA" w:rsidRDefault="00360EAA" w:rsidP="00D82EC4">
      <w:pPr>
        <w:numPr>
          <w:ilvl w:val="0"/>
          <w:numId w:val="8"/>
        </w:numPr>
      </w:pPr>
      <w:r>
        <w:t>"</w:t>
      </w:r>
      <w:proofErr w:type="gramStart"/>
      <w:r>
        <w:t>service</w:t>
      </w:r>
      <w:proofErr w:type="gramEnd"/>
      <w:r>
        <w:t xml:space="preserve"> level req</w:t>
      </w:r>
      <w:r w:rsidR="00D82EC4">
        <w:t xml:space="preserve">uirements" means, in respect of </w:t>
      </w:r>
      <w:r>
        <w:t>services offered by a service provider, measurable</w:t>
      </w:r>
      <w:r w:rsidR="00D82EC4">
        <w:t xml:space="preserve"> </w:t>
      </w:r>
      <w:r>
        <w:t>and achievable s</w:t>
      </w:r>
      <w:r w:rsidR="00D82EC4">
        <w:t xml:space="preserve">tandards for the performance of </w:t>
      </w:r>
      <w:r>
        <w:t>such services;</w:t>
      </w:r>
    </w:p>
    <w:p w14:paraId="2ACE5046" w14:textId="77777777" w:rsidR="00360EAA" w:rsidRDefault="00360EAA" w:rsidP="00D82EC4">
      <w:pPr>
        <w:numPr>
          <w:ilvl w:val="0"/>
          <w:numId w:val="8"/>
        </w:numPr>
      </w:pPr>
      <w:r>
        <w:lastRenderedPageBreak/>
        <w:t>"transaction" means, as between NSWs, the</w:t>
      </w:r>
      <w:r w:rsidR="00D82EC4">
        <w:t xml:space="preserve"> </w:t>
      </w:r>
      <w:r>
        <w:t>transmission and receipt of information or data.</w:t>
      </w:r>
    </w:p>
    <w:p w14:paraId="47EA5CEE" w14:textId="77777777" w:rsidR="00360EAA" w:rsidRDefault="00360EAA" w:rsidP="00D82EC4">
      <w:pPr>
        <w:pStyle w:val="Heading1"/>
      </w:pPr>
      <w:bookmarkStart w:id="7" w:name="_Toc474954173"/>
      <w:r>
        <w:t>PART I</w:t>
      </w:r>
      <w:r w:rsidR="00D82EC4">
        <w:t>ii</w:t>
      </w:r>
      <w:r w:rsidR="00D82EC4">
        <w:br/>
      </w:r>
      <w:r>
        <w:t>ASW AND NSW OPERATIVE PROVISIONS</w:t>
      </w:r>
      <w:bookmarkEnd w:id="7"/>
    </w:p>
    <w:p w14:paraId="04FBE597" w14:textId="77777777" w:rsidR="00360EAA" w:rsidRDefault="00360EAA" w:rsidP="00D82EC4">
      <w:pPr>
        <w:pStyle w:val="Heading2"/>
      </w:pPr>
      <w:bookmarkStart w:id="8" w:name="_Toc474954174"/>
      <w:r>
        <w:t>Article 6</w:t>
      </w:r>
      <w:r w:rsidR="00D82EC4">
        <w:br/>
      </w:r>
      <w:r>
        <w:t>Transmission and Exchange of Data and Information</w:t>
      </w:r>
      <w:bookmarkEnd w:id="8"/>
    </w:p>
    <w:p w14:paraId="4EA37E23" w14:textId="2CC9AF12" w:rsidR="00360EAA" w:rsidRDefault="00360EAA" w:rsidP="00806BFB">
      <w:pPr>
        <w:numPr>
          <w:ilvl w:val="0"/>
          <w:numId w:val="11"/>
        </w:numPr>
      </w:pPr>
      <w:r>
        <w:t>Member States shall establish and maintain national laws</w:t>
      </w:r>
      <w:r w:rsidR="00D82EC4">
        <w:t xml:space="preserve"> </w:t>
      </w:r>
      <w:r>
        <w:t>and regulations</w:t>
      </w:r>
      <w:r w:rsidR="00D82EC4">
        <w:rPr>
          <w:rStyle w:val="FootnoteReference"/>
        </w:rPr>
        <w:footnoteReference w:id="1"/>
      </w:r>
      <w:r>
        <w:t xml:space="preserve"> that enable the operation of their NSWs and</w:t>
      </w:r>
      <w:r w:rsidR="00D82EC4">
        <w:t xml:space="preserve"> </w:t>
      </w:r>
      <w:r>
        <w:t>permit cross-border transmission and exchange of trade and</w:t>
      </w:r>
      <w:r w:rsidR="00D82EC4">
        <w:t xml:space="preserve"> </w:t>
      </w:r>
      <w:r>
        <w:t>customs-related data and information between NSWs that</w:t>
      </w:r>
      <w:r w:rsidR="00D82EC4">
        <w:t xml:space="preserve"> </w:t>
      </w:r>
      <w:r>
        <w:t>Member States have specifically agreed to for the purposes of</w:t>
      </w:r>
      <w:r w:rsidR="00D82EC4">
        <w:t xml:space="preserve"> </w:t>
      </w:r>
      <w:r>
        <w:t>the ASW. Such transmission and exchange shall be subject to</w:t>
      </w:r>
      <w:r w:rsidR="00D82EC4">
        <w:t xml:space="preserve"> </w:t>
      </w:r>
      <w:r>
        <w:t>the consent of the trader submitting the data and information,</w:t>
      </w:r>
      <w:r w:rsidR="00D82EC4">
        <w:t xml:space="preserve"> </w:t>
      </w:r>
      <w:r>
        <w:t>where such consent is required by national law, and shall be</w:t>
      </w:r>
      <w:r w:rsidR="00D82EC4">
        <w:t xml:space="preserve"> </w:t>
      </w:r>
      <w:r>
        <w:t>made in accordance with this Protocol.</w:t>
      </w:r>
    </w:p>
    <w:p w14:paraId="712AEBF7" w14:textId="77777777" w:rsidR="00360EAA" w:rsidRDefault="00360EAA" w:rsidP="00D82EC4">
      <w:pPr>
        <w:numPr>
          <w:ilvl w:val="0"/>
          <w:numId w:val="11"/>
        </w:numPr>
      </w:pPr>
      <w:r>
        <w:t>Member States shall establish policies and regulations for</w:t>
      </w:r>
      <w:r w:rsidR="00D82EC4">
        <w:t xml:space="preserve"> </w:t>
      </w:r>
      <w:r>
        <w:t>the transmission and exchange, use, and dissemination of</w:t>
      </w:r>
      <w:r w:rsidR="00D82EC4">
        <w:t xml:space="preserve"> </w:t>
      </w:r>
      <w:r>
        <w:t>NSW data and information for domestic government usage that</w:t>
      </w:r>
      <w:r w:rsidR="00D82EC4">
        <w:t xml:space="preserve"> </w:t>
      </w:r>
      <w:r>
        <w:t>are consistent with the provisions of this Protocol.</w:t>
      </w:r>
    </w:p>
    <w:p w14:paraId="16AB481C" w14:textId="77777777" w:rsidR="00360EAA" w:rsidRDefault="00360EAA" w:rsidP="00D82EC4">
      <w:pPr>
        <w:numPr>
          <w:ilvl w:val="0"/>
          <w:numId w:val="11"/>
        </w:numPr>
      </w:pPr>
      <w:r>
        <w:t>Data and information transmitted, exchanged and</w:t>
      </w:r>
      <w:r w:rsidR="00D82EC4">
        <w:t xml:space="preserve"> </w:t>
      </w:r>
      <w:r>
        <w:t>disseminated by a Member State's NSW to another Member</w:t>
      </w:r>
      <w:r w:rsidR="00D82EC4">
        <w:t xml:space="preserve"> </w:t>
      </w:r>
      <w:r>
        <w:t>State's NSW through the ASW environment shall be used and</w:t>
      </w:r>
      <w:r w:rsidR="00D82EC4">
        <w:t xml:space="preserve"> </w:t>
      </w:r>
      <w:r>
        <w:t>maintained only in furtherance of this Protocol and the</w:t>
      </w:r>
      <w:r w:rsidR="00D82EC4">
        <w:t xml:space="preserve"> </w:t>
      </w:r>
      <w:r>
        <w:t>objectives of the ASW.</w:t>
      </w:r>
    </w:p>
    <w:p w14:paraId="43FA2ADF" w14:textId="77777777" w:rsidR="00360EAA" w:rsidRDefault="00360EAA" w:rsidP="00D82EC4">
      <w:pPr>
        <w:numPr>
          <w:ilvl w:val="0"/>
          <w:numId w:val="11"/>
        </w:numPr>
      </w:pPr>
      <w:r>
        <w:t>For the purposes of the ASW, Member States shall</w:t>
      </w:r>
      <w:r w:rsidR="00D82EC4">
        <w:t xml:space="preserve"> </w:t>
      </w:r>
      <w:proofErr w:type="spellStart"/>
      <w:r>
        <w:t>recognise</w:t>
      </w:r>
      <w:proofErr w:type="spellEnd"/>
      <w:r>
        <w:t xml:space="preserve"> trade and customs-related data and information</w:t>
      </w:r>
      <w:r w:rsidR="00D82EC4">
        <w:t xml:space="preserve"> </w:t>
      </w:r>
      <w:r>
        <w:t>transmitted and exchanged within the ASW for customs</w:t>
      </w:r>
      <w:r w:rsidR="00D82EC4">
        <w:t xml:space="preserve"> </w:t>
      </w:r>
      <w:r>
        <w:t>clearance and release, to be agreed by Member States.</w:t>
      </w:r>
    </w:p>
    <w:p w14:paraId="6F4B7889" w14:textId="77777777" w:rsidR="00360EAA" w:rsidRDefault="00360EAA" w:rsidP="00D82EC4">
      <w:pPr>
        <w:pStyle w:val="Heading2"/>
      </w:pPr>
      <w:bookmarkStart w:id="9" w:name="_Toc474954175"/>
      <w:r>
        <w:t>Article 7</w:t>
      </w:r>
      <w:r w:rsidR="00D82EC4">
        <w:br/>
      </w:r>
      <w:r>
        <w:t>Service Level Requirements</w:t>
      </w:r>
      <w:bookmarkEnd w:id="9"/>
    </w:p>
    <w:p w14:paraId="3D5C2392" w14:textId="77777777" w:rsidR="00360EAA" w:rsidRDefault="00360EAA" w:rsidP="00D82EC4">
      <w:pPr>
        <w:numPr>
          <w:ilvl w:val="0"/>
          <w:numId w:val="13"/>
        </w:numPr>
      </w:pPr>
      <w:r>
        <w:t>Any service level requirement related to ASW regional</w:t>
      </w:r>
      <w:r w:rsidR="00D82EC4">
        <w:t xml:space="preserve"> </w:t>
      </w:r>
      <w:r>
        <w:t>services shall be agreed among Member States and set out in</w:t>
      </w:r>
      <w:r w:rsidR="00D82EC4">
        <w:t xml:space="preserve"> </w:t>
      </w:r>
      <w:r>
        <w:t>SLAs to be entered into between an entity that is responsible</w:t>
      </w:r>
      <w:r w:rsidR="00D82EC4">
        <w:t xml:space="preserve"> </w:t>
      </w:r>
      <w:r>
        <w:t>for the governance of the ASW pursuant to Article 18 and</w:t>
      </w:r>
      <w:r w:rsidR="00D82EC4">
        <w:t xml:space="preserve"> </w:t>
      </w:r>
      <w:r>
        <w:t>service providers involved in ASW regional services.</w:t>
      </w:r>
    </w:p>
    <w:p w14:paraId="12CD5F00" w14:textId="77777777" w:rsidR="00360EAA" w:rsidRDefault="00360EAA" w:rsidP="00D82EC4">
      <w:pPr>
        <w:numPr>
          <w:ilvl w:val="0"/>
          <w:numId w:val="13"/>
        </w:numPr>
      </w:pPr>
      <w:r>
        <w:t>Each Member State shall establish service level</w:t>
      </w:r>
      <w:r w:rsidR="00D82EC4">
        <w:t xml:space="preserve"> </w:t>
      </w:r>
      <w:r>
        <w:t>requirements for its NSW to carry out transactions in a timely</w:t>
      </w:r>
      <w:r w:rsidR="00D82EC4">
        <w:t xml:space="preserve"> </w:t>
      </w:r>
      <w:r>
        <w:t>manner.</w:t>
      </w:r>
    </w:p>
    <w:p w14:paraId="6BC236FF" w14:textId="77777777" w:rsidR="00360EAA" w:rsidRDefault="00E96CB6" w:rsidP="00D82EC4">
      <w:pPr>
        <w:pStyle w:val="Heading2"/>
      </w:pPr>
      <w:r>
        <w:br w:type="page"/>
      </w:r>
      <w:bookmarkStart w:id="10" w:name="_Toc474954176"/>
      <w:r w:rsidR="00360EAA">
        <w:lastRenderedPageBreak/>
        <w:t>Article 8</w:t>
      </w:r>
      <w:r w:rsidR="00D82EC4">
        <w:br/>
      </w:r>
      <w:r w:rsidR="00360EAA">
        <w:t>Standardised Data and Information</w:t>
      </w:r>
      <w:bookmarkEnd w:id="10"/>
    </w:p>
    <w:p w14:paraId="14C4D717" w14:textId="77777777" w:rsidR="00360EAA" w:rsidRDefault="00360EAA" w:rsidP="00360EAA">
      <w:r>
        <w:t>For purposes of transactions between NSWs within the</w:t>
      </w:r>
      <w:r w:rsidR="00D82EC4">
        <w:t xml:space="preserve"> </w:t>
      </w:r>
      <w:r>
        <w:t>ASW environment, Member States shall comply with the World</w:t>
      </w:r>
      <w:r w:rsidR="00D82EC4">
        <w:t xml:space="preserve"> </w:t>
      </w:r>
      <w:r>
        <w:t>Customs Organization Data Model or, where appropriate, any</w:t>
      </w:r>
      <w:r w:rsidR="00D82EC4">
        <w:t xml:space="preserve"> </w:t>
      </w:r>
      <w:r>
        <w:t>other data model or parameters that may be agreed by Member</w:t>
      </w:r>
      <w:r w:rsidR="00D82EC4">
        <w:t xml:space="preserve"> </w:t>
      </w:r>
      <w:r>
        <w:t>States.</w:t>
      </w:r>
    </w:p>
    <w:p w14:paraId="5E7C49F9" w14:textId="77777777" w:rsidR="00360EAA" w:rsidRDefault="00360EAA" w:rsidP="00D82EC4">
      <w:pPr>
        <w:pStyle w:val="Heading2"/>
      </w:pPr>
      <w:bookmarkStart w:id="11" w:name="_Toc474954177"/>
      <w:r>
        <w:t>Article 9</w:t>
      </w:r>
      <w:r w:rsidR="00D82EC4">
        <w:br/>
      </w:r>
      <w:r>
        <w:t>Information Security and Confidentiality</w:t>
      </w:r>
      <w:bookmarkEnd w:id="11"/>
    </w:p>
    <w:p w14:paraId="612EAD45" w14:textId="77777777" w:rsidR="00360EAA" w:rsidRDefault="00360EAA" w:rsidP="00D82EC4">
      <w:pPr>
        <w:numPr>
          <w:ilvl w:val="1"/>
          <w:numId w:val="10"/>
        </w:numPr>
        <w:ind w:left="709"/>
      </w:pPr>
      <w:r>
        <w:t>Each Member State 'shall ensure that its NSW protects</w:t>
      </w:r>
      <w:r w:rsidR="00D82EC4">
        <w:t xml:space="preserve"> </w:t>
      </w:r>
      <w:r>
        <w:t>the security and confidentiality of the data and information in its</w:t>
      </w:r>
      <w:r w:rsidR="00D82EC4">
        <w:t xml:space="preserve"> </w:t>
      </w:r>
      <w:r>
        <w:t>NSW information system.</w:t>
      </w:r>
    </w:p>
    <w:p w14:paraId="56BA2BC6" w14:textId="77777777" w:rsidR="00360EAA" w:rsidRDefault="00360EAA" w:rsidP="00D82EC4">
      <w:pPr>
        <w:numPr>
          <w:ilvl w:val="1"/>
          <w:numId w:val="10"/>
        </w:numPr>
        <w:ind w:left="709"/>
      </w:pPr>
      <w:r>
        <w:t xml:space="preserve">Each Member State </w:t>
      </w:r>
      <w:proofErr w:type="gramStart"/>
      <w:r>
        <w:t>shall further</w:t>
      </w:r>
      <w:proofErr w:type="gramEnd"/>
      <w:r>
        <w:t xml:space="preserve"> ensure that the use of</w:t>
      </w:r>
      <w:r w:rsidR="00D82EC4">
        <w:t xml:space="preserve"> </w:t>
      </w:r>
      <w:r>
        <w:t>data and information received through the ASW environment</w:t>
      </w:r>
      <w:r w:rsidR="00D82EC4">
        <w:t xml:space="preserve"> </w:t>
      </w:r>
      <w:r>
        <w:t xml:space="preserve">shall be for lawful and </w:t>
      </w:r>
      <w:proofErr w:type="spellStart"/>
      <w:r>
        <w:t>authorised</w:t>
      </w:r>
      <w:proofErr w:type="spellEnd"/>
      <w:r>
        <w:t xml:space="preserve"> purposes consistent with the</w:t>
      </w:r>
      <w:r w:rsidR="00D82EC4">
        <w:t xml:space="preserve"> </w:t>
      </w:r>
      <w:r>
        <w:t>terms of this Protocol.</w:t>
      </w:r>
    </w:p>
    <w:p w14:paraId="3F2E2080" w14:textId="77777777" w:rsidR="00360EAA" w:rsidRDefault="00360EAA" w:rsidP="00D82EC4">
      <w:pPr>
        <w:numPr>
          <w:ilvl w:val="1"/>
          <w:numId w:val="10"/>
        </w:numPr>
        <w:ind w:left="709"/>
      </w:pPr>
      <w:r>
        <w:t>Each Member State shall establish in its national laws</w:t>
      </w:r>
      <w:r w:rsidR="00D82EC4">
        <w:t xml:space="preserve"> </w:t>
      </w:r>
      <w:r>
        <w:t>and regulations, protection from unlawful disclosure of</w:t>
      </w:r>
      <w:r w:rsidR="00D82EC4">
        <w:t xml:space="preserve"> </w:t>
      </w:r>
      <w:r>
        <w:t>confidential information that may be transmitted, exchanged or</w:t>
      </w:r>
      <w:r w:rsidR="00D82EC4">
        <w:t xml:space="preserve"> </w:t>
      </w:r>
      <w:r>
        <w:t>disseminated by the NSWs of other Member States pursuant to</w:t>
      </w:r>
      <w:r w:rsidR="00D82EC4">
        <w:t xml:space="preserve"> </w:t>
      </w:r>
      <w:r>
        <w:t xml:space="preserve">this Protocol. Such information </w:t>
      </w:r>
      <w:proofErr w:type="gramStart"/>
      <w:r>
        <w:t>shall</w:t>
      </w:r>
      <w:proofErr w:type="gramEnd"/>
      <w:r>
        <w:t xml:space="preserve"> be used only for the</w:t>
      </w:r>
      <w:r w:rsidR="00D82EC4">
        <w:t xml:space="preserve"> </w:t>
      </w:r>
      <w:r>
        <w:t xml:space="preserve">purposes </w:t>
      </w:r>
      <w:proofErr w:type="gramStart"/>
      <w:r>
        <w:t>specified, and</w:t>
      </w:r>
      <w:proofErr w:type="gramEnd"/>
      <w:r>
        <w:t xml:space="preserve"> </w:t>
      </w:r>
      <w:proofErr w:type="gramStart"/>
      <w:r>
        <w:t>shall</w:t>
      </w:r>
      <w:proofErr w:type="gramEnd"/>
      <w:r>
        <w:t xml:space="preserve"> no</w:t>
      </w:r>
      <w:r w:rsidR="00D82EC4">
        <w:t xml:space="preserve">t be otherwise disclosed by the </w:t>
      </w:r>
      <w:r>
        <w:t>receiving Member State without the specific permission of the</w:t>
      </w:r>
      <w:r w:rsidR="00D82EC4">
        <w:t xml:space="preserve"> </w:t>
      </w:r>
      <w:r>
        <w:t>Member State providing the information.</w:t>
      </w:r>
    </w:p>
    <w:p w14:paraId="67A1929C" w14:textId="77777777" w:rsidR="00360EAA" w:rsidRDefault="00360EAA" w:rsidP="00D82EC4">
      <w:pPr>
        <w:numPr>
          <w:ilvl w:val="1"/>
          <w:numId w:val="10"/>
        </w:numPr>
        <w:ind w:left="709"/>
      </w:pPr>
      <w:r>
        <w:t>Where confidential information is transmitted, exchanged</w:t>
      </w:r>
      <w:r w:rsidR="00D82EC4">
        <w:t xml:space="preserve"> </w:t>
      </w:r>
      <w:r>
        <w:t>or disseminated between NSWs, Member States of both the</w:t>
      </w:r>
      <w:r w:rsidR="00D82EC4">
        <w:t xml:space="preserve"> </w:t>
      </w:r>
      <w:r>
        <w:t>transmitting and receiving NSWs shall ensure that there is no</w:t>
      </w:r>
      <w:r w:rsidR="00D82EC4">
        <w:t xml:space="preserve"> </w:t>
      </w:r>
      <w:r>
        <w:t>unlawful disclosure of such information.</w:t>
      </w:r>
    </w:p>
    <w:p w14:paraId="3C8248C8" w14:textId="77777777" w:rsidR="00360EAA" w:rsidRDefault="00360EAA" w:rsidP="00D82EC4">
      <w:pPr>
        <w:numPr>
          <w:ilvl w:val="1"/>
          <w:numId w:val="10"/>
        </w:numPr>
        <w:ind w:left="709"/>
      </w:pPr>
      <w:r>
        <w:t>Nothing in this Protocol shall be construed to require any</w:t>
      </w:r>
      <w:r w:rsidR="00D82EC4">
        <w:t xml:space="preserve"> </w:t>
      </w:r>
      <w:r>
        <w:t>Member State to furnish or allow access to confidential</w:t>
      </w:r>
      <w:r w:rsidR="00D82EC4">
        <w:t xml:space="preserve"> </w:t>
      </w:r>
      <w:r>
        <w:t>information pursuant to this Protocol the disclosure of which it</w:t>
      </w:r>
      <w:r w:rsidR="00D82EC4">
        <w:t xml:space="preserve"> </w:t>
      </w:r>
      <w:r>
        <w:t>considers would:</w:t>
      </w:r>
    </w:p>
    <w:p w14:paraId="6D2EFFE3" w14:textId="77777777" w:rsidR="00360EAA" w:rsidRDefault="00360EAA" w:rsidP="00D82EC4">
      <w:pPr>
        <w:numPr>
          <w:ilvl w:val="0"/>
          <w:numId w:val="15"/>
        </w:numPr>
      </w:pPr>
      <w:r>
        <w:t>be contrary to the public interest;</w:t>
      </w:r>
    </w:p>
    <w:p w14:paraId="3F1BA27F" w14:textId="77777777" w:rsidR="00360EAA" w:rsidRDefault="00360EAA" w:rsidP="00D82EC4">
      <w:pPr>
        <w:numPr>
          <w:ilvl w:val="0"/>
          <w:numId w:val="15"/>
        </w:numPr>
      </w:pPr>
      <w:r>
        <w:t>be contrary to any of its legislation including but not</w:t>
      </w:r>
      <w:r w:rsidR="00D82EC4">
        <w:t xml:space="preserve"> </w:t>
      </w:r>
      <w:r>
        <w:t>limited to those protecting personal privacy or the</w:t>
      </w:r>
      <w:r w:rsidR="00D82EC4">
        <w:t xml:space="preserve"> </w:t>
      </w:r>
      <w:r>
        <w:t>financial affairs and accounts of individual</w:t>
      </w:r>
      <w:r w:rsidR="00D82EC4">
        <w:t xml:space="preserve"> </w:t>
      </w:r>
      <w:r>
        <w:t>customers of financial institutions;</w:t>
      </w:r>
    </w:p>
    <w:p w14:paraId="2235C5DE" w14:textId="77777777" w:rsidR="00360EAA" w:rsidRDefault="00360EAA" w:rsidP="00D82EC4">
      <w:pPr>
        <w:numPr>
          <w:ilvl w:val="0"/>
          <w:numId w:val="15"/>
        </w:numPr>
      </w:pPr>
      <w:r>
        <w:t>impede law enforcement; or</w:t>
      </w:r>
    </w:p>
    <w:p w14:paraId="03F4A66D" w14:textId="77777777" w:rsidR="00360EAA" w:rsidRDefault="00360EAA" w:rsidP="00D82EC4">
      <w:pPr>
        <w:numPr>
          <w:ilvl w:val="0"/>
          <w:numId w:val="15"/>
        </w:numPr>
      </w:pPr>
      <w:r>
        <w:t>prejudice the competitive position of the person</w:t>
      </w:r>
      <w:r w:rsidR="00D82EC4">
        <w:t xml:space="preserve"> </w:t>
      </w:r>
      <w:r>
        <w:t>providing the information.</w:t>
      </w:r>
    </w:p>
    <w:p w14:paraId="5BA14FBB" w14:textId="77777777" w:rsidR="00360EAA" w:rsidRDefault="00360EAA" w:rsidP="00D82EC4">
      <w:pPr>
        <w:numPr>
          <w:ilvl w:val="1"/>
          <w:numId w:val="10"/>
        </w:numPr>
        <w:ind w:left="709"/>
      </w:pPr>
      <w:r>
        <w:t>Each Member State shall ensure that its NSW provides</w:t>
      </w:r>
      <w:r w:rsidR="00D82EC4">
        <w:t xml:space="preserve"> </w:t>
      </w:r>
      <w:r>
        <w:t>information security protections commensurate with the risk and</w:t>
      </w:r>
      <w:r w:rsidR="00D82EC4">
        <w:t xml:space="preserve"> </w:t>
      </w:r>
      <w:r>
        <w:t xml:space="preserve">magnitude of the harm resulting from the </w:t>
      </w:r>
      <w:proofErr w:type="spellStart"/>
      <w:r>
        <w:t>unauthorised</w:t>
      </w:r>
      <w:proofErr w:type="spellEnd"/>
      <w:r>
        <w:t xml:space="preserve"> access,</w:t>
      </w:r>
      <w:r w:rsidR="00D82EC4">
        <w:t xml:space="preserve"> </w:t>
      </w:r>
      <w:r>
        <w:t>use, disclosure, theft or loss of confidential information that is</w:t>
      </w:r>
      <w:r w:rsidR="00D82EC4">
        <w:t xml:space="preserve"> </w:t>
      </w:r>
      <w:r>
        <w:t>provided by other NSWs pursuant to this Protocol. Information</w:t>
      </w:r>
      <w:r w:rsidR="00D82EC4">
        <w:t xml:space="preserve"> </w:t>
      </w:r>
      <w:r>
        <w:t>security will include, but not be limited to, technical, managerial</w:t>
      </w:r>
      <w:r w:rsidR="00D82EC4">
        <w:t xml:space="preserve"> </w:t>
      </w:r>
      <w:r>
        <w:t>and operational security controls that are appropriate for the</w:t>
      </w:r>
      <w:r w:rsidR="00D82EC4">
        <w:t xml:space="preserve"> </w:t>
      </w:r>
      <w:r>
        <w:t>type of data and information for which it is responsible.</w:t>
      </w:r>
    </w:p>
    <w:p w14:paraId="567C923F" w14:textId="77777777" w:rsidR="00360EAA" w:rsidRDefault="00360EAA" w:rsidP="00D82EC4">
      <w:pPr>
        <w:numPr>
          <w:ilvl w:val="1"/>
          <w:numId w:val="10"/>
        </w:numPr>
        <w:ind w:left="709"/>
      </w:pPr>
      <w:r>
        <w:t>Each Member State shall ensure that its NSW adopts</w:t>
      </w:r>
      <w:r w:rsidR="00D82EC4">
        <w:t xml:space="preserve"> </w:t>
      </w:r>
      <w:r>
        <w:t>information security controls and procedures (technical,</w:t>
      </w:r>
      <w:r w:rsidR="00D82EC4">
        <w:t xml:space="preserve"> </w:t>
      </w:r>
      <w:r>
        <w:t>operational and managerial) for access to data and information</w:t>
      </w:r>
      <w:r w:rsidR="00D82EC4">
        <w:t xml:space="preserve"> </w:t>
      </w:r>
      <w:r>
        <w:t>contained in their respective NSW.</w:t>
      </w:r>
    </w:p>
    <w:p w14:paraId="04036883" w14:textId="77777777" w:rsidR="00360EAA" w:rsidRDefault="00360EAA" w:rsidP="00D82EC4">
      <w:pPr>
        <w:numPr>
          <w:ilvl w:val="1"/>
          <w:numId w:val="10"/>
        </w:numPr>
        <w:ind w:left="709"/>
      </w:pPr>
      <w:proofErr w:type="gramStart"/>
      <w:r>
        <w:lastRenderedPageBreak/>
        <w:t>For the purpose of</w:t>
      </w:r>
      <w:proofErr w:type="gramEnd"/>
      <w:r>
        <w:t xml:space="preserve"> information security and confidentiality</w:t>
      </w:r>
      <w:r w:rsidR="00D82EC4">
        <w:t xml:space="preserve"> </w:t>
      </w:r>
      <w:r>
        <w:t xml:space="preserve">management in the ASW closed </w:t>
      </w:r>
      <w:proofErr w:type="gramStart"/>
      <w:r>
        <w:t>secure</w:t>
      </w:r>
      <w:proofErr w:type="gramEnd"/>
      <w:r>
        <w:t xml:space="preserve"> network, an entity that</w:t>
      </w:r>
      <w:r w:rsidR="00D82EC4">
        <w:t xml:space="preserve"> </w:t>
      </w:r>
      <w:r>
        <w:t>is responsible for the governance of the ASW pursuant to</w:t>
      </w:r>
      <w:r w:rsidR="00D82EC4">
        <w:t xml:space="preserve"> </w:t>
      </w:r>
      <w:r>
        <w:t>Article 18 shall:</w:t>
      </w:r>
    </w:p>
    <w:p w14:paraId="11CD131A" w14:textId="77777777" w:rsidR="00360EAA" w:rsidRDefault="00360EAA" w:rsidP="00D82EC4">
      <w:pPr>
        <w:numPr>
          <w:ilvl w:val="0"/>
          <w:numId w:val="17"/>
        </w:numPr>
      </w:pPr>
      <w:r>
        <w:t>implement the use of privacy impact assessments</w:t>
      </w:r>
      <w:r w:rsidR="00D82EC4">
        <w:t xml:space="preserve"> </w:t>
      </w:r>
      <w:r>
        <w:t>periodically using risk analysis techniques to identify</w:t>
      </w:r>
      <w:r w:rsidR="00D82EC4">
        <w:t xml:space="preserve"> </w:t>
      </w:r>
      <w:r>
        <w:t>privacy risks to confidential information;</w:t>
      </w:r>
    </w:p>
    <w:p w14:paraId="0362980D" w14:textId="77777777" w:rsidR="00360EAA" w:rsidRDefault="00360EAA" w:rsidP="00D82EC4">
      <w:pPr>
        <w:numPr>
          <w:ilvl w:val="0"/>
          <w:numId w:val="17"/>
        </w:numPr>
      </w:pPr>
      <w:r>
        <w:t>determine how changes can be made to the ASW</w:t>
      </w:r>
      <w:r w:rsidR="00D82EC4">
        <w:t xml:space="preserve"> </w:t>
      </w:r>
      <w:r>
        <w:t>closed secure network or to the handling of the data</w:t>
      </w:r>
      <w:r w:rsidR="00D82EC4">
        <w:t xml:space="preserve"> </w:t>
      </w:r>
      <w:r>
        <w:t>to mitigate the risks identified in such assessments;</w:t>
      </w:r>
      <w:r w:rsidR="00D82EC4">
        <w:t xml:space="preserve"> </w:t>
      </w:r>
      <w:r>
        <w:t>and</w:t>
      </w:r>
    </w:p>
    <w:p w14:paraId="786FE8C3" w14:textId="77777777" w:rsidR="00360EAA" w:rsidRDefault="00360EAA" w:rsidP="00D82EC4">
      <w:pPr>
        <w:numPr>
          <w:ilvl w:val="0"/>
          <w:numId w:val="17"/>
        </w:numPr>
      </w:pPr>
      <w:r>
        <w:t>implement the required changes.</w:t>
      </w:r>
    </w:p>
    <w:p w14:paraId="784169F6" w14:textId="77777777" w:rsidR="00360EAA" w:rsidRDefault="00360EAA" w:rsidP="00D82EC4">
      <w:pPr>
        <w:numPr>
          <w:ilvl w:val="1"/>
          <w:numId w:val="10"/>
        </w:numPr>
        <w:ind w:left="709"/>
      </w:pPr>
      <w:r>
        <w:t>Member States shall jointly develop security incident</w:t>
      </w:r>
      <w:r w:rsidR="00D82EC4">
        <w:t xml:space="preserve"> </w:t>
      </w:r>
      <w:r>
        <w:t xml:space="preserve">management procedures for the </w:t>
      </w:r>
      <w:proofErr w:type="gramStart"/>
      <w:r>
        <w:t>purposes</w:t>
      </w:r>
      <w:proofErr w:type="gramEnd"/>
      <w:r>
        <w:t xml:space="preserve"> of information</w:t>
      </w:r>
      <w:r w:rsidR="00D82EC4">
        <w:t xml:space="preserve"> </w:t>
      </w:r>
      <w:r>
        <w:t>security in the ASW environment.</w:t>
      </w:r>
    </w:p>
    <w:p w14:paraId="008AFC94" w14:textId="77777777" w:rsidR="00360EAA" w:rsidRDefault="00360EAA" w:rsidP="00D82EC4">
      <w:pPr>
        <w:pStyle w:val="Heading2"/>
      </w:pPr>
      <w:bookmarkStart w:id="12" w:name="_Toc474954178"/>
      <w:r>
        <w:t>Article 10</w:t>
      </w:r>
      <w:r w:rsidR="00D82EC4">
        <w:br/>
      </w:r>
      <w:r>
        <w:t>Focal Point</w:t>
      </w:r>
      <w:bookmarkEnd w:id="12"/>
    </w:p>
    <w:p w14:paraId="6F087721" w14:textId="77777777" w:rsidR="00360EAA" w:rsidRDefault="00360EAA" w:rsidP="00360EAA">
      <w:r>
        <w:t>Each Member State shall designate its focal point</w:t>
      </w:r>
      <w:r w:rsidR="00D82EC4">
        <w:t xml:space="preserve"> </w:t>
      </w:r>
      <w:r>
        <w:t>responsible for the monitoring and the implementation of this</w:t>
      </w:r>
      <w:r w:rsidR="00D82EC4">
        <w:t xml:space="preserve"> </w:t>
      </w:r>
      <w:r>
        <w:t>Protocol.</w:t>
      </w:r>
    </w:p>
    <w:p w14:paraId="32CF2420" w14:textId="77777777" w:rsidR="00360EAA" w:rsidRDefault="00360EAA" w:rsidP="00D82EC4">
      <w:pPr>
        <w:pStyle w:val="Heading2"/>
      </w:pPr>
      <w:bookmarkStart w:id="13" w:name="_Toc474954179"/>
      <w:r>
        <w:t>Article 11</w:t>
      </w:r>
      <w:r w:rsidR="00D82EC4">
        <w:br/>
      </w:r>
      <w:r>
        <w:t>NSW Registration and Authentication of Non-Governmental</w:t>
      </w:r>
      <w:r w:rsidR="00D82EC4">
        <w:t xml:space="preserve"> </w:t>
      </w:r>
      <w:r>
        <w:t>Users</w:t>
      </w:r>
      <w:bookmarkEnd w:id="13"/>
    </w:p>
    <w:p w14:paraId="4FA9BDA9" w14:textId="77777777" w:rsidR="00360EAA" w:rsidRDefault="00360EAA" w:rsidP="00D82EC4">
      <w:pPr>
        <w:numPr>
          <w:ilvl w:val="1"/>
          <w:numId w:val="15"/>
        </w:numPr>
        <w:ind w:left="709"/>
      </w:pPr>
      <w:r>
        <w:t>Member States shall register all non-governmental</w:t>
      </w:r>
      <w:r w:rsidR="00D82EC4">
        <w:t xml:space="preserve"> </w:t>
      </w:r>
      <w:r>
        <w:t>entities, including individuals, companies, and organisations,</w:t>
      </w:r>
      <w:r w:rsidR="00D82EC4">
        <w:t xml:space="preserve"> </w:t>
      </w:r>
      <w:r>
        <w:t>that will be permitted access to their respective NSW for</w:t>
      </w:r>
      <w:r w:rsidR="00D82EC4">
        <w:t xml:space="preserve"> </w:t>
      </w:r>
      <w:r>
        <w:t>purposes of providing or rece</w:t>
      </w:r>
      <w:r w:rsidR="00D82EC4">
        <w:t>i</w:t>
      </w:r>
      <w:r>
        <w:t>v</w:t>
      </w:r>
      <w:r w:rsidR="00D82EC4">
        <w:t>i</w:t>
      </w:r>
      <w:r>
        <w:t>ng information and/or</w:t>
      </w:r>
      <w:r w:rsidR="00D82EC4">
        <w:t xml:space="preserve"> </w:t>
      </w:r>
      <w:r>
        <w:t>documents in electronic data for</w:t>
      </w:r>
      <w:r w:rsidR="00D82EC4">
        <w:t xml:space="preserve">mat to or from their respective </w:t>
      </w:r>
      <w:r>
        <w:t>NSW and shall establish authentication procedures in relation</w:t>
      </w:r>
      <w:r w:rsidR="00D82EC4">
        <w:t xml:space="preserve"> </w:t>
      </w:r>
      <w:r>
        <w:t>to registered users.</w:t>
      </w:r>
    </w:p>
    <w:p w14:paraId="3DDDD4A9" w14:textId="77777777" w:rsidR="00360EAA" w:rsidRDefault="00360EAA" w:rsidP="00D82EC4">
      <w:pPr>
        <w:numPr>
          <w:ilvl w:val="1"/>
          <w:numId w:val="15"/>
        </w:numPr>
        <w:ind w:left="709"/>
      </w:pPr>
      <w:r>
        <w:t>Member States shall maintain a secure and updated</w:t>
      </w:r>
      <w:r w:rsidR="00D82EC4">
        <w:t xml:space="preserve"> </w:t>
      </w:r>
      <w:r>
        <w:t xml:space="preserve">electronic registry, listing all </w:t>
      </w:r>
      <w:proofErr w:type="spellStart"/>
      <w:r>
        <w:t>authorised</w:t>
      </w:r>
      <w:proofErr w:type="spellEnd"/>
      <w:r>
        <w:t xml:space="preserve"> registrants that are</w:t>
      </w:r>
      <w:r w:rsidR="00D82EC4">
        <w:t xml:space="preserve"> </w:t>
      </w:r>
      <w:r>
        <w:t>permitted to submit to or receive information from their</w:t>
      </w:r>
      <w:r w:rsidR="00D82EC4">
        <w:t xml:space="preserve"> </w:t>
      </w:r>
      <w:r>
        <w:t>respective NSW and shall not permit access to their respective</w:t>
      </w:r>
      <w:r w:rsidR="00D82EC4">
        <w:t xml:space="preserve"> </w:t>
      </w:r>
      <w:r>
        <w:t xml:space="preserve">NSW by any </w:t>
      </w:r>
      <w:proofErr w:type="spellStart"/>
      <w:r>
        <w:t>unauthorised</w:t>
      </w:r>
      <w:proofErr w:type="spellEnd"/>
      <w:r>
        <w:t xml:space="preserve"> person or entity.</w:t>
      </w:r>
    </w:p>
    <w:p w14:paraId="02343030" w14:textId="77777777" w:rsidR="00360EAA" w:rsidRDefault="00360EAA" w:rsidP="00D82EC4">
      <w:pPr>
        <w:numPr>
          <w:ilvl w:val="1"/>
          <w:numId w:val="15"/>
        </w:numPr>
        <w:ind w:left="709"/>
      </w:pPr>
      <w:proofErr w:type="spellStart"/>
      <w:r>
        <w:t>Authorised</w:t>
      </w:r>
      <w:proofErr w:type="spellEnd"/>
      <w:r>
        <w:t xml:space="preserve"> registrants of a Member State's NSW shall not</w:t>
      </w:r>
      <w:r w:rsidR="00D82EC4">
        <w:t xml:space="preserve"> </w:t>
      </w:r>
      <w:r>
        <w:t>be permitted access to data or information other than such data</w:t>
      </w:r>
      <w:r w:rsidR="00D82EC4">
        <w:t xml:space="preserve"> </w:t>
      </w:r>
      <w:r>
        <w:t xml:space="preserve">or information that is </w:t>
      </w:r>
      <w:proofErr w:type="spellStart"/>
      <w:r>
        <w:t>authorised</w:t>
      </w:r>
      <w:proofErr w:type="spellEnd"/>
      <w:r>
        <w:t xml:space="preserve"> by law, rules, regulations and</w:t>
      </w:r>
      <w:r w:rsidR="00D82EC4">
        <w:t xml:space="preserve"> </w:t>
      </w:r>
      <w:r>
        <w:t>policies.</w:t>
      </w:r>
    </w:p>
    <w:p w14:paraId="27295E48" w14:textId="77777777" w:rsidR="00360EAA" w:rsidRDefault="00D82EC4" w:rsidP="00D82EC4">
      <w:pPr>
        <w:pStyle w:val="Heading2"/>
      </w:pPr>
      <w:bookmarkStart w:id="14" w:name="_Toc474954180"/>
      <w:r>
        <w:t>Article 12</w:t>
      </w:r>
      <w:r>
        <w:br/>
      </w:r>
      <w:r w:rsidR="00360EAA">
        <w:t>Integrity of Data</w:t>
      </w:r>
      <w:bookmarkEnd w:id="14"/>
    </w:p>
    <w:p w14:paraId="7912B683" w14:textId="77777777" w:rsidR="00360EAA" w:rsidRDefault="00360EAA" w:rsidP="00D82EC4">
      <w:pPr>
        <w:numPr>
          <w:ilvl w:val="0"/>
          <w:numId w:val="19"/>
        </w:numPr>
      </w:pPr>
      <w:r>
        <w:t>Member States shall adopt data integrity requirements</w:t>
      </w:r>
      <w:r w:rsidR="00D82EC4">
        <w:t xml:space="preserve"> </w:t>
      </w:r>
      <w:r>
        <w:t>and measures that will ensure the integrity of electronic data</w:t>
      </w:r>
      <w:r w:rsidR="00D82EC4">
        <w:t xml:space="preserve"> </w:t>
      </w:r>
      <w:r>
        <w:t>and information that is processed in their respective NSW and</w:t>
      </w:r>
      <w:r w:rsidR="00D82EC4">
        <w:t xml:space="preserve"> </w:t>
      </w:r>
      <w:r>
        <w:t>transmitted in the ASW environment.</w:t>
      </w:r>
    </w:p>
    <w:p w14:paraId="5DF0C5EF" w14:textId="77777777" w:rsidR="00360EAA" w:rsidRDefault="00360EAA" w:rsidP="00D82EC4">
      <w:pPr>
        <w:numPr>
          <w:ilvl w:val="0"/>
          <w:numId w:val="19"/>
        </w:numPr>
      </w:pPr>
      <w:r>
        <w:t>Such data integrity requirements and measures, where</w:t>
      </w:r>
      <w:r w:rsidR="00D82EC4">
        <w:t xml:space="preserve"> </w:t>
      </w:r>
      <w:r>
        <w:t>appropriate, shall also be applied to the transmission of data</w:t>
      </w:r>
      <w:r w:rsidR="00D82EC4">
        <w:t xml:space="preserve"> </w:t>
      </w:r>
      <w:r>
        <w:t>and information through the ASW environment.</w:t>
      </w:r>
    </w:p>
    <w:p w14:paraId="78E655E3" w14:textId="77777777" w:rsidR="00360EAA" w:rsidRDefault="00360EAA" w:rsidP="00D82EC4">
      <w:pPr>
        <w:numPr>
          <w:ilvl w:val="0"/>
          <w:numId w:val="19"/>
        </w:numPr>
      </w:pPr>
      <w:r>
        <w:t>Each Member State shall ensure that the data integrity</w:t>
      </w:r>
      <w:r w:rsidR="00D82EC4">
        <w:t xml:space="preserve"> </w:t>
      </w:r>
      <w:r>
        <w:t>requirements and measures adopted to assure the integrity of</w:t>
      </w:r>
      <w:r w:rsidR="00D82EC4">
        <w:t xml:space="preserve"> </w:t>
      </w:r>
      <w:r>
        <w:t>electronic data and information will provide for mechanisms,</w:t>
      </w:r>
      <w:r w:rsidR="00D82EC4">
        <w:t xml:space="preserve"> </w:t>
      </w:r>
      <w:r>
        <w:t>among others, that enable the recipients of electronic data and</w:t>
      </w:r>
      <w:r w:rsidR="00D82EC4">
        <w:t xml:space="preserve"> </w:t>
      </w:r>
      <w:r>
        <w:t>information to determine whether such data and information is</w:t>
      </w:r>
      <w:r w:rsidR="00D82EC4">
        <w:t xml:space="preserve"> </w:t>
      </w:r>
      <w:r>
        <w:t>complete and has not been altered in the process of</w:t>
      </w:r>
      <w:r w:rsidR="00D82EC4">
        <w:t xml:space="preserve"> </w:t>
      </w:r>
      <w:r>
        <w:t>transmission.</w:t>
      </w:r>
    </w:p>
    <w:p w14:paraId="3779CD2B" w14:textId="77777777" w:rsidR="00360EAA" w:rsidRDefault="00360EAA" w:rsidP="00D82EC4">
      <w:pPr>
        <w:numPr>
          <w:ilvl w:val="0"/>
          <w:numId w:val="19"/>
        </w:numPr>
      </w:pPr>
      <w:r>
        <w:lastRenderedPageBreak/>
        <w:t>Each Member State shall ensure that its NSW adopts</w:t>
      </w:r>
      <w:r w:rsidR="00D82EC4">
        <w:t xml:space="preserve"> </w:t>
      </w:r>
      <w:r>
        <w:t>such data integrity requirements and measures to electronic</w:t>
      </w:r>
      <w:r w:rsidR="00D82EC4">
        <w:t xml:space="preserve"> </w:t>
      </w:r>
      <w:r>
        <w:t>archiving and data retention as well as with those for</w:t>
      </w:r>
      <w:r w:rsidR="00D82EC4">
        <w:t xml:space="preserve"> </w:t>
      </w:r>
      <w:r>
        <w:t>authentication purposes as provided for in this Protocol.</w:t>
      </w:r>
    </w:p>
    <w:p w14:paraId="56C0AD15" w14:textId="77777777" w:rsidR="00360EAA" w:rsidRDefault="00360EAA" w:rsidP="00D82EC4">
      <w:pPr>
        <w:pStyle w:val="Heading2"/>
      </w:pPr>
      <w:bookmarkStart w:id="15" w:name="_Toc474954181"/>
      <w:r>
        <w:t>Article 13</w:t>
      </w:r>
      <w:r w:rsidR="00D82EC4">
        <w:br/>
      </w:r>
      <w:r>
        <w:t>Data Retention Requirements</w:t>
      </w:r>
      <w:bookmarkEnd w:id="15"/>
    </w:p>
    <w:p w14:paraId="38BCDCE4" w14:textId="77777777" w:rsidR="00360EAA" w:rsidRDefault="00360EAA" w:rsidP="00806BFB">
      <w:pPr>
        <w:numPr>
          <w:ilvl w:val="0"/>
          <w:numId w:val="21"/>
        </w:numPr>
      </w:pPr>
      <w:r>
        <w:t>Recognising the importance of retaining data and</w:t>
      </w:r>
      <w:r w:rsidR="00806BFB">
        <w:t xml:space="preserve"> </w:t>
      </w:r>
      <w:r>
        <w:t>information that is submitted to and/or processed by an NSW or</w:t>
      </w:r>
      <w:r w:rsidR="00806BFB">
        <w:t xml:space="preserve"> </w:t>
      </w:r>
      <w:r>
        <w:t>through the ASW for subsequent use, Member States agree to</w:t>
      </w:r>
      <w:r w:rsidR="00806BFB">
        <w:t xml:space="preserve"> </w:t>
      </w:r>
      <w:r>
        <w:t>adopt minimum schedules for data retention, archiving, and</w:t>
      </w:r>
      <w:r w:rsidR="00806BFB">
        <w:t xml:space="preserve"> </w:t>
      </w:r>
      <w:r>
        <w:t>data disposal for each type of data that is processed in their</w:t>
      </w:r>
      <w:r w:rsidR="00806BFB">
        <w:t xml:space="preserve"> </w:t>
      </w:r>
      <w:r>
        <w:t>respective NSW.</w:t>
      </w:r>
    </w:p>
    <w:p w14:paraId="4072DDA3" w14:textId="77777777" w:rsidR="00360EAA" w:rsidRDefault="00360EAA" w:rsidP="00806BFB">
      <w:pPr>
        <w:numPr>
          <w:ilvl w:val="0"/>
          <w:numId w:val="21"/>
        </w:numPr>
      </w:pPr>
      <w:r>
        <w:t>Member States agree to establish technical standards</w:t>
      </w:r>
      <w:r w:rsidR="00806BFB">
        <w:t xml:space="preserve"> </w:t>
      </w:r>
      <w:r>
        <w:t>and procedures for maintaining authenticated electronic data</w:t>
      </w:r>
      <w:r w:rsidR="00806BFB">
        <w:t xml:space="preserve"> </w:t>
      </w:r>
      <w:r>
        <w:t>and information and for retaining such data and information, per</w:t>
      </w:r>
      <w:r w:rsidR="00806BFB">
        <w:t xml:space="preserve"> </w:t>
      </w:r>
      <w:r>
        <w:t xml:space="preserve">the requirements of paragraph 1 of this Article, in a </w:t>
      </w:r>
      <w:proofErr w:type="gramStart"/>
      <w:r>
        <w:t>secured</w:t>
      </w:r>
      <w:proofErr w:type="gramEnd"/>
      <w:r w:rsidR="00806BFB">
        <w:t xml:space="preserve"> </w:t>
      </w:r>
      <w:r>
        <w:t>environment in their respective NSW.</w:t>
      </w:r>
    </w:p>
    <w:p w14:paraId="11AD82A5" w14:textId="77777777" w:rsidR="00360EAA" w:rsidRDefault="00360EAA" w:rsidP="00806BFB">
      <w:pPr>
        <w:numPr>
          <w:ilvl w:val="0"/>
          <w:numId w:val="21"/>
        </w:numPr>
      </w:pPr>
      <w:r>
        <w:t>In the event that a dispute arises in which one Member</w:t>
      </w:r>
      <w:r w:rsidR="00806BFB">
        <w:t xml:space="preserve"> </w:t>
      </w:r>
      <w:r>
        <w:t>State has received electronic data and information from another</w:t>
      </w:r>
      <w:r w:rsidR="00806BFB">
        <w:t xml:space="preserve"> </w:t>
      </w:r>
      <w:r>
        <w:t>Member State's NSW and has archived such data and</w:t>
      </w:r>
      <w:r w:rsidR="00806BFB">
        <w:t xml:space="preserve"> </w:t>
      </w:r>
      <w:r>
        <w:t>information as provided for in paragraphs 1 and 2 of this Article,</w:t>
      </w:r>
      <w:r w:rsidR="00806BFB">
        <w:t xml:space="preserve"> </w:t>
      </w:r>
      <w:r>
        <w:t>the Member State receiving such electronic data and</w:t>
      </w:r>
      <w:r w:rsidR="00806BFB">
        <w:t xml:space="preserve"> </w:t>
      </w:r>
      <w:r>
        <w:t>information will, subject to its national laws and regulations,</w:t>
      </w:r>
      <w:r w:rsidR="00806BFB">
        <w:t xml:space="preserve"> </w:t>
      </w:r>
      <w:r>
        <w:t>upon request of the sending Member State, provide a copy of it,</w:t>
      </w:r>
      <w:r w:rsidR="00806BFB">
        <w:t xml:space="preserve"> </w:t>
      </w:r>
      <w:r>
        <w:t>upon payment of a fee as may be prescribed, in a timely and</w:t>
      </w:r>
      <w:r w:rsidR="00806BFB">
        <w:t xml:space="preserve"> </w:t>
      </w:r>
      <w:r>
        <w:t>secured manner to the Member State in which such dispute has</w:t>
      </w:r>
      <w:r w:rsidR="00806BFB">
        <w:t xml:space="preserve"> </w:t>
      </w:r>
      <w:r>
        <w:t>arisen; provided, however, no Member State shall be required</w:t>
      </w:r>
      <w:r w:rsidR="00806BFB">
        <w:t xml:space="preserve"> </w:t>
      </w:r>
      <w:r>
        <w:t>to provide data and information beyond that which had been</w:t>
      </w:r>
      <w:r w:rsidR="00806BFB">
        <w:t xml:space="preserve"> </w:t>
      </w:r>
      <w:r>
        <w:t>provided to it by the requesting Member State.</w:t>
      </w:r>
    </w:p>
    <w:p w14:paraId="4879B1E8" w14:textId="77777777" w:rsidR="00360EAA" w:rsidRDefault="00806BFB" w:rsidP="00806BFB">
      <w:pPr>
        <w:pStyle w:val="Heading1"/>
      </w:pPr>
      <w:bookmarkStart w:id="16" w:name="_Toc474954182"/>
      <w:r>
        <w:t>PART IV</w:t>
      </w:r>
      <w:r>
        <w:br/>
      </w:r>
      <w:r w:rsidR="00360EAA">
        <w:t>ADDITIONAL PROVISIONS</w:t>
      </w:r>
      <w:bookmarkEnd w:id="16"/>
    </w:p>
    <w:p w14:paraId="7FAAF36F" w14:textId="77777777" w:rsidR="00360EAA" w:rsidRDefault="00360EAA" w:rsidP="00806BFB">
      <w:pPr>
        <w:pStyle w:val="Heading2"/>
      </w:pPr>
      <w:bookmarkStart w:id="17" w:name="_Toc474954183"/>
      <w:r>
        <w:t>Article 14</w:t>
      </w:r>
      <w:r w:rsidR="00806BFB">
        <w:br/>
      </w:r>
      <w:r>
        <w:t>Protection of Intellectual Property Rights and Data</w:t>
      </w:r>
      <w:r w:rsidR="00806BFB">
        <w:t xml:space="preserve"> </w:t>
      </w:r>
      <w:r>
        <w:t>Ownership</w:t>
      </w:r>
      <w:bookmarkEnd w:id="17"/>
    </w:p>
    <w:p w14:paraId="5C49E794" w14:textId="77777777" w:rsidR="00360EAA" w:rsidRDefault="00360EAA" w:rsidP="00806BFB">
      <w:pPr>
        <w:numPr>
          <w:ilvl w:val="0"/>
          <w:numId w:val="23"/>
        </w:numPr>
      </w:pPr>
      <w:r>
        <w:t>The protection of intellectual property rights of</w:t>
      </w:r>
      <w:r w:rsidR="00806BFB">
        <w:t xml:space="preserve"> </w:t>
      </w:r>
      <w:r>
        <w:t>technological products and services being developed by</w:t>
      </w:r>
      <w:r w:rsidR="00806BFB">
        <w:t xml:space="preserve"> </w:t>
      </w:r>
      <w:r>
        <w:t>Member States for the ASW or which is contained in any</w:t>
      </w:r>
      <w:r w:rsidR="00806BFB">
        <w:t xml:space="preserve"> </w:t>
      </w:r>
      <w:r>
        <w:t>information that is exchanged under this Protocol shall be</w:t>
      </w:r>
      <w:r w:rsidR="00806BFB">
        <w:t xml:space="preserve"> </w:t>
      </w:r>
      <w:r>
        <w:t>enforced in conformity with the respective national laws, rules</w:t>
      </w:r>
      <w:r w:rsidR="00806BFB">
        <w:t xml:space="preserve"> </w:t>
      </w:r>
      <w:r>
        <w:t>and regulations of the Member States and with international</w:t>
      </w:r>
      <w:r w:rsidR="00806BFB">
        <w:t xml:space="preserve"> </w:t>
      </w:r>
      <w:r>
        <w:t>agreements that the respective Member State is a party to.</w:t>
      </w:r>
    </w:p>
    <w:p w14:paraId="1A45F528" w14:textId="77777777" w:rsidR="00360EAA" w:rsidRDefault="00360EAA" w:rsidP="00806BFB">
      <w:pPr>
        <w:numPr>
          <w:ilvl w:val="0"/>
          <w:numId w:val="23"/>
        </w:numPr>
      </w:pPr>
      <w:r>
        <w:t>The use of the name, logo and/or official emblem of any</w:t>
      </w:r>
      <w:r w:rsidR="00806BFB">
        <w:t xml:space="preserve"> </w:t>
      </w:r>
      <w:r>
        <w:t>Member State on any publication, document and/or paper</w:t>
      </w:r>
      <w:r w:rsidR="00806BFB">
        <w:t xml:space="preserve"> </w:t>
      </w:r>
      <w:r>
        <w:t>relating to this Protocol is prohibited without the prior written</w:t>
      </w:r>
      <w:r w:rsidR="00806BFB">
        <w:t xml:space="preserve"> </w:t>
      </w:r>
      <w:r>
        <w:t>approval of that Member State.</w:t>
      </w:r>
    </w:p>
    <w:p w14:paraId="08DAB196" w14:textId="77777777" w:rsidR="00360EAA" w:rsidRDefault="00360EAA" w:rsidP="00806BFB">
      <w:pPr>
        <w:numPr>
          <w:ilvl w:val="0"/>
          <w:numId w:val="23"/>
        </w:numPr>
      </w:pPr>
      <w:r>
        <w:t>Notwithstanding paragraph 1 of this Article, the</w:t>
      </w:r>
      <w:r w:rsidR="00806BFB">
        <w:t xml:space="preserve"> </w:t>
      </w:r>
      <w:r>
        <w:t>intellectual property rights in respect of any data generated by</w:t>
      </w:r>
      <w:r w:rsidR="00806BFB">
        <w:t xml:space="preserve"> </w:t>
      </w:r>
      <w:r>
        <w:t>or arising from the making, implementation or application of the</w:t>
      </w:r>
      <w:r w:rsidR="00806BFB">
        <w:t xml:space="preserve"> </w:t>
      </w:r>
      <w:r>
        <w:t>ASW, technological development, products and services</w:t>
      </w:r>
      <w:r w:rsidR="00806BFB">
        <w:t xml:space="preserve"> </w:t>
      </w:r>
      <w:r>
        <w:t>development, carried out -</w:t>
      </w:r>
    </w:p>
    <w:p w14:paraId="48DB87DB" w14:textId="77777777" w:rsidR="00360EAA" w:rsidRDefault="00360EAA" w:rsidP="00806BFB">
      <w:pPr>
        <w:numPr>
          <w:ilvl w:val="0"/>
          <w:numId w:val="24"/>
        </w:numPr>
      </w:pPr>
      <w:r>
        <w:t>collectively by all the Member States or research</w:t>
      </w:r>
      <w:r w:rsidR="00806BFB">
        <w:t xml:space="preserve"> </w:t>
      </w:r>
      <w:r>
        <w:t>results obtained through the collective activity</w:t>
      </w:r>
      <w:r w:rsidR="00806BFB">
        <w:t xml:space="preserve"> </w:t>
      </w:r>
      <w:r>
        <w:t>efforts of all th</w:t>
      </w:r>
      <w:r w:rsidR="00806BFB">
        <w:t xml:space="preserve">e Member States pursuant to the </w:t>
      </w:r>
      <w:r>
        <w:t>ASW shall be collectively owned by the Member</w:t>
      </w:r>
      <w:r w:rsidR="00806BFB">
        <w:t xml:space="preserve"> </w:t>
      </w:r>
      <w:r>
        <w:t>States in accor</w:t>
      </w:r>
      <w:r w:rsidR="00806BFB">
        <w:t xml:space="preserve">dance with terms to be mutually </w:t>
      </w:r>
      <w:r>
        <w:t>agreed upon;</w:t>
      </w:r>
    </w:p>
    <w:p w14:paraId="28F7B786" w14:textId="77777777" w:rsidR="00360EAA" w:rsidRDefault="00360EAA" w:rsidP="00806BFB">
      <w:pPr>
        <w:numPr>
          <w:ilvl w:val="0"/>
          <w:numId w:val="24"/>
        </w:numPr>
      </w:pPr>
      <w:r>
        <w:t>jointly by several Member States or research results</w:t>
      </w:r>
      <w:r w:rsidR="00806BFB">
        <w:t xml:space="preserve"> </w:t>
      </w:r>
      <w:r>
        <w:t>obtained throug</w:t>
      </w:r>
      <w:r w:rsidR="00806BFB">
        <w:t xml:space="preserve">h the joint activity efforts of </w:t>
      </w:r>
      <w:r>
        <w:t>several Member S</w:t>
      </w:r>
      <w:r w:rsidR="00806BFB">
        <w:t xml:space="preserve">tates pursuant to the ASW shall </w:t>
      </w:r>
      <w:r>
        <w:t>be jointly owned by those Member States in</w:t>
      </w:r>
      <w:r w:rsidR="00806BFB">
        <w:t xml:space="preserve"> </w:t>
      </w:r>
      <w:r>
        <w:t>accordance with terms to be mutually agreed upon;</w:t>
      </w:r>
      <w:r w:rsidR="00806BFB">
        <w:t xml:space="preserve"> </w:t>
      </w:r>
      <w:r>
        <w:t>or</w:t>
      </w:r>
    </w:p>
    <w:p w14:paraId="424856C9" w14:textId="77777777" w:rsidR="00360EAA" w:rsidRDefault="00360EAA" w:rsidP="00806BFB">
      <w:pPr>
        <w:numPr>
          <w:ilvl w:val="0"/>
          <w:numId w:val="24"/>
        </w:numPr>
      </w:pPr>
      <w:r>
        <w:lastRenderedPageBreak/>
        <w:t>solely and separately by one Member State or the</w:t>
      </w:r>
      <w:r w:rsidR="00806BFB">
        <w:t xml:space="preserve"> </w:t>
      </w:r>
      <w:r>
        <w:t>research results obtained through the sole and</w:t>
      </w:r>
      <w:r w:rsidR="00806BFB">
        <w:t xml:space="preserve"> </w:t>
      </w:r>
      <w:r>
        <w:t>separate effort of on</w:t>
      </w:r>
      <w:r w:rsidR="00806BFB">
        <w:t xml:space="preserve">e Member State, shall be solely </w:t>
      </w:r>
      <w:r>
        <w:t>owned by the Member State concerned.</w:t>
      </w:r>
    </w:p>
    <w:p w14:paraId="6C364551" w14:textId="77777777" w:rsidR="00360EAA" w:rsidRDefault="00360EAA" w:rsidP="00806BFB">
      <w:pPr>
        <w:pStyle w:val="Heading2"/>
      </w:pPr>
      <w:bookmarkStart w:id="18" w:name="_Toc474954184"/>
      <w:r>
        <w:t>Article 15</w:t>
      </w:r>
      <w:r w:rsidR="00806BFB">
        <w:br/>
      </w:r>
      <w:r>
        <w:t>Legal Effect of Electronic Documents, Data, and</w:t>
      </w:r>
      <w:r w:rsidR="00806BFB">
        <w:t xml:space="preserve"> </w:t>
      </w:r>
      <w:r>
        <w:t>Information</w:t>
      </w:r>
      <w:bookmarkEnd w:id="18"/>
    </w:p>
    <w:p w14:paraId="790E2EA1" w14:textId="77777777" w:rsidR="00360EAA" w:rsidRDefault="00360EAA" w:rsidP="00806BFB">
      <w:pPr>
        <w:numPr>
          <w:ilvl w:val="0"/>
          <w:numId w:val="26"/>
        </w:numPr>
      </w:pPr>
      <w:r>
        <w:t>Each Member State shall adopt procedures for the</w:t>
      </w:r>
      <w:r w:rsidR="00806BFB">
        <w:t xml:space="preserve"> </w:t>
      </w:r>
      <w:r>
        <w:t>authentication of NSW electronic documents, data, and</w:t>
      </w:r>
      <w:r w:rsidR="00806BFB">
        <w:t xml:space="preserve"> </w:t>
      </w:r>
      <w:r>
        <w:t>information that shall be used or processed within the NSW and</w:t>
      </w:r>
      <w:r w:rsidR="00806BFB">
        <w:t xml:space="preserve"> </w:t>
      </w:r>
      <w:r>
        <w:t>transmitted in an electronic form in the ASW environment.</w:t>
      </w:r>
    </w:p>
    <w:p w14:paraId="301FE095" w14:textId="77777777" w:rsidR="00360EAA" w:rsidRDefault="00360EAA" w:rsidP="00806BFB">
      <w:pPr>
        <w:numPr>
          <w:ilvl w:val="0"/>
          <w:numId w:val="26"/>
        </w:numPr>
      </w:pPr>
      <w:r>
        <w:t>Subject to national laws, rules and regulations of each</w:t>
      </w:r>
      <w:r w:rsidR="00806BFB">
        <w:t xml:space="preserve"> </w:t>
      </w:r>
      <w:r>
        <w:t>Member State, authenticated electronic documents produced in</w:t>
      </w:r>
      <w:r w:rsidR="00806BFB">
        <w:t xml:space="preserve"> </w:t>
      </w:r>
      <w:r>
        <w:t>connection with transactions under this Protocol may be</w:t>
      </w:r>
      <w:r w:rsidR="00806BFB">
        <w:t xml:space="preserve"> </w:t>
      </w:r>
      <w:r>
        <w:t>admissible as evidence of any fact stated therein.</w:t>
      </w:r>
    </w:p>
    <w:p w14:paraId="51F784FA" w14:textId="77777777" w:rsidR="00360EAA" w:rsidRDefault="00360EAA" w:rsidP="00806BFB">
      <w:pPr>
        <w:pStyle w:val="Heading2"/>
      </w:pPr>
      <w:bookmarkStart w:id="19" w:name="_Toc474954185"/>
      <w:r>
        <w:t>Article 16</w:t>
      </w:r>
      <w:r w:rsidR="00806BFB">
        <w:br/>
      </w:r>
      <w:r>
        <w:t>Liability Related to the ASW</w:t>
      </w:r>
      <w:bookmarkEnd w:id="19"/>
    </w:p>
    <w:p w14:paraId="1FB54449" w14:textId="77777777" w:rsidR="00360EAA" w:rsidRDefault="00360EAA" w:rsidP="00360EAA">
      <w:r>
        <w:t>SLAs established under Article 7 (Service Level</w:t>
      </w:r>
      <w:r w:rsidR="00806BFB">
        <w:t xml:space="preserve"> </w:t>
      </w:r>
      <w:r>
        <w:t>Requirements) of this Protocol in respect of ASW regional</w:t>
      </w:r>
      <w:r w:rsidR="00806BFB">
        <w:t xml:space="preserve"> </w:t>
      </w:r>
      <w:r>
        <w:t>services shall address the liability of the service provider by</w:t>
      </w:r>
      <w:r w:rsidR="00806BFB">
        <w:t xml:space="preserve"> </w:t>
      </w:r>
      <w:r>
        <w:t>providing recourse (whether limited or otherwise) against such</w:t>
      </w:r>
      <w:r w:rsidR="00806BFB">
        <w:t xml:space="preserve"> </w:t>
      </w:r>
      <w:r>
        <w:t>service provider in breach of the SLA for such parties in the</w:t>
      </w:r>
      <w:r w:rsidR="00806BFB">
        <w:t xml:space="preserve"> </w:t>
      </w:r>
      <w:r>
        <w:t>ASW environment suffering loss as a result of such breach.</w:t>
      </w:r>
    </w:p>
    <w:p w14:paraId="080979B7" w14:textId="77777777" w:rsidR="00360EAA" w:rsidRDefault="00806BFB" w:rsidP="00806BFB">
      <w:pPr>
        <w:pStyle w:val="Heading2"/>
      </w:pPr>
      <w:bookmarkStart w:id="20" w:name="_Toc474954186"/>
      <w:r>
        <w:t>Article 17</w:t>
      </w:r>
      <w:r>
        <w:br/>
      </w:r>
      <w:r w:rsidR="00360EAA">
        <w:t>Cooperative Efforts</w:t>
      </w:r>
      <w:bookmarkEnd w:id="20"/>
    </w:p>
    <w:p w14:paraId="6E8F291C" w14:textId="77777777" w:rsidR="00360EAA" w:rsidRDefault="00360EAA" w:rsidP="00806BFB">
      <w:pPr>
        <w:numPr>
          <w:ilvl w:val="0"/>
          <w:numId w:val="28"/>
        </w:numPr>
      </w:pPr>
      <w:r>
        <w:t>Subject to Member States' national laws, rules,</w:t>
      </w:r>
      <w:r w:rsidR="00806BFB">
        <w:t xml:space="preserve"> </w:t>
      </w:r>
      <w:r>
        <w:t>regulations and policies, Member States agree to cooperate on</w:t>
      </w:r>
      <w:r w:rsidR="00806BFB">
        <w:t xml:space="preserve"> </w:t>
      </w:r>
      <w:r>
        <w:t>the following areas:</w:t>
      </w:r>
    </w:p>
    <w:p w14:paraId="052909E4" w14:textId="77777777" w:rsidR="00360EAA" w:rsidRDefault="00360EAA" w:rsidP="00806BFB">
      <w:pPr>
        <w:numPr>
          <w:ilvl w:val="0"/>
          <w:numId w:val="29"/>
        </w:numPr>
      </w:pPr>
      <w:r>
        <w:t>sharing of information and experiences in relation to</w:t>
      </w:r>
      <w:r w:rsidR="00806BFB">
        <w:t xml:space="preserve"> </w:t>
      </w:r>
      <w:r>
        <w:t>the establishment of their NSWs and operations of</w:t>
      </w:r>
      <w:r w:rsidR="00806BFB">
        <w:t xml:space="preserve"> </w:t>
      </w:r>
      <w:r>
        <w:t>the ASW environment with the view to facilitating</w:t>
      </w:r>
      <w:r w:rsidR="00806BFB">
        <w:t xml:space="preserve"> </w:t>
      </w:r>
      <w:r>
        <w:t>transactions between NSWs; and</w:t>
      </w:r>
    </w:p>
    <w:p w14:paraId="126D26E7" w14:textId="77777777" w:rsidR="00360EAA" w:rsidRDefault="00360EAA" w:rsidP="00806BFB">
      <w:pPr>
        <w:numPr>
          <w:ilvl w:val="0"/>
          <w:numId w:val="29"/>
        </w:numPr>
      </w:pPr>
      <w:r>
        <w:t>sharing of experiences related to the adoption of</w:t>
      </w:r>
      <w:r w:rsidR="00806BFB">
        <w:t xml:space="preserve"> </w:t>
      </w:r>
      <w:r>
        <w:t>international best practices and approaches in the</w:t>
      </w:r>
      <w:r w:rsidR="00806BFB">
        <w:t xml:space="preserve"> </w:t>
      </w:r>
      <w:r>
        <w:t>developmen</w:t>
      </w:r>
      <w:r w:rsidR="00806BFB">
        <w:t xml:space="preserve">t of their respective NSW legal </w:t>
      </w:r>
      <w:r>
        <w:t>frameworks.</w:t>
      </w:r>
    </w:p>
    <w:p w14:paraId="007A32CE" w14:textId="77777777" w:rsidR="00360EAA" w:rsidRDefault="00360EAA" w:rsidP="00806BFB">
      <w:pPr>
        <w:numPr>
          <w:ilvl w:val="0"/>
          <w:numId w:val="28"/>
        </w:numPr>
      </w:pPr>
      <w:r>
        <w:t xml:space="preserve">The cooperative activities </w:t>
      </w:r>
      <w:proofErr w:type="gramStart"/>
      <w:r>
        <w:t>undertaken</w:t>
      </w:r>
      <w:proofErr w:type="gramEnd"/>
      <w:r>
        <w:t xml:space="preserve"> under paragraph 1</w:t>
      </w:r>
      <w:r w:rsidR="00806BFB">
        <w:t xml:space="preserve"> </w:t>
      </w:r>
      <w:r>
        <w:t>of this Article shall be subject to resource constraints.</w:t>
      </w:r>
    </w:p>
    <w:p w14:paraId="6AFBB5DE" w14:textId="77777777" w:rsidR="00360EAA" w:rsidRDefault="00360EAA" w:rsidP="00806BFB">
      <w:pPr>
        <w:pStyle w:val="Heading2"/>
      </w:pPr>
      <w:bookmarkStart w:id="21" w:name="_Toc474954187"/>
      <w:r>
        <w:t>Article 18</w:t>
      </w:r>
      <w:r w:rsidR="00806BFB">
        <w:br/>
      </w:r>
      <w:r>
        <w:t>Governance of the ASW</w:t>
      </w:r>
      <w:bookmarkEnd w:id="21"/>
    </w:p>
    <w:p w14:paraId="557CE5DB" w14:textId="77777777" w:rsidR="00360EAA" w:rsidRDefault="00360EAA" w:rsidP="00360EAA">
      <w:r>
        <w:t>Member States agree to develop the ASW governance</w:t>
      </w:r>
      <w:r w:rsidR="00806BFB">
        <w:t xml:space="preserve"> </w:t>
      </w:r>
      <w:r>
        <w:t>structure which shall cover the following areas, for the</w:t>
      </w:r>
      <w:r w:rsidR="00806BFB">
        <w:t xml:space="preserve"> </w:t>
      </w:r>
      <w:r>
        <w:t>implementation of the ASW and as may be amended from time</w:t>
      </w:r>
      <w:r w:rsidR="00806BFB">
        <w:t xml:space="preserve"> </w:t>
      </w:r>
      <w:r>
        <w:t>to time:</w:t>
      </w:r>
    </w:p>
    <w:p w14:paraId="338AF0A1" w14:textId="77777777" w:rsidR="00360EAA" w:rsidRDefault="00360EAA" w:rsidP="00806BFB">
      <w:pPr>
        <w:numPr>
          <w:ilvl w:val="0"/>
          <w:numId w:val="30"/>
        </w:numPr>
      </w:pPr>
      <w:r>
        <w:t>ownership composition;</w:t>
      </w:r>
    </w:p>
    <w:p w14:paraId="743E23CE" w14:textId="77777777" w:rsidR="00360EAA" w:rsidRDefault="00360EAA" w:rsidP="00806BFB">
      <w:pPr>
        <w:numPr>
          <w:ilvl w:val="0"/>
          <w:numId w:val="30"/>
        </w:numPr>
      </w:pPr>
      <w:r>
        <w:t>management of operations;</w:t>
      </w:r>
    </w:p>
    <w:p w14:paraId="0EF09571" w14:textId="77777777" w:rsidR="00360EAA" w:rsidRDefault="00360EAA" w:rsidP="00806BFB">
      <w:pPr>
        <w:numPr>
          <w:ilvl w:val="0"/>
          <w:numId w:val="30"/>
        </w:numPr>
      </w:pPr>
      <w:r>
        <w:t>type of entity; and</w:t>
      </w:r>
    </w:p>
    <w:p w14:paraId="3EA1D06A" w14:textId="77777777" w:rsidR="00360EAA" w:rsidRDefault="00360EAA" w:rsidP="00806BFB">
      <w:pPr>
        <w:numPr>
          <w:ilvl w:val="0"/>
          <w:numId w:val="30"/>
        </w:numPr>
      </w:pPr>
      <w:r>
        <w:t>any other matters relating to the development of the</w:t>
      </w:r>
      <w:r w:rsidR="00806BFB">
        <w:t xml:space="preserve"> </w:t>
      </w:r>
      <w:r>
        <w:t>ASW governance structure.</w:t>
      </w:r>
    </w:p>
    <w:p w14:paraId="60C54D78" w14:textId="77777777" w:rsidR="00360EAA" w:rsidRDefault="00806BFB" w:rsidP="00806BFB">
      <w:pPr>
        <w:pStyle w:val="Heading2"/>
      </w:pPr>
      <w:bookmarkStart w:id="22" w:name="_Toc474954188"/>
      <w:r>
        <w:lastRenderedPageBreak/>
        <w:t>Article 19</w:t>
      </w:r>
      <w:r>
        <w:br/>
      </w:r>
      <w:r w:rsidR="00360EAA">
        <w:t>Future Instruments</w:t>
      </w:r>
      <w:bookmarkEnd w:id="22"/>
    </w:p>
    <w:p w14:paraId="0C39E211" w14:textId="77777777" w:rsidR="00360EAA" w:rsidRDefault="00360EAA" w:rsidP="00360EAA">
      <w:r>
        <w:t>Member States may adopt legal instruments in the future</w:t>
      </w:r>
      <w:r w:rsidR="00806BFB">
        <w:t xml:space="preserve"> </w:t>
      </w:r>
      <w:r>
        <w:t>pursuant to the provisions of this Protocol. Upon their</w:t>
      </w:r>
      <w:r w:rsidR="00806BFB">
        <w:t xml:space="preserve"> </w:t>
      </w:r>
      <w:r>
        <w:t>respective entry into force, such instruments shall form part of</w:t>
      </w:r>
      <w:r w:rsidR="00806BFB">
        <w:t xml:space="preserve"> </w:t>
      </w:r>
      <w:r>
        <w:t>this Protocol.</w:t>
      </w:r>
    </w:p>
    <w:p w14:paraId="23A2681D" w14:textId="77777777" w:rsidR="00360EAA" w:rsidRDefault="00360EAA" w:rsidP="00806BFB">
      <w:pPr>
        <w:pStyle w:val="Heading2"/>
      </w:pPr>
      <w:bookmarkStart w:id="23" w:name="_Toc474954189"/>
      <w:r>
        <w:t>Article 20</w:t>
      </w:r>
      <w:r w:rsidR="00806BFB">
        <w:br/>
      </w:r>
      <w:r>
        <w:t>Dispute Settlement</w:t>
      </w:r>
      <w:bookmarkEnd w:id="23"/>
    </w:p>
    <w:p w14:paraId="2880F462" w14:textId="77777777" w:rsidR="00360EAA" w:rsidRDefault="00360EAA" w:rsidP="00806BFB">
      <w:pPr>
        <w:numPr>
          <w:ilvl w:val="0"/>
          <w:numId w:val="33"/>
        </w:numPr>
      </w:pPr>
      <w:r>
        <w:t>Any difference or dispute between Member States</w:t>
      </w:r>
      <w:r w:rsidR="00806BFB">
        <w:t xml:space="preserve"> </w:t>
      </w:r>
      <w:r>
        <w:t>concerning the interpretation and/or implementation and/or</w:t>
      </w:r>
      <w:r w:rsidR="00806BFB">
        <w:t xml:space="preserve"> </w:t>
      </w:r>
      <w:r>
        <w:t>application of any of the provisions of this Protocol shall be</w:t>
      </w:r>
      <w:r w:rsidR="00806BFB">
        <w:t xml:space="preserve"> </w:t>
      </w:r>
      <w:r>
        <w:t>settled amicably through mutual consultations and/or</w:t>
      </w:r>
      <w:r w:rsidR="00806BFB">
        <w:t xml:space="preserve"> </w:t>
      </w:r>
      <w:r>
        <w:t>negotiations between Member States without reference to any</w:t>
      </w:r>
      <w:r w:rsidR="00806BFB">
        <w:t xml:space="preserve"> </w:t>
      </w:r>
      <w:r>
        <w:t>third party or international tribunal.</w:t>
      </w:r>
    </w:p>
    <w:p w14:paraId="762C10E4" w14:textId="504E126A" w:rsidR="00360EAA" w:rsidRDefault="00360EAA" w:rsidP="00806BFB">
      <w:pPr>
        <w:numPr>
          <w:ilvl w:val="0"/>
          <w:numId w:val="33"/>
        </w:numPr>
      </w:pPr>
      <w:r>
        <w:t>If Member States fail to re</w:t>
      </w:r>
      <w:r w:rsidR="00806BFB">
        <w:t xml:space="preserve">solve the difference or dispute </w:t>
      </w:r>
      <w:r>
        <w:t xml:space="preserve">pursuant to paragraph 1 </w:t>
      </w:r>
      <w:r w:rsidR="00806BFB">
        <w:t>o</w:t>
      </w:r>
      <w:r>
        <w:t>f this Article, Member States may</w:t>
      </w:r>
      <w:r w:rsidR="001478B3">
        <w:t xml:space="preserve"> </w:t>
      </w:r>
      <w:r>
        <w:t>wish to settle any differences or disputes between them</w:t>
      </w:r>
      <w:r w:rsidR="00806BFB">
        <w:t xml:space="preserve"> </w:t>
      </w:r>
      <w:r>
        <w:t>concerning the interpretation and/or implementation and/or</w:t>
      </w:r>
      <w:r w:rsidR="00806BFB">
        <w:t xml:space="preserve"> </w:t>
      </w:r>
      <w:r>
        <w:t>application of this Protocol under the ASEAN Protocol on</w:t>
      </w:r>
      <w:r w:rsidR="00806BFB">
        <w:t xml:space="preserve"> </w:t>
      </w:r>
      <w:r>
        <w:t>Enhanced Dispute Settlement Mechanism, signed on 29</w:t>
      </w:r>
      <w:r w:rsidR="00806BFB">
        <w:t xml:space="preserve"> </w:t>
      </w:r>
      <w:r>
        <w:t>November 2004 in Vientiane, Lao PDR.</w:t>
      </w:r>
    </w:p>
    <w:p w14:paraId="1390EB00" w14:textId="77777777" w:rsidR="00360EAA" w:rsidRDefault="00360EAA" w:rsidP="00806BFB">
      <w:pPr>
        <w:pStyle w:val="Heading1"/>
      </w:pPr>
      <w:bookmarkStart w:id="24" w:name="_Toc474954190"/>
      <w:r>
        <w:t>PART</w:t>
      </w:r>
      <w:r w:rsidR="0019237A">
        <w:t xml:space="preserve"> </w:t>
      </w:r>
      <w:r>
        <w:t>V</w:t>
      </w:r>
      <w:r w:rsidR="00806BFB">
        <w:br/>
      </w:r>
      <w:r>
        <w:t>FINAL PROVISIONS</w:t>
      </w:r>
      <w:bookmarkEnd w:id="24"/>
    </w:p>
    <w:p w14:paraId="39940F54" w14:textId="77777777" w:rsidR="00360EAA" w:rsidRDefault="00360EAA" w:rsidP="00806BFB">
      <w:pPr>
        <w:pStyle w:val="Heading2"/>
      </w:pPr>
      <w:bookmarkStart w:id="25" w:name="_Toc474954191"/>
      <w:r>
        <w:t>Article 21</w:t>
      </w:r>
      <w:r w:rsidR="00806BFB">
        <w:br/>
      </w:r>
      <w:r>
        <w:t>Revision, Modification and Amendment</w:t>
      </w:r>
      <w:bookmarkEnd w:id="25"/>
    </w:p>
    <w:p w14:paraId="001CE96E" w14:textId="77777777" w:rsidR="00360EAA" w:rsidRDefault="00360EAA" w:rsidP="00806BFB">
      <w:pPr>
        <w:numPr>
          <w:ilvl w:val="0"/>
          <w:numId w:val="32"/>
        </w:numPr>
      </w:pPr>
      <w:r>
        <w:t>Any Member State may</w:t>
      </w:r>
      <w:r w:rsidR="00806BFB">
        <w:t xml:space="preserve"> request in writing a revision, </w:t>
      </w:r>
      <w:r>
        <w:t>modification or amendment of all or any part of this Protocol.</w:t>
      </w:r>
    </w:p>
    <w:p w14:paraId="7033C141" w14:textId="77777777" w:rsidR="00360EAA" w:rsidRDefault="00360EAA" w:rsidP="00806BFB">
      <w:pPr>
        <w:numPr>
          <w:ilvl w:val="0"/>
          <w:numId w:val="32"/>
        </w:numPr>
      </w:pPr>
      <w:r>
        <w:t>Any revision, modification or amendment agreed to by</w:t>
      </w:r>
      <w:r w:rsidR="00806BFB">
        <w:t xml:space="preserve"> </w:t>
      </w:r>
      <w:r>
        <w:t>Member States shall be reduced into writing and shall form</w:t>
      </w:r>
      <w:r w:rsidR="00806BFB">
        <w:t xml:space="preserve"> </w:t>
      </w:r>
      <w:r>
        <w:t>part of this Protocol.</w:t>
      </w:r>
    </w:p>
    <w:p w14:paraId="0C89BF79" w14:textId="77777777" w:rsidR="00360EAA" w:rsidRDefault="00360EAA" w:rsidP="00806BFB">
      <w:pPr>
        <w:numPr>
          <w:ilvl w:val="0"/>
          <w:numId w:val="32"/>
        </w:numPr>
      </w:pPr>
      <w:r>
        <w:t>Such revision, modification or amendment shall come into</w:t>
      </w:r>
      <w:r w:rsidR="00806BFB">
        <w:t xml:space="preserve"> </w:t>
      </w:r>
      <w:r>
        <w:t>force on such date as may be determined by Member States.</w:t>
      </w:r>
    </w:p>
    <w:p w14:paraId="1B833331" w14:textId="77777777" w:rsidR="00360EAA" w:rsidRDefault="00360EAA" w:rsidP="00806BFB">
      <w:pPr>
        <w:numPr>
          <w:ilvl w:val="0"/>
          <w:numId w:val="32"/>
        </w:numPr>
      </w:pPr>
      <w:r>
        <w:t>Any revision, modification or amendment shall not</w:t>
      </w:r>
      <w:r w:rsidR="00806BFB">
        <w:t xml:space="preserve"> </w:t>
      </w:r>
      <w:r>
        <w:t>prejudice the rights and obligations arising from or based on</w:t>
      </w:r>
      <w:r w:rsidR="00806BFB">
        <w:t xml:space="preserve"> </w:t>
      </w:r>
      <w:r>
        <w:t>this Protocol before or up to the date of such revision,</w:t>
      </w:r>
      <w:r w:rsidR="00806BFB">
        <w:t xml:space="preserve"> </w:t>
      </w:r>
      <w:r>
        <w:t>modification or amendment.</w:t>
      </w:r>
    </w:p>
    <w:p w14:paraId="134F950D" w14:textId="77777777" w:rsidR="00360EAA" w:rsidRDefault="00360EAA" w:rsidP="00806BFB">
      <w:pPr>
        <w:pStyle w:val="Heading2"/>
      </w:pPr>
      <w:bookmarkStart w:id="26" w:name="_Toc474954192"/>
      <w:r>
        <w:t>Article 22</w:t>
      </w:r>
      <w:r w:rsidR="00806BFB">
        <w:br/>
      </w:r>
      <w:r>
        <w:t>Reservations</w:t>
      </w:r>
      <w:bookmarkEnd w:id="26"/>
    </w:p>
    <w:p w14:paraId="6F15DAAD" w14:textId="77777777" w:rsidR="00360EAA" w:rsidRDefault="00360EAA" w:rsidP="00360EAA">
      <w:r>
        <w:t>No reservations shall be made with respect to any of the</w:t>
      </w:r>
      <w:r w:rsidR="00806BFB">
        <w:t xml:space="preserve"> </w:t>
      </w:r>
      <w:r>
        <w:t>provisions of this Protocol.</w:t>
      </w:r>
    </w:p>
    <w:p w14:paraId="34731F93" w14:textId="77777777" w:rsidR="00360EAA" w:rsidRDefault="00360EAA" w:rsidP="00806BFB">
      <w:pPr>
        <w:pStyle w:val="Heading2"/>
      </w:pPr>
      <w:bookmarkStart w:id="27" w:name="_Toc474954193"/>
      <w:r>
        <w:t>Article 23</w:t>
      </w:r>
      <w:r w:rsidR="00806BFB">
        <w:br/>
      </w:r>
      <w:r>
        <w:t>Depository</w:t>
      </w:r>
      <w:bookmarkEnd w:id="27"/>
    </w:p>
    <w:p w14:paraId="3F8F26A4" w14:textId="77777777" w:rsidR="00360EAA" w:rsidRDefault="00360EAA" w:rsidP="00360EAA">
      <w:r>
        <w:t>This Protocol shall be deposited with the Secretary</w:t>
      </w:r>
      <w:r w:rsidR="00806BFB">
        <w:t xml:space="preserve"> </w:t>
      </w:r>
      <w:r>
        <w:t>General</w:t>
      </w:r>
      <w:r w:rsidR="00806BFB">
        <w:t xml:space="preserve"> </w:t>
      </w:r>
      <w:r>
        <w:t>of ASEAN who shall promptly furnish a certified copy</w:t>
      </w:r>
      <w:r w:rsidR="00806BFB">
        <w:t xml:space="preserve"> </w:t>
      </w:r>
      <w:r>
        <w:t>thereof to each Member State.</w:t>
      </w:r>
    </w:p>
    <w:p w14:paraId="71CA2C0E" w14:textId="77777777" w:rsidR="00360EAA" w:rsidRDefault="00E96CB6" w:rsidP="00806BFB">
      <w:pPr>
        <w:pStyle w:val="Heading2"/>
      </w:pPr>
      <w:r>
        <w:br w:type="page"/>
      </w:r>
      <w:bookmarkStart w:id="28" w:name="_Toc474954194"/>
      <w:r w:rsidR="00360EAA">
        <w:lastRenderedPageBreak/>
        <w:t>Article 24</w:t>
      </w:r>
      <w:r w:rsidR="00806BFB">
        <w:br/>
      </w:r>
      <w:r w:rsidR="00360EAA">
        <w:t>Force Majeure</w:t>
      </w:r>
      <w:bookmarkEnd w:id="28"/>
    </w:p>
    <w:p w14:paraId="7409040D" w14:textId="77777777" w:rsidR="00360EAA" w:rsidRDefault="00360EAA" w:rsidP="00806BFB">
      <w:pPr>
        <w:numPr>
          <w:ilvl w:val="1"/>
          <w:numId w:val="29"/>
        </w:numPr>
        <w:ind w:left="709"/>
      </w:pPr>
      <w:proofErr w:type="gramStart"/>
      <w:r>
        <w:t>In the event that</w:t>
      </w:r>
      <w:proofErr w:type="gramEnd"/>
      <w:r>
        <w:t xml:space="preserve"> an event or circumstance which is</w:t>
      </w:r>
      <w:r w:rsidR="00806BFB">
        <w:t xml:space="preserve"> </w:t>
      </w:r>
      <w:r>
        <w:t xml:space="preserve">beyond </w:t>
      </w:r>
      <w:proofErr w:type="gramStart"/>
      <w:r>
        <w:t>the control</w:t>
      </w:r>
      <w:proofErr w:type="gramEnd"/>
      <w:r>
        <w:t xml:space="preserve"> and without the fault or negligence of the</w:t>
      </w:r>
      <w:r w:rsidR="00806BFB">
        <w:t xml:space="preserve"> </w:t>
      </w:r>
      <w:r>
        <w:t>Member State affected and which by the exercise of reasonable</w:t>
      </w:r>
      <w:r w:rsidR="00806BFB">
        <w:t xml:space="preserve"> </w:t>
      </w:r>
      <w:r>
        <w:t xml:space="preserve">diligence the Member State was unable to prevent, </w:t>
      </w:r>
      <w:proofErr w:type="gramStart"/>
      <w:r>
        <w:t>provided</w:t>
      </w:r>
      <w:r w:rsidR="00806BFB">
        <w:t xml:space="preserve"> </w:t>
      </w:r>
      <w:r>
        <w:t>that</w:t>
      </w:r>
      <w:proofErr w:type="gramEnd"/>
      <w:r>
        <w:t xml:space="preserve"> event or circumstance is limited to the following:</w:t>
      </w:r>
    </w:p>
    <w:p w14:paraId="18ED6761" w14:textId="77777777" w:rsidR="00360EAA" w:rsidRDefault="00360EAA" w:rsidP="00806BFB">
      <w:pPr>
        <w:numPr>
          <w:ilvl w:val="0"/>
          <w:numId w:val="35"/>
        </w:numPr>
      </w:pPr>
      <w:r>
        <w:t xml:space="preserve">earthquakes, </w:t>
      </w:r>
      <w:proofErr w:type="gramStart"/>
      <w:r>
        <w:t>flood</w:t>
      </w:r>
      <w:proofErr w:type="gramEnd"/>
      <w:r>
        <w:t>, fire or other physical natural</w:t>
      </w:r>
      <w:r w:rsidR="00806BFB">
        <w:t xml:space="preserve"> </w:t>
      </w:r>
      <w:r>
        <w:t>disasters;</w:t>
      </w:r>
    </w:p>
    <w:p w14:paraId="66A3A311" w14:textId="77777777" w:rsidR="00360EAA" w:rsidRDefault="00360EAA" w:rsidP="00806BFB">
      <w:pPr>
        <w:numPr>
          <w:ilvl w:val="0"/>
          <w:numId w:val="35"/>
        </w:numPr>
      </w:pPr>
      <w:r>
        <w:t>war, invasion, acts of foreign enemies, hostilities</w:t>
      </w:r>
      <w:r w:rsidR="00806BFB">
        <w:t xml:space="preserve"> </w:t>
      </w:r>
      <w:r>
        <w:t>(whether war be declared or not) acts of terrorism,</w:t>
      </w:r>
      <w:r w:rsidR="00806BFB">
        <w:t xml:space="preserve"> </w:t>
      </w:r>
      <w:r>
        <w:t>civil war, rebellion, revolution, insurrection; and</w:t>
      </w:r>
    </w:p>
    <w:p w14:paraId="2EB3B12C" w14:textId="77777777" w:rsidR="00360EAA" w:rsidRDefault="00360EAA" w:rsidP="00806BFB">
      <w:pPr>
        <w:numPr>
          <w:ilvl w:val="0"/>
          <w:numId w:val="35"/>
        </w:numPr>
      </w:pPr>
      <w:r>
        <w:t>declared national s</w:t>
      </w:r>
      <w:r w:rsidR="00806BFB">
        <w:t xml:space="preserve">ecurity emergencies ("events of </w:t>
      </w:r>
      <w:r>
        <w:t>force majeure").</w:t>
      </w:r>
    </w:p>
    <w:p w14:paraId="3EA0B156" w14:textId="77777777" w:rsidR="00360EAA" w:rsidRDefault="00360EAA" w:rsidP="00806BFB">
      <w:pPr>
        <w:numPr>
          <w:ilvl w:val="1"/>
          <w:numId w:val="29"/>
        </w:numPr>
        <w:ind w:left="709"/>
      </w:pPr>
      <w:r>
        <w:t>Such Member State is not responsible for any failure to</w:t>
      </w:r>
      <w:r w:rsidR="00806BFB">
        <w:t xml:space="preserve"> </w:t>
      </w:r>
      <w:r>
        <w:t>perform its obligations under this Protocol, if it is prevented or</w:t>
      </w:r>
      <w:r w:rsidR="00806BFB">
        <w:t xml:space="preserve"> </w:t>
      </w:r>
      <w:r>
        <w:t>delayed in performing those obligations by an event of force</w:t>
      </w:r>
      <w:r w:rsidR="00806BFB">
        <w:t xml:space="preserve"> maj</w:t>
      </w:r>
      <w:r>
        <w:t>eure.</w:t>
      </w:r>
    </w:p>
    <w:p w14:paraId="35C00D9B" w14:textId="77777777" w:rsidR="00360EAA" w:rsidRDefault="00360EAA" w:rsidP="00806BFB">
      <w:pPr>
        <w:numPr>
          <w:ilvl w:val="1"/>
          <w:numId w:val="29"/>
        </w:numPr>
        <w:ind w:left="709"/>
      </w:pPr>
      <w:r>
        <w:t>Where there is an event of force majeure, the Member</w:t>
      </w:r>
      <w:r w:rsidR="00806BFB">
        <w:t xml:space="preserve"> </w:t>
      </w:r>
      <w:r>
        <w:t>State prevented from or delayed in performing its obligations</w:t>
      </w:r>
      <w:r w:rsidR="00806BFB">
        <w:t xml:space="preserve"> </w:t>
      </w:r>
      <w:r>
        <w:t>under this Protocol shall immediately notify the other Member</w:t>
      </w:r>
      <w:r w:rsidR="00806BFB">
        <w:t xml:space="preserve"> </w:t>
      </w:r>
      <w:r>
        <w:t>States giving full particulars of the event of force majeure and</w:t>
      </w:r>
      <w:r w:rsidR="00806BFB">
        <w:t xml:space="preserve"> </w:t>
      </w:r>
      <w:r>
        <w:t>the reasons for the event of force majeure preventing it from, or</w:t>
      </w:r>
      <w:r w:rsidR="00806BFB">
        <w:t xml:space="preserve"> </w:t>
      </w:r>
      <w:r>
        <w:t>delaying it in performing its obligations under this Protocol, and</w:t>
      </w:r>
      <w:r w:rsidR="00806BFB">
        <w:t xml:space="preserve"> </w:t>
      </w:r>
      <w:r>
        <w:t>that Member State shall use its reasonable efforts to mitigate</w:t>
      </w:r>
      <w:r w:rsidR="00806BFB">
        <w:t xml:space="preserve"> </w:t>
      </w:r>
      <w:r>
        <w:t>the effect of the event of force majeure.</w:t>
      </w:r>
    </w:p>
    <w:p w14:paraId="23D6B339" w14:textId="77777777" w:rsidR="00360EAA" w:rsidRDefault="00360EAA" w:rsidP="00806BFB">
      <w:pPr>
        <w:numPr>
          <w:ilvl w:val="1"/>
          <w:numId w:val="29"/>
        </w:numPr>
        <w:ind w:left="709"/>
      </w:pPr>
      <w:r>
        <w:t>Upon cessation of the event of force majeure, the</w:t>
      </w:r>
      <w:r w:rsidR="00806BFB">
        <w:t xml:space="preserve"> </w:t>
      </w:r>
      <w:r>
        <w:t xml:space="preserve">Member State affected shall as soon as reasonably </w:t>
      </w:r>
      <w:proofErr w:type="gramStart"/>
      <w:r>
        <w:t>practicable</w:t>
      </w:r>
      <w:proofErr w:type="gramEnd"/>
      <w:r w:rsidR="00806BFB">
        <w:t xml:space="preserve"> </w:t>
      </w:r>
      <w:r>
        <w:t>recommence the performance of its obligations under this</w:t>
      </w:r>
      <w:r w:rsidR="00806BFB">
        <w:t xml:space="preserve"> </w:t>
      </w:r>
      <w:r>
        <w:t>Protocol.</w:t>
      </w:r>
    </w:p>
    <w:p w14:paraId="7EA66938" w14:textId="77777777" w:rsidR="00360EAA" w:rsidRDefault="00360EAA" w:rsidP="00806BFB">
      <w:pPr>
        <w:pStyle w:val="Heading2"/>
      </w:pPr>
      <w:bookmarkStart w:id="29" w:name="_Toc474954195"/>
      <w:r>
        <w:t>Article 25</w:t>
      </w:r>
      <w:r w:rsidR="00806BFB">
        <w:br/>
      </w:r>
      <w:r>
        <w:t>Entry into Force</w:t>
      </w:r>
      <w:bookmarkEnd w:id="29"/>
    </w:p>
    <w:p w14:paraId="511F8F8A" w14:textId="77777777" w:rsidR="00360EAA" w:rsidRDefault="00360EAA" w:rsidP="00806BFB">
      <w:pPr>
        <w:numPr>
          <w:ilvl w:val="0"/>
          <w:numId w:val="37"/>
        </w:numPr>
      </w:pPr>
      <w:r>
        <w:t>This Protocol shall ent</w:t>
      </w:r>
      <w:r w:rsidR="00806BFB">
        <w:t xml:space="preserve">er into force, after all Member </w:t>
      </w:r>
      <w:r>
        <w:t>States have notified or, where necessary, deposited</w:t>
      </w:r>
      <w:r w:rsidR="00806BFB">
        <w:t xml:space="preserve"> </w:t>
      </w:r>
      <w:r>
        <w:t>instruments of ratifications with the Secretary-General of</w:t>
      </w:r>
      <w:r w:rsidR="00806BFB">
        <w:t xml:space="preserve"> </w:t>
      </w:r>
      <w:r>
        <w:t>ASEAN upon completion of their internal procedures, which</w:t>
      </w:r>
      <w:r w:rsidR="00806BFB">
        <w:t xml:space="preserve"> </w:t>
      </w:r>
      <w:r>
        <w:t>shall not take more than one hundred and eighty (180) days</w:t>
      </w:r>
      <w:r w:rsidR="00806BFB">
        <w:t xml:space="preserve"> </w:t>
      </w:r>
      <w:r>
        <w:t>after the signing of this Protocol.</w:t>
      </w:r>
    </w:p>
    <w:p w14:paraId="42D28743" w14:textId="77777777" w:rsidR="00360EAA" w:rsidRDefault="00360EAA" w:rsidP="00806BFB">
      <w:pPr>
        <w:numPr>
          <w:ilvl w:val="0"/>
          <w:numId w:val="37"/>
        </w:numPr>
      </w:pPr>
      <w:r>
        <w:t>The Secretary-General of ASEAN shall promptly notify all</w:t>
      </w:r>
      <w:r w:rsidR="00806BFB">
        <w:t xml:space="preserve"> </w:t>
      </w:r>
      <w:r>
        <w:t>Member States of the notifications or deposit of each</w:t>
      </w:r>
      <w:r w:rsidR="00806BFB">
        <w:t xml:space="preserve"> </w:t>
      </w:r>
      <w:r>
        <w:t>instrument of ratification referred to in paragraph 1 of this</w:t>
      </w:r>
      <w:r w:rsidR="00806BFB">
        <w:t xml:space="preserve"> </w:t>
      </w:r>
      <w:r>
        <w:t>Article.</w:t>
      </w:r>
    </w:p>
    <w:p w14:paraId="219BDEEC" w14:textId="77777777" w:rsidR="00360EAA" w:rsidRDefault="00360EAA" w:rsidP="00806BFB">
      <w:pPr>
        <w:pStyle w:val="Heading2"/>
      </w:pPr>
      <w:bookmarkStart w:id="30" w:name="_Toc474954196"/>
      <w:r>
        <w:t>Article 26</w:t>
      </w:r>
      <w:r w:rsidR="00806BFB">
        <w:br/>
      </w:r>
      <w:r>
        <w:t>Review</w:t>
      </w:r>
      <w:bookmarkEnd w:id="30"/>
    </w:p>
    <w:p w14:paraId="73C3C572" w14:textId="77777777" w:rsidR="00806BFB" w:rsidRDefault="00360EAA" w:rsidP="00360EAA">
      <w:r>
        <w:t>Member States may undertake a general review of this</w:t>
      </w:r>
      <w:r w:rsidR="00806BFB">
        <w:t xml:space="preserve"> </w:t>
      </w:r>
      <w:r>
        <w:t xml:space="preserve">Protocol, with a view to </w:t>
      </w:r>
      <w:proofErr w:type="gramStart"/>
      <w:r>
        <w:t>promote</w:t>
      </w:r>
      <w:proofErr w:type="gramEnd"/>
      <w:r>
        <w:t xml:space="preserve"> the most effective use of this</w:t>
      </w:r>
      <w:r w:rsidR="00806BFB">
        <w:t xml:space="preserve"> </w:t>
      </w:r>
      <w:r>
        <w:t>Protocol and furthering its objectives, at times to be mutually</w:t>
      </w:r>
      <w:r w:rsidR="00806BFB">
        <w:t xml:space="preserve"> </w:t>
      </w:r>
      <w:r>
        <w:t>agreed upon by Member States.</w:t>
      </w:r>
    </w:p>
    <w:p w14:paraId="387A8BB8" w14:textId="77777777" w:rsidR="00360EAA" w:rsidRDefault="00E96CB6" w:rsidP="00360EAA">
      <w:r>
        <w:br w:type="page"/>
      </w:r>
      <w:r w:rsidR="00360EAA">
        <w:lastRenderedPageBreak/>
        <w:t>IN WITNESS WHERE</w:t>
      </w:r>
      <w:r w:rsidR="00806BFB">
        <w:t xml:space="preserve">OF, the undersigned, being duly </w:t>
      </w:r>
      <w:proofErr w:type="spellStart"/>
      <w:r w:rsidR="00360EAA">
        <w:t>authorised</w:t>
      </w:r>
      <w:proofErr w:type="spellEnd"/>
      <w:r w:rsidR="00360EAA">
        <w:t xml:space="preserve"> thereto by their respective Governments, have</w:t>
      </w:r>
      <w:r w:rsidR="00806BFB">
        <w:t xml:space="preserve"> </w:t>
      </w:r>
      <w:r w:rsidR="00360EAA">
        <w:t>signed this Protocol.</w:t>
      </w:r>
    </w:p>
    <w:p w14:paraId="504EDB7F" w14:textId="77777777" w:rsidR="00360EAA" w:rsidRDefault="00360EAA" w:rsidP="00360EAA">
      <w:r>
        <w:t>DONE at</w:t>
      </w:r>
      <w:r w:rsidR="00806BFB">
        <w:t xml:space="preserve"> Ha Noi, Viet Nam, </w:t>
      </w:r>
      <w:r>
        <w:t>this</w:t>
      </w:r>
      <w:r w:rsidR="00806BFB">
        <w:t xml:space="preserve"> 4</w:t>
      </w:r>
      <w:r w:rsidR="00806BFB" w:rsidRPr="00806BFB">
        <w:rPr>
          <w:vertAlign w:val="superscript"/>
        </w:rPr>
        <w:t>th</w:t>
      </w:r>
      <w:r w:rsidR="00806BFB">
        <w:t xml:space="preserve"> Day of September </w:t>
      </w:r>
      <w:r>
        <w:t>in the Year Two Thousand and</w:t>
      </w:r>
      <w:r w:rsidR="00806BFB">
        <w:t xml:space="preserve"> Fifteen, </w:t>
      </w:r>
      <w:r>
        <w:t>in a single original copy in the English</w:t>
      </w:r>
      <w:r w:rsidR="00806BFB">
        <w:t xml:space="preserve"> </w:t>
      </w:r>
      <w:r>
        <w:t>Language.</w:t>
      </w:r>
    </w:p>
    <w:p w14:paraId="7C47862D" w14:textId="77777777" w:rsidR="00806BFB" w:rsidRDefault="00806BFB" w:rsidP="00360EAA"/>
    <w:p w14:paraId="5EF373E4" w14:textId="77777777" w:rsidR="00360EAA" w:rsidRDefault="00360EAA" w:rsidP="00360EAA">
      <w:r>
        <w:t>For the Government of Brunei Darussalam:</w:t>
      </w:r>
      <w:r w:rsidR="00806BFB">
        <w:t xml:space="preserve"> </w:t>
      </w:r>
      <w:r w:rsidR="00806BFB" w:rsidRPr="0019237A">
        <w:rPr>
          <w:b/>
        </w:rPr>
        <w:t>PEHIN DATO ABD RAHMAN IBRAHIM</w:t>
      </w:r>
      <w:r w:rsidR="00806BFB">
        <w:t>, Minister of Finance II at the Prime Minister’s Office</w:t>
      </w:r>
    </w:p>
    <w:p w14:paraId="3CB1E24C" w14:textId="77777777" w:rsidR="00360EAA" w:rsidRDefault="00360EAA" w:rsidP="00360EAA">
      <w:r>
        <w:t>For the Government of the Kingdom of Cambodia:</w:t>
      </w:r>
      <w:r w:rsidR="00806BFB">
        <w:t xml:space="preserve"> </w:t>
      </w:r>
      <w:r w:rsidRPr="0019237A">
        <w:rPr>
          <w:b/>
        </w:rPr>
        <w:t>VONGSEY VISSOTH</w:t>
      </w:r>
      <w:r w:rsidR="00806BFB">
        <w:t xml:space="preserve">, </w:t>
      </w:r>
      <w:r>
        <w:t>Secretary of State, Ministry of Economy and Finance</w:t>
      </w:r>
    </w:p>
    <w:p w14:paraId="0F4349BD" w14:textId="77777777" w:rsidR="00360EAA" w:rsidRDefault="00360EAA" w:rsidP="00360EAA">
      <w:r>
        <w:t>For the Government of the Republic of Indonesia:</w:t>
      </w:r>
      <w:r w:rsidR="00806BFB">
        <w:t xml:space="preserve"> </w:t>
      </w:r>
      <w:r w:rsidRPr="0019237A">
        <w:rPr>
          <w:b/>
        </w:rPr>
        <w:t>BAMBA</w:t>
      </w:r>
      <w:r w:rsidR="00806BFB" w:rsidRPr="0019237A">
        <w:rPr>
          <w:b/>
        </w:rPr>
        <w:t xml:space="preserve">NG PERMADI SOEMANTRI </w:t>
      </w:r>
      <w:r w:rsidRPr="0019237A">
        <w:rPr>
          <w:b/>
        </w:rPr>
        <w:t>BRODJONEGORO</w:t>
      </w:r>
      <w:r w:rsidR="00806BFB">
        <w:t>, Minister of Finance</w:t>
      </w:r>
    </w:p>
    <w:p w14:paraId="2370A01E" w14:textId="77777777" w:rsidR="00360EAA" w:rsidRDefault="00360EAA" w:rsidP="00360EAA">
      <w:r>
        <w:t>For the Government of the Lao People's Democratic Republic:</w:t>
      </w:r>
      <w:r w:rsidR="00806BFB">
        <w:t xml:space="preserve"> </w:t>
      </w:r>
      <w:r w:rsidR="00806BFB" w:rsidRPr="0019237A">
        <w:rPr>
          <w:b/>
        </w:rPr>
        <w:t>THIPPHAKONE CHANTHAVONGSA</w:t>
      </w:r>
      <w:r w:rsidR="00806BFB">
        <w:t xml:space="preserve">, </w:t>
      </w:r>
      <w:r>
        <w:t>Deputy Minister of Finance</w:t>
      </w:r>
    </w:p>
    <w:p w14:paraId="32BB6B2D" w14:textId="77777777" w:rsidR="00360EAA" w:rsidRDefault="00360EAA" w:rsidP="00360EAA">
      <w:r>
        <w:t>For the Government of Malaysia:</w:t>
      </w:r>
      <w:r w:rsidR="00806BFB">
        <w:t xml:space="preserve"> </w:t>
      </w:r>
      <w:r w:rsidRPr="0019237A">
        <w:rPr>
          <w:b/>
        </w:rPr>
        <w:t>DATO' SERI AHMAD HUSNI MOHAMAD HANADZLAH</w:t>
      </w:r>
      <w:r w:rsidR="00806BFB">
        <w:t xml:space="preserve">, </w:t>
      </w:r>
      <w:r>
        <w:t xml:space="preserve">Minister of Finance </w:t>
      </w:r>
      <w:r w:rsidR="00806BFB">
        <w:t>II</w:t>
      </w:r>
    </w:p>
    <w:p w14:paraId="5B0B73BD" w14:textId="77777777" w:rsidR="00360EAA" w:rsidRDefault="00360EAA" w:rsidP="00360EAA">
      <w:r>
        <w:t>For the Government of the Republic of the Union of Myanmar:</w:t>
      </w:r>
      <w:r w:rsidR="00806BFB">
        <w:t xml:space="preserve"> </w:t>
      </w:r>
      <w:r w:rsidRPr="0019237A">
        <w:rPr>
          <w:b/>
        </w:rPr>
        <w:t>U WIN SHEIN</w:t>
      </w:r>
      <w:r w:rsidR="00806BFB">
        <w:t xml:space="preserve">, </w:t>
      </w:r>
      <w:r>
        <w:t>Union Minister, Minister of Finance</w:t>
      </w:r>
    </w:p>
    <w:p w14:paraId="6164040E" w14:textId="77777777" w:rsidR="00360EAA" w:rsidRDefault="00360EAA" w:rsidP="00360EAA">
      <w:r>
        <w:t>For the Government of the Republic of the Philippines:</w:t>
      </w:r>
      <w:r w:rsidR="00806BFB">
        <w:t xml:space="preserve"> </w:t>
      </w:r>
      <w:r w:rsidRPr="0019237A">
        <w:rPr>
          <w:b/>
        </w:rPr>
        <w:t>CE</w:t>
      </w:r>
      <w:r w:rsidR="0019237A" w:rsidRPr="0019237A">
        <w:rPr>
          <w:b/>
        </w:rPr>
        <w:t>SAR V. PUR</w:t>
      </w:r>
      <w:r w:rsidRPr="0019237A">
        <w:rPr>
          <w:b/>
        </w:rPr>
        <w:t>ISIMA</w:t>
      </w:r>
      <w:r w:rsidR="0019237A">
        <w:t xml:space="preserve">, </w:t>
      </w:r>
      <w:r>
        <w:t>Secretary of Finance</w:t>
      </w:r>
    </w:p>
    <w:p w14:paraId="54FC8A97" w14:textId="77777777" w:rsidR="00360EAA" w:rsidRDefault="00360EAA" w:rsidP="00360EAA">
      <w:r>
        <w:t>For the Government of the Republic of Singapore:</w:t>
      </w:r>
      <w:r w:rsidR="0019237A">
        <w:t xml:space="preserve"> </w:t>
      </w:r>
      <w:r w:rsidRPr="0019237A">
        <w:rPr>
          <w:b/>
        </w:rPr>
        <w:t>THARMAN</w:t>
      </w:r>
      <w:r w:rsidR="0019237A" w:rsidRPr="0019237A">
        <w:rPr>
          <w:b/>
        </w:rPr>
        <w:t xml:space="preserve"> </w:t>
      </w:r>
      <w:r w:rsidRPr="0019237A">
        <w:rPr>
          <w:b/>
        </w:rPr>
        <w:t>SHANMUGARATNAM</w:t>
      </w:r>
      <w:r w:rsidR="0019237A">
        <w:t xml:space="preserve">, </w:t>
      </w:r>
      <w:r>
        <w:t>Deputy Prime Minister and Minister for Finance</w:t>
      </w:r>
    </w:p>
    <w:p w14:paraId="775DA635" w14:textId="77777777" w:rsidR="00360EAA" w:rsidRDefault="00360EAA" w:rsidP="00360EAA">
      <w:r>
        <w:t>For the Government of the Kingdom of Thailand:</w:t>
      </w:r>
      <w:r w:rsidR="0019237A">
        <w:t xml:space="preserve"> </w:t>
      </w:r>
      <w:r w:rsidRPr="0019237A">
        <w:rPr>
          <w:b/>
        </w:rPr>
        <w:t>SOMMAI PHASEE</w:t>
      </w:r>
      <w:r w:rsidR="0019237A">
        <w:t xml:space="preserve">, </w:t>
      </w:r>
      <w:r>
        <w:t>Minister of Finance</w:t>
      </w:r>
    </w:p>
    <w:p w14:paraId="5EBE39E9" w14:textId="77777777" w:rsidR="00360EAA" w:rsidRDefault="00360EAA" w:rsidP="00360EAA">
      <w:r>
        <w:t>For the Government of the Socialist Republic of Viet Nam:</w:t>
      </w:r>
      <w:r w:rsidR="0019237A">
        <w:t xml:space="preserve"> </w:t>
      </w:r>
      <w:r w:rsidRPr="0019237A">
        <w:rPr>
          <w:b/>
        </w:rPr>
        <w:t>DINH TIEN DUNG</w:t>
      </w:r>
      <w:r w:rsidR="0019237A">
        <w:t xml:space="preserve">, </w:t>
      </w:r>
      <w:r>
        <w:t>Minister of Finance</w:t>
      </w:r>
    </w:p>
    <w:sectPr w:rsidR="00360EAA" w:rsidSect="00F61B4F">
      <w:headerReference w:type="default" r:id="rId8"/>
      <w:footerReference w:type="default" r:id="rId9"/>
      <w:footerReference w:type="first" r:id="rId10"/>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657FB" w14:textId="77777777" w:rsidR="0016757A" w:rsidRDefault="0016757A" w:rsidP="00F61B4F">
      <w:pPr>
        <w:spacing w:before="0" w:after="0" w:line="240" w:lineRule="auto"/>
      </w:pPr>
      <w:r>
        <w:separator/>
      </w:r>
    </w:p>
  </w:endnote>
  <w:endnote w:type="continuationSeparator" w:id="0">
    <w:p w14:paraId="513645FD" w14:textId="77777777" w:rsidR="0016757A" w:rsidRDefault="0016757A" w:rsidP="00F61B4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CC68B" w14:textId="77777777" w:rsidR="00806BFB" w:rsidRDefault="00806BFB" w:rsidP="00F61B4F">
    <w:pPr>
      <w:pStyle w:val="Footer"/>
      <w:tabs>
        <w:tab w:val="clear" w:pos="9360"/>
        <w:tab w:val="right" w:pos="8931"/>
      </w:tabs>
      <w:jc w:val="right"/>
    </w:pPr>
  </w:p>
  <w:p w14:paraId="0F39A7F4" w14:textId="77777777" w:rsidR="00806BFB" w:rsidRPr="00F61B4F" w:rsidRDefault="00806BFB"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r>
    <w:r w:rsidRPr="004943C3">
      <w:rPr>
        <w:rFonts w:cs="Arial"/>
        <w:color w:val="7F7F7F"/>
        <w:sz w:val="16"/>
        <w:szCs w:val="16"/>
      </w:rPr>
      <w:t xml:space="preserve">     Page </w:t>
    </w:r>
    <w:r w:rsidRPr="004943C3">
      <w:rPr>
        <w:rFonts w:cs="Arial"/>
        <w:color w:val="7F7F7F"/>
        <w:sz w:val="16"/>
        <w:szCs w:val="16"/>
      </w:rPr>
      <w:fldChar w:fldCharType="begin"/>
    </w:r>
    <w:r w:rsidRPr="004943C3">
      <w:rPr>
        <w:rFonts w:cs="Arial"/>
        <w:color w:val="7F7F7F"/>
        <w:sz w:val="16"/>
        <w:szCs w:val="16"/>
      </w:rPr>
      <w:instrText xml:space="preserve"> PAGE </w:instrText>
    </w:r>
    <w:r w:rsidRPr="004943C3">
      <w:rPr>
        <w:rFonts w:cs="Arial"/>
        <w:color w:val="7F7F7F"/>
        <w:sz w:val="16"/>
        <w:szCs w:val="16"/>
      </w:rPr>
      <w:fldChar w:fldCharType="separate"/>
    </w:r>
    <w:r w:rsidR="00E96CB6">
      <w:rPr>
        <w:rFonts w:cs="Arial"/>
        <w:noProof/>
        <w:color w:val="7F7F7F"/>
        <w:sz w:val="16"/>
        <w:szCs w:val="16"/>
      </w:rPr>
      <w:t>12</w:t>
    </w:r>
    <w:r w:rsidRPr="004943C3">
      <w:rPr>
        <w:rFonts w:cs="Arial"/>
        <w:color w:val="7F7F7F"/>
        <w:sz w:val="16"/>
        <w:szCs w:val="16"/>
      </w:rPr>
      <w:fldChar w:fldCharType="end"/>
    </w:r>
    <w:r w:rsidRPr="004943C3">
      <w:rPr>
        <w:rFonts w:cs="Arial"/>
        <w:color w:val="7F7F7F"/>
        <w:sz w:val="16"/>
        <w:szCs w:val="16"/>
      </w:rPr>
      <w:t xml:space="preserve"> of </w:t>
    </w:r>
    <w:r w:rsidRPr="004943C3">
      <w:rPr>
        <w:rFonts w:cs="Arial"/>
        <w:color w:val="7F7F7F"/>
        <w:sz w:val="16"/>
        <w:szCs w:val="16"/>
      </w:rPr>
      <w:fldChar w:fldCharType="begin"/>
    </w:r>
    <w:r w:rsidRPr="004943C3">
      <w:rPr>
        <w:rFonts w:cs="Arial"/>
        <w:color w:val="7F7F7F"/>
        <w:sz w:val="16"/>
        <w:szCs w:val="16"/>
      </w:rPr>
      <w:instrText xml:space="preserve"> NUMPAGES  </w:instrText>
    </w:r>
    <w:r w:rsidRPr="004943C3">
      <w:rPr>
        <w:rFonts w:cs="Arial"/>
        <w:color w:val="7F7F7F"/>
        <w:sz w:val="16"/>
        <w:szCs w:val="16"/>
      </w:rPr>
      <w:fldChar w:fldCharType="separate"/>
    </w:r>
    <w:r w:rsidR="00E96CB6">
      <w:rPr>
        <w:rFonts w:cs="Arial"/>
        <w:noProof/>
        <w:color w:val="7F7F7F"/>
        <w:sz w:val="16"/>
        <w:szCs w:val="16"/>
      </w:rPr>
      <w:t>12</w:t>
    </w:r>
    <w:r w:rsidRPr="004943C3">
      <w:rPr>
        <w:rFonts w:cs="Arial"/>
        <w:color w:val="7F7F7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DA730" w14:textId="77777777" w:rsidR="00806BFB" w:rsidRDefault="00806BFB" w:rsidP="00F61B4F">
    <w:pPr>
      <w:pStyle w:val="Footer"/>
      <w:tabs>
        <w:tab w:val="clear" w:pos="9360"/>
        <w:tab w:val="right" w:pos="8931"/>
      </w:tabs>
      <w:jc w:val="right"/>
    </w:pPr>
  </w:p>
  <w:p w14:paraId="6313DC7D" w14:textId="77777777" w:rsidR="00806BFB" w:rsidRPr="00F61B4F" w:rsidRDefault="00806BFB"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90C8B" w14:textId="77777777" w:rsidR="0016757A" w:rsidRDefault="0016757A" w:rsidP="00F61B4F">
      <w:pPr>
        <w:spacing w:before="0" w:after="0" w:line="240" w:lineRule="auto"/>
      </w:pPr>
      <w:r>
        <w:separator/>
      </w:r>
    </w:p>
  </w:footnote>
  <w:footnote w:type="continuationSeparator" w:id="0">
    <w:p w14:paraId="58A8DB92" w14:textId="77777777" w:rsidR="0016757A" w:rsidRDefault="0016757A" w:rsidP="00F61B4F">
      <w:pPr>
        <w:spacing w:before="0" w:after="0" w:line="240" w:lineRule="auto"/>
      </w:pPr>
      <w:r>
        <w:continuationSeparator/>
      </w:r>
    </w:p>
  </w:footnote>
  <w:footnote w:id="1">
    <w:p w14:paraId="4E840A66" w14:textId="77777777" w:rsidR="00806BFB" w:rsidRPr="00E96CB6" w:rsidRDefault="00806BFB" w:rsidP="00D82EC4">
      <w:pPr>
        <w:pStyle w:val="FootnoteText"/>
        <w:spacing w:before="120"/>
        <w:rPr>
          <w:sz w:val="16"/>
          <w:szCs w:val="16"/>
        </w:rPr>
      </w:pPr>
      <w:r w:rsidRPr="00E96CB6">
        <w:rPr>
          <w:rStyle w:val="FootnoteReference"/>
          <w:sz w:val="16"/>
          <w:szCs w:val="16"/>
        </w:rPr>
        <w:footnoteRef/>
      </w:r>
      <w:r w:rsidRPr="00E96CB6">
        <w:rPr>
          <w:sz w:val="16"/>
          <w:szCs w:val="16"/>
        </w:rPr>
        <w:t xml:space="preserve"> In adopting or maintaining laws and regulations referred under this provision, Member States may decide to ensure that the transmission and exchange of data and information within the ASW environment shall be subject to comparable safeguards to those it applies in its own jurisdiction.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832FF" w14:textId="77777777" w:rsidR="00806BFB" w:rsidRPr="00F61B4F" w:rsidRDefault="0019237A" w:rsidP="00F61B4F">
    <w:pPr>
      <w:pStyle w:val="Header"/>
      <w:pBdr>
        <w:bottom w:val="single" w:sz="8" w:space="1" w:color="auto"/>
      </w:pBdr>
      <w:rPr>
        <w:rFonts w:cs="Arial"/>
        <w:caps/>
        <w:color w:val="808080"/>
        <w:sz w:val="16"/>
        <w:szCs w:val="16"/>
      </w:rPr>
    </w:pPr>
    <w:r>
      <w:rPr>
        <w:rFonts w:cs="Arial"/>
        <w:caps/>
        <w:color w:val="808080"/>
        <w:sz w:val="16"/>
        <w:szCs w:val="16"/>
      </w:rPr>
      <w:t>2015 PROTOCOL ON THE LEGAL FRAMEWORK TO IMPLEMENT THE ASEAN SINGLE WINDOW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3E6A"/>
    <w:multiLevelType w:val="hybridMultilevel"/>
    <w:tmpl w:val="2FF8B07E"/>
    <w:lvl w:ilvl="0" w:tplc="48090019">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 w15:restartNumberingAfterBreak="0">
    <w:nsid w:val="06FE73E6"/>
    <w:multiLevelType w:val="hybridMultilevel"/>
    <w:tmpl w:val="C0668D2C"/>
    <w:lvl w:ilvl="0" w:tplc="48090019">
      <w:start w:val="1"/>
      <w:numFmt w:val="lowerLetter"/>
      <w:lvlText w:val="%1."/>
      <w:lvlJc w:val="left"/>
      <w:pPr>
        <w:ind w:left="1069" w:hanging="360"/>
      </w:pPr>
      <w:rPr>
        <w:rFonts w:hint="default"/>
      </w:rPr>
    </w:lvl>
    <w:lvl w:ilvl="1" w:tplc="44E09CBC">
      <w:start w:val="1"/>
      <w:numFmt w:val="decimal"/>
      <w:lvlText w:val="%2."/>
      <w:lvlJc w:val="left"/>
      <w:pPr>
        <w:ind w:left="1789" w:hanging="360"/>
      </w:pPr>
      <w:rPr>
        <w:rFonts w:hint="default"/>
      </w:rPr>
    </w:lvl>
    <w:lvl w:ilvl="2" w:tplc="4809001B" w:tentative="1">
      <w:start w:val="1"/>
      <w:numFmt w:val="lowerRoman"/>
      <w:lvlText w:val="%3."/>
      <w:lvlJc w:val="right"/>
      <w:pPr>
        <w:ind w:left="2509" w:hanging="180"/>
      </w:pPr>
    </w:lvl>
    <w:lvl w:ilvl="3" w:tplc="4809000F" w:tentative="1">
      <w:start w:val="1"/>
      <w:numFmt w:val="decimal"/>
      <w:lvlText w:val="%4."/>
      <w:lvlJc w:val="left"/>
      <w:pPr>
        <w:ind w:left="3229" w:hanging="360"/>
      </w:pPr>
    </w:lvl>
    <w:lvl w:ilvl="4" w:tplc="48090019" w:tentative="1">
      <w:start w:val="1"/>
      <w:numFmt w:val="lowerLetter"/>
      <w:lvlText w:val="%5."/>
      <w:lvlJc w:val="left"/>
      <w:pPr>
        <w:ind w:left="3949" w:hanging="360"/>
      </w:pPr>
    </w:lvl>
    <w:lvl w:ilvl="5" w:tplc="4809001B" w:tentative="1">
      <w:start w:val="1"/>
      <w:numFmt w:val="lowerRoman"/>
      <w:lvlText w:val="%6."/>
      <w:lvlJc w:val="right"/>
      <w:pPr>
        <w:ind w:left="4669" w:hanging="180"/>
      </w:pPr>
    </w:lvl>
    <w:lvl w:ilvl="6" w:tplc="4809000F" w:tentative="1">
      <w:start w:val="1"/>
      <w:numFmt w:val="decimal"/>
      <w:lvlText w:val="%7."/>
      <w:lvlJc w:val="left"/>
      <w:pPr>
        <w:ind w:left="5389" w:hanging="360"/>
      </w:pPr>
    </w:lvl>
    <w:lvl w:ilvl="7" w:tplc="48090019" w:tentative="1">
      <w:start w:val="1"/>
      <w:numFmt w:val="lowerLetter"/>
      <w:lvlText w:val="%8."/>
      <w:lvlJc w:val="left"/>
      <w:pPr>
        <w:ind w:left="6109" w:hanging="360"/>
      </w:pPr>
    </w:lvl>
    <w:lvl w:ilvl="8" w:tplc="4809001B" w:tentative="1">
      <w:start w:val="1"/>
      <w:numFmt w:val="lowerRoman"/>
      <w:lvlText w:val="%9."/>
      <w:lvlJc w:val="right"/>
      <w:pPr>
        <w:ind w:left="6829" w:hanging="180"/>
      </w:pPr>
    </w:lvl>
  </w:abstractNum>
  <w:abstractNum w:abstractNumId="2" w15:restartNumberingAfterBreak="0">
    <w:nsid w:val="076A17BA"/>
    <w:multiLevelType w:val="hybridMultilevel"/>
    <w:tmpl w:val="CF826B2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7E34F6C"/>
    <w:multiLevelType w:val="hybridMultilevel"/>
    <w:tmpl w:val="D9286AC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090D6BB6"/>
    <w:multiLevelType w:val="hybridMultilevel"/>
    <w:tmpl w:val="42B802C4"/>
    <w:lvl w:ilvl="0" w:tplc="A54A8222">
      <w:start w:val="1"/>
      <w:numFmt w:val="lowerRoman"/>
      <w:lvlText w:val="%1."/>
      <w:lvlJc w:val="left"/>
      <w:pPr>
        <w:ind w:left="1800" w:hanging="720"/>
      </w:pPr>
      <w:rPr>
        <w:rFonts w:hint="default"/>
      </w:rPr>
    </w:lvl>
    <w:lvl w:ilvl="1" w:tplc="802ED7C0">
      <w:start w:val="1"/>
      <w:numFmt w:val="decimal"/>
      <w:lvlText w:val="%2."/>
      <w:lvlJc w:val="left"/>
      <w:pPr>
        <w:ind w:left="2160" w:hanging="360"/>
      </w:pPr>
      <w:rPr>
        <w:rFonts w:hint="default"/>
      </w:r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5" w15:restartNumberingAfterBreak="0">
    <w:nsid w:val="0A7F4B25"/>
    <w:multiLevelType w:val="hybridMultilevel"/>
    <w:tmpl w:val="F85C99E0"/>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0F9E507C"/>
    <w:multiLevelType w:val="hybridMultilevel"/>
    <w:tmpl w:val="BB4A8C6E"/>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13136BB5"/>
    <w:multiLevelType w:val="hybridMultilevel"/>
    <w:tmpl w:val="366C17CC"/>
    <w:lvl w:ilvl="0" w:tplc="48090019">
      <w:start w:val="1"/>
      <w:numFmt w:val="lowerLetter"/>
      <w:lvlText w:val="%1."/>
      <w:lvlJc w:val="left"/>
      <w:pPr>
        <w:ind w:left="1080" w:hanging="360"/>
      </w:pPr>
      <w:rPr>
        <w:rFonts w:hint="default"/>
      </w:rPr>
    </w:lvl>
    <w:lvl w:ilvl="1" w:tplc="09D48588">
      <w:start w:val="1"/>
      <w:numFmt w:val="decimal"/>
      <w:lvlText w:val="%2."/>
      <w:lvlJc w:val="left"/>
      <w:pPr>
        <w:ind w:left="1800" w:hanging="360"/>
      </w:pPr>
      <w:rPr>
        <w:rFonts w:hint="default"/>
      </w:r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8" w15:restartNumberingAfterBreak="0">
    <w:nsid w:val="14FA77F9"/>
    <w:multiLevelType w:val="hybridMultilevel"/>
    <w:tmpl w:val="8D5C6FA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1A9A329E"/>
    <w:multiLevelType w:val="hybridMultilevel"/>
    <w:tmpl w:val="C82487A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2B2860D5"/>
    <w:multiLevelType w:val="hybridMultilevel"/>
    <w:tmpl w:val="947CF082"/>
    <w:lvl w:ilvl="0" w:tplc="48090019">
      <w:start w:val="1"/>
      <w:numFmt w:val="lowerLetter"/>
      <w:lvlText w:val="%1."/>
      <w:lvlJc w:val="left"/>
      <w:pPr>
        <w:ind w:left="1069" w:hanging="360"/>
      </w:pPr>
      <w:rPr>
        <w:rFonts w:hint="default"/>
      </w:rPr>
    </w:lvl>
    <w:lvl w:ilvl="1" w:tplc="48090019" w:tentative="1">
      <w:start w:val="1"/>
      <w:numFmt w:val="lowerLetter"/>
      <w:lvlText w:val="%2."/>
      <w:lvlJc w:val="left"/>
      <w:pPr>
        <w:ind w:left="1789" w:hanging="360"/>
      </w:pPr>
    </w:lvl>
    <w:lvl w:ilvl="2" w:tplc="4809001B" w:tentative="1">
      <w:start w:val="1"/>
      <w:numFmt w:val="lowerRoman"/>
      <w:lvlText w:val="%3."/>
      <w:lvlJc w:val="right"/>
      <w:pPr>
        <w:ind w:left="2509" w:hanging="180"/>
      </w:pPr>
    </w:lvl>
    <w:lvl w:ilvl="3" w:tplc="4809000F" w:tentative="1">
      <w:start w:val="1"/>
      <w:numFmt w:val="decimal"/>
      <w:lvlText w:val="%4."/>
      <w:lvlJc w:val="left"/>
      <w:pPr>
        <w:ind w:left="3229" w:hanging="360"/>
      </w:pPr>
    </w:lvl>
    <w:lvl w:ilvl="4" w:tplc="48090019" w:tentative="1">
      <w:start w:val="1"/>
      <w:numFmt w:val="lowerLetter"/>
      <w:lvlText w:val="%5."/>
      <w:lvlJc w:val="left"/>
      <w:pPr>
        <w:ind w:left="3949" w:hanging="360"/>
      </w:pPr>
    </w:lvl>
    <w:lvl w:ilvl="5" w:tplc="4809001B" w:tentative="1">
      <w:start w:val="1"/>
      <w:numFmt w:val="lowerRoman"/>
      <w:lvlText w:val="%6."/>
      <w:lvlJc w:val="right"/>
      <w:pPr>
        <w:ind w:left="4669" w:hanging="180"/>
      </w:pPr>
    </w:lvl>
    <w:lvl w:ilvl="6" w:tplc="4809000F" w:tentative="1">
      <w:start w:val="1"/>
      <w:numFmt w:val="decimal"/>
      <w:lvlText w:val="%7."/>
      <w:lvlJc w:val="left"/>
      <w:pPr>
        <w:ind w:left="5389" w:hanging="360"/>
      </w:pPr>
    </w:lvl>
    <w:lvl w:ilvl="7" w:tplc="48090019" w:tentative="1">
      <w:start w:val="1"/>
      <w:numFmt w:val="lowerLetter"/>
      <w:lvlText w:val="%8."/>
      <w:lvlJc w:val="left"/>
      <w:pPr>
        <w:ind w:left="6109" w:hanging="360"/>
      </w:pPr>
    </w:lvl>
    <w:lvl w:ilvl="8" w:tplc="4809001B" w:tentative="1">
      <w:start w:val="1"/>
      <w:numFmt w:val="lowerRoman"/>
      <w:lvlText w:val="%9."/>
      <w:lvlJc w:val="right"/>
      <w:pPr>
        <w:ind w:left="6829" w:hanging="180"/>
      </w:pPr>
    </w:lvl>
  </w:abstractNum>
  <w:abstractNum w:abstractNumId="11" w15:restartNumberingAfterBreak="0">
    <w:nsid w:val="2EE377E4"/>
    <w:multiLevelType w:val="hybridMultilevel"/>
    <w:tmpl w:val="617AFAC4"/>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305726D0"/>
    <w:multiLevelType w:val="hybridMultilevel"/>
    <w:tmpl w:val="1062F7F8"/>
    <w:lvl w:ilvl="0" w:tplc="48090019">
      <w:start w:val="1"/>
      <w:numFmt w:val="lowerLetter"/>
      <w:lvlText w:val="%1."/>
      <w:lvlJc w:val="left"/>
      <w:pPr>
        <w:ind w:left="1069" w:hanging="360"/>
      </w:pPr>
      <w:rPr>
        <w:rFonts w:hint="default"/>
      </w:rPr>
    </w:lvl>
    <w:lvl w:ilvl="1" w:tplc="48090019" w:tentative="1">
      <w:start w:val="1"/>
      <w:numFmt w:val="lowerLetter"/>
      <w:lvlText w:val="%2."/>
      <w:lvlJc w:val="left"/>
      <w:pPr>
        <w:ind w:left="1789" w:hanging="360"/>
      </w:pPr>
    </w:lvl>
    <w:lvl w:ilvl="2" w:tplc="4809001B" w:tentative="1">
      <w:start w:val="1"/>
      <w:numFmt w:val="lowerRoman"/>
      <w:lvlText w:val="%3."/>
      <w:lvlJc w:val="right"/>
      <w:pPr>
        <w:ind w:left="2509" w:hanging="180"/>
      </w:pPr>
    </w:lvl>
    <w:lvl w:ilvl="3" w:tplc="4809000F" w:tentative="1">
      <w:start w:val="1"/>
      <w:numFmt w:val="decimal"/>
      <w:lvlText w:val="%4."/>
      <w:lvlJc w:val="left"/>
      <w:pPr>
        <w:ind w:left="3229" w:hanging="360"/>
      </w:pPr>
    </w:lvl>
    <w:lvl w:ilvl="4" w:tplc="48090019" w:tentative="1">
      <w:start w:val="1"/>
      <w:numFmt w:val="lowerLetter"/>
      <w:lvlText w:val="%5."/>
      <w:lvlJc w:val="left"/>
      <w:pPr>
        <w:ind w:left="3949" w:hanging="360"/>
      </w:pPr>
    </w:lvl>
    <w:lvl w:ilvl="5" w:tplc="4809001B" w:tentative="1">
      <w:start w:val="1"/>
      <w:numFmt w:val="lowerRoman"/>
      <w:lvlText w:val="%6."/>
      <w:lvlJc w:val="right"/>
      <w:pPr>
        <w:ind w:left="4669" w:hanging="180"/>
      </w:pPr>
    </w:lvl>
    <w:lvl w:ilvl="6" w:tplc="4809000F" w:tentative="1">
      <w:start w:val="1"/>
      <w:numFmt w:val="decimal"/>
      <w:lvlText w:val="%7."/>
      <w:lvlJc w:val="left"/>
      <w:pPr>
        <w:ind w:left="5389" w:hanging="360"/>
      </w:pPr>
    </w:lvl>
    <w:lvl w:ilvl="7" w:tplc="48090019" w:tentative="1">
      <w:start w:val="1"/>
      <w:numFmt w:val="lowerLetter"/>
      <w:lvlText w:val="%8."/>
      <w:lvlJc w:val="left"/>
      <w:pPr>
        <w:ind w:left="6109" w:hanging="360"/>
      </w:pPr>
    </w:lvl>
    <w:lvl w:ilvl="8" w:tplc="4809001B" w:tentative="1">
      <w:start w:val="1"/>
      <w:numFmt w:val="lowerRoman"/>
      <w:lvlText w:val="%9."/>
      <w:lvlJc w:val="right"/>
      <w:pPr>
        <w:ind w:left="6829" w:hanging="180"/>
      </w:pPr>
    </w:lvl>
  </w:abstractNum>
  <w:abstractNum w:abstractNumId="13" w15:restartNumberingAfterBreak="0">
    <w:nsid w:val="305F7832"/>
    <w:multiLevelType w:val="hybridMultilevel"/>
    <w:tmpl w:val="BBFC5862"/>
    <w:lvl w:ilvl="0" w:tplc="A54A8222">
      <w:start w:val="1"/>
      <w:numFmt w:val="lowerRoman"/>
      <w:lvlText w:val="%1."/>
      <w:lvlJc w:val="left"/>
      <w:pPr>
        <w:ind w:left="180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326C1547"/>
    <w:multiLevelType w:val="hybridMultilevel"/>
    <w:tmpl w:val="2ED4D42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34D338A3"/>
    <w:multiLevelType w:val="hybridMultilevel"/>
    <w:tmpl w:val="BA8E93F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36DF433A"/>
    <w:multiLevelType w:val="hybridMultilevel"/>
    <w:tmpl w:val="87B00216"/>
    <w:lvl w:ilvl="0" w:tplc="21FC1FA4">
      <w:start w:val="1"/>
      <w:numFmt w:val="lowerRoman"/>
      <w:lvlText w:val="%1."/>
      <w:lvlJc w:val="left"/>
      <w:pPr>
        <w:ind w:left="2160" w:hanging="72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17" w15:restartNumberingAfterBreak="0">
    <w:nsid w:val="387467E0"/>
    <w:multiLevelType w:val="hybridMultilevel"/>
    <w:tmpl w:val="90605AC6"/>
    <w:lvl w:ilvl="0" w:tplc="A54A8222">
      <w:start w:val="1"/>
      <w:numFmt w:val="lowerRoman"/>
      <w:lvlText w:val="%1."/>
      <w:lvlJc w:val="left"/>
      <w:pPr>
        <w:ind w:left="180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3E4A6AF3"/>
    <w:multiLevelType w:val="hybridMultilevel"/>
    <w:tmpl w:val="59DCD35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3EC712A1"/>
    <w:multiLevelType w:val="hybridMultilevel"/>
    <w:tmpl w:val="3EA21C68"/>
    <w:lvl w:ilvl="0" w:tplc="48090019">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0" w15:restartNumberingAfterBreak="0">
    <w:nsid w:val="3F04428C"/>
    <w:multiLevelType w:val="hybridMultilevel"/>
    <w:tmpl w:val="61C89C98"/>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3F567D9B"/>
    <w:multiLevelType w:val="hybridMultilevel"/>
    <w:tmpl w:val="1BD4F1CA"/>
    <w:lvl w:ilvl="0" w:tplc="48090019">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2" w15:restartNumberingAfterBreak="0">
    <w:nsid w:val="47193B1C"/>
    <w:multiLevelType w:val="hybridMultilevel"/>
    <w:tmpl w:val="994A1AF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15:restartNumberingAfterBreak="0">
    <w:nsid w:val="4E8E677D"/>
    <w:multiLevelType w:val="hybridMultilevel"/>
    <w:tmpl w:val="D890BD08"/>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53A056FE"/>
    <w:multiLevelType w:val="hybridMultilevel"/>
    <w:tmpl w:val="0204D64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57E94F9F"/>
    <w:multiLevelType w:val="hybridMultilevel"/>
    <w:tmpl w:val="BC3A8146"/>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5F3D7010"/>
    <w:multiLevelType w:val="hybridMultilevel"/>
    <w:tmpl w:val="ADCCFADA"/>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60E205B6"/>
    <w:multiLevelType w:val="hybridMultilevel"/>
    <w:tmpl w:val="4E100BB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8" w15:restartNumberingAfterBreak="0">
    <w:nsid w:val="669C4BCA"/>
    <w:multiLevelType w:val="hybridMultilevel"/>
    <w:tmpl w:val="1CF8AFF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9" w15:restartNumberingAfterBreak="0">
    <w:nsid w:val="6B4203A6"/>
    <w:multiLevelType w:val="hybridMultilevel"/>
    <w:tmpl w:val="46D6D548"/>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 w15:restartNumberingAfterBreak="0">
    <w:nsid w:val="6C26486E"/>
    <w:multiLevelType w:val="hybridMultilevel"/>
    <w:tmpl w:val="B720C03E"/>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6EDB1598"/>
    <w:multiLevelType w:val="hybridMultilevel"/>
    <w:tmpl w:val="125EF7E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2" w15:restartNumberingAfterBreak="0">
    <w:nsid w:val="71872401"/>
    <w:multiLevelType w:val="hybridMultilevel"/>
    <w:tmpl w:val="C4580762"/>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3" w15:restartNumberingAfterBreak="0">
    <w:nsid w:val="73C21B89"/>
    <w:multiLevelType w:val="hybridMultilevel"/>
    <w:tmpl w:val="ED0C751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4" w15:restartNumberingAfterBreak="0">
    <w:nsid w:val="76F57845"/>
    <w:multiLevelType w:val="hybridMultilevel"/>
    <w:tmpl w:val="FBC8EEC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5" w15:restartNumberingAfterBreak="0">
    <w:nsid w:val="7AFA2011"/>
    <w:multiLevelType w:val="hybridMultilevel"/>
    <w:tmpl w:val="D80AAA0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6" w15:restartNumberingAfterBreak="0">
    <w:nsid w:val="7E69572D"/>
    <w:multiLevelType w:val="hybridMultilevel"/>
    <w:tmpl w:val="0114C51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375007097">
    <w:abstractNumId w:val="18"/>
  </w:num>
  <w:num w:numId="2" w16cid:durableId="664301">
    <w:abstractNumId w:val="36"/>
  </w:num>
  <w:num w:numId="3" w16cid:durableId="395932338">
    <w:abstractNumId w:val="23"/>
  </w:num>
  <w:num w:numId="4" w16cid:durableId="1786389389">
    <w:abstractNumId w:val="22"/>
  </w:num>
  <w:num w:numId="5" w16cid:durableId="431902462">
    <w:abstractNumId w:val="29"/>
  </w:num>
  <w:num w:numId="6" w16cid:durableId="942421882">
    <w:abstractNumId w:val="27"/>
  </w:num>
  <w:num w:numId="7" w16cid:durableId="2090422826">
    <w:abstractNumId w:val="30"/>
  </w:num>
  <w:num w:numId="8" w16cid:durableId="1272322970">
    <w:abstractNumId w:val="19"/>
  </w:num>
  <w:num w:numId="9" w16cid:durableId="367224113">
    <w:abstractNumId w:val="16"/>
  </w:num>
  <w:num w:numId="10" w16cid:durableId="1743916843">
    <w:abstractNumId w:val="4"/>
  </w:num>
  <w:num w:numId="11" w16cid:durableId="444277749">
    <w:abstractNumId w:val="8"/>
  </w:num>
  <w:num w:numId="12" w16cid:durableId="665014655">
    <w:abstractNumId w:val="35"/>
  </w:num>
  <w:num w:numId="13" w16cid:durableId="712656154">
    <w:abstractNumId w:val="14"/>
  </w:num>
  <w:num w:numId="14" w16cid:durableId="1089424443">
    <w:abstractNumId w:val="2"/>
  </w:num>
  <w:num w:numId="15" w16cid:durableId="1156801591">
    <w:abstractNumId w:val="1"/>
  </w:num>
  <w:num w:numId="16" w16cid:durableId="1804808269">
    <w:abstractNumId w:val="17"/>
  </w:num>
  <w:num w:numId="17" w16cid:durableId="895898101">
    <w:abstractNumId w:val="10"/>
  </w:num>
  <w:num w:numId="18" w16cid:durableId="2052536209">
    <w:abstractNumId w:val="13"/>
  </w:num>
  <w:num w:numId="19" w16cid:durableId="2005278615">
    <w:abstractNumId w:val="9"/>
  </w:num>
  <w:num w:numId="20" w16cid:durableId="721172250">
    <w:abstractNumId w:val="25"/>
  </w:num>
  <w:num w:numId="21" w16cid:durableId="226384639">
    <w:abstractNumId w:val="28"/>
  </w:num>
  <w:num w:numId="22" w16cid:durableId="724717752">
    <w:abstractNumId w:val="6"/>
  </w:num>
  <w:num w:numId="23" w16cid:durableId="1870948678">
    <w:abstractNumId w:val="34"/>
  </w:num>
  <w:num w:numId="24" w16cid:durableId="1827864868">
    <w:abstractNumId w:val="0"/>
  </w:num>
  <w:num w:numId="25" w16cid:durableId="1849907474">
    <w:abstractNumId w:val="11"/>
  </w:num>
  <w:num w:numId="26" w16cid:durableId="1302541876">
    <w:abstractNumId w:val="31"/>
  </w:num>
  <w:num w:numId="27" w16cid:durableId="556942723">
    <w:abstractNumId w:val="26"/>
  </w:num>
  <w:num w:numId="28" w16cid:durableId="2110810103">
    <w:abstractNumId w:val="3"/>
  </w:num>
  <w:num w:numId="29" w16cid:durableId="1195845406">
    <w:abstractNumId w:val="7"/>
  </w:num>
  <w:num w:numId="30" w16cid:durableId="1769110353">
    <w:abstractNumId w:val="21"/>
  </w:num>
  <w:num w:numId="31" w16cid:durableId="773943416">
    <w:abstractNumId w:val="5"/>
  </w:num>
  <w:num w:numId="32" w16cid:durableId="1906408563">
    <w:abstractNumId w:val="24"/>
  </w:num>
  <w:num w:numId="33" w16cid:durableId="186602586">
    <w:abstractNumId w:val="15"/>
  </w:num>
  <w:num w:numId="34" w16cid:durableId="1125004957">
    <w:abstractNumId w:val="32"/>
  </w:num>
  <w:num w:numId="35" w16cid:durableId="1777140617">
    <w:abstractNumId w:val="12"/>
  </w:num>
  <w:num w:numId="36" w16cid:durableId="1291936174">
    <w:abstractNumId w:val="20"/>
  </w:num>
  <w:num w:numId="37" w16cid:durableId="36525624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D6B"/>
    <w:rsid w:val="00000FB0"/>
    <w:rsid w:val="00002446"/>
    <w:rsid w:val="000043E5"/>
    <w:rsid w:val="00011723"/>
    <w:rsid w:val="00013D73"/>
    <w:rsid w:val="000173F4"/>
    <w:rsid w:val="00022AE1"/>
    <w:rsid w:val="00023AFA"/>
    <w:rsid w:val="00025831"/>
    <w:rsid w:val="000260A8"/>
    <w:rsid w:val="00032218"/>
    <w:rsid w:val="00032623"/>
    <w:rsid w:val="00032C84"/>
    <w:rsid w:val="0003432F"/>
    <w:rsid w:val="00036034"/>
    <w:rsid w:val="00040670"/>
    <w:rsid w:val="00045076"/>
    <w:rsid w:val="00045F9A"/>
    <w:rsid w:val="000460FD"/>
    <w:rsid w:val="00046C7E"/>
    <w:rsid w:val="0005003E"/>
    <w:rsid w:val="00055254"/>
    <w:rsid w:val="00055923"/>
    <w:rsid w:val="00061193"/>
    <w:rsid w:val="00061B8B"/>
    <w:rsid w:val="000627D9"/>
    <w:rsid w:val="00063C84"/>
    <w:rsid w:val="0007234F"/>
    <w:rsid w:val="000768A2"/>
    <w:rsid w:val="000771E0"/>
    <w:rsid w:val="00080879"/>
    <w:rsid w:val="00080FD6"/>
    <w:rsid w:val="00081E70"/>
    <w:rsid w:val="00082260"/>
    <w:rsid w:val="000922A6"/>
    <w:rsid w:val="0009558E"/>
    <w:rsid w:val="00097F77"/>
    <w:rsid w:val="000A329C"/>
    <w:rsid w:val="000B02EF"/>
    <w:rsid w:val="000B197F"/>
    <w:rsid w:val="000C2967"/>
    <w:rsid w:val="000C2CE8"/>
    <w:rsid w:val="000C49F6"/>
    <w:rsid w:val="000C5A1A"/>
    <w:rsid w:val="000D004B"/>
    <w:rsid w:val="000D31BC"/>
    <w:rsid w:val="000D57EE"/>
    <w:rsid w:val="000D6DF5"/>
    <w:rsid w:val="000D7512"/>
    <w:rsid w:val="000E1719"/>
    <w:rsid w:val="000E1DDB"/>
    <w:rsid w:val="000E2394"/>
    <w:rsid w:val="000F2D66"/>
    <w:rsid w:val="001013AD"/>
    <w:rsid w:val="0010259B"/>
    <w:rsid w:val="00102B66"/>
    <w:rsid w:val="001063A1"/>
    <w:rsid w:val="001077E4"/>
    <w:rsid w:val="00111688"/>
    <w:rsid w:val="0011199A"/>
    <w:rsid w:val="00111A4C"/>
    <w:rsid w:val="0011273D"/>
    <w:rsid w:val="00112A51"/>
    <w:rsid w:val="001142FA"/>
    <w:rsid w:val="001161C0"/>
    <w:rsid w:val="001207E1"/>
    <w:rsid w:val="0012281C"/>
    <w:rsid w:val="00122EC8"/>
    <w:rsid w:val="001246A1"/>
    <w:rsid w:val="001302AA"/>
    <w:rsid w:val="00130E46"/>
    <w:rsid w:val="00133AB9"/>
    <w:rsid w:val="00143BCA"/>
    <w:rsid w:val="00144EA6"/>
    <w:rsid w:val="001450F7"/>
    <w:rsid w:val="001462AA"/>
    <w:rsid w:val="001478B3"/>
    <w:rsid w:val="00153722"/>
    <w:rsid w:val="0015683A"/>
    <w:rsid w:val="001648EA"/>
    <w:rsid w:val="001669E3"/>
    <w:rsid w:val="0016757A"/>
    <w:rsid w:val="001728AB"/>
    <w:rsid w:val="00172E71"/>
    <w:rsid w:val="00176298"/>
    <w:rsid w:val="0018065C"/>
    <w:rsid w:val="00183009"/>
    <w:rsid w:val="001837BF"/>
    <w:rsid w:val="00191FB7"/>
    <w:rsid w:val="0019237A"/>
    <w:rsid w:val="00194639"/>
    <w:rsid w:val="0019674F"/>
    <w:rsid w:val="001A31BD"/>
    <w:rsid w:val="001B572F"/>
    <w:rsid w:val="001C50F5"/>
    <w:rsid w:val="001C7B98"/>
    <w:rsid w:val="001D116B"/>
    <w:rsid w:val="001D2E66"/>
    <w:rsid w:val="001D7F95"/>
    <w:rsid w:val="001E502C"/>
    <w:rsid w:val="001E52A5"/>
    <w:rsid w:val="001F190C"/>
    <w:rsid w:val="001F1AE0"/>
    <w:rsid w:val="001F27F8"/>
    <w:rsid w:val="001F2B50"/>
    <w:rsid w:val="0020032B"/>
    <w:rsid w:val="00200AA3"/>
    <w:rsid w:val="0020147F"/>
    <w:rsid w:val="002226CD"/>
    <w:rsid w:val="002238CF"/>
    <w:rsid w:val="00224582"/>
    <w:rsid w:val="00224E12"/>
    <w:rsid w:val="002251FC"/>
    <w:rsid w:val="002423B7"/>
    <w:rsid w:val="00244645"/>
    <w:rsid w:val="00245638"/>
    <w:rsid w:val="0025204F"/>
    <w:rsid w:val="002520E2"/>
    <w:rsid w:val="00256484"/>
    <w:rsid w:val="002566AC"/>
    <w:rsid w:val="00257575"/>
    <w:rsid w:val="00260086"/>
    <w:rsid w:val="00260DE8"/>
    <w:rsid w:val="00262BEE"/>
    <w:rsid w:val="002653B1"/>
    <w:rsid w:val="00274C7A"/>
    <w:rsid w:val="002750EF"/>
    <w:rsid w:val="00275D0D"/>
    <w:rsid w:val="00284792"/>
    <w:rsid w:val="002927F7"/>
    <w:rsid w:val="00294CBA"/>
    <w:rsid w:val="00297B32"/>
    <w:rsid w:val="002A32A5"/>
    <w:rsid w:val="002A4172"/>
    <w:rsid w:val="002B473E"/>
    <w:rsid w:val="002B5E84"/>
    <w:rsid w:val="002B7265"/>
    <w:rsid w:val="002C506E"/>
    <w:rsid w:val="002C5925"/>
    <w:rsid w:val="002C67E0"/>
    <w:rsid w:val="002D3A06"/>
    <w:rsid w:val="002E0A92"/>
    <w:rsid w:val="002E6283"/>
    <w:rsid w:val="002F1577"/>
    <w:rsid w:val="002F7DA0"/>
    <w:rsid w:val="0030037C"/>
    <w:rsid w:val="00303079"/>
    <w:rsid w:val="003035FA"/>
    <w:rsid w:val="003071F6"/>
    <w:rsid w:val="00311F81"/>
    <w:rsid w:val="00311F88"/>
    <w:rsid w:val="00312FB5"/>
    <w:rsid w:val="00315409"/>
    <w:rsid w:val="00321387"/>
    <w:rsid w:val="0032159B"/>
    <w:rsid w:val="00321890"/>
    <w:rsid w:val="00325A2D"/>
    <w:rsid w:val="00326D39"/>
    <w:rsid w:val="003316EF"/>
    <w:rsid w:val="0033544F"/>
    <w:rsid w:val="00336CA3"/>
    <w:rsid w:val="003374CC"/>
    <w:rsid w:val="00340339"/>
    <w:rsid w:val="0034084B"/>
    <w:rsid w:val="00343E97"/>
    <w:rsid w:val="00351FC7"/>
    <w:rsid w:val="00355356"/>
    <w:rsid w:val="003557B3"/>
    <w:rsid w:val="00360EAA"/>
    <w:rsid w:val="00361211"/>
    <w:rsid w:val="00363CA6"/>
    <w:rsid w:val="0036654E"/>
    <w:rsid w:val="003762D5"/>
    <w:rsid w:val="00382037"/>
    <w:rsid w:val="00384CCD"/>
    <w:rsid w:val="00386AC0"/>
    <w:rsid w:val="003870B6"/>
    <w:rsid w:val="0039419F"/>
    <w:rsid w:val="003A2096"/>
    <w:rsid w:val="003A2B2D"/>
    <w:rsid w:val="003A2E2D"/>
    <w:rsid w:val="003A36C1"/>
    <w:rsid w:val="003A4607"/>
    <w:rsid w:val="003A46AB"/>
    <w:rsid w:val="003A6709"/>
    <w:rsid w:val="003B1B3D"/>
    <w:rsid w:val="003B5567"/>
    <w:rsid w:val="003C3ABB"/>
    <w:rsid w:val="003C4214"/>
    <w:rsid w:val="003C47FA"/>
    <w:rsid w:val="003C696E"/>
    <w:rsid w:val="003C70F3"/>
    <w:rsid w:val="003D49AB"/>
    <w:rsid w:val="003D66C8"/>
    <w:rsid w:val="003D682E"/>
    <w:rsid w:val="003D6E5B"/>
    <w:rsid w:val="003E0C85"/>
    <w:rsid w:val="003E69D4"/>
    <w:rsid w:val="003F148C"/>
    <w:rsid w:val="003F1817"/>
    <w:rsid w:val="00401F7F"/>
    <w:rsid w:val="00405210"/>
    <w:rsid w:val="0042164B"/>
    <w:rsid w:val="0042562D"/>
    <w:rsid w:val="00430AD3"/>
    <w:rsid w:val="00432B9B"/>
    <w:rsid w:val="004410EB"/>
    <w:rsid w:val="00452091"/>
    <w:rsid w:val="0045262E"/>
    <w:rsid w:val="00453E7C"/>
    <w:rsid w:val="004540DD"/>
    <w:rsid w:val="00454C15"/>
    <w:rsid w:val="00457A36"/>
    <w:rsid w:val="00460285"/>
    <w:rsid w:val="00461169"/>
    <w:rsid w:val="0046281B"/>
    <w:rsid w:val="00464378"/>
    <w:rsid w:val="00464582"/>
    <w:rsid w:val="004715DF"/>
    <w:rsid w:val="00482AFD"/>
    <w:rsid w:val="0049074B"/>
    <w:rsid w:val="00495B5C"/>
    <w:rsid w:val="00496452"/>
    <w:rsid w:val="00497AE1"/>
    <w:rsid w:val="004A0B2F"/>
    <w:rsid w:val="004A0D08"/>
    <w:rsid w:val="004A1834"/>
    <w:rsid w:val="004A31A0"/>
    <w:rsid w:val="004A5865"/>
    <w:rsid w:val="004B263A"/>
    <w:rsid w:val="004B3D8B"/>
    <w:rsid w:val="004B6693"/>
    <w:rsid w:val="004B7073"/>
    <w:rsid w:val="004B71DD"/>
    <w:rsid w:val="004C2B2B"/>
    <w:rsid w:val="004C33C2"/>
    <w:rsid w:val="004C5E25"/>
    <w:rsid w:val="004D6797"/>
    <w:rsid w:val="004E0ED9"/>
    <w:rsid w:val="004E1378"/>
    <w:rsid w:val="004E1B8D"/>
    <w:rsid w:val="004E2177"/>
    <w:rsid w:val="004F129B"/>
    <w:rsid w:val="004F21D5"/>
    <w:rsid w:val="00504C42"/>
    <w:rsid w:val="00507CA6"/>
    <w:rsid w:val="0051026B"/>
    <w:rsid w:val="00510555"/>
    <w:rsid w:val="0051224B"/>
    <w:rsid w:val="00516331"/>
    <w:rsid w:val="00522388"/>
    <w:rsid w:val="00525B71"/>
    <w:rsid w:val="005325F9"/>
    <w:rsid w:val="00534217"/>
    <w:rsid w:val="00535BF3"/>
    <w:rsid w:val="00537A67"/>
    <w:rsid w:val="00537D81"/>
    <w:rsid w:val="00541125"/>
    <w:rsid w:val="00545288"/>
    <w:rsid w:val="005627AF"/>
    <w:rsid w:val="00564EBA"/>
    <w:rsid w:val="00565B5D"/>
    <w:rsid w:val="005701D2"/>
    <w:rsid w:val="005706A6"/>
    <w:rsid w:val="0057613A"/>
    <w:rsid w:val="005768A3"/>
    <w:rsid w:val="00581E07"/>
    <w:rsid w:val="005827A5"/>
    <w:rsid w:val="00584C90"/>
    <w:rsid w:val="005865AA"/>
    <w:rsid w:val="0058716E"/>
    <w:rsid w:val="00590C4E"/>
    <w:rsid w:val="0059630D"/>
    <w:rsid w:val="00597551"/>
    <w:rsid w:val="005A0C6D"/>
    <w:rsid w:val="005A384B"/>
    <w:rsid w:val="005A418E"/>
    <w:rsid w:val="005A67CE"/>
    <w:rsid w:val="005A6C1B"/>
    <w:rsid w:val="005B2D91"/>
    <w:rsid w:val="005C087C"/>
    <w:rsid w:val="005C18C4"/>
    <w:rsid w:val="005C46EA"/>
    <w:rsid w:val="005C6ADE"/>
    <w:rsid w:val="005D3068"/>
    <w:rsid w:val="005D5714"/>
    <w:rsid w:val="005D59E8"/>
    <w:rsid w:val="005E0D13"/>
    <w:rsid w:val="005E264A"/>
    <w:rsid w:val="005E2E8D"/>
    <w:rsid w:val="005E6807"/>
    <w:rsid w:val="005F25E1"/>
    <w:rsid w:val="005F5FD1"/>
    <w:rsid w:val="006056CA"/>
    <w:rsid w:val="006077DA"/>
    <w:rsid w:val="00615E91"/>
    <w:rsid w:val="00617785"/>
    <w:rsid w:val="00620043"/>
    <w:rsid w:val="00624B74"/>
    <w:rsid w:val="0062758C"/>
    <w:rsid w:val="00627B91"/>
    <w:rsid w:val="0064082A"/>
    <w:rsid w:val="00642035"/>
    <w:rsid w:val="0064206B"/>
    <w:rsid w:val="00646905"/>
    <w:rsid w:val="006477C3"/>
    <w:rsid w:val="006633EA"/>
    <w:rsid w:val="00666445"/>
    <w:rsid w:val="006819D0"/>
    <w:rsid w:val="006829B2"/>
    <w:rsid w:val="00686294"/>
    <w:rsid w:val="006878B4"/>
    <w:rsid w:val="00695153"/>
    <w:rsid w:val="006A181F"/>
    <w:rsid w:val="006A368A"/>
    <w:rsid w:val="006A5BC7"/>
    <w:rsid w:val="006B0864"/>
    <w:rsid w:val="006B6335"/>
    <w:rsid w:val="006C2FAC"/>
    <w:rsid w:val="006C6203"/>
    <w:rsid w:val="006C6B56"/>
    <w:rsid w:val="006C6EFB"/>
    <w:rsid w:val="006D1637"/>
    <w:rsid w:val="006D2062"/>
    <w:rsid w:val="006D35BA"/>
    <w:rsid w:val="006D61E5"/>
    <w:rsid w:val="006D6826"/>
    <w:rsid w:val="006D6EAA"/>
    <w:rsid w:val="006D6FA4"/>
    <w:rsid w:val="006E03F3"/>
    <w:rsid w:val="006E4F21"/>
    <w:rsid w:val="006E6F86"/>
    <w:rsid w:val="006F231A"/>
    <w:rsid w:val="00707B16"/>
    <w:rsid w:val="00711FF8"/>
    <w:rsid w:val="00721C1C"/>
    <w:rsid w:val="007231B2"/>
    <w:rsid w:val="0072576B"/>
    <w:rsid w:val="007320B0"/>
    <w:rsid w:val="0073568E"/>
    <w:rsid w:val="00744927"/>
    <w:rsid w:val="00744A85"/>
    <w:rsid w:val="00751173"/>
    <w:rsid w:val="00751EA6"/>
    <w:rsid w:val="00755A12"/>
    <w:rsid w:val="0075632F"/>
    <w:rsid w:val="0075795E"/>
    <w:rsid w:val="00760BCF"/>
    <w:rsid w:val="00761521"/>
    <w:rsid w:val="00762A99"/>
    <w:rsid w:val="00776086"/>
    <w:rsid w:val="007945EC"/>
    <w:rsid w:val="007951DD"/>
    <w:rsid w:val="007A006E"/>
    <w:rsid w:val="007A4FC9"/>
    <w:rsid w:val="007A5CE9"/>
    <w:rsid w:val="007B0CD2"/>
    <w:rsid w:val="007B6E2C"/>
    <w:rsid w:val="007B7706"/>
    <w:rsid w:val="007C0404"/>
    <w:rsid w:val="007C158E"/>
    <w:rsid w:val="007C1E9A"/>
    <w:rsid w:val="007C74A6"/>
    <w:rsid w:val="007C7558"/>
    <w:rsid w:val="007D12D8"/>
    <w:rsid w:val="007D197A"/>
    <w:rsid w:val="007D2AC8"/>
    <w:rsid w:val="007D308E"/>
    <w:rsid w:val="007D4CB5"/>
    <w:rsid w:val="007E4920"/>
    <w:rsid w:val="007E7C82"/>
    <w:rsid w:val="007F1538"/>
    <w:rsid w:val="007F2FCB"/>
    <w:rsid w:val="007F5026"/>
    <w:rsid w:val="008016D1"/>
    <w:rsid w:val="00803BE9"/>
    <w:rsid w:val="00806BFB"/>
    <w:rsid w:val="00812B21"/>
    <w:rsid w:val="00814493"/>
    <w:rsid w:val="008171B7"/>
    <w:rsid w:val="00820B03"/>
    <w:rsid w:val="00821388"/>
    <w:rsid w:val="00822E73"/>
    <w:rsid w:val="00824DAD"/>
    <w:rsid w:val="00824DEF"/>
    <w:rsid w:val="008262AF"/>
    <w:rsid w:val="008419D9"/>
    <w:rsid w:val="0084289A"/>
    <w:rsid w:val="0086274F"/>
    <w:rsid w:val="00863AA4"/>
    <w:rsid w:val="00871D6D"/>
    <w:rsid w:val="00875863"/>
    <w:rsid w:val="008761FC"/>
    <w:rsid w:val="008A2C17"/>
    <w:rsid w:val="008A3A39"/>
    <w:rsid w:val="008A5721"/>
    <w:rsid w:val="008B001D"/>
    <w:rsid w:val="008B0875"/>
    <w:rsid w:val="008B1645"/>
    <w:rsid w:val="008B791D"/>
    <w:rsid w:val="008C33B3"/>
    <w:rsid w:val="008C3761"/>
    <w:rsid w:val="008C6A9C"/>
    <w:rsid w:val="008C6D6B"/>
    <w:rsid w:val="008D292D"/>
    <w:rsid w:val="008D3F77"/>
    <w:rsid w:val="008E41DC"/>
    <w:rsid w:val="008E6E93"/>
    <w:rsid w:val="008E7703"/>
    <w:rsid w:val="008F5246"/>
    <w:rsid w:val="008F5F21"/>
    <w:rsid w:val="008F7A5C"/>
    <w:rsid w:val="009052CB"/>
    <w:rsid w:val="00916941"/>
    <w:rsid w:val="009217B0"/>
    <w:rsid w:val="00921DB5"/>
    <w:rsid w:val="00923519"/>
    <w:rsid w:val="00926EA3"/>
    <w:rsid w:val="009303E7"/>
    <w:rsid w:val="00933064"/>
    <w:rsid w:val="00935B08"/>
    <w:rsid w:val="0095406B"/>
    <w:rsid w:val="00956C40"/>
    <w:rsid w:val="00957449"/>
    <w:rsid w:val="00965ACC"/>
    <w:rsid w:val="00966DC7"/>
    <w:rsid w:val="0098008C"/>
    <w:rsid w:val="00982034"/>
    <w:rsid w:val="00982B34"/>
    <w:rsid w:val="009842E6"/>
    <w:rsid w:val="00991C17"/>
    <w:rsid w:val="00992233"/>
    <w:rsid w:val="00996953"/>
    <w:rsid w:val="00997244"/>
    <w:rsid w:val="00997B54"/>
    <w:rsid w:val="009A068F"/>
    <w:rsid w:val="009A0BE7"/>
    <w:rsid w:val="009B12F0"/>
    <w:rsid w:val="009B246D"/>
    <w:rsid w:val="009B6256"/>
    <w:rsid w:val="009B7700"/>
    <w:rsid w:val="009B7734"/>
    <w:rsid w:val="009C1F90"/>
    <w:rsid w:val="009C3725"/>
    <w:rsid w:val="009C42E9"/>
    <w:rsid w:val="009C4737"/>
    <w:rsid w:val="009C4D4C"/>
    <w:rsid w:val="009C6AFB"/>
    <w:rsid w:val="009C7121"/>
    <w:rsid w:val="009D1B8A"/>
    <w:rsid w:val="009E21A2"/>
    <w:rsid w:val="009E2828"/>
    <w:rsid w:val="009E4818"/>
    <w:rsid w:val="009E6790"/>
    <w:rsid w:val="009E6EB7"/>
    <w:rsid w:val="009E763F"/>
    <w:rsid w:val="00A0085A"/>
    <w:rsid w:val="00A03EE4"/>
    <w:rsid w:val="00A04D76"/>
    <w:rsid w:val="00A05131"/>
    <w:rsid w:val="00A05490"/>
    <w:rsid w:val="00A05E32"/>
    <w:rsid w:val="00A07327"/>
    <w:rsid w:val="00A12E87"/>
    <w:rsid w:val="00A14655"/>
    <w:rsid w:val="00A149F0"/>
    <w:rsid w:val="00A152B4"/>
    <w:rsid w:val="00A1553E"/>
    <w:rsid w:val="00A16CEA"/>
    <w:rsid w:val="00A21ED9"/>
    <w:rsid w:val="00A25765"/>
    <w:rsid w:val="00A27F6D"/>
    <w:rsid w:val="00A302FE"/>
    <w:rsid w:val="00A32891"/>
    <w:rsid w:val="00A3329A"/>
    <w:rsid w:val="00A359D5"/>
    <w:rsid w:val="00A36EF4"/>
    <w:rsid w:val="00A5006A"/>
    <w:rsid w:val="00A551D1"/>
    <w:rsid w:val="00A60DBB"/>
    <w:rsid w:val="00A60F35"/>
    <w:rsid w:val="00A61CFF"/>
    <w:rsid w:val="00A62871"/>
    <w:rsid w:val="00A638C5"/>
    <w:rsid w:val="00A646B8"/>
    <w:rsid w:val="00A7627E"/>
    <w:rsid w:val="00A839BE"/>
    <w:rsid w:val="00A83F8F"/>
    <w:rsid w:val="00A94579"/>
    <w:rsid w:val="00A95818"/>
    <w:rsid w:val="00A9590E"/>
    <w:rsid w:val="00AA6452"/>
    <w:rsid w:val="00AA6802"/>
    <w:rsid w:val="00AB26B5"/>
    <w:rsid w:val="00AB38E2"/>
    <w:rsid w:val="00AB6F60"/>
    <w:rsid w:val="00AB7A69"/>
    <w:rsid w:val="00AC1691"/>
    <w:rsid w:val="00AC1CA8"/>
    <w:rsid w:val="00AC4C08"/>
    <w:rsid w:val="00AC7F91"/>
    <w:rsid w:val="00AD7A4B"/>
    <w:rsid w:val="00AE05B5"/>
    <w:rsid w:val="00AE3DEB"/>
    <w:rsid w:val="00AE6181"/>
    <w:rsid w:val="00AE64FF"/>
    <w:rsid w:val="00AF1254"/>
    <w:rsid w:val="00AF5172"/>
    <w:rsid w:val="00AF5D32"/>
    <w:rsid w:val="00B01951"/>
    <w:rsid w:val="00B05254"/>
    <w:rsid w:val="00B05F3A"/>
    <w:rsid w:val="00B0640C"/>
    <w:rsid w:val="00B14396"/>
    <w:rsid w:val="00B173B5"/>
    <w:rsid w:val="00B207F2"/>
    <w:rsid w:val="00B267DC"/>
    <w:rsid w:val="00B308F2"/>
    <w:rsid w:val="00B30DEB"/>
    <w:rsid w:val="00B34B14"/>
    <w:rsid w:val="00B420A0"/>
    <w:rsid w:val="00B456B7"/>
    <w:rsid w:val="00B45912"/>
    <w:rsid w:val="00B5211D"/>
    <w:rsid w:val="00B532E2"/>
    <w:rsid w:val="00B54E3F"/>
    <w:rsid w:val="00B61944"/>
    <w:rsid w:val="00B62E0A"/>
    <w:rsid w:val="00B6351C"/>
    <w:rsid w:val="00B736A5"/>
    <w:rsid w:val="00B74778"/>
    <w:rsid w:val="00B74FC8"/>
    <w:rsid w:val="00B76163"/>
    <w:rsid w:val="00B8232C"/>
    <w:rsid w:val="00B8350D"/>
    <w:rsid w:val="00B85BB1"/>
    <w:rsid w:val="00B85DB0"/>
    <w:rsid w:val="00B87EA5"/>
    <w:rsid w:val="00B96E99"/>
    <w:rsid w:val="00BA1C72"/>
    <w:rsid w:val="00BA3538"/>
    <w:rsid w:val="00BA600A"/>
    <w:rsid w:val="00BA7E2B"/>
    <w:rsid w:val="00BB2E42"/>
    <w:rsid w:val="00BB5610"/>
    <w:rsid w:val="00BC5DE2"/>
    <w:rsid w:val="00BD1600"/>
    <w:rsid w:val="00BD2E28"/>
    <w:rsid w:val="00BD36A4"/>
    <w:rsid w:val="00BD3EF7"/>
    <w:rsid w:val="00BE0B41"/>
    <w:rsid w:val="00BE0D36"/>
    <w:rsid w:val="00BE21D1"/>
    <w:rsid w:val="00BE47F3"/>
    <w:rsid w:val="00BE4E55"/>
    <w:rsid w:val="00BF3AB0"/>
    <w:rsid w:val="00BF5BA2"/>
    <w:rsid w:val="00BF7BA5"/>
    <w:rsid w:val="00C0692C"/>
    <w:rsid w:val="00C12E92"/>
    <w:rsid w:val="00C1575D"/>
    <w:rsid w:val="00C22B66"/>
    <w:rsid w:val="00C2709D"/>
    <w:rsid w:val="00C27F88"/>
    <w:rsid w:val="00C33322"/>
    <w:rsid w:val="00C3632D"/>
    <w:rsid w:val="00C436C7"/>
    <w:rsid w:val="00C4584B"/>
    <w:rsid w:val="00C479E0"/>
    <w:rsid w:val="00C539B9"/>
    <w:rsid w:val="00C55B05"/>
    <w:rsid w:val="00C55D41"/>
    <w:rsid w:val="00C573FC"/>
    <w:rsid w:val="00C6101A"/>
    <w:rsid w:val="00C61524"/>
    <w:rsid w:val="00C617E1"/>
    <w:rsid w:val="00C666BA"/>
    <w:rsid w:val="00C73155"/>
    <w:rsid w:val="00C86BF0"/>
    <w:rsid w:val="00C9065C"/>
    <w:rsid w:val="00C90B5B"/>
    <w:rsid w:val="00C91236"/>
    <w:rsid w:val="00C921EF"/>
    <w:rsid w:val="00C92C9D"/>
    <w:rsid w:val="00CA21A1"/>
    <w:rsid w:val="00CA449F"/>
    <w:rsid w:val="00CA52B2"/>
    <w:rsid w:val="00CA540E"/>
    <w:rsid w:val="00CA5A41"/>
    <w:rsid w:val="00CB0C6C"/>
    <w:rsid w:val="00CB2E1A"/>
    <w:rsid w:val="00CB485A"/>
    <w:rsid w:val="00CC2470"/>
    <w:rsid w:val="00CC2F8C"/>
    <w:rsid w:val="00CC449C"/>
    <w:rsid w:val="00CC535D"/>
    <w:rsid w:val="00CD2BE4"/>
    <w:rsid w:val="00CD5CC1"/>
    <w:rsid w:val="00CD6EC7"/>
    <w:rsid w:val="00CE087B"/>
    <w:rsid w:val="00CE31C8"/>
    <w:rsid w:val="00CE4330"/>
    <w:rsid w:val="00CE567F"/>
    <w:rsid w:val="00CE59E6"/>
    <w:rsid w:val="00CE7679"/>
    <w:rsid w:val="00CF277F"/>
    <w:rsid w:val="00CF4CBB"/>
    <w:rsid w:val="00D00ACC"/>
    <w:rsid w:val="00D0625E"/>
    <w:rsid w:val="00D07EE1"/>
    <w:rsid w:val="00D13015"/>
    <w:rsid w:val="00D133A2"/>
    <w:rsid w:val="00D13F5C"/>
    <w:rsid w:val="00D14607"/>
    <w:rsid w:val="00D15AD4"/>
    <w:rsid w:val="00D1649F"/>
    <w:rsid w:val="00D20538"/>
    <w:rsid w:val="00D211DC"/>
    <w:rsid w:val="00D250B0"/>
    <w:rsid w:val="00D368AA"/>
    <w:rsid w:val="00D40C72"/>
    <w:rsid w:val="00D43EA3"/>
    <w:rsid w:val="00D45FAB"/>
    <w:rsid w:val="00D472FE"/>
    <w:rsid w:val="00D52236"/>
    <w:rsid w:val="00D528FE"/>
    <w:rsid w:val="00D56D91"/>
    <w:rsid w:val="00D67A09"/>
    <w:rsid w:val="00D712DE"/>
    <w:rsid w:val="00D75BF6"/>
    <w:rsid w:val="00D804A1"/>
    <w:rsid w:val="00D82EC4"/>
    <w:rsid w:val="00D86B2E"/>
    <w:rsid w:val="00D901BD"/>
    <w:rsid w:val="00D91710"/>
    <w:rsid w:val="00D92975"/>
    <w:rsid w:val="00DA4CF4"/>
    <w:rsid w:val="00DB3B2A"/>
    <w:rsid w:val="00DB6E09"/>
    <w:rsid w:val="00DB7B56"/>
    <w:rsid w:val="00DC27F4"/>
    <w:rsid w:val="00DC3275"/>
    <w:rsid w:val="00DC38F6"/>
    <w:rsid w:val="00DC5022"/>
    <w:rsid w:val="00DC5793"/>
    <w:rsid w:val="00DD0696"/>
    <w:rsid w:val="00DD1735"/>
    <w:rsid w:val="00DD1945"/>
    <w:rsid w:val="00DD2204"/>
    <w:rsid w:val="00DD7A7D"/>
    <w:rsid w:val="00DE4868"/>
    <w:rsid w:val="00DE4917"/>
    <w:rsid w:val="00DE57D4"/>
    <w:rsid w:val="00DF3DF6"/>
    <w:rsid w:val="00DF4E11"/>
    <w:rsid w:val="00DF64FF"/>
    <w:rsid w:val="00DF72C5"/>
    <w:rsid w:val="00E005B9"/>
    <w:rsid w:val="00E00DD3"/>
    <w:rsid w:val="00E13279"/>
    <w:rsid w:val="00E15214"/>
    <w:rsid w:val="00E22F62"/>
    <w:rsid w:val="00E23211"/>
    <w:rsid w:val="00E23830"/>
    <w:rsid w:val="00E2703D"/>
    <w:rsid w:val="00E36432"/>
    <w:rsid w:val="00E41649"/>
    <w:rsid w:val="00E42A9B"/>
    <w:rsid w:val="00E46A83"/>
    <w:rsid w:val="00E47C45"/>
    <w:rsid w:val="00E501FD"/>
    <w:rsid w:val="00E53F2E"/>
    <w:rsid w:val="00E71017"/>
    <w:rsid w:val="00E71A6F"/>
    <w:rsid w:val="00E71AEC"/>
    <w:rsid w:val="00E74A33"/>
    <w:rsid w:val="00E80D04"/>
    <w:rsid w:val="00E82ED4"/>
    <w:rsid w:val="00E853A3"/>
    <w:rsid w:val="00E854D8"/>
    <w:rsid w:val="00E87AA3"/>
    <w:rsid w:val="00E925D7"/>
    <w:rsid w:val="00E9353A"/>
    <w:rsid w:val="00E94458"/>
    <w:rsid w:val="00E96CB6"/>
    <w:rsid w:val="00EA1963"/>
    <w:rsid w:val="00EA422B"/>
    <w:rsid w:val="00EA44D0"/>
    <w:rsid w:val="00EA6B9C"/>
    <w:rsid w:val="00EB4089"/>
    <w:rsid w:val="00EB542E"/>
    <w:rsid w:val="00EC2FAE"/>
    <w:rsid w:val="00EC57B1"/>
    <w:rsid w:val="00ED01F1"/>
    <w:rsid w:val="00ED1D3B"/>
    <w:rsid w:val="00ED61BD"/>
    <w:rsid w:val="00ED6DF2"/>
    <w:rsid w:val="00EE207B"/>
    <w:rsid w:val="00EE5D61"/>
    <w:rsid w:val="00EF63CD"/>
    <w:rsid w:val="00F01D85"/>
    <w:rsid w:val="00F05438"/>
    <w:rsid w:val="00F1258E"/>
    <w:rsid w:val="00F13B8E"/>
    <w:rsid w:val="00F171C9"/>
    <w:rsid w:val="00F2602E"/>
    <w:rsid w:val="00F30635"/>
    <w:rsid w:val="00F306A7"/>
    <w:rsid w:val="00F30761"/>
    <w:rsid w:val="00F31524"/>
    <w:rsid w:val="00F4092C"/>
    <w:rsid w:val="00F41173"/>
    <w:rsid w:val="00F41BB1"/>
    <w:rsid w:val="00F521E0"/>
    <w:rsid w:val="00F53E6A"/>
    <w:rsid w:val="00F57A3C"/>
    <w:rsid w:val="00F61B4F"/>
    <w:rsid w:val="00F63201"/>
    <w:rsid w:val="00F64335"/>
    <w:rsid w:val="00F645C0"/>
    <w:rsid w:val="00F6608A"/>
    <w:rsid w:val="00F701DD"/>
    <w:rsid w:val="00F71AE4"/>
    <w:rsid w:val="00F82FDC"/>
    <w:rsid w:val="00F8564E"/>
    <w:rsid w:val="00F86908"/>
    <w:rsid w:val="00F8738F"/>
    <w:rsid w:val="00F87BC0"/>
    <w:rsid w:val="00FA08BD"/>
    <w:rsid w:val="00FA0BDA"/>
    <w:rsid w:val="00FA1EB2"/>
    <w:rsid w:val="00FA4AD8"/>
    <w:rsid w:val="00FA4CBA"/>
    <w:rsid w:val="00FA7B32"/>
    <w:rsid w:val="00FB35F7"/>
    <w:rsid w:val="00FB4CD5"/>
    <w:rsid w:val="00FB6164"/>
    <w:rsid w:val="00FB7DF5"/>
    <w:rsid w:val="00FC45CB"/>
    <w:rsid w:val="00FC5496"/>
    <w:rsid w:val="00FC5F76"/>
    <w:rsid w:val="00FD1758"/>
    <w:rsid w:val="00FD189C"/>
    <w:rsid w:val="00FD29E4"/>
    <w:rsid w:val="00FD56BE"/>
    <w:rsid w:val="00FE423C"/>
    <w:rsid w:val="00FE43CD"/>
    <w:rsid w:val="00FE7BED"/>
    <w:rsid w:val="00FF1A31"/>
    <w:rsid w:val="00FF2F09"/>
    <w:rsid w:val="00FF6E8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88904"/>
  <w15:chartTrackingRefBased/>
  <w15:docId w15:val="{0D03237A-BFFE-4932-9398-97D8C4C69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A69"/>
    <w:pPr>
      <w:spacing w:before="240" w:after="120" w:line="276" w:lineRule="auto"/>
      <w:jc w:val="both"/>
    </w:pPr>
    <w:rPr>
      <w:rFonts w:ascii="Arial" w:hAnsi="Arial"/>
      <w:lang w:val="en-US" w:eastAsia="en-US"/>
    </w:rPr>
  </w:style>
  <w:style w:type="paragraph" w:styleId="Heading1">
    <w:name w:val="heading 1"/>
    <w:basedOn w:val="Normal"/>
    <w:next w:val="Normal"/>
    <w:link w:val="Heading1Char"/>
    <w:autoRedefine/>
    <w:uiPriority w:val="9"/>
    <w:qFormat/>
    <w:rsid w:val="00312FB5"/>
    <w:pPr>
      <w:keepNext/>
      <w:keepLines/>
      <w:spacing w:after="60"/>
      <w:jc w:val="center"/>
      <w:outlineLvl w:val="0"/>
    </w:pPr>
    <w:rPr>
      <w:rFonts w:eastAsia="Times New Roman"/>
      <w:b/>
      <w:bCs/>
      <w:caps/>
      <w:sz w:val="28"/>
      <w:szCs w:val="28"/>
    </w:rPr>
  </w:style>
  <w:style w:type="paragraph" w:styleId="Heading2">
    <w:name w:val="heading 2"/>
    <w:basedOn w:val="Normal"/>
    <w:next w:val="Normal"/>
    <w:link w:val="Heading2Char"/>
    <w:autoRedefine/>
    <w:uiPriority w:val="9"/>
    <w:unhideWhenUsed/>
    <w:qFormat/>
    <w:rsid w:val="00055254"/>
    <w:pPr>
      <w:jc w:val="center"/>
      <w:outlineLvl w:val="1"/>
    </w:pPr>
    <w:rPr>
      <w:b/>
      <w:bCs/>
      <w:caps/>
      <w:szCs w:val="26"/>
    </w:rPr>
  </w:style>
  <w:style w:type="paragraph" w:styleId="Heading3">
    <w:name w:val="heading 3"/>
    <w:basedOn w:val="Normal"/>
    <w:next w:val="Normal"/>
    <w:link w:val="Heading3Char"/>
    <w:autoRedefine/>
    <w:uiPriority w:val="9"/>
    <w:unhideWhenUsed/>
    <w:qFormat/>
    <w:rsid w:val="00AB7A69"/>
    <w:pP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L1Heading">
    <w:name w:val="CIL 1 Heading"/>
    <w:basedOn w:val="Heading1"/>
    <w:autoRedefine/>
    <w:rsid w:val="00A359D5"/>
    <w:pPr>
      <w:keepLines w:val="0"/>
      <w:outlineLvl w:val="9"/>
    </w:pPr>
    <w:rPr>
      <w:rFonts w:eastAsia="Batang" w:cs="Arial"/>
      <w:caps w:val="0"/>
      <w:kern w:val="32"/>
      <w:szCs w:val="32"/>
      <w:lang w:val="en-GB" w:eastAsia="ko-KR"/>
    </w:rPr>
  </w:style>
  <w:style w:type="character" w:customStyle="1" w:styleId="Heading1Char">
    <w:name w:val="Heading 1 Char"/>
    <w:link w:val="Heading1"/>
    <w:uiPriority w:val="9"/>
    <w:rsid w:val="00312FB5"/>
    <w:rPr>
      <w:rFonts w:ascii="Arial" w:eastAsia="Times New Roman" w:hAnsi="Arial" w:cs="Times New Roman"/>
      <w:b/>
      <w:bCs/>
      <w:caps/>
      <w:sz w:val="28"/>
      <w:szCs w:val="28"/>
    </w:rPr>
  </w:style>
  <w:style w:type="paragraph" w:customStyle="1" w:styleId="CIL2Heading">
    <w:name w:val="CIL 2 Heading"/>
    <w:basedOn w:val="Heading2"/>
    <w:autoRedefine/>
    <w:rsid w:val="00A359D5"/>
    <w:rPr>
      <w:rFonts w:eastAsia="Batang" w:cs="Arial"/>
      <w:b w:val="0"/>
      <w:iCs/>
      <w:caps w:val="0"/>
      <w:szCs w:val="28"/>
      <w:lang w:val="en-GB" w:eastAsia="ko-KR"/>
    </w:rPr>
  </w:style>
  <w:style w:type="character" w:customStyle="1" w:styleId="Heading2Char">
    <w:name w:val="Heading 2 Char"/>
    <w:link w:val="Heading2"/>
    <w:uiPriority w:val="9"/>
    <w:rsid w:val="00055254"/>
    <w:rPr>
      <w:rFonts w:ascii="Arial" w:hAnsi="Arial"/>
      <w:b/>
      <w:bCs/>
      <w:caps/>
      <w:szCs w:val="26"/>
    </w:rPr>
  </w:style>
  <w:style w:type="paragraph" w:customStyle="1" w:styleId="CILFooter">
    <w:name w:val="CIL Footer"/>
    <w:basedOn w:val="Normal"/>
    <w:link w:val="CILFooterChar"/>
    <w:qFormat/>
    <w:rsid w:val="001142FA"/>
    <w:pPr>
      <w:pBdr>
        <w:top w:val="single" w:sz="4" w:space="8" w:color="auto"/>
      </w:pBdr>
      <w:tabs>
        <w:tab w:val="center" w:pos="4680"/>
        <w:tab w:val="right" w:pos="9360"/>
      </w:tabs>
      <w:jc w:val="center"/>
    </w:pPr>
    <w:rPr>
      <w:rFonts w:eastAsia="Batang" w:cs="Arial"/>
      <w:color w:val="808080"/>
      <w:sz w:val="16"/>
      <w:szCs w:val="16"/>
      <w:lang w:val="en-GB" w:eastAsia="ko-KR"/>
    </w:rPr>
  </w:style>
  <w:style w:type="character" w:customStyle="1" w:styleId="CILFooterChar">
    <w:name w:val="CIL Footer Char"/>
    <w:link w:val="CILFooter"/>
    <w:rsid w:val="001142FA"/>
    <w:rPr>
      <w:rFonts w:ascii="Arial" w:eastAsia="Batang" w:hAnsi="Arial" w:cs="Arial"/>
      <w:color w:val="808080"/>
      <w:sz w:val="16"/>
      <w:szCs w:val="16"/>
      <w:lang w:val="en-GB" w:eastAsia="ko-KR"/>
    </w:rPr>
  </w:style>
  <w:style w:type="paragraph" w:customStyle="1" w:styleId="CILparagraph">
    <w:name w:val="CIL paragraph"/>
    <w:basedOn w:val="Normal"/>
    <w:autoRedefine/>
    <w:rsid w:val="001207E1"/>
    <w:pPr>
      <w:contextualSpacing/>
    </w:pPr>
    <w:rPr>
      <w:rFonts w:eastAsia="Batang" w:cs="Arial"/>
      <w:szCs w:val="24"/>
      <w:lang w:val="en-GB" w:eastAsia="ko-KR"/>
    </w:rPr>
  </w:style>
  <w:style w:type="paragraph" w:customStyle="1" w:styleId="CILSubtitle">
    <w:name w:val="CIL Subtitle"/>
    <w:basedOn w:val="Normal"/>
    <w:link w:val="CILSubtitleChar"/>
    <w:autoRedefine/>
    <w:qFormat/>
    <w:rsid w:val="00AB7A69"/>
    <w:pPr>
      <w:jc w:val="center"/>
    </w:pPr>
    <w:rPr>
      <w:rFonts w:eastAsia="Batang" w:cs="Arial"/>
      <w:i/>
      <w:szCs w:val="24"/>
      <w:lang w:val="en-GB" w:eastAsia="ko-KR"/>
    </w:rPr>
  </w:style>
  <w:style w:type="character" w:customStyle="1" w:styleId="CILSubtitleChar">
    <w:name w:val="CIL Subtitle Char"/>
    <w:link w:val="CILSubtitle"/>
    <w:rsid w:val="00AB7A69"/>
    <w:rPr>
      <w:rFonts w:ascii="Arial" w:eastAsia="Batang" w:hAnsi="Arial" w:cs="Arial"/>
      <w:i/>
      <w:szCs w:val="24"/>
      <w:lang w:eastAsia="ko-KR"/>
    </w:rPr>
  </w:style>
  <w:style w:type="paragraph" w:customStyle="1" w:styleId="CILTitle">
    <w:name w:val="CIL Title"/>
    <w:basedOn w:val="Normal"/>
    <w:autoRedefine/>
    <w:qFormat/>
    <w:rsid w:val="00A359D5"/>
    <w:pPr>
      <w:jc w:val="center"/>
    </w:pPr>
    <w:rPr>
      <w:rFonts w:eastAsia="Batang" w:cs="Arial"/>
      <w:b/>
      <w:bCs/>
      <w:caps/>
      <w:kern w:val="32"/>
      <w:sz w:val="28"/>
      <w:szCs w:val="32"/>
      <w:lang w:val="en-GB" w:eastAsia="ko-KR"/>
    </w:rPr>
  </w:style>
  <w:style w:type="character" w:customStyle="1" w:styleId="Heading3Char">
    <w:name w:val="Heading 3 Char"/>
    <w:link w:val="Heading3"/>
    <w:uiPriority w:val="9"/>
    <w:rsid w:val="00AB7A69"/>
    <w:rPr>
      <w:rFonts w:ascii="Arial" w:hAnsi="Arial"/>
      <w:u w:val="single"/>
      <w:lang w:val="en-US" w:eastAsia="en-US"/>
    </w:rPr>
  </w:style>
  <w:style w:type="paragraph" w:customStyle="1" w:styleId="CILL1TOC">
    <w:name w:val="CIL L1 TOC"/>
    <w:basedOn w:val="TOC1"/>
    <w:autoRedefine/>
    <w:rsid w:val="0042562D"/>
    <w:pPr>
      <w:tabs>
        <w:tab w:val="right" w:leader="dot" w:pos="9350"/>
      </w:tabs>
      <w:spacing w:before="120" w:after="120" w:line="360" w:lineRule="auto"/>
    </w:pPr>
    <w:rPr>
      <w:rFonts w:cs="Arial"/>
      <w:noProof/>
    </w:rPr>
  </w:style>
  <w:style w:type="paragraph" w:styleId="TOC1">
    <w:name w:val="toc 1"/>
    <w:basedOn w:val="Normal"/>
    <w:next w:val="Normal"/>
    <w:autoRedefine/>
    <w:uiPriority w:val="39"/>
    <w:unhideWhenUsed/>
    <w:rsid w:val="00AB7A69"/>
    <w:pPr>
      <w:spacing w:before="60" w:after="60"/>
    </w:pPr>
    <w:rPr>
      <w:caps/>
    </w:rPr>
  </w:style>
  <w:style w:type="paragraph" w:customStyle="1" w:styleId="Style1">
    <w:name w:val="Style1"/>
    <w:basedOn w:val="TOC2"/>
    <w:autoRedefine/>
    <w:rsid w:val="0042562D"/>
    <w:pPr>
      <w:tabs>
        <w:tab w:val="right" w:leader="dot" w:pos="9350"/>
      </w:tabs>
      <w:spacing w:line="360" w:lineRule="auto"/>
      <w:ind w:left="202"/>
    </w:pPr>
    <w:rPr>
      <w:rFonts w:cs="Arial"/>
      <w:noProof/>
    </w:rPr>
  </w:style>
  <w:style w:type="paragraph" w:styleId="TOC2">
    <w:name w:val="toc 2"/>
    <w:basedOn w:val="Heading2"/>
    <w:next w:val="Normal"/>
    <w:autoRedefine/>
    <w:uiPriority w:val="39"/>
    <w:unhideWhenUsed/>
    <w:rsid w:val="009C1F90"/>
    <w:pPr>
      <w:spacing w:before="60" w:after="60"/>
      <w:ind w:left="284"/>
      <w:jc w:val="left"/>
      <w:outlineLvl w:val="0"/>
    </w:pPr>
    <w:rPr>
      <w:b w:val="0"/>
    </w:rPr>
  </w:style>
  <w:style w:type="paragraph" w:customStyle="1" w:styleId="CILL2TOC">
    <w:name w:val="CIL L2 TOC"/>
    <w:basedOn w:val="TOC2"/>
    <w:autoRedefine/>
    <w:rsid w:val="0042562D"/>
    <w:pPr>
      <w:tabs>
        <w:tab w:val="right" w:leader="dot" w:pos="9350"/>
      </w:tabs>
      <w:spacing w:line="360" w:lineRule="auto"/>
      <w:ind w:left="202"/>
    </w:pPr>
    <w:rPr>
      <w:rFonts w:cs="Arial"/>
      <w:noProof/>
    </w:rPr>
  </w:style>
  <w:style w:type="paragraph" w:customStyle="1" w:styleId="CILParagraph0">
    <w:name w:val="CIL Paragraph"/>
    <w:basedOn w:val="Normal"/>
    <w:next w:val="Normal"/>
    <w:autoRedefine/>
    <w:rsid w:val="00642035"/>
  </w:style>
  <w:style w:type="paragraph" w:customStyle="1" w:styleId="CILMain">
    <w:name w:val="CIL Main"/>
    <w:autoRedefine/>
    <w:rsid w:val="00025831"/>
    <w:pPr>
      <w:spacing w:before="240" w:after="120" w:line="276" w:lineRule="auto"/>
      <w:jc w:val="both"/>
    </w:pPr>
    <w:rPr>
      <w:rFonts w:ascii="Arial" w:hAnsi="Arial"/>
      <w:lang w:val="en-US" w:eastAsia="en-US"/>
    </w:rPr>
  </w:style>
  <w:style w:type="paragraph" w:styleId="Subtitle">
    <w:name w:val="Subtitle"/>
    <w:basedOn w:val="Normal"/>
    <w:next w:val="Normal"/>
    <w:link w:val="SubtitleChar"/>
    <w:autoRedefine/>
    <w:uiPriority w:val="11"/>
    <w:qFormat/>
    <w:rsid w:val="00311F81"/>
    <w:pPr>
      <w:jc w:val="center"/>
    </w:pPr>
    <w:rPr>
      <w:rFonts w:ascii="Calibri" w:eastAsia="Times New Roman" w:hAnsi="Calibri"/>
      <w:i/>
      <w:szCs w:val="24"/>
      <w:lang w:val="en-GB" w:eastAsia="ko-KR"/>
    </w:rPr>
  </w:style>
  <w:style w:type="character" w:customStyle="1" w:styleId="SubtitleChar">
    <w:name w:val="Subtitle Char"/>
    <w:link w:val="Subtitle"/>
    <w:uiPriority w:val="11"/>
    <w:rsid w:val="00311F81"/>
    <w:rPr>
      <w:rFonts w:eastAsia="Times New Roman" w:cs="Times New Roman"/>
      <w:i/>
      <w:szCs w:val="24"/>
      <w:lang w:val="en-GB" w:eastAsia="ko-KR"/>
    </w:rPr>
  </w:style>
  <w:style w:type="paragraph" w:styleId="Title">
    <w:name w:val="Title"/>
    <w:basedOn w:val="Normal"/>
    <w:next w:val="Normal"/>
    <w:link w:val="TitleChar"/>
    <w:autoRedefine/>
    <w:uiPriority w:val="10"/>
    <w:qFormat/>
    <w:rsid w:val="00311F81"/>
    <w:pPr>
      <w:jc w:val="center"/>
    </w:pPr>
    <w:rPr>
      <w:rFonts w:ascii="Calibri" w:eastAsia="Times New Roman" w:hAnsi="Calibri"/>
      <w:b/>
      <w:bCs/>
      <w:caps/>
      <w:kern w:val="28"/>
      <w:sz w:val="28"/>
      <w:szCs w:val="32"/>
      <w:lang w:val="en-GB" w:eastAsia="ko-KR"/>
    </w:rPr>
  </w:style>
  <w:style w:type="character" w:customStyle="1" w:styleId="TitleChar">
    <w:name w:val="Title Char"/>
    <w:link w:val="Title"/>
    <w:uiPriority w:val="10"/>
    <w:rsid w:val="00311F81"/>
    <w:rPr>
      <w:rFonts w:eastAsia="Times New Roman" w:cs="Times New Roman"/>
      <w:b/>
      <w:bCs/>
      <w:caps/>
      <w:kern w:val="28"/>
      <w:sz w:val="28"/>
      <w:szCs w:val="32"/>
      <w:lang w:val="en-GB" w:eastAsia="ko-KR"/>
    </w:rPr>
  </w:style>
  <w:style w:type="paragraph" w:styleId="Header">
    <w:name w:val="header"/>
    <w:basedOn w:val="Normal"/>
    <w:link w:val="HeaderChar"/>
    <w:uiPriority w:val="99"/>
    <w:unhideWhenUsed/>
    <w:rsid w:val="00F61B4F"/>
    <w:pPr>
      <w:tabs>
        <w:tab w:val="center" w:pos="4680"/>
        <w:tab w:val="right" w:pos="9360"/>
      </w:tabs>
      <w:spacing w:before="0" w:after="0" w:line="240" w:lineRule="auto"/>
    </w:pPr>
  </w:style>
  <w:style w:type="character" w:customStyle="1" w:styleId="HeaderChar">
    <w:name w:val="Header Char"/>
    <w:link w:val="Header"/>
    <w:uiPriority w:val="99"/>
    <w:rsid w:val="00F61B4F"/>
    <w:rPr>
      <w:rFonts w:ascii="Arial" w:hAnsi="Arial"/>
    </w:rPr>
  </w:style>
  <w:style w:type="paragraph" w:styleId="Footer">
    <w:name w:val="footer"/>
    <w:basedOn w:val="Normal"/>
    <w:link w:val="FooterChar"/>
    <w:uiPriority w:val="99"/>
    <w:unhideWhenUsed/>
    <w:rsid w:val="00F61B4F"/>
    <w:pPr>
      <w:tabs>
        <w:tab w:val="center" w:pos="4680"/>
        <w:tab w:val="right" w:pos="9360"/>
      </w:tabs>
      <w:spacing w:before="0" w:after="0" w:line="240" w:lineRule="auto"/>
    </w:pPr>
  </w:style>
  <w:style w:type="character" w:customStyle="1" w:styleId="FooterChar">
    <w:name w:val="Footer Char"/>
    <w:link w:val="Footer"/>
    <w:uiPriority w:val="99"/>
    <w:rsid w:val="00F61B4F"/>
    <w:rPr>
      <w:rFonts w:ascii="Arial" w:hAnsi="Arial"/>
    </w:rPr>
  </w:style>
  <w:style w:type="character" w:styleId="Hyperlink">
    <w:name w:val="Hyperlink"/>
    <w:uiPriority w:val="99"/>
    <w:unhideWhenUsed/>
    <w:rsid w:val="00F61B4F"/>
    <w:rPr>
      <w:color w:val="0000FF"/>
      <w:u w:val="single"/>
    </w:rPr>
  </w:style>
  <w:style w:type="paragraph" w:styleId="TOCHeading">
    <w:name w:val="TOC Heading"/>
    <w:basedOn w:val="Heading1"/>
    <w:next w:val="Normal"/>
    <w:uiPriority w:val="39"/>
    <w:unhideWhenUsed/>
    <w:qFormat/>
    <w:rsid w:val="00AB7A69"/>
    <w:pPr>
      <w:spacing w:after="0" w:line="259" w:lineRule="auto"/>
      <w:jc w:val="left"/>
      <w:outlineLvl w:val="9"/>
    </w:pPr>
    <w:rPr>
      <w:rFonts w:ascii="Calibri Light" w:hAnsi="Calibri Light"/>
      <w:b w:val="0"/>
      <w:bCs w:val="0"/>
      <w:caps w:val="0"/>
      <w:color w:val="2E74B5"/>
      <w:sz w:val="32"/>
      <w:szCs w:val="32"/>
    </w:rPr>
  </w:style>
  <w:style w:type="paragraph" w:styleId="TOC3">
    <w:name w:val="toc 3"/>
    <w:basedOn w:val="Heading3"/>
    <w:next w:val="Normal"/>
    <w:autoRedefine/>
    <w:uiPriority w:val="39"/>
    <w:unhideWhenUsed/>
    <w:rsid w:val="009C1F90"/>
    <w:pPr>
      <w:spacing w:before="60" w:after="60"/>
      <w:ind w:left="567"/>
    </w:pPr>
    <w:rPr>
      <w:caps/>
      <w:u w:val="none"/>
    </w:rPr>
  </w:style>
  <w:style w:type="paragraph" w:styleId="TOC4">
    <w:name w:val="toc 4"/>
    <w:basedOn w:val="Normal"/>
    <w:next w:val="Normal"/>
    <w:autoRedefine/>
    <w:uiPriority w:val="39"/>
    <w:unhideWhenUsed/>
    <w:rsid w:val="00A27F6D"/>
    <w:pPr>
      <w:spacing w:before="0" w:after="0" w:line="240" w:lineRule="auto"/>
      <w:ind w:left="720"/>
      <w:jc w:val="left"/>
    </w:pPr>
    <w:rPr>
      <w:rFonts w:ascii="Cambria" w:eastAsia="MS Mincho" w:hAnsi="Cambria"/>
      <w:sz w:val="24"/>
      <w:szCs w:val="24"/>
    </w:rPr>
  </w:style>
  <w:style w:type="paragraph" w:styleId="TOC5">
    <w:name w:val="toc 5"/>
    <w:basedOn w:val="Normal"/>
    <w:next w:val="Normal"/>
    <w:autoRedefine/>
    <w:uiPriority w:val="39"/>
    <w:unhideWhenUsed/>
    <w:rsid w:val="00A27F6D"/>
    <w:pPr>
      <w:spacing w:before="0" w:after="0" w:line="240" w:lineRule="auto"/>
      <w:ind w:left="960"/>
      <w:jc w:val="left"/>
    </w:pPr>
    <w:rPr>
      <w:rFonts w:ascii="Cambria" w:eastAsia="MS Mincho" w:hAnsi="Cambria"/>
      <w:sz w:val="24"/>
      <w:szCs w:val="24"/>
    </w:rPr>
  </w:style>
  <w:style w:type="paragraph" w:styleId="TOC6">
    <w:name w:val="toc 6"/>
    <w:basedOn w:val="Normal"/>
    <w:next w:val="Normal"/>
    <w:autoRedefine/>
    <w:uiPriority w:val="39"/>
    <w:unhideWhenUsed/>
    <w:rsid w:val="00A27F6D"/>
    <w:pPr>
      <w:spacing w:before="0" w:after="0" w:line="240" w:lineRule="auto"/>
      <w:ind w:left="1200"/>
      <w:jc w:val="left"/>
    </w:pPr>
    <w:rPr>
      <w:rFonts w:ascii="Cambria" w:eastAsia="MS Mincho" w:hAnsi="Cambria"/>
      <w:sz w:val="24"/>
      <w:szCs w:val="24"/>
    </w:rPr>
  </w:style>
  <w:style w:type="paragraph" w:styleId="TOC7">
    <w:name w:val="toc 7"/>
    <w:basedOn w:val="Normal"/>
    <w:next w:val="Normal"/>
    <w:autoRedefine/>
    <w:uiPriority w:val="39"/>
    <w:unhideWhenUsed/>
    <w:rsid w:val="00A27F6D"/>
    <w:pPr>
      <w:spacing w:before="0" w:after="0" w:line="240" w:lineRule="auto"/>
      <w:ind w:left="1440"/>
      <w:jc w:val="left"/>
    </w:pPr>
    <w:rPr>
      <w:rFonts w:ascii="Cambria" w:eastAsia="MS Mincho" w:hAnsi="Cambria"/>
      <w:sz w:val="24"/>
      <w:szCs w:val="24"/>
    </w:rPr>
  </w:style>
  <w:style w:type="paragraph" w:styleId="TOC8">
    <w:name w:val="toc 8"/>
    <w:basedOn w:val="Normal"/>
    <w:next w:val="Normal"/>
    <w:autoRedefine/>
    <w:uiPriority w:val="39"/>
    <w:unhideWhenUsed/>
    <w:rsid w:val="00A27F6D"/>
    <w:pPr>
      <w:spacing w:before="0" w:after="0" w:line="240" w:lineRule="auto"/>
      <w:ind w:left="1680"/>
      <w:jc w:val="left"/>
    </w:pPr>
    <w:rPr>
      <w:rFonts w:ascii="Cambria" w:eastAsia="MS Mincho" w:hAnsi="Cambria"/>
      <w:sz w:val="24"/>
      <w:szCs w:val="24"/>
    </w:rPr>
  </w:style>
  <w:style w:type="paragraph" w:styleId="TOC9">
    <w:name w:val="toc 9"/>
    <w:basedOn w:val="Normal"/>
    <w:next w:val="Normal"/>
    <w:autoRedefine/>
    <w:uiPriority w:val="39"/>
    <w:unhideWhenUsed/>
    <w:rsid w:val="00A27F6D"/>
    <w:pPr>
      <w:spacing w:before="0" w:after="0" w:line="240" w:lineRule="auto"/>
      <w:ind w:left="1920"/>
      <w:jc w:val="left"/>
    </w:pPr>
    <w:rPr>
      <w:rFonts w:ascii="Cambria" w:eastAsia="MS Mincho" w:hAnsi="Cambria"/>
      <w:sz w:val="24"/>
      <w:szCs w:val="24"/>
    </w:rPr>
  </w:style>
  <w:style w:type="character" w:styleId="PageNumber">
    <w:name w:val="page number"/>
    <w:uiPriority w:val="99"/>
    <w:semiHidden/>
    <w:unhideWhenUsed/>
    <w:rsid w:val="00A27F6D"/>
  </w:style>
  <w:style w:type="paragraph" w:styleId="FootnoteText">
    <w:name w:val="footnote text"/>
    <w:basedOn w:val="Normal"/>
    <w:link w:val="FootnoteTextChar"/>
    <w:uiPriority w:val="99"/>
    <w:semiHidden/>
    <w:unhideWhenUsed/>
    <w:rsid w:val="00D82EC4"/>
  </w:style>
  <w:style w:type="character" w:customStyle="1" w:styleId="FootnoteTextChar">
    <w:name w:val="Footnote Text Char"/>
    <w:link w:val="FootnoteText"/>
    <w:uiPriority w:val="99"/>
    <w:semiHidden/>
    <w:rsid w:val="00D82EC4"/>
    <w:rPr>
      <w:rFonts w:ascii="Arial" w:hAnsi="Arial"/>
      <w:lang w:val="en-US" w:eastAsia="en-US"/>
    </w:rPr>
  </w:style>
  <w:style w:type="character" w:styleId="FootnoteReference">
    <w:name w:val="footnote reference"/>
    <w:uiPriority w:val="99"/>
    <w:semiHidden/>
    <w:unhideWhenUsed/>
    <w:rsid w:val="00D82E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84183">
      <w:bodyDiv w:val="1"/>
      <w:marLeft w:val="0"/>
      <w:marRight w:val="0"/>
      <w:marTop w:val="0"/>
      <w:marBottom w:val="0"/>
      <w:divBdr>
        <w:top w:val="none" w:sz="0" w:space="0" w:color="auto"/>
        <w:left w:val="none" w:sz="0" w:space="0" w:color="auto"/>
        <w:bottom w:val="none" w:sz="0" w:space="0" w:color="auto"/>
        <w:right w:val="none" w:sz="0" w:space="0" w:color="auto"/>
      </w:divBdr>
    </w:div>
    <w:div w:id="2053067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lmsh\Desktop\FORMATTING%20TEAM%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714D0-F343-4FC6-8EE1-A94FD7B7F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FORMATTING TEAM TEMPLATE 2</Template>
  <TotalTime>2</TotalTime>
  <Pages>12</Pages>
  <Words>4148</Words>
  <Characters>23648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27741</CharactersWithSpaces>
  <SharedDoc>false</SharedDoc>
  <HLinks>
    <vt:vector size="198" baseType="variant">
      <vt:variant>
        <vt:i4>1310772</vt:i4>
      </vt:variant>
      <vt:variant>
        <vt:i4>182</vt:i4>
      </vt:variant>
      <vt:variant>
        <vt:i4>0</vt:i4>
      </vt:variant>
      <vt:variant>
        <vt:i4>5</vt:i4>
      </vt:variant>
      <vt:variant>
        <vt:lpwstr/>
      </vt:variant>
      <vt:variant>
        <vt:lpwstr>_Toc474954196</vt:lpwstr>
      </vt:variant>
      <vt:variant>
        <vt:i4>1310772</vt:i4>
      </vt:variant>
      <vt:variant>
        <vt:i4>176</vt:i4>
      </vt:variant>
      <vt:variant>
        <vt:i4>0</vt:i4>
      </vt:variant>
      <vt:variant>
        <vt:i4>5</vt:i4>
      </vt:variant>
      <vt:variant>
        <vt:lpwstr/>
      </vt:variant>
      <vt:variant>
        <vt:lpwstr>_Toc474954195</vt:lpwstr>
      </vt:variant>
      <vt:variant>
        <vt:i4>1310772</vt:i4>
      </vt:variant>
      <vt:variant>
        <vt:i4>170</vt:i4>
      </vt:variant>
      <vt:variant>
        <vt:i4>0</vt:i4>
      </vt:variant>
      <vt:variant>
        <vt:i4>5</vt:i4>
      </vt:variant>
      <vt:variant>
        <vt:lpwstr/>
      </vt:variant>
      <vt:variant>
        <vt:lpwstr>_Toc474954194</vt:lpwstr>
      </vt:variant>
      <vt:variant>
        <vt:i4>1310772</vt:i4>
      </vt:variant>
      <vt:variant>
        <vt:i4>164</vt:i4>
      </vt:variant>
      <vt:variant>
        <vt:i4>0</vt:i4>
      </vt:variant>
      <vt:variant>
        <vt:i4>5</vt:i4>
      </vt:variant>
      <vt:variant>
        <vt:lpwstr/>
      </vt:variant>
      <vt:variant>
        <vt:lpwstr>_Toc474954193</vt:lpwstr>
      </vt:variant>
      <vt:variant>
        <vt:i4>1310772</vt:i4>
      </vt:variant>
      <vt:variant>
        <vt:i4>158</vt:i4>
      </vt:variant>
      <vt:variant>
        <vt:i4>0</vt:i4>
      </vt:variant>
      <vt:variant>
        <vt:i4>5</vt:i4>
      </vt:variant>
      <vt:variant>
        <vt:lpwstr/>
      </vt:variant>
      <vt:variant>
        <vt:lpwstr>_Toc474954192</vt:lpwstr>
      </vt:variant>
      <vt:variant>
        <vt:i4>1310772</vt:i4>
      </vt:variant>
      <vt:variant>
        <vt:i4>152</vt:i4>
      </vt:variant>
      <vt:variant>
        <vt:i4>0</vt:i4>
      </vt:variant>
      <vt:variant>
        <vt:i4>5</vt:i4>
      </vt:variant>
      <vt:variant>
        <vt:lpwstr/>
      </vt:variant>
      <vt:variant>
        <vt:lpwstr>_Toc474954191</vt:lpwstr>
      </vt:variant>
      <vt:variant>
        <vt:i4>1310772</vt:i4>
      </vt:variant>
      <vt:variant>
        <vt:i4>146</vt:i4>
      </vt:variant>
      <vt:variant>
        <vt:i4>0</vt:i4>
      </vt:variant>
      <vt:variant>
        <vt:i4>5</vt:i4>
      </vt:variant>
      <vt:variant>
        <vt:lpwstr/>
      </vt:variant>
      <vt:variant>
        <vt:lpwstr>_Toc474954190</vt:lpwstr>
      </vt:variant>
      <vt:variant>
        <vt:i4>1376308</vt:i4>
      </vt:variant>
      <vt:variant>
        <vt:i4>140</vt:i4>
      </vt:variant>
      <vt:variant>
        <vt:i4>0</vt:i4>
      </vt:variant>
      <vt:variant>
        <vt:i4>5</vt:i4>
      </vt:variant>
      <vt:variant>
        <vt:lpwstr/>
      </vt:variant>
      <vt:variant>
        <vt:lpwstr>_Toc474954189</vt:lpwstr>
      </vt:variant>
      <vt:variant>
        <vt:i4>1376308</vt:i4>
      </vt:variant>
      <vt:variant>
        <vt:i4>134</vt:i4>
      </vt:variant>
      <vt:variant>
        <vt:i4>0</vt:i4>
      </vt:variant>
      <vt:variant>
        <vt:i4>5</vt:i4>
      </vt:variant>
      <vt:variant>
        <vt:lpwstr/>
      </vt:variant>
      <vt:variant>
        <vt:lpwstr>_Toc474954188</vt:lpwstr>
      </vt:variant>
      <vt:variant>
        <vt:i4>1376308</vt:i4>
      </vt:variant>
      <vt:variant>
        <vt:i4>128</vt:i4>
      </vt:variant>
      <vt:variant>
        <vt:i4>0</vt:i4>
      </vt:variant>
      <vt:variant>
        <vt:i4>5</vt:i4>
      </vt:variant>
      <vt:variant>
        <vt:lpwstr/>
      </vt:variant>
      <vt:variant>
        <vt:lpwstr>_Toc474954187</vt:lpwstr>
      </vt:variant>
      <vt:variant>
        <vt:i4>1376308</vt:i4>
      </vt:variant>
      <vt:variant>
        <vt:i4>122</vt:i4>
      </vt:variant>
      <vt:variant>
        <vt:i4>0</vt:i4>
      </vt:variant>
      <vt:variant>
        <vt:i4>5</vt:i4>
      </vt:variant>
      <vt:variant>
        <vt:lpwstr/>
      </vt:variant>
      <vt:variant>
        <vt:lpwstr>_Toc474954186</vt:lpwstr>
      </vt:variant>
      <vt:variant>
        <vt:i4>1376308</vt:i4>
      </vt:variant>
      <vt:variant>
        <vt:i4>116</vt:i4>
      </vt:variant>
      <vt:variant>
        <vt:i4>0</vt:i4>
      </vt:variant>
      <vt:variant>
        <vt:i4>5</vt:i4>
      </vt:variant>
      <vt:variant>
        <vt:lpwstr/>
      </vt:variant>
      <vt:variant>
        <vt:lpwstr>_Toc474954185</vt:lpwstr>
      </vt:variant>
      <vt:variant>
        <vt:i4>1376308</vt:i4>
      </vt:variant>
      <vt:variant>
        <vt:i4>110</vt:i4>
      </vt:variant>
      <vt:variant>
        <vt:i4>0</vt:i4>
      </vt:variant>
      <vt:variant>
        <vt:i4>5</vt:i4>
      </vt:variant>
      <vt:variant>
        <vt:lpwstr/>
      </vt:variant>
      <vt:variant>
        <vt:lpwstr>_Toc474954184</vt:lpwstr>
      </vt:variant>
      <vt:variant>
        <vt:i4>1376308</vt:i4>
      </vt:variant>
      <vt:variant>
        <vt:i4>104</vt:i4>
      </vt:variant>
      <vt:variant>
        <vt:i4>0</vt:i4>
      </vt:variant>
      <vt:variant>
        <vt:i4>5</vt:i4>
      </vt:variant>
      <vt:variant>
        <vt:lpwstr/>
      </vt:variant>
      <vt:variant>
        <vt:lpwstr>_Toc474954183</vt:lpwstr>
      </vt:variant>
      <vt:variant>
        <vt:i4>1376308</vt:i4>
      </vt:variant>
      <vt:variant>
        <vt:i4>98</vt:i4>
      </vt:variant>
      <vt:variant>
        <vt:i4>0</vt:i4>
      </vt:variant>
      <vt:variant>
        <vt:i4>5</vt:i4>
      </vt:variant>
      <vt:variant>
        <vt:lpwstr/>
      </vt:variant>
      <vt:variant>
        <vt:lpwstr>_Toc474954182</vt:lpwstr>
      </vt:variant>
      <vt:variant>
        <vt:i4>1376308</vt:i4>
      </vt:variant>
      <vt:variant>
        <vt:i4>92</vt:i4>
      </vt:variant>
      <vt:variant>
        <vt:i4>0</vt:i4>
      </vt:variant>
      <vt:variant>
        <vt:i4>5</vt:i4>
      </vt:variant>
      <vt:variant>
        <vt:lpwstr/>
      </vt:variant>
      <vt:variant>
        <vt:lpwstr>_Toc474954181</vt:lpwstr>
      </vt:variant>
      <vt:variant>
        <vt:i4>1376308</vt:i4>
      </vt:variant>
      <vt:variant>
        <vt:i4>86</vt:i4>
      </vt:variant>
      <vt:variant>
        <vt:i4>0</vt:i4>
      </vt:variant>
      <vt:variant>
        <vt:i4>5</vt:i4>
      </vt:variant>
      <vt:variant>
        <vt:lpwstr/>
      </vt:variant>
      <vt:variant>
        <vt:lpwstr>_Toc474954180</vt:lpwstr>
      </vt:variant>
      <vt:variant>
        <vt:i4>1703988</vt:i4>
      </vt:variant>
      <vt:variant>
        <vt:i4>80</vt:i4>
      </vt:variant>
      <vt:variant>
        <vt:i4>0</vt:i4>
      </vt:variant>
      <vt:variant>
        <vt:i4>5</vt:i4>
      </vt:variant>
      <vt:variant>
        <vt:lpwstr/>
      </vt:variant>
      <vt:variant>
        <vt:lpwstr>_Toc474954179</vt:lpwstr>
      </vt:variant>
      <vt:variant>
        <vt:i4>1703988</vt:i4>
      </vt:variant>
      <vt:variant>
        <vt:i4>74</vt:i4>
      </vt:variant>
      <vt:variant>
        <vt:i4>0</vt:i4>
      </vt:variant>
      <vt:variant>
        <vt:i4>5</vt:i4>
      </vt:variant>
      <vt:variant>
        <vt:lpwstr/>
      </vt:variant>
      <vt:variant>
        <vt:lpwstr>_Toc474954178</vt:lpwstr>
      </vt:variant>
      <vt:variant>
        <vt:i4>1703988</vt:i4>
      </vt:variant>
      <vt:variant>
        <vt:i4>68</vt:i4>
      </vt:variant>
      <vt:variant>
        <vt:i4>0</vt:i4>
      </vt:variant>
      <vt:variant>
        <vt:i4>5</vt:i4>
      </vt:variant>
      <vt:variant>
        <vt:lpwstr/>
      </vt:variant>
      <vt:variant>
        <vt:lpwstr>_Toc474954177</vt:lpwstr>
      </vt:variant>
      <vt:variant>
        <vt:i4>1703988</vt:i4>
      </vt:variant>
      <vt:variant>
        <vt:i4>62</vt:i4>
      </vt:variant>
      <vt:variant>
        <vt:i4>0</vt:i4>
      </vt:variant>
      <vt:variant>
        <vt:i4>5</vt:i4>
      </vt:variant>
      <vt:variant>
        <vt:lpwstr/>
      </vt:variant>
      <vt:variant>
        <vt:lpwstr>_Toc474954176</vt:lpwstr>
      </vt:variant>
      <vt:variant>
        <vt:i4>1703988</vt:i4>
      </vt:variant>
      <vt:variant>
        <vt:i4>56</vt:i4>
      </vt:variant>
      <vt:variant>
        <vt:i4>0</vt:i4>
      </vt:variant>
      <vt:variant>
        <vt:i4>5</vt:i4>
      </vt:variant>
      <vt:variant>
        <vt:lpwstr/>
      </vt:variant>
      <vt:variant>
        <vt:lpwstr>_Toc474954175</vt:lpwstr>
      </vt:variant>
      <vt:variant>
        <vt:i4>1703988</vt:i4>
      </vt:variant>
      <vt:variant>
        <vt:i4>50</vt:i4>
      </vt:variant>
      <vt:variant>
        <vt:i4>0</vt:i4>
      </vt:variant>
      <vt:variant>
        <vt:i4>5</vt:i4>
      </vt:variant>
      <vt:variant>
        <vt:lpwstr/>
      </vt:variant>
      <vt:variant>
        <vt:lpwstr>_Toc474954174</vt:lpwstr>
      </vt:variant>
      <vt:variant>
        <vt:i4>1703988</vt:i4>
      </vt:variant>
      <vt:variant>
        <vt:i4>44</vt:i4>
      </vt:variant>
      <vt:variant>
        <vt:i4>0</vt:i4>
      </vt:variant>
      <vt:variant>
        <vt:i4>5</vt:i4>
      </vt:variant>
      <vt:variant>
        <vt:lpwstr/>
      </vt:variant>
      <vt:variant>
        <vt:lpwstr>_Toc474954173</vt:lpwstr>
      </vt:variant>
      <vt:variant>
        <vt:i4>1703988</vt:i4>
      </vt:variant>
      <vt:variant>
        <vt:i4>38</vt:i4>
      </vt:variant>
      <vt:variant>
        <vt:i4>0</vt:i4>
      </vt:variant>
      <vt:variant>
        <vt:i4>5</vt:i4>
      </vt:variant>
      <vt:variant>
        <vt:lpwstr/>
      </vt:variant>
      <vt:variant>
        <vt:lpwstr>_Toc474954172</vt:lpwstr>
      </vt:variant>
      <vt:variant>
        <vt:i4>1703988</vt:i4>
      </vt:variant>
      <vt:variant>
        <vt:i4>32</vt:i4>
      </vt:variant>
      <vt:variant>
        <vt:i4>0</vt:i4>
      </vt:variant>
      <vt:variant>
        <vt:i4>5</vt:i4>
      </vt:variant>
      <vt:variant>
        <vt:lpwstr/>
      </vt:variant>
      <vt:variant>
        <vt:lpwstr>_Toc474954171</vt:lpwstr>
      </vt:variant>
      <vt:variant>
        <vt:i4>1703988</vt:i4>
      </vt:variant>
      <vt:variant>
        <vt:i4>26</vt:i4>
      </vt:variant>
      <vt:variant>
        <vt:i4>0</vt:i4>
      </vt:variant>
      <vt:variant>
        <vt:i4>5</vt:i4>
      </vt:variant>
      <vt:variant>
        <vt:lpwstr/>
      </vt:variant>
      <vt:variant>
        <vt:lpwstr>_Toc474954170</vt:lpwstr>
      </vt:variant>
      <vt:variant>
        <vt:i4>1769524</vt:i4>
      </vt:variant>
      <vt:variant>
        <vt:i4>20</vt:i4>
      </vt:variant>
      <vt:variant>
        <vt:i4>0</vt:i4>
      </vt:variant>
      <vt:variant>
        <vt:i4>5</vt:i4>
      </vt:variant>
      <vt:variant>
        <vt:lpwstr/>
      </vt:variant>
      <vt:variant>
        <vt:lpwstr>_Toc474954169</vt:lpwstr>
      </vt:variant>
      <vt:variant>
        <vt:i4>1769524</vt:i4>
      </vt:variant>
      <vt:variant>
        <vt:i4>14</vt:i4>
      </vt:variant>
      <vt:variant>
        <vt:i4>0</vt:i4>
      </vt:variant>
      <vt:variant>
        <vt:i4>5</vt:i4>
      </vt:variant>
      <vt:variant>
        <vt:lpwstr/>
      </vt:variant>
      <vt:variant>
        <vt:lpwstr>_Toc474954168</vt:lpwstr>
      </vt:variant>
      <vt:variant>
        <vt:i4>1769524</vt:i4>
      </vt:variant>
      <vt:variant>
        <vt:i4>8</vt:i4>
      </vt:variant>
      <vt:variant>
        <vt:i4>0</vt:i4>
      </vt:variant>
      <vt:variant>
        <vt:i4>5</vt:i4>
      </vt:variant>
      <vt:variant>
        <vt:lpwstr/>
      </vt:variant>
      <vt:variant>
        <vt:lpwstr>_Toc474954167</vt:lpwstr>
      </vt:variant>
      <vt:variant>
        <vt:i4>1769524</vt:i4>
      </vt:variant>
      <vt:variant>
        <vt:i4>2</vt:i4>
      </vt:variant>
      <vt:variant>
        <vt:i4>0</vt:i4>
      </vt:variant>
      <vt:variant>
        <vt:i4>5</vt:i4>
      </vt:variant>
      <vt:variant>
        <vt:lpwstr/>
      </vt:variant>
      <vt:variant>
        <vt:lpwstr>_Toc474954166</vt:lpwstr>
      </vt:variant>
      <vt:variant>
        <vt:i4>7667809</vt:i4>
      </vt:variant>
      <vt:variant>
        <vt:i4>9</vt:i4>
      </vt:variant>
      <vt:variant>
        <vt:i4>0</vt:i4>
      </vt:variant>
      <vt:variant>
        <vt:i4>5</vt:i4>
      </vt:variant>
      <vt:variant>
        <vt:lpwstr>http://www.cil.nus.edu.sg/</vt:lpwstr>
      </vt:variant>
      <vt:variant>
        <vt:lpwstr/>
      </vt:variant>
      <vt:variant>
        <vt:i4>7667809</vt:i4>
      </vt:variant>
      <vt:variant>
        <vt:i4>0</vt:i4>
      </vt:variant>
      <vt:variant>
        <vt:i4>0</vt:i4>
      </vt:variant>
      <vt:variant>
        <vt:i4>5</vt:i4>
      </vt:variant>
      <vt:variant>
        <vt:lpwstr>http://www.cil.nus.edu.sg/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Shahul Hamid Bin Abdul Razak</dc:creator>
  <cp:keywords/>
  <cp:lastModifiedBy>Chan Sze Wei</cp:lastModifiedBy>
  <cp:revision>3</cp:revision>
  <cp:lastPrinted>2017-02-15T12:34:00Z</cp:lastPrinted>
  <dcterms:created xsi:type="dcterms:W3CDTF">2026-09-29T09:13:00Z</dcterms:created>
  <dcterms:modified xsi:type="dcterms:W3CDTF">2026-09-29T09:14:00Z</dcterms:modified>
</cp:coreProperties>
</file>