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DA" w:rsidRPr="007F19DA" w:rsidRDefault="007F19DA" w:rsidP="007F19DA">
      <w:pPr>
        <w:pStyle w:val="CILTitle"/>
        <w:rPr>
          <w:sz w:val="20"/>
          <w:szCs w:val="20"/>
        </w:rPr>
      </w:pPr>
      <w:r w:rsidRPr="007F19DA">
        <w:t>2017</w:t>
      </w:r>
      <w:r w:rsidR="005B62DD">
        <w:t xml:space="preserve"> </w:t>
      </w:r>
      <w:r w:rsidR="005B62DD" w:rsidRPr="007F19DA">
        <w:t>JOINT MEDIA STATEMENT</w:t>
      </w:r>
      <w:r w:rsidR="005B62DD" w:rsidRPr="007F19DA">
        <w:t xml:space="preserve"> </w:t>
      </w:r>
      <w:r w:rsidR="005B62DD">
        <w:t xml:space="preserve">of </w:t>
      </w:r>
      <w:r w:rsidRPr="007F19DA">
        <w:t xml:space="preserve">THE </w:t>
      </w:r>
      <w:r w:rsidR="005B62DD">
        <w:br/>
      </w:r>
      <w:r w:rsidRPr="007F19DA">
        <w:t xml:space="preserve">49TH </w:t>
      </w:r>
      <w:r w:rsidR="00897AB8">
        <w:t>ASEAN ECONOMIC MINISTERS’</w:t>
      </w:r>
      <w:r w:rsidRPr="007F19DA">
        <w:t xml:space="preserve"> MEETING</w:t>
      </w:r>
      <w:r w:rsidRPr="007F19DA">
        <w:br/>
      </w:r>
    </w:p>
    <w:p w:rsidR="007F19DA" w:rsidRPr="007F19DA" w:rsidRDefault="007F19DA" w:rsidP="007F19DA">
      <w:pPr>
        <w:pStyle w:val="CILSubtitle"/>
        <w:rPr>
          <w:sz w:val="20"/>
          <w:szCs w:val="20"/>
        </w:rPr>
      </w:pPr>
      <w:r w:rsidRPr="007F19DA">
        <w:rPr>
          <w:sz w:val="20"/>
          <w:szCs w:val="20"/>
        </w:rPr>
        <w:t>Adopted in Pasay City, Philippines on 7 September 2017</w:t>
      </w:r>
    </w:p>
    <w:p w:rsidR="007F19DA" w:rsidRDefault="007F19DA" w:rsidP="007F19DA">
      <w:pPr>
        <w:pStyle w:val="BodyText"/>
        <w:rPr>
          <w:b/>
          <w:sz w:val="20"/>
          <w:szCs w:val="20"/>
        </w:rPr>
      </w:pPr>
    </w:p>
    <w:p w:rsidR="00897AB8" w:rsidRDefault="00897AB8" w:rsidP="007F19DA">
      <w:pPr>
        <w:pStyle w:val="BodyText"/>
        <w:rPr>
          <w:b/>
          <w:sz w:val="20"/>
          <w:szCs w:val="20"/>
        </w:rPr>
      </w:pPr>
    </w:p>
    <w:sdt>
      <w:sdtPr>
        <w:rPr>
          <w:caps w:val="0"/>
          <w:sz w:val="24"/>
          <w:szCs w:val="24"/>
        </w:rPr>
        <w:id w:val="-1391415260"/>
        <w:docPartObj>
          <w:docPartGallery w:val="Table of Contents"/>
          <w:docPartUnique/>
        </w:docPartObj>
      </w:sdtPr>
      <w:sdtEndPr/>
      <w:sdtContent>
        <w:p w:rsidR="00897AB8" w:rsidRDefault="00897AB8">
          <w:pPr>
            <w:pStyle w:val="TOC1"/>
            <w:tabs>
              <w:tab w:val="right" w:leader="dot" w:pos="9017"/>
            </w:tabs>
            <w:rPr>
              <w:rFonts w:asciiTheme="minorHAnsi" w:eastAsiaTheme="minorEastAsia" w:hAnsiTheme="minorHAnsi" w:cstheme="minorBidi"/>
              <w:caps w:val="0"/>
              <w:noProof/>
              <w:lang w:val="en-GB" w:eastAsia="zh-CN"/>
            </w:rPr>
          </w:pPr>
          <w:r w:rsidRPr="009C1F90">
            <w:fldChar w:fldCharType="begin"/>
          </w:r>
          <w:r w:rsidRPr="009C1F90">
            <w:instrText xml:space="preserve"> TOC \o "1-1" \h \z \t "Heading 2,2,Heading 3,3" </w:instrText>
          </w:r>
          <w:r w:rsidRPr="009C1F90">
            <w:fldChar w:fldCharType="separate"/>
          </w:r>
          <w:hyperlink w:anchor="_Toc509307048" w:history="1">
            <w:r w:rsidRPr="005B197D">
              <w:rPr>
                <w:rStyle w:val="Hyperlink"/>
                <w:noProof/>
              </w:rPr>
              <w:t>Economic Performance</w:t>
            </w:r>
            <w:r>
              <w:rPr>
                <w:noProof/>
                <w:webHidden/>
              </w:rPr>
              <w:tab/>
            </w:r>
            <w:r>
              <w:rPr>
                <w:noProof/>
                <w:webHidden/>
              </w:rPr>
              <w:fldChar w:fldCharType="begin"/>
            </w:r>
            <w:r>
              <w:rPr>
                <w:noProof/>
                <w:webHidden/>
              </w:rPr>
              <w:instrText xml:space="preserve"> PAGEREF _Toc509307048 \h </w:instrText>
            </w:r>
            <w:r>
              <w:rPr>
                <w:noProof/>
                <w:webHidden/>
              </w:rPr>
            </w:r>
            <w:r>
              <w:rPr>
                <w:noProof/>
                <w:webHidden/>
              </w:rPr>
              <w:fldChar w:fldCharType="separate"/>
            </w:r>
            <w:r>
              <w:rPr>
                <w:noProof/>
                <w:webHidden/>
              </w:rPr>
              <w:t>2</w:t>
            </w:r>
            <w:r>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49" w:history="1">
            <w:r w:rsidR="00897AB8" w:rsidRPr="005B197D">
              <w:rPr>
                <w:rStyle w:val="Hyperlink"/>
                <w:noProof/>
              </w:rPr>
              <w:t>ASEAN Economic Community (AEC) Blueprint 2025</w:t>
            </w:r>
            <w:r w:rsidR="00897AB8">
              <w:rPr>
                <w:noProof/>
                <w:webHidden/>
              </w:rPr>
              <w:tab/>
            </w:r>
            <w:r w:rsidR="00897AB8">
              <w:rPr>
                <w:noProof/>
                <w:webHidden/>
              </w:rPr>
              <w:fldChar w:fldCharType="begin"/>
            </w:r>
            <w:r w:rsidR="00897AB8">
              <w:rPr>
                <w:noProof/>
                <w:webHidden/>
              </w:rPr>
              <w:instrText xml:space="preserve"> PAGEREF _Toc509307049 \h </w:instrText>
            </w:r>
            <w:r w:rsidR="00897AB8">
              <w:rPr>
                <w:noProof/>
                <w:webHidden/>
              </w:rPr>
            </w:r>
            <w:r w:rsidR="00897AB8">
              <w:rPr>
                <w:noProof/>
                <w:webHidden/>
              </w:rPr>
              <w:fldChar w:fldCharType="separate"/>
            </w:r>
            <w:r w:rsidR="00897AB8">
              <w:rPr>
                <w:noProof/>
                <w:webHidden/>
              </w:rPr>
              <w:t>2</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50" w:history="1">
            <w:r w:rsidR="00897AB8" w:rsidRPr="005B197D">
              <w:rPr>
                <w:rStyle w:val="Hyperlink"/>
                <w:noProof/>
              </w:rPr>
              <w:t>Priority Deliverables for the Philippine Chairmanship of ASEAN</w:t>
            </w:r>
            <w:r w:rsidR="00897AB8">
              <w:rPr>
                <w:noProof/>
                <w:webHidden/>
              </w:rPr>
              <w:tab/>
            </w:r>
            <w:r w:rsidR="00897AB8">
              <w:rPr>
                <w:noProof/>
                <w:webHidden/>
              </w:rPr>
              <w:fldChar w:fldCharType="begin"/>
            </w:r>
            <w:r w:rsidR="00897AB8">
              <w:rPr>
                <w:noProof/>
                <w:webHidden/>
              </w:rPr>
              <w:instrText xml:space="preserve"> PAGEREF _Toc509307050 \h </w:instrText>
            </w:r>
            <w:r w:rsidR="00897AB8">
              <w:rPr>
                <w:noProof/>
                <w:webHidden/>
              </w:rPr>
            </w:r>
            <w:r w:rsidR="00897AB8">
              <w:rPr>
                <w:noProof/>
                <w:webHidden/>
              </w:rPr>
              <w:fldChar w:fldCharType="separate"/>
            </w:r>
            <w:r w:rsidR="00897AB8">
              <w:rPr>
                <w:noProof/>
                <w:webHidden/>
              </w:rPr>
              <w:t>3</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51" w:history="1">
            <w:r w:rsidR="00897AB8" w:rsidRPr="005B197D">
              <w:rPr>
                <w:rStyle w:val="Hyperlink"/>
                <w:noProof/>
              </w:rPr>
              <w:t>Trade in Goods</w:t>
            </w:r>
            <w:r w:rsidR="00897AB8">
              <w:rPr>
                <w:noProof/>
                <w:webHidden/>
              </w:rPr>
              <w:tab/>
            </w:r>
            <w:r w:rsidR="00897AB8">
              <w:rPr>
                <w:noProof/>
                <w:webHidden/>
              </w:rPr>
              <w:fldChar w:fldCharType="begin"/>
            </w:r>
            <w:r w:rsidR="00897AB8">
              <w:rPr>
                <w:noProof/>
                <w:webHidden/>
              </w:rPr>
              <w:instrText xml:space="preserve"> PAGEREF _Toc509307051 \h </w:instrText>
            </w:r>
            <w:r w:rsidR="00897AB8">
              <w:rPr>
                <w:noProof/>
                <w:webHidden/>
              </w:rPr>
            </w:r>
            <w:r w:rsidR="00897AB8">
              <w:rPr>
                <w:noProof/>
                <w:webHidden/>
              </w:rPr>
              <w:fldChar w:fldCharType="separate"/>
            </w:r>
            <w:r w:rsidR="00897AB8">
              <w:rPr>
                <w:noProof/>
                <w:webHidden/>
              </w:rPr>
              <w:t>4</w:t>
            </w:r>
            <w:r w:rsidR="00897AB8">
              <w:rPr>
                <w:noProof/>
                <w:webHidden/>
              </w:rPr>
              <w:fldChar w:fldCharType="end"/>
            </w:r>
          </w:hyperlink>
        </w:p>
        <w:p w:rsidR="00897AB8" w:rsidRDefault="009D1FAA">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09307052" w:history="1">
            <w:r w:rsidR="00897AB8" w:rsidRPr="005B197D">
              <w:rPr>
                <w:rStyle w:val="Hyperlink"/>
                <w:noProof/>
              </w:rPr>
              <w:t>Trade Facilitation</w:t>
            </w:r>
            <w:r w:rsidR="00897AB8">
              <w:rPr>
                <w:noProof/>
                <w:webHidden/>
              </w:rPr>
              <w:tab/>
            </w:r>
            <w:r w:rsidR="00897AB8">
              <w:rPr>
                <w:noProof/>
                <w:webHidden/>
              </w:rPr>
              <w:fldChar w:fldCharType="begin"/>
            </w:r>
            <w:r w:rsidR="00897AB8">
              <w:rPr>
                <w:noProof/>
                <w:webHidden/>
              </w:rPr>
              <w:instrText xml:space="preserve"> PAGEREF _Toc509307052 \h </w:instrText>
            </w:r>
            <w:r w:rsidR="00897AB8">
              <w:rPr>
                <w:noProof/>
                <w:webHidden/>
              </w:rPr>
            </w:r>
            <w:r w:rsidR="00897AB8">
              <w:rPr>
                <w:noProof/>
                <w:webHidden/>
              </w:rPr>
              <w:fldChar w:fldCharType="separate"/>
            </w:r>
            <w:r w:rsidR="00897AB8">
              <w:rPr>
                <w:noProof/>
                <w:webHidden/>
              </w:rPr>
              <w:t>4</w:t>
            </w:r>
            <w:r w:rsidR="00897AB8">
              <w:rPr>
                <w:noProof/>
                <w:webHidden/>
              </w:rPr>
              <w:fldChar w:fldCharType="end"/>
            </w:r>
          </w:hyperlink>
        </w:p>
        <w:p w:rsidR="00897AB8" w:rsidRDefault="009D1FAA">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09307053" w:history="1">
            <w:r w:rsidR="00897AB8" w:rsidRPr="005B197D">
              <w:rPr>
                <w:rStyle w:val="Hyperlink"/>
                <w:noProof/>
              </w:rPr>
              <w:t>ASEAN Trade Repository (ATR)</w:t>
            </w:r>
            <w:r w:rsidR="00897AB8">
              <w:rPr>
                <w:noProof/>
                <w:webHidden/>
              </w:rPr>
              <w:tab/>
            </w:r>
            <w:r w:rsidR="00897AB8">
              <w:rPr>
                <w:noProof/>
                <w:webHidden/>
              </w:rPr>
              <w:fldChar w:fldCharType="begin"/>
            </w:r>
            <w:r w:rsidR="00897AB8">
              <w:rPr>
                <w:noProof/>
                <w:webHidden/>
              </w:rPr>
              <w:instrText xml:space="preserve"> PAGEREF _Toc509307053 \h </w:instrText>
            </w:r>
            <w:r w:rsidR="00897AB8">
              <w:rPr>
                <w:noProof/>
                <w:webHidden/>
              </w:rPr>
            </w:r>
            <w:r w:rsidR="00897AB8">
              <w:rPr>
                <w:noProof/>
                <w:webHidden/>
              </w:rPr>
              <w:fldChar w:fldCharType="separate"/>
            </w:r>
            <w:r w:rsidR="00897AB8">
              <w:rPr>
                <w:noProof/>
                <w:webHidden/>
              </w:rPr>
              <w:t>5</w:t>
            </w:r>
            <w:r w:rsidR="00897AB8">
              <w:rPr>
                <w:noProof/>
                <w:webHidden/>
              </w:rPr>
              <w:fldChar w:fldCharType="end"/>
            </w:r>
          </w:hyperlink>
        </w:p>
        <w:p w:rsidR="00897AB8" w:rsidRDefault="009D1FAA">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09307054" w:history="1">
            <w:r w:rsidR="00897AB8" w:rsidRPr="005B197D">
              <w:rPr>
                <w:rStyle w:val="Hyperlink"/>
                <w:noProof/>
              </w:rPr>
              <w:t>ASEAN Solutions for Investments, Services and Trade (ASSIST)</w:t>
            </w:r>
            <w:r w:rsidR="00897AB8">
              <w:rPr>
                <w:noProof/>
                <w:webHidden/>
              </w:rPr>
              <w:tab/>
            </w:r>
            <w:r w:rsidR="00897AB8">
              <w:rPr>
                <w:noProof/>
                <w:webHidden/>
              </w:rPr>
              <w:fldChar w:fldCharType="begin"/>
            </w:r>
            <w:r w:rsidR="00897AB8">
              <w:rPr>
                <w:noProof/>
                <w:webHidden/>
              </w:rPr>
              <w:instrText xml:space="preserve"> PAGEREF _Toc509307054 \h </w:instrText>
            </w:r>
            <w:r w:rsidR="00897AB8">
              <w:rPr>
                <w:noProof/>
                <w:webHidden/>
              </w:rPr>
            </w:r>
            <w:r w:rsidR="00897AB8">
              <w:rPr>
                <w:noProof/>
                <w:webHidden/>
              </w:rPr>
              <w:fldChar w:fldCharType="separate"/>
            </w:r>
            <w:r w:rsidR="00897AB8">
              <w:rPr>
                <w:noProof/>
                <w:webHidden/>
              </w:rPr>
              <w:t>5</w:t>
            </w:r>
            <w:r w:rsidR="00897AB8">
              <w:rPr>
                <w:noProof/>
                <w:webHidden/>
              </w:rPr>
              <w:fldChar w:fldCharType="end"/>
            </w:r>
          </w:hyperlink>
        </w:p>
        <w:p w:rsidR="00897AB8" w:rsidRDefault="009D1FAA">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09307055" w:history="1">
            <w:r w:rsidR="00897AB8" w:rsidRPr="005B197D">
              <w:rPr>
                <w:rStyle w:val="Hyperlink"/>
                <w:noProof/>
              </w:rPr>
              <w:t>ASEAN Single Window (ASW)</w:t>
            </w:r>
            <w:r w:rsidR="00897AB8">
              <w:rPr>
                <w:noProof/>
                <w:webHidden/>
              </w:rPr>
              <w:tab/>
            </w:r>
            <w:r w:rsidR="00897AB8">
              <w:rPr>
                <w:noProof/>
                <w:webHidden/>
              </w:rPr>
              <w:fldChar w:fldCharType="begin"/>
            </w:r>
            <w:r w:rsidR="00897AB8">
              <w:rPr>
                <w:noProof/>
                <w:webHidden/>
              </w:rPr>
              <w:instrText xml:space="preserve"> PAGEREF _Toc509307055 \h </w:instrText>
            </w:r>
            <w:r w:rsidR="00897AB8">
              <w:rPr>
                <w:noProof/>
                <w:webHidden/>
              </w:rPr>
            </w:r>
            <w:r w:rsidR="00897AB8">
              <w:rPr>
                <w:noProof/>
                <w:webHidden/>
              </w:rPr>
              <w:fldChar w:fldCharType="separate"/>
            </w:r>
            <w:r w:rsidR="00897AB8">
              <w:rPr>
                <w:noProof/>
                <w:webHidden/>
              </w:rPr>
              <w:t>5</w:t>
            </w:r>
            <w:r w:rsidR="00897AB8">
              <w:rPr>
                <w:noProof/>
                <w:webHidden/>
              </w:rPr>
              <w:fldChar w:fldCharType="end"/>
            </w:r>
          </w:hyperlink>
        </w:p>
        <w:p w:rsidR="00897AB8" w:rsidRDefault="009D1FAA">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09307056" w:history="1">
            <w:r w:rsidR="00897AB8" w:rsidRPr="005B197D">
              <w:rPr>
                <w:rStyle w:val="Hyperlink"/>
                <w:noProof/>
              </w:rPr>
              <w:t>ASEAN Customs Integration</w:t>
            </w:r>
            <w:r w:rsidR="00897AB8">
              <w:rPr>
                <w:noProof/>
                <w:webHidden/>
              </w:rPr>
              <w:tab/>
            </w:r>
            <w:r w:rsidR="00897AB8">
              <w:rPr>
                <w:noProof/>
                <w:webHidden/>
              </w:rPr>
              <w:fldChar w:fldCharType="begin"/>
            </w:r>
            <w:r w:rsidR="00897AB8">
              <w:rPr>
                <w:noProof/>
                <w:webHidden/>
              </w:rPr>
              <w:instrText xml:space="preserve"> PAGEREF _Toc509307056 \h </w:instrText>
            </w:r>
            <w:r w:rsidR="00897AB8">
              <w:rPr>
                <w:noProof/>
                <w:webHidden/>
              </w:rPr>
            </w:r>
            <w:r w:rsidR="00897AB8">
              <w:rPr>
                <w:noProof/>
                <w:webHidden/>
              </w:rPr>
              <w:fldChar w:fldCharType="separate"/>
            </w:r>
            <w:r w:rsidR="00897AB8">
              <w:rPr>
                <w:noProof/>
                <w:webHidden/>
              </w:rPr>
              <w:t>5</w:t>
            </w:r>
            <w:r w:rsidR="00897AB8">
              <w:rPr>
                <w:noProof/>
                <w:webHidden/>
              </w:rPr>
              <w:fldChar w:fldCharType="end"/>
            </w:r>
          </w:hyperlink>
        </w:p>
        <w:p w:rsidR="00897AB8" w:rsidRDefault="009D1FAA">
          <w:pPr>
            <w:pStyle w:val="TOC2"/>
            <w:tabs>
              <w:tab w:val="right" w:leader="dot" w:pos="9017"/>
            </w:tabs>
            <w:rPr>
              <w:rFonts w:asciiTheme="minorHAnsi" w:eastAsiaTheme="minorEastAsia" w:hAnsiTheme="minorHAnsi" w:cstheme="minorBidi"/>
              <w:bCs w:val="0"/>
              <w:caps w:val="0"/>
              <w:noProof/>
              <w:sz w:val="22"/>
              <w:szCs w:val="22"/>
              <w:lang w:val="en-GB" w:eastAsia="zh-CN"/>
            </w:rPr>
          </w:pPr>
          <w:hyperlink w:anchor="_Toc509307057" w:history="1">
            <w:r w:rsidR="00897AB8" w:rsidRPr="005B197D">
              <w:rPr>
                <w:rStyle w:val="Hyperlink"/>
                <w:noProof/>
              </w:rPr>
              <w:t>Standards and Conformance</w:t>
            </w:r>
            <w:r w:rsidR="00897AB8">
              <w:rPr>
                <w:noProof/>
                <w:webHidden/>
              </w:rPr>
              <w:tab/>
            </w:r>
            <w:r w:rsidR="00897AB8">
              <w:rPr>
                <w:noProof/>
                <w:webHidden/>
              </w:rPr>
              <w:fldChar w:fldCharType="begin"/>
            </w:r>
            <w:r w:rsidR="00897AB8">
              <w:rPr>
                <w:noProof/>
                <w:webHidden/>
              </w:rPr>
              <w:instrText xml:space="preserve"> PAGEREF _Toc509307057 \h </w:instrText>
            </w:r>
            <w:r w:rsidR="00897AB8">
              <w:rPr>
                <w:noProof/>
                <w:webHidden/>
              </w:rPr>
            </w:r>
            <w:r w:rsidR="00897AB8">
              <w:rPr>
                <w:noProof/>
                <w:webHidden/>
              </w:rPr>
              <w:fldChar w:fldCharType="separate"/>
            </w:r>
            <w:r w:rsidR="00897AB8">
              <w:rPr>
                <w:noProof/>
                <w:webHidden/>
              </w:rPr>
              <w:t>6</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58" w:history="1">
            <w:r w:rsidR="00897AB8" w:rsidRPr="005B197D">
              <w:rPr>
                <w:rStyle w:val="Hyperlink"/>
                <w:noProof/>
              </w:rPr>
              <w:t>Investment</w:t>
            </w:r>
            <w:r w:rsidR="00897AB8">
              <w:rPr>
                <w:noProof/>
                <w:webHidden/>
              </w:rPr>
              <w:tab/>
            </w:r>
            <w:r w:rsidR="00897AB8">
              <w:rPr>
                <w:noProof/>
                <w:webHidden/>
              </w:rPr>
              <w:fldChar w:fldCharType="begin"/>
            </w:r>
            <w:r w:rsidR="00897AB8">
              <w:rPr>
                <w:noProof/>
                <w:webHidden/>
              </w:rPr>
              <w:instrText xml:space="preserve"> PAGEREF _Toc509307058 \h </w:instrText>
            </w:r>
            <w:r w:rsidR="00897AB8">
              <w:rPr>
                <w:noProof/>
                <w:webHidden/>
              </w:rPr>
            </w:r>
            <w:r w:rsidR="00897AB8">
              <w:rPr>
                <w:noProof/>
                <w:webHidden/>
              </w:rPr>
              <w:fldChar w:fldCharType="separate"/>
            </w:r>
            <w:r w:rsidR="00897AB8">
              <w:rPr>
                <w:noProof/>
                <w:webHidden/>
              </w:rPr>
              <w:t>6</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59" w:history="1">
            <w:r w:rsidR="00897AB8" w:rsidRPr="005B197D">
              <w:rPr>
                <w:rStyle w:val="Hyperlink"/>
                <w:noProof/>
              </w:rPr>
              <w:t>Trade in Services</w:t>
            </w:r>
            <w:r w:rsidR="00897AB8">
              <w:rPr>
                <w:noProof/>
                <w:webHidden/>
              </w:rPr>
              <w:tab/>
            </w:r>
            <w:r w:rsidR="00897AB8">
              <w:rPr>
                <w:noProof/>
                <w:webHidden/>
              </w:rPr>
              <w:fldChar w:fldCharType="begin"/>
            </w:r>
            <w:r w:rsidR="00897AB8">
              <w:rPr>
                <w:noProof/>
                <w:webHidden/>
              </w:rPr>
              <w:instrText xml:space="preserve"> PAGEREF _Toc509307059 \h </w:instrText>
            </w:r>
            <w:r w:rsidR="00897AB8">
              <w:rPr>
                <w:noProof/>
                <w:webHidden/>
              </w:rPr>
            </w:r>
            <w:r w:rsidR="00897AB8">
              <w:rPr>
                <w:noProof/>
                <w:webHidden/>
              </w:rPr>
              <w:fldChar w:fldCharType="separate"/>
            </w:r>
            <w:r w:rsidR="00897AB8">
              <w:rPr>
                <w:noProof/>
                <w:webHidden/>
              </w:rPr>
              <w:t>6</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60" w:history="1">
            <w:r w:rsidR="00897AB8" w:rsidRPr="005B197D">
              <w:rPr>
                <w:rStyle w:val="Hyperlink"/>
                <w:noProof/>
              </w:rPr>
              <w:t>ASEAN Qualifications Reference Framework</w:t>
            </w:r>
            <w:r w:rsidR="00897AB8">
              <w:rPr>
                <w:noProof/>
                <w:webHidden/>
              </w:rPr>
              <w:tab/>
            </w:r>
            <w:r w:rsidR="00897AB8">
              <w:rPr>
                <w:noProof/>
                <w:webHidden/>
              </w:rPr>
              <w:fldChar w:fldCharType="begin"/>
            </w:r>
            <w:r w:rsidR="00897AB8">
              <w:rPr>
                <w:noProof/>
                <w:webHidden/>
              </w:rPr>
              <w:instrText xml:space="preserve"> PAGEREF _Toc509307060 \h </w:instrText>
            </w:r>
            <w:r w:rsidR="00897AB8">
              <w:rPr>
                <w:noProof/>
                <w:webHidden/>
              </w:rPr>
            </w:r>
            <w:r w:rsidR="00897AB8">
              <w:rPr>
                <w:noProof/>
                <w:webHidden/>
              </w:rPr>
              <w:fldChar w:fldCharType="separate"/>
            </w:r>
            <w:r w:rsidR="00897AB8">
              <w:rPr>
                <w:noProof/>
                <w:webHidden/>
              </w:rPr>
              <w:t>7</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61" w:history="1">
            <w:r w:rsidR="00897AB8" w:rsidRPr="005B197D">
              <w:rPr>
                <w:rStyle w:val="Hyperlink"/>
                <w:noProof/>
              </w:rPr>
              <w:t>Competition Policy</w:t>
            </w:r>
            <w:r w:rsidR="00897AB8">
              <w:rPr>
                <w:noProof/>
                <w:webHidden/>
              </w:rPr>
              <w:tab/>
            </w:r>
            <w:r w:rsidR="00897AB8">
              <w:rPr>
                <w:noProof/>
                <w:webHidden/>
              </w:rPr>
              <w:fldChar w:fldCharType="begin"/>
            </w:r>
            <w:r w:rsidR="00897AB8">
              <w:rPr>
                <w:noProof/>
                <w:webHidden/>
              </w:rPr>
              <w:instrText xml:space="preserve"> PAGEREF _Toc509307061 \h </w:instrText>
            </w:r>
            <w:r w:rsidR="00897AB8">
              <w:rPr>
                <w:noProof/>
                <w:webHidden/>
              </w:rPr>
            </w:r>
            <w:r w:rsidR="00897AB8">
              <w:rPr>
                <w:noProof/>
                <w:webHidden/>
              </w:rPr>
              <w:fldChar w:fldCharType="separate"/>
            </w:r>
            <w:r w:rsidR="00897AB8">
              <w:rPr>
                <w:noProof/>
                <w:webHidden/>
              </w:rPr>
              <w:t>7</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62" w:history="1">
            <w:r w:rsidR="00897AB8" w:rsidRPr="005B197D">
              <w:rPr>
                <w:rStyle w:val="Hyperlink"/>
                <w:noProof/>
              </w:rPr>
              <w:t>Consumer Protection</w:t>
            </w:r>
            <w:r w:rsidR="00897AB8">
              <w:rPr>
                <w:noProof/>
                <w:webHidden/>
              </w:rPr>
              <w:tab/>
            </w:r>
            <w:r w:rsidR="00897AB8">
              <w:rPr>
                <w:noProof/>
                <w:webHidden/>
              </w:rPr>
              <w:fldChar w:fldCharType="begin"/>
            </w:r>
            <w:r w:rsidR="00897AB8">
              <w:rPr>
                <w:noProof/>
                <w:webHidden/>
              </w:rPr>
              <w:instrText xml:space="preserve"> PAGEREF _Toc509307062 \h </w:instrText>
            </w:r>
            <w:r w:rsidR="00897AB8">
              <w:rPr>
                <w:noProof/>
                <w:webHidden/>
              </w:rPr>
            </w:r>
            <w:r w:rsidR="00897AB8">
              <w:rPr>
                <w:noProof/>
                <w:webHidden/>
              </w:rPr>
              <w:fldChar w:fldCharType="separate"/>
            </w:r>
            <w:r w:rsidR="00897AB8">
              <w:rPr>
                <w:noProof/>
                <w:webHidden/>
              </w:rPr>
              <w:t>7</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63" w:history="1">
            <w:r w:rsidR="00897AB8" w:rsidRPr="005B197D">
              <w:rPr>
                <w:rStyle w:val="Hyperlink"/>
                <w:noProof/>
              </w:rPr>
              <w:t>Intellectual Property</w:t>
            </w:r>
            <w:r w:rsidR="00897AB8">
              <w:rPr>
                <w:noProof/>
                <w:webHidden/>
              </w:rPr>
              <w:tab/>
            </w:r>
            <w:r w:rsidR="00897AB8">
              <w:rPr>
                <w:noProof/>
                <w:webHidden/>
              </w:rPr>
              <w:fldChar w:fldCharType="begin"/>
            </w:r>
            <w:r w:rsidR="00897AB8">
              <w:rPr>
                <w:noProof/>
                <w:webHidden/>
              </w:rPr>
              <w:instrText xml:space="preserve"> PAGEREF _Toc509307063 \h </w:instrText>
            </w:r>
            <w:r w:rsidR="00897AB8">
              <w:rPr>
                <w:noProof/>
                <w:webHidden/>
              </w:rPr>
            </w:r>
            <w:r w:rsidR="00897AB8">
              <w:rPr>
                <w:noProof/>
                <w:webHidden/>
              </w:rPr>
              <w:fldChar w:fldCharType="separate"/>
            </w:r>
            <w:r w:rsidR="00897AB8">
              <w:rPr>
                <w:noProof/>
                <w:webHidden/>
              </w:rPr>
              <w:t>7</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64" w:history="1">
            <w:r w:rsidR="00897AB8" w:rsidRPr="005B197D">
              <w:rPr>
                <w:rStyle w:val="Hyperlink"/>
                <w:noProof/>
              </w:rPr>
              <w:t>Electronic Commerce (E-Commerce)</w:t>
            </w:r>
            <w:r w:rsidR="00897AB8">
              <w:rPr>
                <w:noProof/>
                <w:webHidden/>
              </w:rPr>
              <w:tab/>
            </w:r>
            <w:r w:rsidR="00897AB8">
              <w:rPr>
                <w:noProof/>
                <w:webHidden/>
              </w:rPr>
              <w:fldChar w:fldCharType="begin"/>
            </w:r>
            <w:r w:rsidR="00897AB8">
              <w:rPr>
                <w:noProof/>
                <w:webHidden/>
              </w:rPr>
              <w:instrText xml:space="preserve"> PAGEREF _Toc509307064 \h </w:instrText>
            </w:r>
            <w:r w:rsidR="00897AB8">
              <w:rPr>
                <w:noProof/>
                <w:webHidden/>
              </w:rPr>
            </w:r>
            <w:r w:rsidR="00897AB8">
              <w:rPr>
                <w:noProof/>
                <w:webHidden/>
              </w:rPr>
              <w:fldChar w:fldCharType="separate"/>
            </w:r>
            <w:r w:rsidR="00897AB8">
              <w:rPr>
                <w:noProof/>
                <w:webHidden/>
              </w:rPr>
              <w:t>8</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65" w:history="1">
            <w:r w:rsidR="00897AB8" w:rsidRPr="005B197D">
              <w:rPr>
                <w:rStyle w:val="Hyperlink"/>
                <w:noProof/>
              </w:rPr>
              <w:t>Micro, Small and Medium Enterprises (MSMEs)</w:t>
            </w:r>
            <w:r w:rsidR="00897AB8">
              <w:rPr>
                <w:noProof/>
                <w:webHidden/>
              </w:rPr>
              <w:tab/>
            </w:r>
            <w:r w:rsidR="00897AB8">
              <w:rPr>
                <w:noProof/>
                <w:webHidden/>
              </w:rPr>
              <w:fldChar w:fldCharType="begin"/>
            </w:r>
            <w:r w:rsidR="00897AB8">
              <w:rPr>
                <w:noProof/>
                <w:webHidden/>
              </w:rPr>
              <w:instrText xml:space="preserve"> PAGEREF _Toc509307065 \h </w:instrText>
            </w:r>
            <w:r w:rsidR="00897AB8">
              <w:rPr>
                <w:noProof/>
                <w:webHidden/>
              </w:rPr>
            </w:r>
            <w:r w:rsidR="00897AB8">
              <w:rPr>
                <w:noProof/>
                <w:webHidden/>
              </w:rPr>
              <w:fldChar w:fldCharType="separate"/>
            </w:r>
            <w:r w:rsidR="00897AB8">
              <w:rPr>
                <w:noProof/>
                <w:webHidden/>
              </w:rPr>
              <w:t>8</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66" w:history="1">
            <w:r w:rsidR="00897AB8" w:rsidRPr="005B197D">
              <w:rPr>
                <w:rStyle w:val="Hyperlink"/>
                <w:noProof/>
              </w:rPr>
              <w:t>ASEAN Community Statistical System (ACSS)</w:t>
            </w:r>
            <w:r w:rsidR="00897AB8">
              <w:rPr>
                <w:noProof/>
                <w:webHidden/>
              </w:rPr>
              <w:tab/>
            </w:r>
            <w:r w:rsidR="00897AB8">
              <w:rPr>
                <w:noProof/>
                <w:webHidden/>
              </w:rPr>
              <w:fldChar w:fldCharType="begin"/>
            </w:r>
            <w:r w:rsidR="00897AB8">
              <w:rPr>
                <w:noProof/>
                <w:webHidden/>
              </w:rPr>
              <w:instrText xml:space="preserve"> PAGEREF _Toc509307066 \h </w:instrText>
            </w:r>
            <w:r w:rsidR="00897AB8">
              <w:rPr>
                <w:noProof/>
                <w:webHidden/>
              </w:rPr>
            </w:r>
            <w:r w:rsidR="00897AB8">
              <w:rPr>
                <w:noProof/>
                <w:webHidden/>
              </w:rPr>
              <w:fldChar w:fldCharType="separate"/>
            </w:r>
            <w:r w:rsidR="00897AB8">
              <w:rPr>
                <w:noProof/>
                <w:webHidden/>
              </w:rPr>
              <w:t>9</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67" w:history="1">
            <w:r w:rsidR="00897AB8" w:rsidRPr="005B197D">
              <w:rPr>
                <w:rStyle w:val="Hyperlink"/>
                <w:noProof/>
              </w:rPr>
              <w:t>Narrowing the Development Gap</w:t>
            </w:r>
            <w:r w:rsidR="00897AB8">
              <w:rPr>
                <w:noProof/>
                <w:webHidden/>
              </w:rPr>
              <w:tab/>
            </w:r>
            <w:r w:rsidR="00897AB8">
              <w:rPr>
                <w:noProof/>
                <w:webHidden/>
              </w:rPr>
              <w:fldChar w:fldCharType="begin"/>
            </w:r>
            <w:r w:rsidR="00897AB8">
              <w:rPr>
                <w:noProof/>
                <w:webHidden/>
              </w:rPr>
              <w:instrText xml:space="preserve"> PAGEREF _Toc509307067 \h </w:instrText>
            </w:r>
            <w:r w:rsidR="00897AB8">
              <w:rPr>
                <w:noProof/>
                <w:webHidden/>
              </w:rPr>
            </w:r>
            <w:r w:rsidR="00897AB8">
              <w:rPr>
                <w:noProof/>
                <w:webHidden/>
              </w:rPr>
              <w:fldChar w:fldCharType="separate"/>
            </w:r>
            <w:r w:rsidR="00897AB8">
              <w:rPr>
                <w:noProof/>
                <w:webHidden/>
              </w:rPr>
              <w:t>9</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68" w:history="1">
            <w:r w:rsidR="00897AB8" w:rsidRPr="005B197D">
              <w:rPr>
                <w:rStyle w:val="Hyperlink"/>
                <w:noProof/>
              </w:rPr>
              <w:t>Global Megatrends</w:t>
            </w:r>
            <w:r w:rsidR="00897AB8">
              <w:rPr>
                <w:noProof/>
                <w:webHidden/>
              </w:rPr>
              <w:tab/>
            </w:r>
            <w:r w:rsidR="00897AB8">
              <w:rPr>
                <w:noProof/>
                <w:webHidden/>
              </w:rPr>
              <w:fldChar w:fldCharType="begin"/>
            </w:r>
            <w:r w:rsidR="00897AB8">
              <w:rPr>
                <w:noProof/>
                <w:webHidden/>
              </w:rPr>
              <w:instrText xml:space="preserve"> PAGEREF _Toc509307068 \h </w:instrText>
            </w:r>
            <w:r w:rsidR="00897AB8">
              <w:rPr>
                <w:noProof/>
                <w:webHidden/>
              </w:rPr>
            </w:r>
            <w:r w:rsidR="00897AB8">
              <w:rPr>
                <w:noProof/>
                <w:webHidden/>
              </w:rPr>
              <w:fldChar w:fldCharType="separate"/>
            </w:r>
            <w:r w:rsidR="00897AB8">
              <w:rPr>
                <w:noProof/>
                <w:webHidden/>
              </w:rPr>
              <w:t>9</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69" w:history="1">
            <w:r w:rsidR="00897AB8" w:rsidRPr="005B197D">
              <w:rPr>
                <w:rStyle w:val="Hyperlink"/>
                <w:noProof/>
              </w:rPr>
              <w:t>Public-Private Sector Engagement</w:t>
            </w:r>
            <w:r w:rsidR="00897AB8">
              <w:rPr>
                <w:noProof/>
                <w:webHidden/>
              </w:rPr>
              <w:tab/>
            </w:r>
            <w:r w:rsidR="00897AB8">
              <w:rPr>
                <w:noProof/>
                <w:webHidden/>
              </w:rPr>
              <w:fldChar w:fldCharType="begin"/>
            </w:r>
            <w:r w:rsidR="00897AB8">
              <w:rPr>
                <w:noProof/>
                <w:webHidden/>
              </w:rPr>
              <w:instrText xml:space="preserve"> PAGEREF _Toc509307069 \h </w:instrText>
            </w:r>
            <w:r w:rsidR="00897AB8">
              <w:rPr>
                <w:noProof/>
                <w:webHidden/>
              </w:rPr>
            </w:r>
            <w:r w:rsidR="00897AB8">
              <w:rPr>
                <w:noProof/>
                <w:webHidden/>
              </w:rPr>
              <w:fldChar w:fldCharType="separate"/>
            </w:r>
            <w:r w:rsidR="00897AB8">
              <w:rPr>
                <w:noProof/>
                <w:webHidden/>
              </w:rPr>
              <w:t>9</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70" w:history="1">
            <w:r w:rsidR="00897AB8" w:rsidRPr="005B197D">
              <w:rPr>
                <w:rStyle w:val="Hyperlink"/>
                <w:noProof/>
              </w:rPr>
              <w:t>Economic Research Institute for ASEAN and East Asia (ERIA)</w:t>
            </w:r>
            <w:r w:rsidR="00897AB8">
              <w:rPr>
                <w:noProof/>
                <w:webHidden/>
              </w:rPr>
              <w:tab/>
            </w:r>
            <w:r w:rsidR="00897AB8">
              <w:rPr>
                <w:noProof/>
                <w:webHidden/>
              </w:rPr>
              <w:fldChar w:fldCharType="begin"/>
            </w:r>
            <w:r w:rsidR="00897AB8">
              <w:rPr>
                <w:noProof/>
                <w:webHidden/>
              </w:rPr>
              <w:instrText xml:space="preserve"> PAGEREF _Toc509307070 \h </w:instrText>
            </w:r>
            <w:r w:rsidR="00897AB8">
              <w:rPr>
                <w:noProof/>
                <w:webHidden/>
              </w:rPr>
            </w:r>
            <w:r w:rsidR="00897AB8">
              <w:rPr>
                <w:noProof/>
                <w:webHidden/>
              </w:rPr>
              <w:fldChar w:fldCharType="separate"/>
            </w:r>
            <w:r w:rsidR="00897AB8">
              <w:rPr>
                <w:noProof/>
                <w:webHidden/>
              </w:rPr>
              <w:t>10</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71" w:history="1">
            <w:r w:rsidR="00897AB8" w:rsidRPr="005B197D">
              <w:rPr>
                <w:rStyle w:val="Hyperlink"/>
                <w:noProof/>
              </w:rPr>
              <w:t>External Economic Relations</w:t>
            </w:r>
            <w:r w:rsidR="00897AB8">
              <w:rPr>
                <w:noProof/>
                <w:webHidden/>
              </w:rPr>
              <w:tab/>
            </w:r>
            <w:r w:rsidR="00897AB8">
              <w:rPr>
                <w:noProof/>
                <w:webHidden/>
              </w:rPr>
              <w:fldChar w:fldCharType="begin"/>
            </w:r>
            <w:r w:rsidR="00897AB8">
              <w:rPr>
                <w:noProof/>
                <w:webHidden/>
              </w:rPr>
              <w:instrText xml:space="preserve"> PAGEREF _Toc509307071 \h </w:instrText>
            </w:r>
            <w:r w:rsidR="00897AB8">
              <w:rPr>
                <w:noProof/>
                <w:webHidden/>
              </w:rPr>
            </w:r>
            <w:r w:rsidR="00897AB8">
              <w:rPr>
                <w:noProof/>
                <w:webHidden/>
              </w:rPr>
              <w:fldChar w:fldCharType="separate"/>
            </w:r>
            <w:r w:rsidR="00897AB8">
              <w:rPr>
                <w:noProof/>
                <w:webHidden/>
              </w:rPr>
              <w:t>10</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72" w:history="1">
            <w:r w:rsidR="00897AB8" w:rsidRPr="005B197D">
              <w:rPr>
                <w:rStyle w:val="Hyperlink"/>
                <w:noProof/>
              </w:rPr>
              <w:t>Technical Assistance and Capacity-Building</w:t>
            </w:r>
            <w:r w:rsidR="00897AB8">
              <w:rPr>
                <w:noProof/>
                <w:webHidden/>
              </w:rPr>
              <w:tab/>
            </w:r>
            <w:r w:rsidR="00897AB8">
              <w:rPr>
                <w:noProof/>
                <w:webHidden/>
              </w:rPr>
              <w:fldChar w:fldCharType="begin"/>
            </w:r>
            <w:r w:rsidR="00897AB8">
              <w:rPr>
                <w:noProof/>
                <w:webHidden/>
              </w:rPr>
              <w:instrText xml:space="preserve"> PAGEREF _Toc509307072 \h </w:instrText>
            </w:r>
            <w:r w:rsidR="00897AB8">
              <w:rPr>
                <w:noProof/>
                <w:webHidden/>
              </w:rPr>
            </w:r>
            <w:r w:rsidR="00897AB8">
              <w:rPr>
                <w:noProof/>
                <w:webHidden/>
              </w:rPr>
              <w:fldChar w:fldCharType="separate"/>
            </w:r>
            <w:r w:rsidR="00897AB8">
              <w:rPr>
                <w:noProof/>
                <w:webHidden/>
              </w:rPr>
              <w:t>11</w:t>
            </w:r>
            <w:r w:rsidR="00897AB8">
              <w:rPr>
                <w:noProof/>
                <w:webHidden/>
              </w:rPr>
              <w:fldChar w:fldCharType="end"/>
            </w:r>
          </w:hyperlink>
        </w:p>
        <w:p w:rsidR="00897AB8" w:rsidRDefault="009D1FAA">
          <w:pPr>
            <w:pStyle w:val="TOC1"/>
            <w:tabs>
              <w:tab w:val="right" w:leader="dot" w:pos="9017"/>
            </w:tabs>
            <w:rPr>
              <w:rFonts w:asciiTheme="minorHAnsi" w:eastAsiaTheme="minorEastAsia" w:hAnsiTheme="minorHAnsi" w:cstheme="minorBidi"/>
              <w:caps w:val="0"/>
              <w:noProof/>
              <w:lang w:val="en-GB" w:eastAsia="zh-CN"/>
            </w:rPr>
          </w:pPr>
          <w:hyperlink w:anchor="_Toc509307073" w:history="1">
            <w:r w:rsidR="00897AB8" w:rsidRPr="005B197D">
              <w:rPr>
                <w:rStyle w:val="Hyperlink"/>
                <w:noProof/>
              </w:rPr>
              <w:t>LIST OF MINISTERS</w:t>
            </w:r>
            <w:r w:rsidR="00897AB8">
              <w:rPr>
                <w:noProof/>
                <w:webHidden/>
              </w:rPr>
              <w:tab/>
            </w:r>
            <w:r w:rsidR="00897AB8">
              <w:rPr>
                <w:noProof/>
                <w:webHidden/>
              </w:rPr>
              <w:fldChar w:fldCharType="begin"/>
            </w:r>
            <w:r w:rsidR="00897AB8">
              <w:rPr>
                <w:noProof/>
                <w:webHidden/>
              </w:rPr>
              <w:instrText xml:space="preserve"> PAGEREF _Toc509307073 \h </w:instrText>
            </w:r>
            <w:r w:rsidR="00897AB8">
              <w:rPr>
                <w:noProof/>
                <w:webHidden/>
              </w:rPr>
            </w:r>
            <w:r w:rsidR="00897AB8">
              <w:rPr>
                <w:noProof/>
                <w:webHidden/>
              </w:rPr>
              <w:fldChar w:fldCharType="separate"/>
            </w:r>
            <w:r w:rsidR="00897AB8">
              <w:rPr>
                <w:noProof/>
                <w:webHidden/>
              </w:rPr>
              <w:t>12</w:t>
            </w:r>
            <w:r w:rsidR="00897AB8">
              <w:rPr>
                <w:noProof/>
                <w:webHidden/>
              </w:rPr>
              <w:fldChar w:fldCharType="end"/>
            </w:r>
          </w:hyperlink>
        </w:p>
        <w:p w:rsidR="00897AB8" w:rsidRDefault="00897AB8" w:rsidP="007F19DA">
          <w:pPr>
            <w:pStyle w:val="BodyText"/>
          </w:pPr>
          <w:r w:rsidRPr="009C1F90">
            <w:fldChar w:fldCharType="end"/>
          </w:r>
        </w:p>
      </w:sdtContent>
    </w:sdt>
    <w:p w:rsidR="00897AB8" w:rsidRDefault="00897AB8">
      <w:pPr>
        <w:widowControl/>
        <w:autoSpaceDE/>
        <w:autoSpaceDN/>
        <w:rPr>
          <w:sz w:val="24"/>
          <w:szCs w:val="24"/>
        </w:rPr>
      </w:pPr>
      <w:r>
        <w:br w:type="page"/>
      </w:r>
    </w:p>
    <w:p w:rsidR="00897AB8" w:rsidRDefault="005B62DD" w:rsidP="00897AB8">
      <w:pPr>
        <w:pStyle w:val="CILTitle"/>
      </w:pPr>
      <w:r w:rsidRPr="007F19DA">
        <w:lastRenderedPageBreak/>
        <w:t>2017</w:t>
      </w:r>
      <w:r>
        <w:t xml:space="preserve"> </w:t>
      </w:r>
      <w:r w:rsidRPr="007F19DA">
        <w:t xml:space="preserve">JOINT MEDIA STATEMENT </w:t>
      </w:r>
      <w:r>
        <w:t xml:space="preserve">of </w:t>
      </w:r>
      <w:r w:rsidRPr="007F19DA">
        <w:t xml:space="preserve">THE </w:t>
      </w:r>
      <w:r>
        <w:br/>
      </w:r>
      <w:r w:rsidRPr="007F19DA">
        <w:t xml:space="preserve">49TH </w:t>
      </w:r>
      <w:r>
        <w:t>ASEAN ECONOMIC MINISTERS’</w:t>
      </w:r>
      <w:r w:rsidRPr="007F19DA">
        <w:t xml:space="preserve"> MEETING</w:t>
      </w:r>
    </w:p>
    <w:p w:rsidR="005B62DD" w:rsidRPr="007F19DA" w:rsidRDefault="005B62DD" w:rsidP="00897AB8">
      <w:pPr>
        <w:pStyle w:val="CILTitle"/>
        <w:rPr>
          <w:sz w:val="20"/>
          <w:szCs w:val="20"/>
        </w:rPr>
      </w:pPr>
    </w:p>
    <w:p w:rsidR="00897AB8" w:rsidRPr="007F19DA" w:rsidRDefault="00897AB8" w:rsidP="00897AB8">
      <w:pPr>
        <w:pStyle w:val="CILSubtitle"/>
        <w:rPr>
          <w:sz w:val="20"/>
          <w:szCs w:val="20"/>
        </w:rPr>
      </w:pPr>
      <w:r w:rsidRPr="007F19DA">
        <w:rPr>
          <w:sz w:val="20"/>
          <w:szCs w:val="20"/>
        </w:rPr>
        <w:t>Adopted in Pasay City, Philippines on 7 September 2017</w:t>
      </w:r>
    </w:p>
    <w:p w:rsidR="00897AB8" w:rsidRDefault="00897AB8" w:rsidP="00897AB8">
      <w:pPr>
        <w:pStyle w:val="BodyText"/>
        <w:rPr>
          <w:b/>
          <w:sz w:val="20"/>
          <w:szCs w:val="20"/>
        </w:rPr>
      </w:pPr>
    </w:p>
    <w:p w:rsidR="007F19DA" w:rsidRPr="007F19DA" w:rsidRDefault="007F19DA" w:rsidP="007F19DA">
      <w:pPr>
        <w:pStyle w:val="ListParagraph"/>
        <w:numPr>
          <w:ilvl w:val="0"/>
          <w:numId w:val="3"/>
        </w:numPr>
        <w:tabs>
          <w:tab w:val="left" w:pos="821"/>
        </w:tabs>
        <w:spacing w:before="215" w:line="237" w:lineRule="auto"/>
        <w:ind w:left="0" w:firstLine="0"/>
        <w:rPr>
          <w:sz w:val="20"/>
          <w:szCs w:val="20"/>
        </w:rPr>
      </w:pPr>
      <w:r w:rsidRPr="007F19DA">
        <w:rPr>
          <w:sz w:val="20"/>
          <w:szCs w:val="20"/>
        </w:rPr>
        <w:t>The 49</w:t>
      </w:r>
      <w:r w:rsidR="00897AB8" w:rsidRPr="00897AB8">
        <w:rPr>
          <w:sz w:val="20"/>
          <w:szCs w:val="20"/>
          <w:vertAlign w:val="superscript"/>
        </w:rPr>
        <w:t>th</w:t>
      </w:r>
      <w:r w:rsidR="00897AB8">
        <w:rPr>
          <w:sz w:val="20"/>
          <w:szCs w:val="20"/>
        </w:rPr>
        <w:t xml:space="preserve"> </w:t>
      </w:r>
      <w:r w:rsidRPr="007F19DA">
        <w:rPr>
          <w:sz w:val="20"/>
          <w:szCs w:val="20"/>
        </w:rPr>
        <w:t xml:space="preserve">Meeting of the ASEAN Economic Ministers (AEM) was held on </w:t>
      </w:r>
      <w:r w:rsidRPr="007F19DA">
        <w:rPr>
          <w:sz w:val="20"/>
          <w:szCs w:val="20"/>
        </w:rPr>
        <w:br/>
        <w:t>7 September 2017 in Pasay City, Philippines. It was chaired by H.E Ramon M. Lopez, Secretary of Trade and Industry of the Philippines. The 49</w:t>
      </w:r>
      <w:r w:rsidR="00897AB8" w:rsidRPr="00897AB8">
        <w:rPr>
          <w:sz w:val="20"/>
          <w:szCs w:val="20"/>
          <w:vertAlign w:val="superscript"/>
        </w:rPr>
        <w:t>th</w:t>
      </w:r>
      <w:r w:rsidR="00897AB8">
        <w:rPr>
          <w:sz w:val="20"/>
          <w:szCs w:val="20"/>
        </w:rPr>
        <w:t xml:space="preserve"> </w:t>
      </w:r>
      <w:r w:rsidRPr="007F19DA">
        <w:rPr>
          <w:sz w:val="20"/>
          <w:szCs w:val="20"/>
        </w:rPr>
        <w:t>AEM was preceded by a preparatory meeting of the Senior Economic Officials (SEOM). The AEM also held joint meetings with the 31</w:t>
      </w:r>
      <w:r w:rsidR="00897AB8" w:rsidRPr="00897AB8">
        <w:rPr>
          <w:sz w:val="20"/>
          <w:szCs w:val="20"/>
          <w:vertAlign w:val="superscript"/>
        </w:rPr>
        <w:t>st</w:t>
      </w:r>
      <w:r w:rsidR="00897AB8">
        <w:rPr>
          <w:sz w:val="20"/>
          <w:szCs w:val="20"/>
        </w:rPr>
        <w:t xml:space="preserve"> </w:t>
      </w:r>
      <w:r w:rsidRPr="007F19DA">
        <w:rPr>
          <w:sz w:val="20"/>
          <w:szCs w:val="20"/>
        </w:rPr>
        <w:t>ASEAN Free Trade Area (AFTA) Council and the 20</w:t>
      </w:r>
      <w:r w:rsidR="00897AB8" w:rsidRPr="00897AB8">
        <w:rPr>
          <w:sz w:val="20"/>
          <w:szCs w:val="20"/>
          <w:vertAlign w:val="superscript"/>
        </w:rPr>
        <w:t>th</w:t>
      </w:r>
      <w:r w:rsidR="00897AB8">
        <w:rPr>
          <w:sz w:val="20"/>
          <w:szCs w:val="20"/>
        </w:rPr>
        <w:t xml:space="preserve"> </w:t>
      </w:r>
      <w:r w:rsidRPr="007F19DA">
        <w:rPr>
          <w:sz w:val="20"/>
          <w:szCs w:val="20"/>
        </w:rPr>
        <w:t>ASEAN Investment Area (AIA)</w:t>
      </w:r>
      <w:r w:rsidRPr="007F19DA">
        <w:rPr>
          <w:spacing w:val="-2"/>
          <w:sz w:val="20"/>
          <w:szCs w:val="20"/>
        </w:rPr>
        <w:t xml:space="preserve"> </w:t>
      </w:r>
      <w:r w:rsidRPr="007F19DA">
        <w:rPr>
          <w:sz w:val="20"/>
          <w:szCs w:val="20"/>
        </w:rPr>
        <w:t>Council.</w:t>
      </w:r>
    </w:p>
    <w:p w:rsidR="007F19DA" w:rsidRPr="007F19DA" w:rsidRDefault="007F19DA" w:rsidP="007F19DA">
      <w:pPr>
        <w:pStyle w:val="BodyText"/>
        <w:spacing w:before="3"/>
        <w:rPr>
          <w:sz w:val="20"/>
          <w:szCs w:val="20"/>
        </w:rPr>
      </w:pPr>
    </w:p>
    <w:p w:rsidR="007F19DA" w:rsidRPr="007F19DA" w:rsidRDefault="007F19DA" w:rsidP="007F19DA">
      <w:pPr>
        <w:pStyle w:val="ListParagraph"/>
        <w:numPr>
          <w:ilvl w:val="0"/>
          <w:numId w:val="3"/>
        </w:numPr>
        <w:tabs>
          <w:tab w:val="left" w:pos="821"/>
        </w:tabs>
        <w:ind w:left="0" w:firstLine="0"/>
        <w:rPr>
          <w:sz w:val="20"/>
          <w:szCs w:val="20"/>
        </w:rPr>
      </w:pPr>
      <w:r w:rsidRPr="007F19DA">
        <w:rPr>
          <w:sz w:val="20"/>
          <w:szCs w:val="20"/>
        </w:rPr>
        <w:t>The Ministers exchanged views on global and regional developments as well as the progress made in implementing the ASEAN Economic Community (AEC) Blueprint 2025 including ASEAN’s external economic relations. The Ministers reaffirmed ASEAN’s commitment to open regionalism and the AEC 2025 agenda, notwithstanding the uncertainties surrounding global economic recovery, the rising trends of protectionism, and global policy</w:t>
      </w:r>
      <w:r w:rsidRPr="007F19DA">
        <w:rPr>
          <w:spacing w:val="-4"/>
          <w:sz w:val="20"/>
          <w:szCs w:val="20"/>
        </w:rPr>
        <w:t xml:space="preserve"> </w:t>
      </w:r>
      <w:r w:rsidRPr="007F19DA">
        <w:rPr>
          <w:sz w:val="20"/>
          <w:szCs w:val="20"/>
        </w:rPr>
        <w:t>uncertainties.</w:t>
      </w:r>
    </w:p>
    <w:p w:rsidR="007F19DA" w:rsidRPr="007F19DA" w:rsidRDefault="007F19DA" w:rsidP="007F19DA">
      <w:pPr>
        <w:pStyle w:val="BodyText"/>
        <w:rPr>
          <w:sz w:val="20"/>
          <w:szCs w:val="20"/>
        </w:rPr>
      </w:pPr>
    </w:p>
    <w:p w:rsidR="007F19DA" w:rsidRPr="00897AB8" w:rsidRDefault="007F19DA" w:rsidP="00897AB8">
      <w:pPr>
        <w:pStyle w:val="Heading1"/>
      </w:pPr>
      <w:bookmarkStart w:id="0" w:name="_Toc509307048"/>
      <w:r w:rsidRPr="00897AB8">
        <w:t>Economic Performance</w:t>
      </w:r>
      <w:bookmarkEnd w:id="0"/>
    </w:p>
    <w:p w:rsidR="007F19DA" w:rsidRPr="007F19DA" w:rsidRDefault="007F19DA" w:rsidP="007F19DA">
      <w:pPr>
        <w:pStyle w:val="BodyText"/>
        <w:spacing w:before="10"/>
        <w:rPr>
          <w:b/>
          <w:sz w:val="20"/>
          <w:szCs w:val="20"/>
        </w:rPr>
      </w:pPr>
    </w:p>
    <w:p w:rsidR="007F19DA" w:rsidRPr="007F19DA" w:rsidRDefault="007F19DA" w:rsidP="007F19DA">
      <w:pPr>
        <w:pStyle w:val="ListParagraph"/>
        <w:numPr>
          <w:ilvl w:val="0"/>
          <w:numId w:val="3"/>
        </w:numPr>
        <w:tabs>
          <w:tab w:val="left" w:pos="821"/>
        </w:tabs>
        <w:ind w:left="0" w:firstLine="0"/>
        <w:rPr>
          <w:sz w:val="20"/>
          <w:szCs w:val="20"/>
        </w:rPr>
      </w:pPr>
      <w:r w:rsidRPr="007F19DA">
        <w:rPr>
          <w:sz w:val="20"/>
          <w:szCs w:val="20"/>
        </w:rPr>
        <w:t>The Ministers were encouraged by the projection that ASEAN would maintain a</w:t>
      </w:r>
      <w:r w:rsidRPr="007F19DA">
        <w:rPr>
          <w:spacing w:val="-11"/>
          <w:sz w:val="20"/>
          <w:szCs w:val="20"/>
        </w:rPr>
        <w:t xml:space="preserve"> </w:t>
      </w:r>
      <w:r w:rsidRPr="007F19DA">
        <w:rPr>
          <w:sz w:val="20"/>
          <w:szCs w:val="20"/>
        </w:rPr>
        <w:t>robust</w:t>
      </w:r>
      <w:r w:rsidRPr="007F19DA">
        <w:rPr>
          <w:spacing w:val="-11"/>
          <w:sz w:val="20"/>
          <w:szCs w:val="20"/>
        </w:rPr>
        <w:t xml:space="preserve"> </w:t>
      </w:r>
      <w:r w:rsidRPr="007F19DA">
        <w:rPr>
          <w:sz w:val="20"/>
          <w:szCs w:val="20"/>
        </w:rPr>
        <w:t>GDP</w:t>
      </w:r>
      <w:r w:rsidRPr="007F19DA">
        <w:rPr>
          <w:spacing w:val="-10"/>
          <w:sz w:val="20"/>
          <w:szCs w:val="20"/>
        </w:rPr>
        <w:t xml:space="preserve"> </w:t>
      </w:r>
      <w:r w:rsidRPr="007F19DA">
        <w:rPr>
          <w:sz w:val="20"/>
          <w:szCs w:val="20"/>
        </w:rPr>
        <w:t>growth</w:t>
      </w:r>
      <w:r w:rsidRPr="007F19DA">
        <w:rPr>
          <w:spacing w:val="-10"/>
          <w:sz w:val="20"/>
          <w:szCs w:val="20"/>
        </w:rPr>
        <w:t xml:space="preserve"> </w:t>
      </w:r>
      <w:r w:rsidRPr="007F19DA">
        <w:rPr>
          <w:sz w:val="20"/>
          <w:szCs w:val="20"/>
        </w:rPr>
        <w:t>rate</w:t>
      </w:r>
      <w:r w:rsidRPr="007F19DA">
        <w:rPr>
          <w:spacing w:val="-10"/>
          <w:sz w:val="20"/>
          <w:szCs w:val="20"/>
        </w:rPr>
        <w:t xml:space="preserve"> </w:t>
      </w:r>
      <w:r w:rsidRPr="007F19DA">
        <w:rPr>
          <w:sz w:val="20"/>
          <w:szCs w:val="20"/>
        </w:rPr>
        <w:t>of</w:t>
      </w:r>
      <w:r w:rsidRPr="007F19DA">
        <w:rPr>
          <w:spacing w:val="-11"/>
          <w:sz w:val="20"/>
          <w:szCs w:val="20"/>
        </w:rPr>
        <w:t xml:space="preserve"> </w:t>
      </w:r>
      <w:r w:rsidRPr="007F19DA">
        <w:rPr>
          <w:sz w:val="20"/>
          <w:szCs w:val="20"/>
        </w:rPr>
        <w:t>4.8%</w:t>
      </w:r>
      <w:r w:rsidRPr="007F19DA">
        <w:rPr>
          <w:spacing w:val="-11"/>
          <w:sz w:val="20"/>
          <w:szCs w:val="20"/>
        </w:rPr>
        <w:t xml:space="preserve"> </w:t>
      </w:r>
      <w:r w:rsidRPr="007F19DA">
        <w:rPr>
          <w:sz w:val="20"/>
          <w:szCs w:val="20"/>
        </w:rPr>
        <w:t>in</w:t>
      </w:r>
      <w:r w:rsidRPr="007F19DA">
        <w:rPr>
          <w:spacing w:val="-13"/>
          <w:sz w:val="20"/>
          <w:szCs w:val="20"/>
        </w:rPr>
        <w:t xml:space="preserve"> </w:t>
      </w:r>
      <w:r w:rsidRPr="007F19DA">
        <w:rPr>
          <w:sz w:val="20"/>
          <w:szCs w:val="20"/>
        </w:rPr>
        <w:t>2017,</w:t>
      </w:r>
      <w:r w:rsidRPr="007F19DA">
        <w:rPr>
          <w:spacing w:val="-9"/>
          <w:sz w:val="20"/>
          <w:szCs w:val="20"/>
        </w:rPr>
        <w:t xml:space="preserve"> </w:t>
      </w:r>
      <w:r w:rsidRPr="007F19DA">
        <w:rPr>
          <w:sz w:val="20"/>
          <w:szCs w:val="20"/>
        </w:rPr>
        <w:t>the</w:t>
      </w:r>
      <w:r w:rsidRPr="007F19DA">
        <w:rPr>
          <w:spacing w:val="-11"/>
          <w:sz w:val="20"/>
          <w:szCs w:val="20"/>
        </w:rPr>
        <w:t xml:space="preserve"> </w:t>
      </w:r>
      <w:r w:rsidRPr="007F19DA">
        <w:rPr>
          <w:sz w:val="20"/>
          <w:szCs w:val="20"/>
        </w:rPr>
        <w:t>same</w:t>
      </w:r>
      <w:r w:rsidRPr="007F19DA">
        <w:rPr>
          <w:spacing w:val="-11"/>
          <w:sz w:val="20"/>
          <w:szCs w:val="20"/>
        </w:rPr>
        <w:t xml:space="preserve"> </w:t>
      </w:r>
      <w:r w:rsidRPr="007F19DA">
        <w:rPr>
          <w:sz w:val="20"/>
          <w:szCs w:val="20"/>
        </w:rPr>
        <w:t>rate</w:t>
      </w:r>
      <w:r w:rsidRPr="007F19DA">
        <w:rPr>
          <w:spacing w:val="-12"/>
          <w:sz w:val="20"/>
          <w:szCs w:val="20"/>
        </w:rPr>
        <w:t xml:space="preserve"> </w:t>
      </w:r>
      <w:r w:rsidRPr="007F19DA">
        <w:rPr>
          <w:sz w:val="20"/>
          <w:szCs w:val="20"/>
        </w:rPr>
        <w:t>for</w:t>
      </w:r>
      <w:r w:rsidRPr="007F19DA">
        <w:rPr>
          <w:spacing w:val="-14"/>
          <w:sz w:val="20"/>
          <w:szCs w:val="20"/>
        </w:rPr>
        <w:t xml:space="preserve"> </w:t>
      </w:r>
      <w:r w:rsidRPr="007F19DA">
        <w:rPr>
          <w:sz w:val="20"/>
          <w:szCs w:val="20"/>
        </w:rPr>
        <w:t>2016,</w:t>
      </w:r>
      <w:r w:rsidRPr="007F19DA">
        <w:rPr>
          <w:spacing w:val="-12"/>
          <w:sz w:val="20"/>
          <w:szCs w:val="20"/>
        </w:rPr>
        <w:t xml:space="preserve"> </w:t>
      </w:r>
      <w:r w:rsidRPr="007F19DA">
        <w:rPr>
          <w:sz w:val="20"/>
          <w:szCs w:val="20"/>
        </w:rPr>
        <w:t>with</w:t>
      </w:r>
      <w:r w:rsidRPr="007F19DA">
        <w:rPr>
          <w:spacing w:val="-11"/>
          <w:sz w:val="20"/>
          <w:szCs w:val="20"/>
        </w:rPr>
        <w:t xml:space="preserve"> </w:t>
      </w:r>
      <w:r w:rsidRPr="007F19DA">
        <w:rPr>
          <w:sz w:val="20"/>
          <w:szCs w:val="20"/>
        </w:rPr>
        <w:t>positive</w:t>
      </w:r>
      <w:r w:rsidRPr="007F19DA">
        <w:rPr>
          <w:spacing w:val="-11"/>
          <w:sz w:val="20"/>
          <w:szCs w:val="20"/>
        </w:rPr>
        <w:t xml:space="preserve"> </w:t>
      </w:r>
      <w:r w:rsidRPr="007F19DA">
        <w:rPr>
          <w:sz w:val="20"/>
          <w:szCs w:val="20"/>
        </w:rPr>
        <w:t>trends observed across all ASEAN Member States. The Ministers noted that domestic demand will remain as the main economic growth driver for the region supported by growing</w:t>
      </w:r>
      <w:r w:rsidRPr="007F19DA">
        <w:rPr>
          <w:spacing w:val="-9"/>
          <w:sz w:val="20"/>
          <w:szCs w:val="20"/>
        </w:rPr>
        <w:t xml:space="preserve"> </w:t>
      </w:r>
      <w:r w:rsidRPr="007F19DA">
        <w:rPr>
          <w:sz w:val="20"/>
          <w:szCs w:val="20"/>
        </w:rPr>
        <w:t>private</w:t>
      </w:r>
      <w:r w:rsidRPr="007F19DA">
        <w:rPr>
          <w:spacing w:val="-7"/>
          <w:sz w:val="20"/>
          <w:szCs w:val="20"/>
        </w:rPr>
        <w:t xml:space="preserve"> </w:t>
      </w:r>
      <w:r w:rsidRPr="007F19DA">
        <w:rPr>
          <w:sz w:val="20"/>
          <w:szCs w:val="20"/>
        </w:rPr>
        <w:t>consumption</w:t>
      </w:r>
      <w:r w:rsidRPr="007F19DA">
        <w:rPr>
          <w:spacing w:val="-5"/>
          <w:sz w:val="20"/>
          <w:szCs w:val="20"/>
        </w:rPr>
        <w:t xml:space="preserve"> </w:t>
      </w:r>
      <w:r w:rsidRPr="007F19DA">
        <w:rPr>
          <w:sz w:val="20"/>
          <w:szCs w:val="20"/>
        </w:rPr>
        <w:t>and</w:t>
      </w:r>
      <w:r w:rsidRPr="007F19DA">
        <w:rPr>
          <w:spacing w:val="-7"/>
          <w:sz w:val="20"/>
          <w:szCs w:val="20"/>
        </w:rPr>
        <w:t xml:space="preserve"> </w:t>
      </w:r>
      <w:r w:rsidRPr="007F19DA">
        <w:rPr>
          <w:sz w:val="20"/>
          <w:szCs w:val="20"/>
        </w:rPr>
        <w:t>investment,</w:t>
      </w:r>
      <w:r w:rsidRPr="007F19DA">
        <w:rPr>
          <w:spacing w:val="-7"/>
          <w:sz w:val="20"/>
          <w:szCs w:val="20"/>
        </w:rPr>
        <w:t xml:space="preserve"> </w:t>
      </w:r>
      <w:r w:rsidRPr="007F19DA">
        <w:rPr>
          <w:sz w:val="20"/>
          <w:szCs w:val="20"/>
        </w:rPr>
        <w:t>the</w:t>
      </w:r>
      <w:r w:rsidRPr="007F19DA">
        <w:rPr>
          <w:spacing w:val="-7"/>
          <w:sz w:val="20"/>
          <w:szCs w:val="20"/>
        </w:rPr>
        <w:t xml:space="preserve"> </w:t>
      </w:r>
      <w:r w:rsidRPr="007F19DA">
        <w:rPr>
          <w:sz w:val="20"/>
          <w:szCs w:val="20"/>
        </w:rPr>
        <w:t>latter</w:t>
      </w:r>
      <w:r w:rsidRPr="007F19DA">
        <w:rPr>
          <w:spacing w:val="-8"/>
          <w:sz w:val="20"/>
          <w:szCs w:val="20"/>
        </w:rPr>
        <w:t xml:space="preserve"> </w:t>
      </w:r>
      <w:r w:rsidRPr="007F19DA">
        <w:rPr>
          <w:sz w:val="20"/>
          <w:szCs w:val="20"/>
        </w:rPr>
        <w:t>supported</w:t>
      </w:r>
      <w:r w:rsidRPr="007F19DA">
        <w:rPr>
          <w:spacing w:val="-7"/>
          <w:sz w:val="20"/>
          <w:szCs w:val="20"/>
        </w:rPr>
        <w:t xml:space="preserve"> </w:t>
      </w:r>
      <w:r w:rsidRPr="007F19DA">
        <w:rPr>
          <w:sz w:val="20"/>
          <w:szCs w:val="20"/>
        </w:rPr>
        <w:t>by</w:t>
      </w:r>
      <w:r w:rsidRPr="007F19DA">
        <w:rPr>
          <w:spacing w:val="-10"/>
          <w:sz w:val="20"/>
          <w:szCs w:val="20"/>
        </w:rPr>
        <w:t xml:space="preserve"> </w:t>
      </w:r>
      <w:r w:rsidRPr="007F19DA">
        <w:rPr>
          <w:sz w:val="20"/>
          <w:szCs w:val="20"/>
        </w:rPr>
        <w:t>public</w:t>
      </w:r>
      <w:r w:rsidRPr="007F19DA">
        <w:rPr>
          <w:spacing w:val="-8"/>
          <w:sz w:val="20"/>
          <w:szCs w:val="20"/>
        </w:rPr>
        <w:t xml:space="preserve"> </w:t>
      </w:r>
      <w:r w:rsidRPr="007F19DA">
        <w:rPr>
          <w:sz w:val="20"/>
          <w:szCs w:val="20"/>
        </w:rPr>
        <w:t>spending, particularly on infrastructure projects, and fiscal stimulus. Improved external environments will also lend support to growth in the</w:t>
      </w:r>
      <w:r w:rsidRPr="007F19DA">
        <w:rPr>
          <w:spacing w:val="-6"/>
          <w:sz w:val="20"/>
          <w:szCs w:val="20"/>
        </w:rPr>
        <w:t xml:space="preserve"> </w:t>
      </w:r>
      <w:r w:rsidRPr="007F19DA">
        <w:rPr>
          <w:sz w:val="20"/>
          <w:szCs w:val="20"/>
        </w:rPr>
        <w:t>region.</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spacing w:before="1"/>
        <w:ind w:left="0" w:right="113" w:firstLine="0"/>
        <w:rPr>
          <w:sz w:val="20"/>
          <w:szCs w:val="20"/>
        </w:rPr>
      </w:pPr>
      <w:r w:rsidRPr="007F19DA">
        <w:rPr>
          <w:sz w:val="20"/>
          <w:szCs w:val="20"/>
        </w:rPr>
        <w:t>The Ministers noted that ASEAN’s total merchandise trade remained resilient at US$2.22 trillion in 2016, of which 23.1% was intra-ASEAN. Among ASEAN’s Dialogue Partners, China, the EU and the US ranked as the region’s top three (3) trading partners. The Ministers also noted that ASEAN’s total services trade stood at US$643.4 billion, of which 16.6% was intra ASEAN. The Ministers further noted that inflows</w:t>
      </w:r>
      <w:r w:rsidRPr="007F19DA">
        <w:rPr>
          <w:spacing w:val="-9"/>
          <w:sz w:val="20"/>
          <w:szCs w:val="20"/>
        </w:rPr>
        <w:t xml:space="preserve"> </w:t>
      </w:r>
      <w:r w:rsidRPr="007F19DA">
        <w:rPr>
          <w:sz w:val="20"/>
          <w:szCs w:val="20"/>
        </w:rPr>
        <w:t>of</w:t>
      </w:r>
      <w:r w:rsidRPr="007F19DA">
        <w:rPr>
          <w:spacing w:val="-9"/>
          <w:sz w:val="20"/>
          <w:szCs w:val="20"/>
        </w:rPr>
        <w:t xml:space="preserve"> </w:t>
      </w:r>
      <w:r w:rsidRPr="007F19DA">
        <w:rPr>
          <w:sz w:val="20"/>
          <w:szCs w:val="20"/>
        </w:rPr>
        <w:t>foreign</w:t>
      </w:r>
      <w:r w:rsidRPr="007F19DA">
        <w:rPr>
          <w:spacing w:val="-8"/>
          <w:sz w:val="20"/>
          <w:szCs w:val="20"/>
        </w:rPr>
        <w:t xml:space="preserve"> </w:t>
      </w:r>
      <w:r w:rsidRPr="007F19DA">
        <w:rPr>
          <w:sz w:val="20"/>
          <w:szCs w:val="20"/>
        </w:rPr>
        <w:t>direct</w:t>
      </w:r>
      <w:r w:rsidRPr="007F19DA">
        <w:rPr>
          <w:spacing w:val="-11"/>
          <w:sz w:val="20"/>
          <w:szCs w:val="20"/>
        </w:rPr>
        <w:t xml:space="preserve"> </w:t>
      </w:r>
      <w:r w:rsidRPr="007F19DA">
        <w:rPr>
          <w:sz w:val="20"/>
          <w:szCs w:val="20"/>
        </w:rPr>
        <w:t>investment</w:t>
      </w:r>
      <w:r w:rsidRPr="007F19DA">
        <w:rPr>
          <w:spacing w:val="-11"/>
          <w:sz w:val="20"/>
          <w:szCs w:val="20"/>
        </w:rPr>
        <w:t xml:space="preserve"> </w:t>
      </w:r>
      <w:r w:rsidRPr="007F19DA">
        <w:rPr>
          <w:sz w:val="20"/>
          <w:szCs w:val="20"/>
        </w:rPr>
        <w:t>(FDI)</w:t>
      </w:r>
      <w:r w:rsidRPr="007F19DA">
        <w:rPr>
          <w:spacing w:val="-10"/>
          <w:sz w:val="20"/>
          <w:szCs w:val="20"/>
        </w:rPr>
        <w:t xml:space="preserve"> </w:t>
      </w:r>
      <w:r w:rsidRPr="007F19DA">
        <w:rPr>
          <w:sz w:val="20"/>
          <w:szCs w:val="20"/>
        </w:rPr>
        <w:t>to</w:t>
      </w:r>
      <w:r w:rsidRPr="007F19DA">
        <w:rPr>
          <w:spacing w:val="-8"/>
          <w:sz w:val="20"/>
          <w:szCs w:val="20"/>
        </w:rPr>
        <w:t xml:space="preserve"> </w:t>
      </w:r>
      <w:r w:rsidRPr="007F19DA">
        <w:rPr>
          <w:sz w:val="20"/>
          <w:szCs w:val="20"/>
        </w:rPr>
        <w:t>ASEAN</w:t>
      </w:r>
      <w:r w:rsidRPr="007F19DA">
        <w:rPr>
          <w:spacing w:val="-10"/>
          <w:sz w:val="20"/>
          <w:szCs w:val="20"/>
        </w:rPr>
        <w:t xml:space="preserve"> </w:t>
      </w:r>
      <w:r w:rsidRPr="007F19DA">
        <w:rPr>
          <w:sz w:val="20"/>
          <w:szCs w:val="20"/>
        </w:rPr>
        <w:t>reached</w:t>
      </w:r>
      <w:r w:rsidRPr="007F19DA">
        <w:rPr>
          <w:spacing w:val="-8"/>
          <w:sz w:val="20"/>
          <w:szCs w:val="20"/>
        </w:rPr>
        <w:t xml:space="preserve"> </w:t>
      </w:r>
      <w:r w:rsidRPr="007F19DA">
        <w:rPr>
          <w:sz w:val="20"/>
          <w:szCs w:val="20"/>
        </w:rPr>
        <w:t>US$96.72</w:t>
      </w:r>
      <w:r w:rsidRPr="007F19DA">
        <w:rPr>
          <w:spacing w:val="-8"/>
          <w:sz w:val="20"/>
          <w:szCs w:val="20"/>
        </w:rPr>
        <w:t xml:space="preserve"> </w:t>
      </w:r>
      <w:r w:rsidRPr="007F19DA">
        <w:rPr>
          <w:sz w:val="20"/>
          <w:szCs w:val="20"/>
        </w:rPr>
        <w:t>billion</w:t>
      </w:r>
      <w:r w:rsidRPr="007F19DA">
        <w:rPr>
          <w:spacing w:val="-8"/>
          <w:sz w:val="20"/>
          <w:szCs w:val="20"/>
        </w:rPr>
        <w:t xml:space="preserve"> </w:t>
      </w:r>
      <w:r w:rsidRPr="007F19DA">
        <w:rPr>
          <w:sz w:val="20"/>
          <w:szCs w:val="20"/>
        </w:rPr>
        <w:t>in</w:t>
      </w:r>
      <w:r w:rsidRPr="007F19DA">
        <w:rPr>
          <w:spacing w:val="-11"/>
          <w:sz w:val="20"/>
          <w:szCs w:val="20"/>
        </w:rPr>
        <w:t xml:space="preserve"> </w:t>
      </w:r>
      <w:r w:rsidRPr="007F19DA">
        <w:rPr>
          <w:sz w:val="20"/>
          <w:szCs w:val="20"/>
        </w:rPr>
        <w:t>2016, of which 24.8% was intra-ASEAN. The top three (3) sources of FDI inflows to the region</w:t>
      </w:r>
      <w:r w:rsidRPr="007F19DA">
        <w:rPr>
          <w:spacing w:val="-3"/>
          <w:sz w:val="20"/>
          <w:szCs w:val="20"/>
        </w:rPr>
        <w:t xml:space="preserve"> </w:t>
      </w:r>
      <w:r w:rsidRPr="007F19DA">
        <w:rPr>
          <w:sz w:val="20"/>
          <w:szCs w:val="20"/>
        </w:rPr>
        <w:t>are</w:t>
      </w:r>
      <w:r w:rsidRPr="007F19DA">
        <w:rPr>
          <w:spacing w:val="-4"/>
          <w:sz w:val="20"/>
          <w:szCs w:val="20"/>
        </w:rPr>
        <w:t xml:space="preserve"> </w:t>
      </w:r>
      <w:r w:rsidRPr="007F19DA">
        <w:rPr>
          <w:sz w:val="20"/>
          <w:szCs w:val="20"/>
        </w:rPr>
        <w:t>the</w:t>
      </w:r>
      <w:r w:rsidRPr="007F19DA">
        <w:rPr>
          <w:spacing w:val="-6"/>
          <w:sz w:val="20"/>
          <w:szCs w:val="20"/>
        </w:rPr>
        <w:t xml:space="preserve"> </w:t>
      </w:r>
      <w:r w:rsidRPr="007F19DA">
        <w:rPr>
          <w:sz w:val="20"/>
          <w:szCs w:val="20"/>
        </w:rPr>
        <w:t>EU,</w:t>
      </w:r>
      <w:r w:rsidRPr="007F19DA">
        <w:rPr>
          <w:spacing w:val="-4"/>
          <w:sz w:val="20"/>
          <w:szCs w:val="20"/>
        </w:rPr>
        <w:t xml:space="preserve"> </w:t>
      </w:r>
      <w:r w:rsidRPr="007F19DA">
        <w:rPr>
          <w:sz w:val="20"/>
          <w:szCs w:val="20"/>
        </w:rPr>
        <w:t>Japan,</w:t>
      </w:r>
      <w:r w:rsidRPr="007F19DA">
        <w:rPr>
          <w:spacing w:val="-6"/>
          <w:sz w:val="20"/>
          <w:szCs w:val="20"/>
        </w:rPr>
        <w:t xml:space="preserve"> </w:t>
      </w:r>
      <w:r w:rsidRPr="007F19DA">
        <w:rPr>
          <w:sz w:val="20"/>
          <w:szCs w:val="20"/>
        </w:rPr>
        <w:t>and</w:t>
      </w:r>
      <w:r w:rsidRPr="007F19DA">
        <w:rPr>
          <w:spacing w:val="-3"/>
          <w:sz w:val="20"/>
          <w:szCs w:val="20"/>
        </w:rPr>
        <w:t xml:space="preserve"> </w:t>
      </w:r>
      <w:r w:rsidRPr="007F19DA">
        <w:rPr>
          <w:sz w:val="20"/>
          <w:szCs w:val="20"/>
        </w:rPr>
        <w:t>the</w:t>
      </w:r>
      <w:r w:rsidRPr="007F19DA">
        <w:rPr>
          <w:spacing w:val="-3"/>
          <w:sz w:val="20"/>
          <w:szCs w:val="20"/>
        </w:rPr>
        <w:t xml:space="preserve"> </w:t>
      </w:r>
      <w:r w:rsidRPr="007F19DA">
        <w:rPr>
          <w:sz w:val="20"/>
          <w:szCs w:val="20"/>
        </w:rPr>
        <w:t>US.</w:t>
      </w:r>
      <w:r w:rsidRPr="007F19DA">
        <w:rPr>
          <w:spacing w:val="-6"/>
          <w:sz w:val="20"/>
          <w:szCs w:val="20"/>
        </w:rPr>
        <w:t xml:space="preserve"> </w:t>
      </w:r>
      <w:r w:rsidRPr="007F19DA">
        <w:rPr>
          <w:sz w:val="20"/>
          <w:szCs w:val="20"/>
        </w:rPr>
        <w:t>The</w:t>
      </w:r>
      <w:r w:rsidRPr="007F19DA">
        <w:rPr>
          <w:spacing w:val="-4"/>
          <w:sz w:val="20"/>
          <w:szCs w:val="20"/>
        </w:rPr>
        <w:t xml:space="preserve"> </w:t>
      </w:r>
      <w:r w:rsidRPr="007F19DA">
        <w:rPr>
          <w:sz w:val="20"/>
          <w:szCs w:val="20"/>
        </w:rPr>
        <w:t>services</w:t>
      </w:r>
      <w:r w:rsidRPr="007F19DA">
        <w:rPr>
          <w:spacing w:val="-4"/>
          <w:sz w:val="20"/>
          <w:szCs w:val="20"/>
        </w:rPr>
        <w:t xml:space="preserve"> </w:t>
      </w:r>
      <w:r w:rsidRPr="007F19DA">
        <w:rPr>
          <w:sz w:val="20"/>
          <w:szCs w:val="20"/>
        </w:rPr>
        <w:t>sector</w:t>
      </w:r>
      <w:r w:rsidRPr="007F19DA">
        <w:rPr>
          <w:spacing w:val="-5"/>
          <w:sz w:val="20"/>
          <w:szCs w:val="20"/>
        </w:rPr>
        <w:t xml:space="preserve"> </w:t>
      </w:r>
      <w:r w:rsidRPr="007F19DA">
        <w:rPr>
          <w:sz w:val="20"/>
          <w:szCs w:val="20"/>
        </w:rPr>
        <w:t>remained</w:t>
      </w:r>
      <w:r w:rsidRPr="007F19DA">
        <w:rPr>
          <w:spacing w:val="-6"/>
          <w:sz w:val="20"/>
          <w:szCs w:val="20"/>
        </w:rPr>
        <w:t xml:space="preserve"> </w:t>
      </w:r>
      <w:r w:rsidRPr="007F19DA">
        <w:rPr>
          <w:sz w:val="20"/>
          <w:szCs w:val="20"/>
        </w:rPr>
        <w:t>to</w:t>
      </w:r>
      <w:r w:rsidRPr="007F19DA">
        <w:rPr>
          <w:spacing w:val="-6"/>
          <w:sz w:val="20"/>
          <w:szCs w:val="20"/>
        </w:rPr>
        <w:t xml:space="preserve"> </w:t>
      </w:r>
      <w:r w:rsidRPr="007F19DA">
        <w:rPr>
          <w:sz w:val="20"/>
          <w:szCs w:val="20"/>
        </w:rPr>
        <w:t>be</w:t>
      </w:r>
      <w:r w:rsidRPr="007F19DA">
        <w:rPr>
          <w:spacing w:val="-5"/>
          <w:sz w:val="20"/>
          <w:szCs w:val="20"/>
        </w:rPr>
        <w:t xml:space="preserve"> </w:t>
      </w:r>
      <w:r w:rsidRPr="007F19DA">
        <w:rPr>
          <w:sz w:val="20"/>
          <w:szCs w:val="20"/>
        </w:rPr>
        <w:t>the</w:t>
      </w:r>
      <w:r w:rsidRPr="007F19DA">
        <w:rPr>
          <w:spacing w:val="-4"/>
          <w:sz w:val="20"/>
          <w:szCs w:val="20"/>
        </w:rPr>
        <w:t xml:space="preserve"> </w:t>
      </w:r>
      <w:r w:rsidRPr="007F19DA">
        <w:rPr>
          <w:sz w:val="20"/>
          <w:szCs w:val="20"/>
        </w:rPr>
        <w:t>largest recipient of FDI inflows to ASEAN, which amounted to US$77.08 billion or 79.7% of total inflows in</w:t>
      </w:r>
      <w:r w:rsidRPr="007F19DA">
        <w:rPr>
          <w:spacing w:val="-1"/>
          <w:sz w:val="20"/>
          <w:szCs w:val="20"/>
        </w:rPr>
        <w:t xml:space="preserve"> </w:t>
      </w:r>
      <w:r w:rsidRPr="007F19DA">
        <w:rPr>
          <w:sz w:val="20"/>
          <w:szCs w:val="20"/>
        </w:rPr>
        <w:t>2016.</w:t>
      </w:r>
    </w:p>
    <w:p w:rsidR="007F19DA" w:rsidRPr="007F19DA" w:rsidRDefault="007F19DA" w:rsidP="007F19DA">
      <w:pPr>
        <w:pStyle w:val="BodyText"/>
        <w:rPr>
          <w:sz w:val="20"/>
          <w:szCs w:val="20"/>
        </w:rPr>
      </w:pPr>
    </w:p>
    <w:p w:rsidR="007F19DA" w:rsidRPr="007F19DA" w:rsidRDefault="007F19DA" w:rsidP="007F19DA">
      <w:pPr>
        <w:pStyle w:val="ListParagraph"/>
        <w:numPr>
          <w:ilvl w:val="0"/>
          <w:numId w:val="3"/>
        </w:numPr>
        <w:tabs>
          <w:tab w:val="left" w:pos="821"/>
        </w:tabs>
        <w:spacing w:before="82"/>
        <w:ind w:left="0" w:right="112" w:firstLine="0"/>
        <w:rPr>
          <w:sz w:val="20"/>
          <w:szCs w:val="20"/>
        </w:rPr>
      </w:pPr>
      <w:r w:rsidRPr="007F19DA">
        <w:rPr>
          <w:sz w:val="20"/>
          <w:szCs w:val="20"/>
        </w:rPr>
        <w:t>The Ministers also expressed concerns over several downside risks, including the</w:t>
      </w:r>
      <w:r w:rsidRPr="007F19DA">
        <w:rPr>
          <w:spacing w:val="25"/>
          <w:sz w:val="20"/>
          <w:szCs w:val="20"/>
        </w:rPr>
        <w:t xml:space="preserve"> </w:t>
      </w:r>
      <w:r w:rsidRPr="007F19DA">
        <w:rPr>
          <w:sz w:val="20"/>
          <w:szCs w:val="20"/>
        </w:rPr>
        <w:t>policy</w:t>
      </w:r>
      <w:r w:rsidRPr="007F19DA">
        <w:rPr>
          <w:spacing w:val="23"/>
          <w:sz w:val="20"/>
          <w:szCs w:val="20"/>
        </w:rPr>
        <w:t xml:space="preserve"> </w:t>
      </w:r>
      <w:r w:rsidRPr="007F19DA">
        <w:rPr>
          <w:sz w:val="20"/>
          <w:szCs w:val="20"/>
        </w:rPr>
        <w:t>adjustments</w:t>
      </w:r>
      <w:r w:rsidRPr="007F19DA">
        <w:rPr>
          <w:spacing w:val="25"/>
          <w:sz w:val="20"/>
          <w:szCs w:val="20"/>
        </w:rPr>
        <w:t xml:space="preserve"> </w:t>
      </w:r>
      <w:r w:rsidRPr="007F19DA">
        <w:rPr>
          <w:sz w:val="20"/>
          <w:szCs w:val="20"/>
        </w:rPr>
        <w:t>taking</w:t>
      </w:r>
      <w:r w:rsidRPr="007F19DA">
        <w:rPr>
          <w:spacing w:val="25"/>
          <w:sz w:val="20"/>
          <w:szCs w:val="20"/>
        </w:rPr>
        <w:t xml:space="preserve"> </w:t>
      </w:r>
      <w:r w:rsidRPr="007F19DA">
        <w:rPr>
          <w:sz w:val="20"/>
          <w:szCs w:val="20"/>
        </w:rPr>
        <w:t>place</w:t>
      </w:r>
      <w:r w:rsidRPr="007F19DA">
        <w:rPr>
          <w:spacing w:val="25"/>
          <w:sz w:val="20"/>
          <w:szCs w:val="20"/>
        </w:rPr>
        <w:t xml:space="preserve"> </w:t>
      </w:r>
      <w:r w:rsidRPr="007F19DA">
        <w:rPr>
          <w:sz w:val="20"/>
          <w:szCs w:val="20"/>
        </w:rPr>
        <w:t>in</w:t>
      </w:r>
      <w:r w:rsidRPr="007F19DA">
        <w:rPr>
          <w:spacing w:val="25"/>
          <w:sz w:val="20"/>
          <w:szCs w:val="20"/>
        </w:rPr>
        <w:t xml:space="preserve"> </w:t>
      </w:r>
      <w:r w:rsidRPr="007F19DA">
        <w:rPr>
          <w:sz w:val="20"/>
          <w:szCs w:val="20"/>
        </w:rPr>
        <w:t>major</w:t>
      </w:r>
      <w:r w:rsidRPr="007F19DA">
        <w:rPr>
          <w:spacing w:val="23"/>
          <w:sz w:val="20"/>
          <w:szCs w:val="20"/>
        </w:rPr>
        <w:t xml:space="preserve"> </w:t>
      </w:r>
      <w:r w:rsidRPr="007F19DA">
        <w:rPr>
          <w:sz w:val="20"/>
          <w:szCs w:val="20"/>
        </w:rPr>
        <w:t>economies</w:t>
      </w:r>
      <w:r w:rsidRPr="007F19DA">
        <w:rPr>
          <w:spacing w:val="26"/>
          <w:sz w:val="20"/>
          <w:szCs w:val="20"/>
        </w:rPr>
        <w:t xml:space="preserve"> </w:t>
      </w:r>
      <w:r w:rsidRPr="007F19DA">
        <w:rPr>
          <w:sz w:val="20"/>
          <w:szCs w:val="20"/>
        </w:rPr>
        <w:t>and</w:t>
      </w:r>
      <w:r w:rsidRPr="007F19DA">
        <w:rPr>
          <w:spacing w:val="26"/>
          <w:sz w:val="20"/>
          <w:szCs w:val="20"/>
        </w:rPr>
        <w:t xml:space="preserve"> </w:t>
      </w:r>
      <w:r w:rsidRPr="007F19DA">
        <w:rPr>
          <w:sz w:val="20"/>
          <w:szCs w:val="20"/>
        </w:rPr>
        <w:t>their</w:t>
      </w:r>
      <w:r w:rsidRPr="007F19DA">
        <w:rPr>
          <w:spacing w:val="22"/>
          <w:sz w:val="20"/>
          <w:szCs w:val="20"/>
        </w:rPr>
        <w:t xml:space="preserve"> </w:t>
      </w:r>
      <w:r w:rsidRPr="007F19DA">
        <w:rPr>
          <w:sz w:val="20"/>
          <w:szCs w:val="20"/>
        </w:rPr>
        <w:t>global</w:t>
      </w:r>
      <w:r w:rsidRPr="007F19DA">
        <w:rPr>
          <w:spacing w:val="25"/>
          <w:sz w:val="20"/>
          <w:szCs w:val="20"/>
        </w:rPr>
        <w:t xml:space="preserve"> </w:t>
      </w:r>
      <w:r w:rsidRPr="007F19DA">
        <w:rPr>
          <w:sz w:val="20"/>
          <w:szCs w:val="20"/>
        </w:rPr>
        <w:t>spillovers. Growth prospects may also be curbed by tighter global financial conditions, sharp capital flow reversals, and adverse balance sheet implications of volatile currency movements. Nonetheless, the Ministers remained confident that the strong macroeconomic fundamentals of ASEAN Member States would enable the region to withstand the challenges in the global economic environment. In addition, to deepen regional integration and with a view to further support the narrowing of development gap,</w:t>
      </w:r>
      <w:r w:rsidRPr="007F19DA">
        <w:rPr>
          <w:spacing w:val="-15"/>
          <w:sz w:val="20"/>
          <w:szCs w:val="20"/>
        </w:rPr>
        <w:t xml:space="preserve"> </w:t>
      </w:r>
      <w:r w:rsidRPr="007F19DA">
        <w:rPr>
          <w:sz w:val="20"/>
          <w:szCs w:val="20"/>
        </w:rPr>
        <w:t>the</w:t>
      </w:r>
      <w:r w:rsidRPr="007F19DA">
        <w:rPr>
          <w:spacing w:val="-15"/>
          <w:sz w:val="20"/>
          <w:szCs w:val="20"/>
        </w:rPr>
        <w:t xml:space="preserve"> </w:t>
      </w:r>
      <w:r w:rsidRPr="007F19DA">
        <w:rPr>
          <w:sz w:val="20"/>
          <w:szCs w:val="20"/>
        </w:rPr>
        <w:t>Ministers</w:t>
      </w:r>
      <w:r w:rsidRPr="007F19DA">
        <w:rPr>
          <w:spacing w:val="-16"/>
          <w:sz w:val="20"/>
          <w:szCs w:val="20"/>
        </w:rPr>
        <w:t xml:space="preserve"> </w:t>
      </w:r>
      <w:r w:rsidRPr="007F19DA">
        <w:rPr>
          <w:sz w:val="20"/>
          <w:szCs w:val="20"/>
        </w:rPr>
        <w:t>agreed</w:t>
      </w:r>
      <w:r w:rsidRPr="007F19DA">
        <w:rPr>
          <w:spacing w:val="-15"/>
          <w:sz w:val="20"/>
          <w:szCs w:val="20"/>
        </w:rPr>
        <w:t xml:space="preserve"> </w:t>
      </w:r>
      <w:r w:rsidRPr="007F19DA">
        <w:rPr>
          <w:sz w:val="20"/>
          <w:szCs w:val="20"/>
        </w:rPr>
        <w:t>to</w:t>
      </w:r>
      <w:r w:rsidRPr="007F19DA">
        <w:rPr>
          <w:spacing w:val="-14"/>
          <w:sz w:val="20"/>
          <w:szCs w:val="20"/>
        </w:rPr>
        <w:t xml:space="preserve"> </w:t>
      </w:r>
      <w:r w:rsidRPr="007F19DA">
        <w:rPr>
          <w:sz w:val="20"/>
          <w:szCs w:val="20"/>
        </w:rPr>
        <w:t>set</w:t>
      </w:r>
      <w:r w:rsidRPr="007F19DA">
        <w:rPr>
          <w:spacing w:val="-15"/>
          <w:sz w:val="20"/>
          <w:szCs w:val="20"/>
        </w:rPr>
        <w:t xml:space="preserve"> </w:t>
      </w:r>
      <w:r w:rsidRPr="007F19DA">
        <w:rPr>
          <w:sz w:val="20"/>
          <w:szCs w:val="20"/>
        </w:rPr>
        <w:t>the</w:t>
      </w:r>
      <w:r w:rsidRPr="007F19DA">
        <w:rPr>
          <w:spacing w:val="-15"/>
          <w:sz w:val="20"/>
          <w:szCs w:val="20"/>
        </w:rPr>
        <w:t xml:space="preserve"> </w:t>
      </w:r>
      <w:r w:rsidRPr="007F19DA">
        <w:rPr>
          <w:sz w:val="20"/>
          <w:szCs w:val="20"/>
        </w:rPr>
        <w:t>goal</w:t>
      </w:r>
      <w:r w:rsidRPr="007F19DA">
        <w:rPr>
          <w:spacing w:val="-16"/>
          <w:sz w:val="20"/>
          <w:szCs w:val="20"/>
        </w:rPr>
        <w:t xml:space="preserve"> </w:t>
      </w:r>
      <w:r w:rsidRPr="007F19DA">
        <w:rPr>
          <w:sz w:val="20"/>
          <w:szCs w:val="20"/>
        </w:rPr>
        <w:t>of</w:t>
      </w:r>
      <w:r w:rsidRPr="007F19DA">
        <w:rPr>
          <w:spacing w:val="-17"/>
          <w:sz w:val="20"/>
          <w:szCs w:val="20"/>
        </w:rPr>
        <w:t xml:space="preserve"> </w:t>
      </w:r>
      <w:r w:rsidRPr="007F19DA">
        <w:rPr>
          <w:sz w:val="20"/>
          <w:szCs w:val="20"/>
        </w:rPr>
        <w:t>further</w:t>
      </w:r>
      <w:r w:rsidRPr="007F19DA">
        <w:rPr>
          <w:spacing w:val="-16"/>
          <w:sz w:val="20"/>
          <w:szCs w:val="20"/>
        </w:rPr>
        <w:t xml:space="preserve"> </w:t>
      </w:r>
      <w:r w:rsidRPr="007F19DA">
        <w:rPr>
          <w:sz w:val="20"/>
          <w:szCs w:val="20"/>
        </w:rPr>
        <w:t>boosting</w:t>
      </w:r>
      <w:r w:rsidRPr="007F19DA">
        <w:rPr>
          <w:spacing w:val="-17"/>
          <w:sz w:val="20"/>
          <w:szCs w:val="20"/>
        </w:rPr>
        <w:t xml:space="preserve"> </w:t>
      </w:r>
      <w:r w:rsidRPr="007F19DA">
        <w:rPr>
          <w:sz w:val="20"/>
          <w:szCs w:val="20"/>
        </w:rPr>
        <w:t>the</w:t>
      </w:r>
      <w:r w:rsidRPr="007F19DA">
        <w:rPr>
          <w:spacing w:val="-15"/>
          <w:sz w:val="20"/>
          <w:szCs w:val="20"/>
        </w:rPr>
        <w:t xml:space="preserve"> </w:t>
      </w:r>
      <w:r w:rsidRPr="007F19DA">
        <w:rPr>
          <w:sz w:val="20"/>
          <w:szCs w:val="20"/>
        </w:rPr>
        <w:t>growth</w:t>
      </w:r>
      <w:r w:rsidRPr="007F19DA">
        <w:rPr>
          <w:spacing w:val="-15"/>
          <w:sz w:val="20"/>
          <w:szCs w:val="20"/>
        </w:rPr>
        <w:t xml:space="preserve"> </w:t>
      </w:r>
      <w:r w:rsidRPr="007F19DA">
        <w:rPr>
          <w:sz w:val="20"/>
          <w:szCs w:val="20"/>
        </w:rPr>
        <w:t>of</w:t>
      </w:r>
      <w:r w:rsidRPr="007F19DA">
        <w:rPr>
          <w:spacing w:val="-13"/>
          <w:sz w:val="20"/>
          <w:szCs w:val="20"/>
        </w:rPr>
        <w:t xml:space="preserve"> </w:t>
      </w:r>
      <w:r w:rsidRPr="007F19DA">
        <w:rPr>
          <w:sz w:val="20"/>
          <w:szCs w:val="20"/>
        </w:rPr>
        <w:t>ASEAN</w:t>
      </w:r>
      <w:r w:rsidRPr="007F19DA">
        <w:rPr>
          <w:spacing w:val="-16"/>
          <w:sz w:val="20"/>
          <w:szCs w:val="20"/>
        </w:rPr>
        <w:t xml:space="preserve"> </w:t>
      </w:r>
      <w:r w:rsidRPr="007F19DA">
        <w:rPr>
          <w:sz w:val="20"/>
          <w:szCs w:val="20"/>
        </w:rPr>
        <w:t>intra- regional trade and ASEAN intra-regional investment over the coming</w:t>
      </w:r>
      <w:r w:rsidRPr="007F19DA">
        <w:rPr>
          <w:spacing w:val="-14"/>
          <w:sz w:val="20"/>
          <w:szCs w:val="20"/>
        </w:rPr>
        <w:t xml:space="preserve"> </w:t>
      </w:r>
      <w:r w:rsidRPr="007F19DA">
        <w:rPr>
          <w:sz w:val="20"/>
          <w:szCs w:val="20"/>
        </w:rPr>
        <w:t>decade.</w:t>
      </w:r>
    </w:p>
    <w:p w:rsidR="007F19DA" w:rsidRPr="007F19DA" w:rsidRDefault="007F19DA" w:rsidP="007F19DA">
      <w:pPr>
        <w:pStyle w:val="BodyText"/>
        <w:rPr>
          <w:sz w:val="20"/>
          <w:szCs w:val="20"/>
        </w:rPr>
      </w:pPr>
    </w:p>
    <w:p w:rsidR="007F19DA" w:rsidRPr="007F19DA" w:rsidRDefault="007F19DA" w:rsidP="00897AB8">
      <w:pPr>
        <w:pStyle w:val="Heading1"/>
      </w:pPr>
      <w:bookmarkStart w:id="1" w:name="_Toc509307049"/>
      <w:r w:rsidRPr="007F19DA">
        <w:t>ASEAN Economic Community (AEC) Blueprint 2025</w:t>
      </w:r>
      <w:bookmarkEnd w:id="1"/>
    </w:p>
    <w:p w:rsidR="007F19DA" w:rsidRPr="007F19DA" w:rsidRDefault="007F19DA" w:rsidP="007F19DA">
      <w:pPr>
        <w:pStyle w:val="BodyText"/>
        <w:spacing w:before="10"/>
        <w:rPr>
          <w:b/>
          <w:sz w:val="20"/>
          <w:szCs w:val="20"/>
        </w:rPr>
      </w:pPr>
    </w:p>
    <w:p w:rsidR="007F19DA" w:rsidRPr="007F19DA" w:rsidRDefault="007F19DA" w:rsidP="007F19DA">
      <w:pPr>
        <w:pStyle w:val="ListParagraph"/>
        <w:numPr>
          <w:ilvl w:val="0"/>
          <w:numId w:val="3"/>
        </w:numPr>
        <w:tabs>
          <w:tab w:val="left" w:pos="821"/>
        </w:tabs>
        <w:ind w:left="0" w:right="113" w:firstLine="0"/>
        <w:rPr>
          <w:sz w:val="20"/>
          <w:szCs w:val="20"/>
        </w:rPr>
      </w:pPr>
      <w:r w:rsidRPr="007F19DA">
        <w:rPr>
          <w:sz w:val="20"/>
          <w:szCs w:val="20"/>
        </w:rPr>
        <w:t>The</w:t>
      </w:r>
      <w:r w:rsidRPr="007F19DA">
        <w:rPr>
          <w:spacing w:val="-13"/>
          <w:sz w:val="20"/>
          <w:szCs w:val="20"/>
        </w:rPr>
        <w:t xml:space="preserve"> </w:t>
      </w:r>
      <w:r w:rsidRPr="007F19DA">
        <w:rPr>
          <w:sz w:val="20"/>
          <w:szCs w:val="20"/>
        </w:rPr>
        <w:t>Ministers</w:t>
      </w:r>
      <w:r w:rsidRPr="007F19DA">
        <w:rPr>
          <w:spacing w:val="-15"/>
          <w:sz w:val="20"/>
          <w:szCs w:val="20"/>
        </w:rPr>
        <w:t xml:space="preserve"> </w:t>
      </w:r>
      <w:r w:rsidRPr="007F19DA">
        <w:rPr>
          <w:sz w:val="20"/>
          <w:szCs w:val="20"/>
        </w:rPr>
        <w:t>welcomed</w:t>
      </w:r>
      <w:r w:rsidRPr="007F19DA">
        <w:rPr>
          <w:spacing w:val="-11"/>
          <w:sz w:val="20"/>
          <w:szCs w:val="20"/>
        </w:rPr>
        <w:t xml:space="preserve"> </w:t>
      </w:r>
      <w:r w:rsidRPr="007F19DA">
        <w:rPr>
          <w:sz w:val="20"/>
          <w:szCs w:val="20"/>
        </w:rPr>
        <w:t>ongoing</w:t>
      </w:r>
      <w:r w:rsidRPr="007F19DA">
        <w:rPr>
          <w:spacing w:val="-14"/>
          <w:sz w:val="20"/>
          <w:szCs w:val="20"/>
        </w:rPr>
        <w:t xml:space="preserve"> </w:t>
      </w:r>
      <w:r w:rsidRPr="007F19DA">
        <w:rPr>
          <w:sz w:val="20"/>
          <w:szCs w:val="20"/>
        </w:rPr>
        <w:t>efforts</w:t>
      </w:r>
      <w:r w:rsidRPr="007F19DA">
        <w:rPr>
          <w:spacing w:val="-17"/>
          <w:sz w:val="20"/>
          <w:szCs w:val="20"/>
        </w:rPr>
        <w:t xml:space="preserve"> </w:t>
      </w:r>
      <w:r w:rsidRPr="007F19DA">
        <w:rPr>
          <w:sz w:val="20"/>
          <w:szCs w:val="20"/>
        </w:rPr>
        <w:t>to</w:t>
      </w:r>
      <w:r w:rsidRPr="007F19DA">
        <w:rPr>
          <w:spacing w:val="-13"/>
          <w:sz w:val="20"/>
          <w:szCs w:val="20"/>
        </w:rPr>
        <w:t xml:space="preserve"> </w:t>
      </w:r>
      <w:r w:rsidRPr="007F19DA">
        <w:rPr>
          <w:sz w:val="20"/>
          <w:szCs w:val="20"/>
        </w:rPr>
        <w:t>implement</w:t>
      </w:r>
      <w:r w:rsidRPr="007F19DA">
        <w:rPr>
          <w:spacing w:val="-16"/>
          <w:sz w:val="20"/>
          <w:szCs w:val="20"/>
        </w:rPr>
        <w:t xml:space="preserve"> </w:t>
      </w:r>
      <w:r w:rsidRPr="007F19DA">
        <w:rPr>
          <w:sz w:val="20"/>
          <w:szCs w:val="20"/>
        </w:rPr>
        <w:t>the</w:t>
      </w:r>
      <w:r w:rsidRPr="007F19DA">
        <w:rPr>
          <w:spacing w:val="-15"/>
          <w:sz w:val="20"/>
          <w:szCs w:val="20"/>
        </w:rPr>
        <w:t xml:space="preserve"> </w:t>
      </w:r>
      <w:r w:rsidRPr="007F19DA">
        <w:rPr>
          <w:sz w:val="20"/>
          <w:szCs w:val="20"/>
        </w:rPr>
        <w:t>AEC</w:t>
      </w:r>
      <w:r w:rsidRPr="007F19DA">
        <w:rPr>
          <w:spacing w:val="-17"/>
          <w:sz w:val="20"/>
          <w:szCs w:val="20"/>
        </w:rPr>
        <w:t xml:space="preserve"> </w:t>
      </w:r>
      <w:r w:rsidRPr="007F19DA">
        <w:rPr>
          <w:sz w:val="20"/>
          <w:szCs w:val="20"/>
        </w:rPr>
        <w:t>2025</w:t>
      </w:r>
      <w:r w:rsidRPr="007F19DA">
        <w:rPr>
          <w:spacing w:val="-16"/>
          <w:sz w:val="20"/>
          <w:szCs w:val="20"/>
        </w:rPr>
        <w:t xml:space="preserve"> </w:t>
      </w:r>
      <w:r w:rsidRPr="007F19DA">
        <w:rPr>
          <w:sz w:val="20"/>
          <w:szCs w:val="20"/>
        </w:rPr>
        <w:t>Monitoring and Evaluation (M&amp;E) Framework that was endorsed in 2016, including the development of databases to support compliance and outcomes monitoring at the ASEAN Secretariat. The Framework covers compliance monitoring; outcomes monitoring; impact evaluation; and verification, reporting, and review. The Ministers also welcomed the adoption and online publication of the AEC 2025 Consolidated Strategic Action Plan (CSAP) in February 2017, which is a single public reference document comprising key action lines, drawn from the sectoral work plans. The Ministers underscored the importance of the CSAP in improving information outreach and</w:t>
      </w:r>
      <w:r w:rsidRPr="007F19DA">
        <w:rPr>
          <w:spacing w:val="-14"/>
          <w:sz w:val="20"/>
          <w:szCs w:val="20"/>
        </w:rPr>
        <w:t xml:space="preserve"> </w:t>
      </w:r>
      <w:r w:rsidRPr="007F19DA">
        <w:rPr>
          <w:sz w:val="20"/>
          <w:szCs w:val="20"/>
        </w:rPr>
        <w:t>instilling</w:t>
      </w:r>
      <w:r w:rsidRPr="007F19DA">
        <w:rPr>
          <w:spacing w:val="-16"/>
          <w:sz w:val="20"/>
          <w:szCs w:val="20"/>
        </w:rPr>
        <w:t xml:space="preserve"> </w:t>
      </w:r>
      <w:r w:rsidRPr="007F19DA">
        <w:rPr>
          <w:sz w:val="20"/>
          <w:szCs w:val="20"/>
        </w:rPr>
        <w:t>stakeholder</w:t>
      </w:r>
      <w:r w:rsidRPr="007F19DA">
        <w:rPr>
          <w:spacing w:val="-16"/>
          <w:sz w:val="20"/>
          <w:szCs w:val="20"/>
        </w:rPr>
        <w:t xml:space="preserve"> </w:t>
      </w:r>
      <w:r w:rsidRPr="007F19DA">
        <w:rPr>
          <w:sz w:val="20"/>
          <w:szCs w:val="20"/>
        </w:rPr>
        <w:t>confidence,</w:t>
      </w:r>
      <w:r w:rsidRPr="007F19DA">
        <w:rPr>
          <w:spacing w:val="-11"/>
          <w:sz w:val="20"/>
          <w:szCs w:val="20"/>
        </w:rPr>
        <w:t xml:space="preserve"> </w:t>
      </w:r>
      <w:r w:rsidRPr="007F19DA">
        <w:rPr>
          <w:sz w:val="20"/>
          <w:szCs w:val="20"/>
        </w:rPr>
        <w:t>thus,</w:t>
      </w:r>
      <w:r w:rsidRPr="007F19DA">
        <w:rPr>
          <w:spacing w:val="-14"/>
          <w:sz w:val="20"/>
          <w:szCs w:val="20"/>
        </w:rPr>
        <w:t xml:space="preserve"> </w:t>
      </w:r>
      <w:r w:rsidRPr="007F19DA">
        <w:rPr>
          <w:sz w:val="20"/>
          <w:szCs w:val="20"/>
        </w:rPr>
        <w:t>the</w:t>
      </w:r>
      <w:r w:rsidRPr="007F19DA">
        <w:rPr>
          <w:spacing w:val="-14"/>
          <w:sz w:val="20"/>
          <w:szCs w:val="20"/>
        </w:rPr>
        <w:t xml:space="preserve"> </w:t>
      </w:r>
      <w:r w:rsidRPr="007F19DA">
        <w:rPr>
          <w:sz w:val="20"/>
          <w:szCs w:val="20"/>
        </w:rPr>
        <w:t>need</w:t>
      </w:r>
      <w:r w:rsidRPr="007F19DA">
        <w:rPr>
          <w:spacing w:val="-17"/>
          <w:sz w:val="20"/>
          <w:szCs w:val="20"/>
        </w:rPr>
        <w:t xml:space="preserve"> </w:t>
      </w:r>
      <w:r w:rsidRPr="007F19DA">
        <w:rPr>
          <w:sz w:val="20"/>
          <w:szCs w:val="20"/>
        </w:rPr>
        <w:t>for</w:t>
      </w:r>
      <w:r w:rsidRPr="007F19DA">
        <w:rPr>
          <w:spacing w:val="-16"/>
          <w:sz w:val="20"/>
          <w:szCs w:val="20"/>
        </w:rPr>
        <w:t xml:space="preserve"> </w:t>
      </w:r>
      <w:r w:rsidRPr="007F19DA">
        <w:rPr>
          <w:sz w:val="20"/>
          <w:szCs w:val="20"/>
        </w:rPr>
        <w:t>this</w:t>
      </w:r>
      <w:r w:rsidRPr="007F19DA">
        <w:rPr>
          <w:spacing w:val="-15"/>
          <w:sz w:val="20"/>
          <w:szCs w:val="20"/>
        </w:rPr>
        <w:t xml:space="preserve"> </w:t>
      </w:r>
      <w:r w:rsidRPr="007F19DA">
        <w:rPr>
          <w:sz w:val="20"/>
          <w:szCs w:val="20"/>
        </w:rPr>
        <w:t>to</w:t>
      </w:r>
      <w:r w:rsidRPr="007F19DA">
        <w:rPr>
          <w:spacing w:val="-10"/>
          <w:sz w:val="20"/>
          <w:szCs w:val="20"/>
        </w:rPr>
        <w:t xml:space="preserve"> </w:t>
      </w:r>
      <w:r w:rsidRPr="007F19DA">
        <w:rPr>
          <w:sz w:val="20"/>
          <w:szCs w:val="20"/>
        </w:rPr>
        <w:t>be</w:t>
      </w:r>
      <w:r w:rsidRPr="007F19DA">
        <w:rPr>
          <w:spacing w:val="-14"/>
          <w:sz w:val="20"/>
          <w:szCs w:val="20"/>
        </w:rPr>
        <w:t xml:space="preserve"> </w:t>
      </w:r>
      <w:r w:rsidRPr="007F19DA">
        <w:rPr>
          <w:sz w:val="20"/>
          <w:szCs w:val="20"/>
        </w:rPr>
        <w:t>updated</w:t>
      </w:r>
      <w:r w:rsidRPr="007F19DA">
        <w:rPr>
          <w:spacing w:val="-14"/>
          <w:sz w:val="20"/>
          <w:szCs w:val="20"/>
        </w:rPr>
        <w:t xml:space="preserve"> </w:t>
      </w:r>
      <w:r w:rsidRPr="007F19DA">
        <w:rPr>
          <w:sz w:val="20"/>
          <w:szCs w:val="20"/>
        </w:rPr>
        <w:t>periodically. The</w:t>
      </w:r>
      <w:r w:rsidRPr="007F19DA">
        <w:rPr>
          <w:spacing w:val="-12"/>
          <w:sz w:val="20"/>
          <w:szCs w:val="20"/>
        </w:rPr>
        <w:t xml:space="preserve"> </w:t>
      </w:r>
      <w:r w:rsidRPr="007F19DA">
        <w:rPr>
          <w:sz w:val="20"/>
          <w:szCs w:val="20"/>
        </w:rPr>
        <w:t>Ministers</w:t>
      </w:r>
      <w:r w:rsidRPr="007F19DA">
        <w:rPr>
          <w:spacing w:val="-13"/>
          <w:sz w:val="20"/>
          <w:szCs w:val="20"/>
        </w:rPr>
        <w:t xml:space="preserve"> </w:t>
      </w:r>
      <w:r w:rsidRPr="007F19DA">
        <w:rPr>
          <w:sz w:val="20"/>
          <w:szCs w:val="20"/>
        </w:rPr>
        <w:t>welcomed</w:t>
      </w:r>
      <w:r w:rsidRPr="007F19DA">
        <w:rPr>
          <w:spacing w:val="-12"/>
          <w:sz w:val="20"/>
          <w:szCs w:val="20"/>
        </w:rPr>
        <w:t xml:space="preserve"> </w:t>
      </w:r>
      <w:r w:rsidRPr="007F19DA">
        <w:rPr>
          <w:sz w:val="20"/>
          <w:szCs w:val="20"/>
        </w:rPr>
        <w:t>the</w:t>
      </w:r>
      <w:r w:rsidRPr="007F19DA">
        <w:rPr>
          <w:spacing w:val="-12"/>
          <w:sz w:val="20"/>
          <w:szCs w:val="20"/>
        </w:rPr>
        <w:t xml:space="preserve"> </w:t>
      </w:r>
      <w:r w:rsidRPr="007F19DA">
        <w:rPr>
          <w:sz w:val="20"/>
          <w:szCs w:val="20"/>
        </w:rPr>
        <w:t>inaugural</w:t>
      </w:r>
      <w:r w:rsidRPr="007F19DA">
        <w:rPr>
          <w:spacing w:val="-13"/>
          <w:sz w:val="20"/>
          <w:szCs w:val="20"/>
        </w:rPr>
        <w:t xml:space="preserve"> </w:t>
      </w:r>
      <w:r w:rsidRPr="007F19DA">
        <w:rPr>
          <w:sz w:val="20"/>
          <w:szCs w:val="20"/>
        </w:rPr>
        <w:t>publication</w:t>
      </w:r>
      <w:r w:rsidRPr="007F19DA">
        <w:rPr>
          <w:spacing w:val="-11"/>
          <w:sz w:val="20"/>
          <w:szCs w:val="20"/>
        </w:rPr>
        <w:t xml:space="preserve"> </w:t>
      </w:r>
      <w:r w:rsidRPr="007F19DA">
        <w:rPr>
          <w:sz w:val="20"/>
          <w:szCs w:val="20"/>
        </w:rPr>
        <w:t>of</w:t>
      </w:r>
      <w:r w:rsidRPr="007F19DA">
        <w:rPr>
          <w:spacing w:val="-12"/>
          <w:sz w:val="20"/>
          <w:szCs w:val="20"/>
        </w:rPr>
        <w:t xml:space="preserve"> </w:t>
      </w:r>
      <w:r w:rsidRPr="007F19DA">
        <w:rPr>
          <w:sz w:val="20"/>
          <w:szCs w:val="20"/>
        </w:rPr>
        <w:lastRenderedPageBreak/>
        <w:t>the</w:t>
      </w:r>
      <w:r w:rsidRPr="007F19DA">
        <w:rPr>
          <w:spacing w:val="-12"/>
          <w:sz w:val="20"/>
          <w:szCs w:val="20"/>
        </w:rPr>
        <w:t xml:space="preserve"> </w:t>
      </w:r>
      <w:r w:rsidRPr="007F19DA">
        <w:rPr>
          <w:sz w:val="20"/>
          <w:szCs w:val="20"/>
        </w:rPr>
        <w:t>ASEAN</w:t>
      </w:r>
      <w:r w:rsidRPr="007F19DA">
        <w:rPr>
          <w:spacing w:val="-13"/>
          <w:sz w:val="20"/>
          <w:szCs w:val="20"/>
        </w:rPr>
        <w:t xml:space="preserve"> </w:t>
      </w:r>
      <w:r w:rsidRPr="007F19DA">
        <w:rPr>
          <w:sz w:val="20"/>
          <w:szCs w:val="20"/>
        </w:rPr>
        <w:t>Economic</w:t>
      </w:r>
      <w:r w:rsidRPr="007F19DA">
        <w:rPr>
          <w:spacing w:val="-13"/>
          <w:sz w:val="20"/>
          <w:szCs w:val="20"/>
        </w:rPr>
        <w:t xml:space="preserve"> </w:t>
      </w:r>
      <w:r w:rsidRPr="007F19DA">
        <w:rPr>
          <w:sz w:val="20"/>
          <w:szCs w:val="20"/>
        </w:rPr>
        <w:t>Integration Brief, which will provide the public with regular updates on progress in the implementation of the AEC Blueprint</w:t>
      </w:r>
      <w:r w:rsidRPr="007F19DA">
        <w:rPr>
          <w:spacing w:val="-3"/>
          <w:sz w:val="20"/>
          <w:szCs w:val="20"/>
        </w:rPr>
        <w:t xml:space="preserve"> </w:t>
      </w:r>
      <w:r w:rsidRPr="007F19DA">
        <w:rPr>
          <w:sz w:val="20"/>
          <w:szCs w:val="20"/>
        </w:rPr>
        <w:t>2025.</w:t>
      </w:r>
    </w:p>
    <w:p w:rsidR="007F19DA" w:rsidRPr="007F19DA" w:rsidRDefault="007F19DA" w:rsidP="007F19DA">
      <w:pPr>
        <w:pStyle w:val="BodyText"/>
        <w:rPr>
          <w:sz w:val="20"/>
          <w:szCs w:val="20"/>
        </w:rPr>
      </w:pPr>
    </w:p>
    <w:p w:rsidR="007F19DA" w:rsidRPr="007F19DA" w:rsidRDefault="007F19DA" w:rsidP="007F19DA">
      <w:pPr>
        <w:pStyle w:val="ListParagraph"/>
        <w:numPr>
          <w:ilvl w:val="0"/>
          <w:numId w:val="3"/>
        </w:numPr>
        <w:tabs>
          <w:tab w:val="left" w:pos="821"/>
        </w:tabs>
        <w:ind w:left="0" w:right="116" w:firstLine="0"/>
        <w:rPr>
          <w:sz w:val="20"/>
          <w:szCs w:val="20"/>
        </w:rPr>
      </w:pPr>
      <w:r w:rsidRPr="007F19DA">
        <w:rPr>
          <w:sz w:val="20"/>
          <w:szCs w:val="20"/>
        </w:rPr>
        <w:t>The</w:t>
      </w:r>
      <w:r w:rsidRPr="007F19DA">
        <w:rPr>
          <w:spacing w:val="-10"/>
          <w:sz w:val="20"/>
          <w:szCs w:val="20"/>
        </w:rPr>
        <w:t xml:space="preserve"> </w:t>
      </w:r>
      <w:r w:rsidRPr="007F19DA">
        <w:rPr>
          <w:sz w:val="20"/>
          <w:szCs w:val="20"/>
        </w:rPr>
        <w:t>Ministers</w:t>
      </w:r>
      <w:r w:rsidRPr="007F19DA">
        <w:rPr>
          <w:spacing w:val="-14"/>
          <w:sz w:val="20"/>
          <w:szCs w:val="20"/>
        </w:rPr>
        <w:t xml:space="preserve"> </w:t>
      </w:r>
      <w:r w:rsidRPr="007F19DA">
        <w:rPr>
          <w:sz w:val="20"/>
          <w:szCs w:val="20"/>
        </w:rPr>
        <w:t>noted</w:t>
      </w:r>
      <w:r w:rsidRPr="007F19DA">
        <w:rPr>
          <w:spacing w:val="-10"/>
          <w:sz w:val="20"/>
          <w:szCs w:val="20"/>
        </w:rPr>
        <w:t xml:space="preserve"> </w:t>
      </w:r>
      <w:r w:rsidRPr="007F19DA">
        <w:rPr>
          <w:sz w:val="20"/>
          <w:szCs w:val="20"/>
        </w:rPr>
        <w:t>the</w:t>
      </w:r>
      <w:r w:rsidRPr="007F19DA">
        <w:rPr>
          <w:spacing w:val="-10"/>
          <w:sz w:val="20"/>
          <w:szCs w:val="20"/>
        </w:rPr>
        <w:t xml:space="preserve"> </w:t>
      </w:r>
      <w:r w:rsidRPr="007F19DA">
        <w:rPr>
          <w:sz w:val="20"/>
          <w:szCs w:val="20"/>
        </w:rPr>
        <w:t>adoption</w:t>
      </w:r>
      <w:r w:rsidRPr="007F19DA">
        <w:rPr>
          <w:spacing w:val="-12"/>
          <w:sz w:val="20"/>
          <w:szCs w:val="20"/>
        </w:rPr>
        <w:t xml:space="preserve"> </w:t>
      </w:r>
      <w:r w:rsidRPr="007F19DA">
        <w:rPr>
          <w:sz w:val="20"/>
          <w:szCs w:val="20"/>
        </w:rPr>
        <w:t>of</w:t>
      </w:r>
      <w:r w:rsidRPr="007F19DA">
        <w:rPr>
          <w:spacing w:val="-10"/>
          <w:sz w:val="20"/>
          <w:szCs w:val="20"/>
        </w:rPr>
        <w:t xml:space="preserve"> </w:t>
      </w:r>
      <w:r w:rsidRPr="007F19DA">
        <w:rPr>
          <w:sz w:val="20"/>
          <w:szCs w:val="20"/>
        </w:rPr>
        <w:t>the</w:t>
      </w:r>
      <w:r w:rsidRPr="007F19DA">
        <w:rPr>
          <w:spacing w:val="-10"/>
          <w:sz w:val="20"/>
          <w:szCs w:val="20"/>
        </w:rPr>
        <w:t xml:space="preserve"> </w:t>
      </w:r>
      <w:r w:rsidRPr="007F19DA">
        <w:rPr>
          <w:sz w:val="20"/>
          <w:szCs w:val="20"/>
        </w:rPr>
        <w:t>ASEAN</w:t>
      </w:r>
      <w:r w:rsidRPr="007F19DA">
        <w:rPr>
          <w:spacing w:val="-16"/>
          <w:sz w:val="20"/>
          <w:szCs w:val="20"/>
        </w:rPr>
        <w:t xml:space="preserve"> </w:t>
      </w:r>
      <w:r w:rsidRPr="007F19DA">
        <w:rPr>
          <w:sz w:val="20"/>
          <w:szCs w:val="20"/>
        </w:rPr>
        <w:t>Work</w:t>
      </w:r>
      <w:r w:rsidRPr="007F19DA">
        <w:rPr>
          <w:spacing w:val="-14"/>
          <w:sz w:val="20"/>
          <w:szCs w:val="20"/>
        </w:rPr>
        <w:t xml:space="preserve"> </w:t>
      </w:r>
      <w:r w:rsidRPr="007F19DA">
        <w:rPr>
          <w:sz w:val="20"/>
          <w:szCs w:val="20"/>
        </w:rPr>
        <w:t>Plan</w:t>
      </w:r>
      <w:r w:rsidRPr="007F19DA">
        <w:rPr>
          <w:spacing w:val="-12"/>
          <w:sz w:val="20"/>
          <w:szCs w:val="20"/>
        </w:rPr>
        <w:t xml:space="preserve"> </w:t>
      </w:r>
      <w:r w:rsidRPr="007F19DA">
        <w:rPr>
          <w:sz w:val="20"/>
          <w:szCs w:val="20"/>
        </w:rPr>
        <w:t>on</w:t>
      </w:r>
      <w:r w:rsidRPr="007F19DA">
        <w:rPr>
          <w:spacing w:val="-12"/>
          <w:sz w:val="20"/>
          <w:szCs w:val="20"/>
        </w:rPr>
        <w:t xml:space="preserve"> </w:t>
      </w:r>
      <w:r w:rsidRPr="007F19DA">
        <w:rPr>
          <w:sz w:val="20"/>
          <w:szCs w:val="20"/>
        </w:rPr>
        <w:t>Good</w:t>
      </w:r>
      <w:r w:rsidRPr="007F19DA">
        <w:rPr>
          <w:spacing w:val="-14"/>
          <w:sz w:val="20"/>
          <w:szCs w:val="20"/>
        </w:rPr>
        <w:t xml:space="preserve"> </w:t>
      </w:r>
      <w:r w:rsidRPr="007F19DA">
        <w:rPr>
          <w:sz w:val="20"/>
          <w:szCs w:val="20"/>
        </w:rPr>
        <w:t>Regulatory Practice (2016-2025) and the Strategic Action Plan 2016-2025 for ASEAN Taxation Cooperation – the latter by the ASEAN Finance Ministers in April</w:t>
      </w:r>
      <w:r w:rsidRPr="007F19DA">
        <w:rPr>
          <w:spacing w:val="-5"/>
          <w:sz w:val="20"/>
          <w:szCs w:val="20"/>
        </w:rPr>
        <w:t xml:space="preserve"> </w:t>
      </w:r>
      <w:r w:rsidRPr="007F19DA">
        <w:rPr>
          <w:sz w:val="20"/>
          <w:szCs w:val="20"/>
        </w:rPr>
        <w:t>2017.</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ind w:left="0" w:firstLine="0"/>
        <w:rPr>
          <w:sz w:val="20"/>
          <w:szCs w:val="20"/>
        </w:rPr>
      </w:pPr>
      <w:r w:rsidRPr="007F19DA">
        <w:rPr>
          <w:sz w:val="20"/>
          <w:szCs w:val="20"/>
        </w:rPr>
        <w:t>The Ministers also welcomed the progress in the implementation of the other sectoral work plans under their purview, namely the AEC 2025 Strategic Action Plan for Trade in Goods; ASEAN Standards and Conformance Strategic Plan 2016-2025; Strategic Action Plan for Services 2016-2025; 2016-2025 Investment Work Programme; ASEAN Competition Action Plan 2016-2025; ASEAN Strategic Action Plan for Consumer Protection 2016-2025; ASEAN IPR Action Plan 2016-2025; ASEAN Strategic Action Plan for SME Development 2016-2025; ASEAN Community Statistical System (ACSS) Strategic Plan 2016-2025; and the ASEAN Work Plan for Enhancing the Global Value Chain (GVC) Agenda</w:t>
      </w:r>
      <w:r w:rsidRPr="007F19DA">
        <w:rPr>
          <w:spacing w:val="-3"/>
          <w:sz w:val="20"/>
          <w:szCs w:val="20"/>
        </w:rPr>
        <w:t xml:space="preserve"> </w:t>
      </w:r>
      <w:r w:rsidRPr="007F19DA">
        <w:rPr>
          <w:sz w:val="20"/>
          <w:szCs w:val="20"/>
        </w:rPr>
        <w:t>2016-2025.</w:t>
      </w:r>
    </w:p>
    <w:p w:rsidR="007F19DA" w:rsidRPr="007F19DA" w:rsidRDefault="007F19DA" w:rsidP="007F19DA">
      <w:pPr>
        <w:pStyle w:val="BodyText"/>
        <w:rPr>
          <w:sz w:val="20"/>
          <w:szCs w:val="20"/>
        </w:rPr>
      </w:pPr>
    </w:p>
    <w:p w:rsidR="007F19DA" w:rsidRPr="007F19DA" w:rsidRDefault="007F19DA" w:rsidP="00897AB8">
      <w:pPr>
        <w:pStyle w:val="Heading1"/>
      </w:pPr>
      <w:bookmarkStart w:id="2" w:name="_Toc509307050"/>
      <w:r w:rsidRPr="007F19DA">
        <w:t>Priority Deliverables for the Philippine Chairmanship of ASEAN</w:t>
      </w:r>
      <w:bookmarkEnd w:id="2"/>
    </w:p>
    <w:p w:rsidR="007F19DA" w:rsidRPr="007F19DA" w:rsidRDefault="007F19DA" w:rsidP="007F19DA">
      <w:pPr>
        <w:pStyle w:val="BodyText"/>
        <w:spacing w:before="10"/>
        <w:rPr>
          <w:b/>
          <w:sz w:val="20"/>
          <w:szCs w:val="20"/>
        </w:rPr>
      </w:pPr>
    </w:p>
    <w:p w:rsidR="007F19DA" w:rsidRPr="007F19DA" w:rsidRDefault="007F19DA" w:rsidP="007F19DA">
      <w:pPr>
        <w:pStyle w:val="ListParagraph"/>
        <w:numPr>
          <w:ilvl w:val="0"/>
          <w:numId w:val="3"/>
        </w:numPr>
        <w:tabs>
          <w:tab w:val="left" w:pos="821"/>
        </w:tabs>
        <w:ind w:left="0" w:right="110" w:firstLine="0"/>
        <w:rPr>
          <w:sz w:val="20"/>
          <w:szCs w:val="20"/>
        </w:rPr>
      </w:pPr>
      <w:r w:rsidRPr="007F19DA">
        <w:rPr>
          <w:sz w:val="20"/>
          <w:szCs w:val="20"/>
        </w:rPr>
        <w:t>The Ministers welcomed the overall thematic priority of “Inclusive, Innovation- led Growth” under the AEC for the Philippines during its Chairmanship of ASEAN in 2017. The Ministers noted that this thematic priority would provide focus and importance</w:t>
      </w:r>
      <w:r w:rsidRPr="007F19DA">
        <w:rPr>
          <w:spacing w:val="-13"/>
          <w:sz w:val="20"/>
          <w:szCs w:val="20"/>
        </w:rPr>
        <w:t xml:space="preserve"> </w:t>
      </w:r>
      <w:r w:rsidRPr="007F19DA">
        <w:rPr>
          <w:sz w:val="20"/>
          <w:szCs w:val="20"/>
        </w:rPr>
        <w:t>to</w:t>
      </w:r>
      <w:r w:rsidRPr="007F19DA">
        <w:rPr>
          <w:spacing w:val="-10"/>
          <w:sz w:val="20"/>
          <w:szCs w:val="20"/>
        </w:rPr>
        <w:t xml:space="preserve"> </w:t>
      </w:r>
      <w:r w:rsidRPr="007F19DA">
        <w:rPr>
          <w:sz w:val="20"/>
          <w:szCs w:val="20"/>
        </w:rPr>
        <w:t>the</w:t>
      </w:r>
      <w:r w:rsidRPr="007F19DA">
        <w:rPr>
          <w:spacing w:val="-11"/>
          <w:sz w:val="20"/>
          <w:szCs w:val="20"/>
        </w:rPr>
        <w:t xml:space="preserve"> </w:t>
      </w:r>
      <w:r w:rsidRPr="007F19DA">
        <w:rPr>
          <w:sz w:val="20"/>
          <w:szCs w:val="20"/>
        </w:rPr>
        <w:t>role</w:t>
      </w:r>
      <w:r w:rsidRPr="007F19DA">
        <w:rPr>
          <w:spacing w:val="-13"/>
          <w:sz w:val="20"/>
          <w:szCs w:val="20"/>
        </w:rPr>
        <w:t xml:space="preserve"> </w:t>
      </w:r>
      <w:r w:rsidRPr="007F19DA">
        <w:rPr>
          <w:sz w:val="20"/>
          <w:szCs w:val="20"/>
        </w:rPr>
        <w:t>of</w:t>
      </w:r>
      <w:r w:rsidRPr="007F19DA">
        <w:rPr>
          <w:spacing w:val="-9"/>
          <w:sz w:val="20"/>
          <w:szCs w:val="20"/>
        </w:rPr>
        <w:t xml:space="preserve"> </w:t>
      </w:r>
      <w:r w:rsidRPr="007F19DA">
        <w:rPr>
          <w:sz w:val="20"/>
          <w:szCs w:val="20"/>
        </w:rPr>
        <w:t>micro,</w:t>
      </w:r>
      <w:r w:rsidRPr="007F19DA">
        <w:rPr>
          <w:spacing w:val="-13"/>
          <w:sz w:val="20"/>
          <w:szCs w:val="20"/>
        </w:rPr>
        <w:t xml:space="preserve"> </w:t>
      </w:r>
      <w:r w:rsidRPr="007F19DA">
        <w:rPr>
          <w:sz w:val="20"/>
          <w:szCs w:val="20"/>
        </w:rPr>
        <w:t>small</w:t>
      </w:r>
      <w:r w:rsidRPr="007F19DA">
        <w:rPr>
          <w:spacing w:val="-13"/>
          <w:sz w:val="20"/>
          <w:szCs w:val="20"/>
        </w:rPr>
        <w:t xml:space="preserve"> </w:t>
      </w:r>
      <w:r w:rsidRPr="007F19DA">
        <w:rPr>
          <w:sz w:val="20"/>
          <w:szCs w:val="20"/>
        </w:rPr>
        <w:t>and</w:t>
      </w:r>
      <w:r w:rsidRPr="007F19DA">
        <w:rPr>
          <w:spacing w:val="-13"/>
          <w:sz w:val="20"/>
          <w:szCs w:val="20"/>
        </w:rPr>
        <w:t xml:space="preserve"> </w:t>
      </w:r>
      <w:r w:rsidRPr="007F19DA">
        <w:rPr>
          <w:sz w:val="20"/>
          <w:szCs w:val="20"/>
        </w:rPr>
        <w:t>medium</w:t>
      </w:r>
      <w:r w:rsidRPr="007F19DA">
        <w:rPr>
          <w:spacing w:val="-12"/>
          <w:sz w:val="20"/>
          <w:szCs w:val="20"/>
        </w:rPr>
        <w:t xml:space="preserve"> </w:t>
      </w:r>
      <w:r w:rsidRPr="007F19DA">
        <w:rPr>
          <w:sz w:val="20"/>
          <w:szCs w:val="20"/>
        </w:rPr>
        <w:t>enterprises</w:t>
      </w:r>
      <w:r w:rsidRPr="007F19DA">
        <w:rPr>
          <w:spacing w:val="-12"/>
          <w:sz w:val="20"/>
          <w:szCs w:val="20"/>
        </w:rPr>
        <w:t xml:space="preserve"> </w:t>
      </w:r>
      <w:r w:rsidRPr="007F19DA">
        <w:rPr>
          <w:sz w:val="20"/>
          <w:szCs w:val="20"/>
        </w:rPr>
        <w:t>(MSMEs)</w:t>
      </w:r>
      <w:r w:rsidRPr="007F19DA">
        <w:rPr>
          <w:spacing w:val="-12"/>
          <w:sz w:val="20"/>
          <w:szCs w:val="20"/>
        </w:rPr>
        <w:t xml:space="preserve"> </w:t>
      </w:r>
      <w:r w:rsidRPr="007F19DA">
        <w:rPr>
          <w:sz w:val="20"/>
          <w:szCs w:val="20"/>
        </w:rPr>
        <w:t>as</w:t>
      </w:r>
      <w:r w:rsidRPr="007F19DA">
        <w:rPr>
          <w:spacing w:val="-12"/>
          <w:sz w:val="20"/>
          <w:szCs w:val="20"/>
        </w:rPr>
        <w:t xml:space="preserve"> </w:t>
      </w:r>
      <w:r w:rsidRPr="007F19DA">
        <w:rPr>
          <w:sz w:val="20"/>
          <w:szCs w:val="20"/>
        </w:rPr>
        <w:t>an</w:t>
      </w:r>
      <w:r w:rsidRPr="007F19DA">
        <w:rPr>
          <w:spacing w:val="-11"/>
          <w:sz w:val="20"/>
          <w:szCs w:val="20"/>
        </w:rPr>
        <w:t xml:space="preserve"> </w:t>
      </w:r>
      <w:r w:rsidRPr="007F19DA">
        <w:rPr>
          <w:sz w:val="20"/>
          <w:szCs w:val="20"/>
        </w:rPr>
        <w:t>integral component of the region’s ecosystem, and that three strategic measures namely: increasing</w:t>
      </w:r>
      <w:r w:rsidRPr="007F19DA">
        <w:rPr>
          <w:spacing w:val="-5"/>
          <w:sz w:val="20"/>
          <w:szCs w:val="20"/>
        </w:rPr>
        <w:t xml:space="preserve"> </w:t>
      </w:r>
      <w:r w:rsidRPr="007F19DA">
        <w:rPr>
          <w:sz w:val="20"/>
          <w:szCs w:val="20"/>
        </w:rPr>
        <w:t>trade</w:t>
      </w:r>
      <w:r w:rsidRPr="007F19DA">
        <w:rPr>
          <w:spacing w:val="-4"/>
          <w:sz w:val="20"/>
          <w:szCs w:val="20"/>
        </w:rPr>
        <w:t xml:space="preserve"> </w:t>
      </w:r>
      <w:r w:rsidRPr="007F19DA">
        <w:rPr>
          <w:sz w:val="20"/>
          <w:szCs w:val="20"/>
        </w:rPr>
        <w:t>and</w:t>
      </w:r>
      <w:r w:rsidRPr="007F19DA">
        <w:rPr>
          <w:spacing w:val="-4"/>
          <w:sz w:val="20"/>
          <w:szCs w:val="20"/>
        </w:rPr>
        <w:t xml:space="preserve"> </w:t>
      </w:r>
      <w:r w:rsidRPr="007F19DA">
        <w:rPr>
          <w:sz w:val="20"/>
          <w:szCs w:val="20"/>
        </w:rPr>
        <w:t>investment,</w:t>
      </w:r>
      <w:r w:rsidRPr="007F19DA">
        <w:rPr>
          <w:spacing w:val="-6"/>
          <w:sz w:val="20"/>
          <w:szCs w:val="20"/>
        </w:rPr>
        <w:t xml:space="preserve"> </w:t>
      </w:r>
      <w:r w:rsidRPr="007F19DA">
        <w:rPr>
          <w:sz w:val="20"/>
          <w:szCs w:val="20"/>
        </w:rPr>
        <w:t>integrating</w:t>
      </w:r>
      <w:r w:rsidRPr="007F19DA">
        <w:rPr>
          <w:spacing w:val="-6"/>
          <w:sz w:val="20"/>
          <w:szCs w:val="20"/>
        </w:rPr>
        <w:t xml:space="preserve"> </w:t>
      </w:r>
      <w:r w:rsidRPr="007F19DA">
        <w:rPr>
          <w:sz w:val="20"/>
          <w:szCs w:val="20"/>
        </w:rPr>
        <w:t>MSMEs</w:t>
      </w:r>
      <w:r w:rsidRPr="007F19DA">
        <w:rPr>
          <w:spacing w:val="-4"/>
          <w:sz w:val="20"/>
          <w:szCs w:val="20"/>
        </w:rPr>
        <w:t xml:space="preserve"> </w:t>
      </w:r>
      <w:r w:rsidRPr="007F19DA">
        <w:rPr>
          <w:sz w:val="20"/>
          <w:szCs w:val="20"/>
        </w:rPr>
        <w:t>into</w:t>
      </w:r>
      <w:r w:rsidRPr="007F19DA">
        <w:rPr>
          <w:spacing w:val="-6"/>
          <w:sz w:val="20"/>
          <w:szCs w:val="20"/>
        </w:rPr>
        <w:t xml:space="preserve"> </w:t>
      </w:r>
      <w:r w:rsidRPr="007F19DA">
        <w:rPr>
          <w:sz w:val="20"/>
          <w:szCs w:val="20"/>
        </w:rPr>
        <w:t>the</w:t>
      </w:r>
      <w:r w:rsidRPr="007F19DA">
        <w:rPr>
          <w:spacing w:val="-5"/>
          <w:sz w:val="20"/>
          <w:szCs w:val="20"/>
        </w:rPr>
        <w:t xml:space="preserve"> </w:t>
      </w:r>
      <w:r w:rsidRPr="007F19DA">
        <w:rPr>
          <w:sz w:val="20"/>
          <w:szCs w:val="20"/>
        </w:rPr>
        <w:t>global</w:t>
      </w:r>
      <w:r w:rsidRPr="007F19DA">
        <w:rPr>
          <w:spacing w:val="-7"/>
          <w:sz w:val="20"/>
          <w:szCs w:val="20"/>
        </w:rPr>
        <w:t xml:space="preserve"> </w:t>
      </w:r>
      <w:r w:rsidRPr="007F19DA">
        <w:rPr>
          <w:sz w:val="20"/>
          <w:szCs w:val="20"/>
        </w:rPr>
        <w:t>value</w:t>
      </w:r>
      <w:r w:rsidRPr="007F19DA">
        <w:rPr>
          <w:spacing w:val="-3"/>
          <w:sz w:val="20"/>
          <w:szCs w:val="20"/>
        </w:rPr>
        <w:t xml:space="preserve"> </w:t>
      </w:r>
      <w:r w:rsidRPr="007F19DA">
        <w:rPr>
          <w:sz w:val="20"/>
          <w:szCs w:val="20"/>
        </w:rPr>
        <w:t>chains,</w:t>
      </w:r>
      <w:r w:rsidRPr="007F19DA">
        <w:rPr>
          <w:spacing w:val="-4"/>
          <w:sz w:val="20"/>
          <w:szCs w:val="20"/>
        </w:rPr>
        <w:t xml:space="preserve"> </w:t>
      </w:r>
      <w:r w:rsidRPr="007F19DA">
        <w:rPr>
          <w:sz w:val="20"/>
          <w:szCs w:val="20"/>
        </w:rPr>
        <w:t>and developing an innovation-driven economy, were identified to achieve this</w:t>
      </w:r>
      <w:r w:rsidRPr="007F19DA">
        <w:rPr>
          <w:spacing w:val="-13"/>
          <w:sz w:val="20"/>
          <w:szCs w:val="20"/>
        </w:rPr>
        <w:t xml:space="preserve"> </w:t>
      </w:r>
      <w:r w:rsidRPr="007F19DA">
        <w:rPr>
          <w:sz w:val="20"/>
          <w:szCs w:val="20"/>
        </w:rPr>
        <w:t>goal.</w:t>
      </w:r>
    </w:p>
    <w:p w:rsidR="007F19DA" w:rsidRPr="007F19DA" w:rsidRDefault="007F19DA" w:rsidP="007F19DA">
      <w:pPr>
        <w:pStyle w:val="ListParagraph"/>
        <w:tabs>
          <w:tab w:val="left" w:pos="821"/>
        </w:tabs>
        <w:ind w:left="0" w:right="110"/>
        <w:rPr>
          <w:sz w:val="20"/>
          <w:szCs w:val="20"/>
        </w:rPr>
      </w:pPr>
    </w:p>
    <w:p w:rsidR="007F19DA" w:rsidRPr="007F19DA" w:rsidRDefault="007F19DA" w:rsidP="007F19DA">
      <w:pPr>
        <w:pStyle w:val="ListParagraph"/>
        <w:numPr>
          <w:ilvl w:val="0"/>
          <w:numId w:val="3"/>
        </w:numPr>
        <w:tabs>
          <w:tab w:val="left" w:pos="821"/>
        </w:tabs>
        <w:spacing w:before="82"/>
        <w:ind w:left="0" w:right="124" w:firstLine="0"/>
        <w:rPr>
          <w:sz w:val="20"/>
          <w:szCs w:val="20"/>
        </w:rPr>
      </w:pPr>
      <w:r w:rsidRPr="007F19DA">
        <w:rPr>
          <w:sz w:val="20"/>
          <w:szCs w:val="20"/>
        </w:rPr>
        <w:t>To this end, the Ministers welcomed the progress in the implementation of the Philippines’ Economic Priority Deliverables, in</w:t>
      </w:r>
      <w:r w:rsidRPr="007F19DA">
        <w:rPr>
          <w:spacing w:val="-6"/>
          <w:sz w:val="20"/>
          <w:szCs w:val="20"/>
        </w:rPr>
        <w:t xml:space="preserve"> </w:t>
      </w:r>
      <w:r w:rsidRPr="007F19DA">
        <w:rPr>
          <w:sz w:val="20"/>
          <w:szCs w:val="20"/>
        </w:rPr>
        <w:t>particular:</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2"/>
        </w:numPr>
        <w:tabs>
          <w:tab w:val="left" w:pos="821"/>
        </w:tabs>
        <w:ind w:left="0" w:right="110" w:firstLine="0"/>
        <w:rPr>
          <w:sz w:val="20"/>
          <w:szCs w:val="20"/>
        </w:rPr>
      </w:pPr>
      <w:r w:rsidRPr="007F19DA">
        <w:rPr>
          <w:sz w:val="20"/>
          <w:szCs w:val="20"/>
        </w:rPr>
        <w:t>The Ministers welcomed the implementation of Country Visits as a technical verification</w:t>
      </w:r>
      <w:r w:rsidRPr="007F19DA">
        <w:rPr>
          <w:spacing w:val="-4"/>
          <w:sz w:val="20"/>
          <w:szCs w:val="20"/>
        </w:rPr>
        <w:t xml:space="preserve"> </w:t>
      </w:r>
      <w:r w:rsidRPr="007F19DA">
        <w:rPr>
          <w:sz w:val="20"/>
          <w:szCs w:val="20"/>
        </w:rPr>
        <w:t>tool</w:t>
      </w:r>
      <w:r w:rsidRPr="007F19DA">
        <w:rPr>
          <w:spacing w:val="-8"/>
          <w:sz w:val="20"/>
          <w:szCs w:val="20"/>
        </w:rPr>
        <w:t xml:space="preserve"> </w:t>
      </w:r>
      <w:r w:rsidRPr="007F19DA">
        <w:rPr>
          <w:sz w:val="20"/>
          <w:szCs w:val="20"/>
        </w:rPr>
        <w:t>for</w:t>
      </w:r>
      <w:r w:rsidRPr="007F19DA">
        <w:rPr>
          <w:spacing w:val="-6"/>
          <w:sz w:val="20"/>
          <w:szCs w:val="20"/>
        </w:rPr>
        <w:t xml:space="preserve"> </w:t>
      </w:r>
      <w:r w:rsidRPr="007F19DA">
        <w:rPr>
          <w:sz w:val="20"/>
          <w:szCs w:val="20"/>
        </w:rPr>
        <w:t>compliance</w:t>
      </w:r>
      <w:r w:rsidRPr="007F19DA">
        <w:rPr>
          <w:spacing w:val="-7"/>
          <w:sz w:val="20"/>
          <w:szCs w:val="20"/>
        </w:rPr>
        <w:t xml:space="preserve"> </w:t>
      </w:r>
      <w:r w:rsidRPr="007F19DA">
        <w:rPr>
          <w:sz w:val="20"/>
          <w:szCs w:val="20"/>
        </w:rPr>
        <w:t>monitoring</w:t>
      </w:r>
      <w:r w:rsidRPr="007F19DA">
        <w:rPr>
          <w:spacing w:val="-2"/>
          <w:sz w:val="20"/>
          <w:szCs w:val="20"/>
        </w:rPr>
        <w:t xml:space="preserve"> </w:t>
      </w:r>
      <w:r w:rsidRPr="007F19DA">
        <w:rPr>
          <w:sz w:val="20"/>
          <w:szCs w:val="20"/>
        </w:rPr>
        <w:t>under</w:t>
      </w:r>
      <w:r w:rsidRPr="007F19DA">
        <w:rPr>
          <w:spacing w:val="-5"/>
          <w:sz w:val="20"/>
          <w:szCs w:val="20"/>
        </w:rPr>
        <w:t xml:space="preserve"> </w:t>
      </w:r>
      <w:r w:rsidRPr="007F19DA">
        <w:rPr>
          <w:sz w:val="20"/>
          <w:szCs w:val="20"/>
        </w:rPr>
        <w:t>the</w:t>
      </w:r>
      <w:r w:rsidRPr="007F19DA">
        <w:rPr>
          <w:spacing w:val="-7"/>
          <w:sz w:val="20"/>
          <w:szCs w:val="20"/>
        </w:rPr>
        <w:t xml:space="preserve"> </w:t>
      </w:r>
      <w:r w:rsidRPr="007F19DA">
        <w:rPr>
          <w:sz w:val="20"/>
          <w:szCs w:val="20"/>
        </w:rPr>
        <w:t>AEC</w:t>
      </w:r>
      <w:r w:rsidRPr="007F19DA">
        <w:rPr>
          <w:spacing w:val="-6"/>
          <w:sz w:val="20"/>
          <w:szCs w:val="20"/>
        </w:rPr>
        <w:t xml:space="preserve"> </w:t>
      </w:r>
      <w:r w:rsidRPr="007F19DA">
        <w:rPr>
          <w:sz w:val="20"/>
          <w:szCs w:val="20"/>
        </w:rPr>
        <w:t>2025</w:t>
      </w:r>
      <w:r w:rsidRPr="007F19DA">
        <w:rPr>
          <w:spacing w:val="-5"/>
          <w:sz w:val="20"/>
          <w:szCs w:val="20"/>
        </w:rPr>
        <w:t xml:space="preserve"> </w:t>
      </w:r>
      <w:r w:rsidRPr="007F19DA">
        <w:rPr>
          <w:sz w:val="20"/>
          <w:szCs w:val="20"/>
        </w:rPr>
        <w:t>M&amp;E</w:t>
      </w:r>
      <w:r w:rsidRPr="007F19DA">
        <w:rPr>
          <w:spacing w:val="-5"/>
          <w:sz w:val="20"/>
          <w:szCs w:val="20"/>
        </w:rPr>
        <w:t xml:space="preserve"> </w:t>
      </w:r>
      <w:r w:rsidRPr="007F19DA">
        <w:rPr>
          <w:sz w:val="20"/>
          <w:szCs w:val="20"/>
        </w:rPr>
        <w:t>Framework.</w:t>
      </w:r>
      <w:r w:rsidRPr="007F19DA">
        <w:rPr>
          <w:spacing w:val="-6"/>
          <w:sz w:val="20"/>
          <w:szCs w:val="20"/>
        </w:rPr>
        <w:t xml:space="preserve"> </w:t>
      </w:r>
      <w:r w:rsidRPr="007F19DA">
        <w:rPr>
          <w:sz w:val="20"/>
          <w:szCs w:val="20"/>
        </w:rPr>
        <w:t>The Ministers</w:t>
      </w:r>
      <w:r w:rsidRPr="007F19DA">
        <w:rPr>
          <w:spacing w:val="-6"/>
          <w:sz w:val="20"/>
          <w:szCs w:val="20"/>
        </w:rPr>
        <w:t xml:space="preserve"> </w:t>
      </w:r>
      <w:r w:rsidRPr="007F19DA">
        <w:rPr>
          <w:sz w:val="20"/>
          <w:szCs w:val="20"/>
        </w:rPr>
        <w:t>noted</w:t>
      </w:r>
      <w:r w:rsidRPr="007F19DA">
        <w:rPr>
          <w:spacing w:val="-5"/>
          <w:sz w:val="20"/>
          <w:szCs w:val="20"/>
        </w:rPr>
        <w:t xml:space="preserve"> </w:t>
      </w:r>
      <w:r w:rsidRPr="007F19DA">
        <w:rPr>
          <w:sz w:val="20"/>
          <w:szCs w:val="20"/>
        </w:rPr>
        <w:t>that</w:t>
      </w:r>
      <w:r w:rsidRPr="007F19DA">
        <w:rPr>
          <w:spacing w:val="-5"/>
          <w:sz w:val="20"/>
          <w:szCs w:val="20"/>
        </w:rPr>
        <w:t xml:space="preserve"> </w:t>
      </w:r>
      <w:r w:rsidRPr="007F19DA">
        <w:rPr>
          <w:sz w:val="20"/>
          <w:szCs w:val="20"/>
        </w:rPr>
        <w:t>following</w:t>
      </w:r>
      <w:r w:rsidRPr="007F19DA">
        <w:rPr>
          <w:spacing w:val="-7"/>
          <w:sz w:val="20"/>
          <w:szCs w:val="20"/>
        </w:rPr>
        <w:t xml:space="preserve"> </w:t>
      </w:r>
      <w:r w:rsidRPr="007F19DA">
        <w:rPr>
          <w:sz w:val="20"/>
          <w:szCs w:val="20"/>
        </w:rPr>
        <w:t>the</w:t>
      </w:r>
      <w:r w:rsidRPr="007F19DA">
        <w:rPr>
          <w:spacing w:val="-4"/>
          <w:sz w:val="20"/>
          <w:szCs w:val="20"/>
        </w:rPr>
        <w:t xml:space="preserve"> </w:t>
      </w:r>
      <w:r w:rsidRPr="007F19DA">
        <w:rPr>
          <w:sz w:val="20"/>
          <w:szCs w:val="20"/>
        </w:rPr>
        <w:t>pilot</w:t>
      </w:r>
      <w:r w:rsidRPr="007F19DA">
        <w:rPr>
          <w:spacing w:val="-5"/>
          <w:sz w:val="20"/>
          <w:szCs w:val="20"/>
        </w:rPr>
        <w:t xml:space="preserve"> </w:t>
      </w:r>
      <w:r w:rsidRPr="007F19DA">
        <w:rPr>
          <w:sz w:val="20"/>
          <w:szCs w:val="20"/>
        </w:rPr>
        <w:t>Country</w:t>
      </w:r>
      <w:r w:rsidRPr="007F19DA">
        <w:rPr>
          <w:spacing w:val="-7"/>
          <w:sz w:val="20"/>
          <w:szCs w:val="20"/>
        </w:rPr>
        <w:t xml:space="preserve"> </w:t>
      </w:r>
      <w:r w:rsidRPr="007F19DA">
        <w:rPr>
          <w:sz w:val="20"/>
          <w:szCs w:val="20"/>
        </w:rPr>
        <w:t>Visit</w:t>
      </w:r>
      <w:r w:rsidRPr="007F19DA">
        <w:rPr>
          <w:spacing w:val="-5"/>
          <w:sz w:val="20"/>
          <w:szCs w:val="20"/>
        </w:rPr>
        <w:t xml:space="preserve"> </w:t>
      </w:r>
      <w:r w:rsidRPr="007F19DA">
        <w:rPr>
          <w:sz w:val="20"/>
          <w:szCs w:val="20"/>
        </w:rPr>
        <w:t>to</w:t>
      </w:r>
      <w:r w:rsidRPr="007F19DA">
        <w:rPr>
          <w:spacing w:val="-5"/>
          <w:sz w:val="20"/>
          <w:szCs w:val="20"/>
        </w:rPr>
        <w:t xml:space="preserve"> </w:t>
      </w:r>
      <w:r w:rsidRPr="007F19DA">
        <w:rPr>
          <w:sz w:val="20"/>
          <w:szCs w:val="20"/>
        </w:rPr>
        <w:t>Lao</w:t>
      </w:r>
      <w:r w:rsidRPr="007F19DA">
        <w:rPr>
          <w:spacing w:val="-5"/>
          <w:sz w:val="20"/>
          <w:szCs w:val="20"/>
        </w:rPr>
        <w:t xml:space="preserve"> </w:t>
      </w:r>
      <w:r w:rsidRPr="007F19DA">
        <w:rPr>
          <w:sz w:val="20"/>
          <w:szCs w:val="20"/>
        </w:rPr>
        <w:t>PDR</w:t>
      </w:r>
      <w:r w:rsidRPr="007F19DA">
        <w:rPr>
          <w:spacing w:val="-7"/>
          <w:sz w:val="20"/>
          <w:szCs w:val="20"/>
        </w:rPr>
        <w:t xml:space="preserve"> </w:t>
      </w:r>
      <w:r w:rsidRPr="007F19DA">
        <w:rPr>
          <w:sz w:val="20"/>
          <w:szCs w:val="20"/>
        </w:rPr>
        <w:t>last</w:t>
      </w:r>
      <w:r w:rsidRPr="007F19DA">
        <w:rPr>
          <w:spacing w:val="-3"/>
          <w:sz w:val="20"/>
          <w:szCs w:val="20"/>
        </w:rPr>
        <w:t xml:space="preserve"> </w:t>
      </w:r>
      <w:r w:rsidRPr="007F19DA">
        <w:rPr>
          <w:sz w:val="20"/>
          <w:szCs w:val="20"/>
        </w:rPr>
        <w:t>year,</w:t>
      </w:r>
      <w:r w:rsidRPr="007F19DA">
        <w:rPr>
          <w:spacing w:val="-6"/>
          <w:sz w:val="20"/>
          <w:szCs w:val="20"/>
        </w:rPr>
        <w:t xml:space="preserve"> </w:t>
      </w:r>
      <w:r w:rsidRPr="007F19DA">
        <w:rPr>
          <w:sz w:val="20"/>
          <w:szCs w:val="20"/>
        </w:rPr>
        <w:t>the</w:t>
      </w:r>
      <w:r w:rsidRPr="007F19DA">
        <w:rPr>
          <w:spacing w:val="-5"/>
          <w:sz w:val="20"/>
          <w:szCs w:val="20"/>
        </w:rPr>
        <w:t xml:space="preserve"> </w:t>
      </w:r>
      <w:r w:rsidRPr="007F19DA">
        <w:rPr>
          <w:sz w:val="20"/>
          <w:szCs w:val="20"/>
        </w:rPr>
        <w:t>first</w:t>
      </w:r>
      <w:r w:rsidRPr="007F19DA">
        <w:rPr>
          <w:spacing w:val="-8"/>
          <w:sz w:val="20"/>
          <w:szCs w:val="20"/>
        </w:rPr>
        <w:t xml:space="preserve"> </w:t>
      </w:r>
      <w:r w:rsidRPr="007F19DA">
        <w:rPr>
          <w:sz w:val="20"/>
          <w:szCs w:val="20"/>
        </w:rPr>
        <w:t>full- scale Country Visit will be conducted in the Philippines in October 2017, which would also</w:t>
      </w:r>
      <w:r w:rsidRPr="007F19DA">
        <w:rPr>
          <w:spacing w:val="-5"/>
          <w:sz w:val="20"/>
          <w:szCs w:val="20"/>
        </w:rPr>
        <w:t xml:space="preserve"> </w:t>
      </w:r>
      <w:r w:rsidRPr="007F19DA">
        <w:rPr>
          <w:sz w:val="20"/>
          <w:szCs w:val="20"/>
        </w:rPr>
        <w:t>highlight</w:t>
      </w:r>
      <w:r w:rsidRPr="007F19DA">
        <w:rPr>
          <w:spacing w:val="-5"/>
          <w:sz w:val="20"/>
          <w:szCs w:val="20"/>
        </w:rPr>
        <w:t xml:space="preserve"> </w:t>
      </w:r>
      <w:r w:rsidRPr="007F19DA">
        <w:rPr>
          <w:sz w:val="20"/>
          <w:szCs w:val="20"/>
        </w:rPr>
        <w:t>and</w:t>
      </w:r>
      <w:r w:rsidRPr="007F19DA">
        <w:rPr>
          <w:spacing w:val="-5"/>
          <w:sz w:val="20"/>
          <w:szCs w:val="20"/>
        </w:rPr>
        <w:t xml:space="preserve"> </w:t>
      </w:r>
      <w:r w:rsidRPr="007F19DA">
        <w:rPr>
          <w:sz w:val="20"/>
          <w:szCs w:val="20"/>
        </w:rPr>
        <w:t>communicate</w:t>
      </w:r>
      <w:r w:rsidRPr="007F19DA">
        <w:rPr>
          <w:spacing w:val="-7"/>
          <w:sz w:val="20"/>
          <w:szCs w:val="20"/>
        </w:rPr>
        <w:t xml:space="preserve"> </w:t>
      </w:r>
      <w:r w:rsidRPr="007F19DA">
        <w:rPr>
          <w:sz w:val="20"/>
          <w:szCs w:val="20"/>
        </w:rPr>
        <w:t>best</w:t>
      </w:r>
      <w:r w:rsidRPr="007F19DA">
        <w:rPr>
          <w:spacing w:val="-7"/>
          <w:sz w:val="20"/>
          <w:szCs w:val="20"/>
        </w:rPr>
        <w:t xml:space="preserve"> </w:t>
      </w:r>
      <w:r w:rsidRPr="007F19DA">
        <w:rPr>
          <w:sz w:val="20"/>
          <w:szCs w:val="20"/>
        </w:rPr>
        <w:t>practices</w:t>
      </w:r>
      <w:r w:rsidRPr="007F19DA">
        <w:rPr>
          <w:spacing w:val="-5"/>
          <w:sz w:val="20"/>
          <w:szCs w:val="20"/>
        </w:rPr>
        <w:t xml:space="preserve"> </w:t>
      </w:r>
      <w:r w:rsidRPr="007F19DA">
        <w:rPr>
          <w:sz w:val="20"/>
          <w:szCs w:val="20"/>
        </w:rPr>
        <w:t>in</w:t>
      </w:r>
      <w:r w:rsidRPr="007F19DA">
        <w:rPr>
          <w:spacing w:val="-5"/>
          <w:sz w:val="20"/>
          <w:szCs w:val="20"/>
        </w:rPr>
        <w:t xml:space="preserve"> </w:t>
      </w:r>
      <w:r w:rsidRPr="007F19DA">
        <w:rPr>
          <w:sz w:val="20"/>
          <w:szCs w:val="20"/>
        </w:rPr>
        <w:t>support</w:t>
      </w:r>
      <w:r w:rsidRPr="007F19DA">
        <w:rPr>
          <w:spacing w:val="-8"/>
          <w:sz w:val="20"/>
          <w:szCs w:val="20"/>
        </w:rPr>
        <w:t xml:space="preserve"> </w:t>
      </w:r>
      <w:r w:rsidRPr="007F19DA">
        <w:rPr>
          <w:sz w:val="20"/>
          <w:szCs w:val="20"/>
        </w:rPr>
        <w:t>of</w:t>
      </w:r>
      <w:r w:rsidRPr="007F19DA">
        <w:rPr>
          <w:spacing w:val="-3"/>
          <w:sz w:val="20"/>
          <w:szCs w:val="20"/>
        </w:rPr>
        <w:t xml:space="preserve"> </w:t>
      </w:r>
      <w:r w:rsidRPr="007F19DA">
        <w:rPr>
          <w:sz w:val="20"/>
          <w:szCs w:val="20"/>
        </w:rPr>
        <w:t>the</w:t>
      </w:r>
      <w:r w:rsidRPr="007F19DA">
        <w:rPr>
          <w:spacing w:val="-5"/>
          <w:sz w:val="20"/>
          <w:szCs w:val="20"/>
        </w:rPr>
        <w:t xml:space="preserve"> </w:t>
      </w:r>
      <w:r w:rsidRPr="007F19DA">
        <w:rPr>
          <w:sz w:val="20"/>
          <w:szCs w:val="20"/>
        </w:rPr>
        <w:t>implementation</w:t>
      </w:r>
      <w:r w:rsidRPr="007F19DA">
        <w:rPr>
          <w:spacing w:val="-7"/>
          <w:sz w:val="20"/>
          <w:szCs w:val="20"/>
        </w:rPr>
        <w:t xml:space="preserve"> </w:t>
      </w:r>
      <w:r w:rsidRPr="007F19DA">
        <w:rPr>
          <w:sz w:val="20"/>
          <w:szCs w:val="20"/>
        </w:rPr>
        <w:t>of</w:t>
      </w:r>
      <w:r w:rsidRPr="007F19DA">
        <w:rPr>
          <w:spacing w:val="-3"/>
          <w:sz w:val="20"/>
          <w:szCs w:val="20"/>
        </w:rPr>
        <w:t xml:space="preserve"> </w:t>
      </w:r>
      <w:r w:rsidRPr="007F19DA">
        <w:rPr>
          <w:sz w:val="20"/>
          <w:szCs w:val="20"/>
        </w:rPr>
        <w:t>the AEC Blueprint</w:t>
      </w:r>
      <w:r w:rsidRPr="007F19DA">
        <w:rPr>
          <w:spacing w:val="-1"/>
          <w:sz w:val="20"/>
          <w:szCs w:val="20"/>
        </w:rPr>
        <w:t xml:space="preserve"> </w:t>
      </w:r>
      <w:r w:rsidRPr="007F19DA">
        <w:rPr>
          <w:sz w:val="20"/>
          <w:szCs w:val="20"/>
        </w:rPr>
        <w:t>2025.</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2"/>
        </w:numPr>
        <w:tabs>
          <w:tab w:val="left" w:pos="821"/>
        </w:tabs>
        <w:ind w:left="0" w:firstLine="0"/>
        <w:rPr>
          <w:sz w:val="20"/>
          <w:szCs w:val="20"/>
        </w:rPr>
      </w:pPr>
      <w:r w:rsidRPr="007F19DA">
        <w:rPr>
          <w:sz w:val="20"/>
          <w:szCs w:val="20"/>
        </w:rPr>
        <w:t>The</w:t>
      </w:r>
      <w:r w:rsidRPr="007F19DA">
        <w:rPr>
          <w:spacing w:val="-14"/>
          <w:sz w:val="20"/>
          <w:szCs w:val="20"/>
        </w:rPr>
        <w:t xml:space="preserve"> </w:t>
      </w:r>
      <w:r w:rsidRPr="007F19DA">
        <w:rPr>
          <w:sz w:val="20"/>
          <w:szCs w:val="20"/>
        </w:rPr>
        <w:t>Ministers</w:t>
      </w:r>
      <w:r w:rsidRPr="007F19DA">
        <w:rPr>
          <w:spacing w:val="-17"/>
          <w:sz w:val="20"/>
          <w:szCs w:val="20"/>
        </w:rPr>
        <w:t xml:space="preserve"> </w:t>
      </w:r>
      <w:r w:rsidRPr="007F19DA">
        <w:rPr>
          <w:sz w:val="20"/>
          <w:szCs w:val="20"/>
        </w:rPr>
        <w:t>also</w:t>
      </w:r>
      <w:r w:rsidRPr="007F19DA">
        <w:rPr>
          <w:spacing w:val="-14"/>
          <w:sz w:val="20"/>
          <w:szCs w:val="20"/>
        </w:rPr>
        <w:t xml:space="preserve"> </w:t>
      </w:r>
      <w:r w:rsidRPr="007F19DA">
        <w:rPr>
          <w:sz w:val="20"/>
          <w:szCs w:val="20"/>
        </w:rPr>
        <w:t>commended</w:t>
      </w:r>
      <w:r w:rsidRPr="007F19DA">
        <w:rPr>
          <w:spacing w:val="-14"/>
          <w:sz w:val="20"/>
          <w:szCs w:val="20"/>
        </w:rPr>
        <w:t xml:space="preserve"> </w:t>
      </w:r>
      <w:r w:rsidRPr="007F19DA">
        <w:rPr>
          <w:sz w:val="20"/>
          <w:szCs w:val="20"/>
        </w:rPr>
        <w:t>the</w:t>
      </w:r>
      <w:r w:rsidRPr="007F19DA">
        <w:rPr>
          <w:spacing w:val="-14"/>
          <w:sz w:val="20"/>
          <w:szCs w:val="20"/>
        </w:rPr>
        <w:t xml:space="preserve"> </w:t>
      </w:r>
      <w:r w:rsidRPr="007F19DA">
        <w:rPr>
          <w:sz w:val="20"/>
          <w:szCs w:val="20"/>
        </w:rPr>
        <w:t>launch</w:t>
      </w:r>
      <w:r w:rsidRPr="007F19DA">
        <w:rPr>
          <w:spacing w:val="-14"/>
          <w:sz w:val="20"/>
          <w:szCs w:val="20"/>
        </w:rPr>
        <w:t xml:space="preserve"> </w:t>
      </w:r>
      <w:r w:rsidRPr="007F19DA">
        <w:rPr>
          <w:sz w:val="20"/>
          <w:szCs w:val="20"/>
        </w:rPr>
        <w:t>of</w:t>
      </w:r>
      <w:r w:rsidRPr="007F19DA">
        <w:rPr>
          <w:spacing w:val="-14"/>
          <w:sz w:val="20"/>
          <w:szCs w:val="20"/>
        </w:rPr>
        <w:t xml:space="preserve"> </w:t>
      </w:r>
      <w:r w:rsidRPr="007F19DA">
        <w:rPr>
          <w:sz w:val="20"/>
          <w:szCs w:val="20"/>
        </w:rPr>
        <w:t>the</w:t>
      </w:r>
      <w:r w:rsidRPr="007F19DA">
        <w:rPr>
          <w:spacing w:val="-13"/>
          <w:sz w:val="20"/>
          <w:szCs w:val="20"/>
        </w:rPr>
        <w:t xml:space="preserve"> </w:t>
      </w:r>
      <w:r w:rsidRPr="007F19DA">
        <w:rPr>
          <w:sz w:val="20"/>
          <w:szCs w:val="20"/>
        </w:rPr>
        <w:t>Maiden</w:t>
      </w:r>
      <w:r w:rsidRPr="007F19DA">
        <w:rPr>
          <w:spacing w:val="-15"/>
          <w:sz w:val="20"/>
          <w:szCs w:val="20"/>
        </w:rPr>
        <w:t xml:space="preserve"> </w:t>
      </w:r>
      <w:r w:rsidRPr="007F19DA">
        <w:rPr>
          <w:sz w:val="20"/>
          <w:szCs w:val="20"/>
        </w:rPr>
        <w:t>Voyage</w:t>
      </w:r>
      <w:r w:rsidRPr="007F19DA">
        <w:rPr>
          <w:spacing w:val="-14"/>
          <w:sz w:val="20"/>
          <w:szCs w:val="20"/>
        </w:rPr>
        <w:t xml:space="preserve"> </w:t>
      </w:r>
      <w:r w:rsidRPr="007F19DA">
        <w:rPr>
          <w:sz w:val="20"/>
          <w:szCs w:val="20"/>
        </w:rPr>
        <w:t>of</w:t>
      </w:r>
      <w:r w:rsidRPr="007F19DA">
        <w:rPr>
          <w:spacing w:val="-14"/>
          <w:sz w:val="20"/>
          <w:szCs w:val="20"/>
        </w:rPr>
        <w:t xml:space="preserve"> </w:t>
      </w:r>
      <w:r w:rsidRPr="007F19DA">
        <w:rPr>
          <w:sz w:val="20"/>
          <w:szCs w:val="20"/>
        </w:rPr>
        <w:t>the</w:t>
      </w:r>
      <w:r w:rsidRPr="007F19DA">
        <w:rPr>
          <w:spacing w:val="-14"/>
          <w:sz w:val="20"/>
          <w:szCs w:val="20"/>
        </w:rPr>
        <w:t xml:space="preserve"> </w:t>
      </w:r>
      <w:r w:rsidRPr="007F19DA">
        <w:rPr>
          <w:sz w:val="20"/>
          <w:szCs w:val="20"/>
        </w:rPr>
        <w:t>ASEAN Roll-on Roll-off (RORO) (Davao–General Santos–Bitung route) by Philippine President</w:t>
      </w:r>
      <w:r w:rsidRPr="007F19DA">
        <w:rPr>
          <w:spacing w:val="-7"/>
          <w:sz w:val="20"/>
          <w:szCs w:val="20"/>
        </w:rPr>
        <w:t xml:space="preserve"> </w:t>
      </w:r>
      <w:r w:rsidRPr="007F19DA">
        <w:rPr>
          <w:sz w:val="20"/>
          <w:szCs w:val="20"/>
        </w:rPr>
        <w:t>Rodrigo</w:t>
      </w:r>
      <w:r w:rsidRPr="007F19DA">
        <w:rPr>
          <w:spacing w:val="-7"/>
          <w:sz w:val="20"/>
          <w:szCs w:val="20"/>
        </w:rPr>
        <w:t xml:space="preserve"> </w:t>
      </w:r>
      <w:r w:rsidRPr="007F19DA">
        <w:rPr>
          <w:sz w:val="20"/>
          <w:szCs w:val="20"/>
        </w:rPr>
        <w:t>Duterte</w:t>
      </w:r>
      <w:r w:rsidRPr="007F19DA">
        <w:rPr>
          <w:spacing w:val="-7"/>
          <w:sz w:val="20"/>
          <w:szCs w:val="20"/>
        </w:rPr>
        <w:t xml:space="preserve"> </w:t>
      </w:r>
      <w:r w:rsidRPr="007F19DA">
        <w:rPr>
          <w:sz w:val="20"/>
          <w:szCs w:val="20"/>
        </w:rPr>
        <w:t>and</w:t>
      </w:r>
      <w:r w:rsidRPr="007F19DA">
        <w:rPr>
          <w:spacing w:val="-7"/>
          <w:sz w:val="20"/>
          <w:szCs w:val="20"/>
        </w:rPr>
        <w:t xml:space="preserve"> </w:t>
      </w:r>
      <w:r w:rsidRPr="007F19DA">
        <w:rPr>
          <w:sz w:val="20"/>
          <w:szCs w:val="20"/>
        </w:rPr>
        <w:t>Indonesian</w:t>
      </w:r>
      <w:r w:rsidRPr="007F19DA">
        <w:rPr>
          <w:spacing w:val="-7"/>
          <w:sz w:val="20"/>
          <w:szCs w:val="20"/>
        </w:rPr>
        <w:t xml:space="preserve"> </w:t>
      </w:r>
      <w:r w:rsidRPr="007F19DA">
        <w:rPr>
          <w:sz w:val="20"/>
          <w:szCs w:val="20"/>
        </w:rPr>
        <w:t>President</w:t>
      </w:r>
      <w:r w:rsidRPr="007F19DA">
        <w:rPr>
          <w:spacing w:val="-7"/>
          <w:sz w:val="20"/>
          <w:szCs w:val="20"/>
        </w:rPr>
        <w:t xml:space="preserve"> </w:t>
      </w:r>
      <w:r w:rsidRPr="007F19DA">
        <w:rPr>
          <w:sz w:val="20"/>
          <w:szCs w:val="20"/>
        </w:rPr>
        <w:t>Joko</w:t>
      </w:r>
      <w:r w:rsidRPr="007F19DA">
        <w:rPr>
          <w:spacing w:val="-14"/>
          <w:sz w:val="20"/>
          <w:szCs w:val="20"/>
        </w:rPr>
        <w:t xml:space="preserve"> </w:t>
      </w:r>
      <w:r w:rsidRPr="007F19DA">
        <w:rPr>
          <w:sz w:val="20"/>
          <w:szCs w:val="20"/>
        </w:rPr>
        <w:t>Widodo</w:t>
      </w:r>
      <w:r w:rsidRPr="007F19DA">
        <w:rPr>
          <w:spacing w:val="-7"/>
          <w:sz w:val="20"/>
          <w:szCs w:val="20"/>
        </w:rPr>
        <w:t xml:space="preserve"> </w:t>
      </w:r>
      <w:r w:rsidRPr="007F19DA">
        <w:rPr>
          <w:sz w:val="20"/>
          <w:szCs w:val="20"/>
        </w:rPr>
        <w:t>on</w:t>
      </w:r>
      <w:r w:rsidRPr="007F19DA">
        <w:rPr>
          <w:spacing w:val="-7"/>
          <w:sz w:val="20"/>
          <w:szCs w:val="20"/>
        </w:rPr>
        <w:t xml:space="preserve"> </w:t>
      </w:r>
      <w:r w:rsidRPr="007F19DA">
        <w:rPr>
          <w:sz w:val="20"/>
          <w:szCs w:val="20"/>
        </w:rPr>
        <w:t>30</w:t>
      </w:r>
      <w:r w:rsidRPr="007F19DA">
        <w:rPr>
          <w:spacing w:val="-9"/>
          <w:sz w:val="20"/>
          <w:szCs w:val="20"/>
        </w:rPr>
        <w:t xml:space="preserve"> </w:t>
      </w:r>
      <w:r w:rsidRPr="007F19DA">
        <w:rPr>
          <w:sz w:val="20"/>
          <w:szCs w:val="20"/>
        </w:rPr>
        <w:t>April</w:t>
      </w:r>
      <w:r w:rsidRPr="007F19DA">
        <w:rPr>
          <w:spacing w:val="-8"/>
          <w:sz w:val="20"/>
          <w:szCs w:val="20"/>
        </w:rPr>
        <w:t xml:space="preserve"> </w:t>
      </w:r>
      <w:r w:rsidRPr="007F19DA">
        <w:rPr>
          <w:sz w:val="20"/>
          <w:szCs w:val="20"/>
        </w:rPr>
        <w:t>2017</w:t>
      </w:r>
      <w:r w:rsidRPr="007F19DA">
        <w:rPr>
          <w:spacing w:val="-7"/>
          <w:sz w:val="20"/>
          <w:szCs w:val="20"/>
        </w:rPr>
        <w:t xml:space="preserve"> </w:t>
      </w:r>
      <w:r w:rsidRPr="007F19DA">
        <w:rPr>
          <w:sz w:val="20"/>
          <w:szCs w:val="20"/>
        </w:rPr>
        <w:t>in Davao City, Philippines. This is a major milestone to enhance the connectivity of archipelagic ASEAN, facilitate trade and tourism, and provide greater impetus to the implementation of multimodal transport in the</w:t>
      </w:r>
      <w:r w:rsidRPr="007F19DA">
        <w:rPr>
          <w:spacing w:val="-8"/>
          <w:sz w:val="20"/>
          <w:szCs w:val="20"/>
        </w:rPr>
        <w:t xml:space="preserve"> </w:t>
      </w:r>
      <w:r w:rsidRPr="007F19DA">
        <w:rPr>
          <w:sz w:val="20"/>
          <w:szCs w:val="20"/>
        </w:rPr>
        <w:t>region.</w:t>
      </w:r>
    </w:p>
    <w:p w:rsidR="007F19DA" w:rsidRPr="007F19DA" w:rsidRDefault="007F19DA" w:rsidP="007F19DA">
      <w:pPr>
        <w:pStyle w:val="BodyText"/>
        <w:spacing w:before="11"/>
        <w:rPr>
          <w:sz w:val="20"/>
          <w:szCs w:val="20"/>
        </w:rPr>
      </w:pPr>
    </w:p>
    <w:p w:rsidR="007F19DA" w:rsidRPr="007F19DA" w:rsidRDefault="007F19DA" w:rsidP="007F19DA">
      <w:pPr>
        <w:pStyle w:val="ListParagraph"/>
        <w:numPr>
          <w:ilvl w:val="0"/>
          <w:numId w:val="2"/>
        </w:numPr>
        <w:tabs>
          <w:tab w:val="left" w:pos="821"/>
        </w:tabs>
        <w:ind w:left="0" w:right="115" w:firstLine="0"/>
        <w:rPr>
          <w:sz w:val="20"/>
          <w:szCs w:val="20"/>
        </w:rPr>
      </w:pPr>
      <w:r w:rsidRPr="007F19DA">
        <w:rPr>
          <w:sz w:val="20"/>
          <w:szCs w:val="20"/>
        </w:rPr>
        <w:t>The Ministers noted the progress achieved in the RCEP negotiations following 19 rounds of negotiations, and commended the collective efforts by the 16 RCEP Participating Countries (RPCs) to work towards a swift conclusion of the RCEP negotiations, as mandated by Leaders. The Ministers, in particular, welcomed the finalisation of the paper on “RCEP Key Elements for Significant Outcomes by End of 2017,” which clearly outlines the negotiating areas viewed as realistically achievable by</w:t>
      </w:r>
      <w:r w:rsidRPr="007F19DA">
        <w:rPr>
          <w:spacing w:val="-16"/>
          <w:sz w:val="20"/>
          <w:szCs w:val="20"/>
        </w:rPr>
        <w:t xml:space="preserve"> </w:t>
      </w:r>
      <w:r w:rsidRPr="007F19DA">
        <w:rPr>
          <w:sz w:val="20"/>
          <w:szCs w:val="20"/>
        </w:rPr>
        <w:t>end</w:t>
      </w:r>
      <w:r w:rsidRPr="007F19DA">
        <w:rPr>
          <w:spacing w:val="-13"/>
          <w:sz w:val="20"/>
          <w:szCs w:val="20"/>
        </w:rPr>
        <w:t xml:space="preserve"> </w:t>
      </w:r>
      <w:r w:rsidRPr="007F19DA">
        <w:rPr>
          <w:sz w:val="20"/>
          <w:szCs w:val="20"/>
        </w:rPr>
        <w:t>of</w:t>
      </w:r>
      <w:r w:rsidRPr="007F19DA">
        <w:rPr>
          <w:spacing w:val="-11"/>
          <w:sz w:val="20"/>
          <w:szCs w:val="20"/>
        </w:rPr>
        <w:t xml:space="preserve"> </w:t>
      </w:r>
      <w:r w:rsidRPr="007F19DA">
        <w:rPr>
          <w:sz w:val="20"/>
          <w:szCs w:val="20"/>
        </w:rPr>
        <w:t>the</w:t>
      </w:r>
      <w:r w:rsidRPr="007F19DA">
        <w:rPr>
          <w:spacing w:val="-13"/>
          <w:sz w:val="20"/>
          <w:szCs w:val="20"/>
        </w:rPr>
        <w:t xml:space="preserve"> </w:t>
      </w:r>
      <w:r w:rsidRPr="007F19DA">
        <w:rPr>
          <w:sz w:val="20"/>
          <w:szCs w:val="20"/>
        </w:rPr>
        <w:t>year.</w:t>
      </w:r>
      <w:r w:rsidRPr="007F19DA">
        <w:rPr>
          <w:spacing w:val="-14"/>
          <w:sz w:val="20"/>
          <w:szCs w:val="20"/>
        </w:rPr>
        <w:t xml:space="preserve"> </w:t>
      </w:r>
      <w:r w:rsidRPr="007F19DA">
        <w:rPr>
          <w:sz w:val="20"/>
          <w:szCs w:val="20"/>
        </w:rPr>
        <w:t>The</w:t>
      </w:r>
      <w:r w:rsidRPr="007F19DA">
        <w:rPr>
          <w:spacing w:val="-15"/>
          <w:sz w:val="20"/>
          <w:szCs w:val="20"/>
        </w:rPr>
        <w:t xml:space="preserve"> </w:t>
      </w:r>
      <w:r w:rsidRPr="007F19DA">
        <w:rPr>
          <w:sz w:val="20"/>
          <w:szCs w:val="20"/>
        </w:rPr>
        <w:t>Ministers</w:t>
      </w:r>
      <w:r w:rsidRPr="007F19DA">
        <w:rPr>
          <w:spacing w:val="-15"/>
          <w:sz w:val="20"/>
          <w:szCs w:val="20"/>
        </w:rPr>
        <w:t xml:space="preserve"> </w:t>
      </w:r>
      <w:r w:rsidRPr="007F19DA">
        <w:rPr>
          <w:sz w:val="20"/>
          <w:szCs w:val="20"/>
        </w:rPr>
        <w:t>remained</w:t>
      </w:r>
      <w:r w:rsidRPr="007F19DA">
        <w:rPr>
          <w:spacing w:val="-13"/>
          <w:sz w:val="20"/>
          <w:szCs w:val="20"/>
        </w:rPr>
        <w:t xml:space="preserve"> </w:t>
      </w:r>
      <w:r w:rsidRPr="007F19DA">
        <w:rPr>
          <w:sz w:val="20"/>
          <w:szCs w:val="20"/>
        </w:rPr>
        <w:t>positive</w:t>
      </w:r>
      <w:r w:rsidRPr="007F19DA">
        <w:rPr>
          <w:spacing w:val="-13"/>
          <w:sz w:val="20"/>
          <w:szCs w:val="20"/>
        </w:rPr>
        <w:t xml:space="preserve"> </w:t>
      </w:r>
      <w:r w:rsidRPr="007F19DA">
        <w:rPr>
          <w:sz w:val="20"/>
          <w:szCs w:val="20"/>
        </w:rPr>
        <w:t>towards</w:t>
      </w:r>
      <w:r w:rsidRPr="007F19DA">
        <w:rPr>
          <w:spacing w:val="-14"/>
          <w:sz w:val="20"/>
          <w:szCs w:val="20"/>
        </w:rPr>
        <w:t xml:space="preserve"> </w:t>
      </w:r>
      <w:r w:rsidRPr="007F19DA">
        <w:rPr>
          <w:sz w:val="20"/>
          <w:szCs w:val="20"/>
        </w:rPr>
        <w:t>the</w:t>
      </w:r>
      <w:r w:rsidRPr="007F19DA">
        <w:rPr>
          <w:spacing w:val="-13"/>
          <w:sz w:val="20"/>
          <w:szCs w:val="20"/>
        </w:rPr>
        <w:t xml:space="preserve"> </w:t>
      </w:r>
      <w:r w:rsidRPr="007F19DA">
        <w:rPr>
          <w:sz w:val="20"/>
          <w:szCs w:val="20"/>
        </w:rPr>
        <w:t>substantial</w:t>
      </w:r>
      <w:r w:rsidRPr="007F19DA">
        <w:rPr>
          <w:spacing w:val="-14"/>
          <w:sz w:val="20"/>
          <w:szCs w:val="20"/>
        </w:rPr>
        <w:t xml:space="preserve"> </w:t>
      </w:r>
      <w:r w:rsidRPr="007F19DA">
        <w:rPr>
          <w:sz w:val="20"/>
          <w:szCs w:val="20"/>
        </w:rPr>
        <w:t>conclusion of the RCEP negotiations to be reported to the Leaders by November 2017. The Ministers reiterated the immense potential of the RCEP in creating a modern, comprehensive, high-quality and mutually beneficial agreement that would boost the region’s competitiveness and productivity, generate employment, and create new market</w:t>
      </w:r>
      <w:r w:rsidRPr="007F19DA">
        <w:rPr>
          <w:spacing w:val="-3"/>
          <w:sz w:val="20"/>
          <w:szCs w:val="20"/>
        </w:rPr>
        <w:t xml:space="preserve"> </w:t>
      </w:r>
      <w:r w:rsidRPr="007F19DA">
        <w:rPr>
          <w:sz w:val="20"/>
          <w:szCs w:val="20"/>
        </w:rPr>
        <w:t>opportunities.</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2"/>
        </w:numPr>
        <w:tabs>
          <w:tab w:val="left" w:pos="821"/>
        </w:tabs>
        <w:spacing w:before="1"/>
        <w:ind w:left="0" w:right="113" w:firstLine="0"/>
        <w:rPr>
          <w:sz w:val="20"/>
          <w:szCs w:val="20"/>
        </w:rPr>
      </w:pPr>
      <w:r w:rsidRPr="007F19DA">
        <w:rPr>
          <w:sz w:val="20"/>
          <w:szCs w:val="20"/>
        </w:rPr>
        <w:t>The Ministers lauded the progress made in the ASEAN Inclusive Business</w:t>
      </w:r>
      <w:r w:rsidRPr="007F19DA">
        <w:rPr>
          <w:spacing w:val="-30"/>
          <w:sz w:val="20"/>
          <w:szCs w:val="20"/>
        </w:rPr>
        <w:t xml:space="preserve"> </w:t>
      </w:r>
      <w:r w:rsidRPr="007F19DA">
        <w:rPr>
          <w:sz w:val="20"/>
          <w:szCs w:val="20"/>
        </w:rPr>
        <w:t xml:space="preserve">(IB) initiative that was subsumed under the Strategic Action Plan for SME Development (SAPSMED) 2016-2025 of the ASEAN Coordinating Committee on Micro, Small, and Medium Enterprises (ACCMSME). The Ministers endorsed the ASEAN Inclusive Business Framework, which stipulates the scope, objectives, guiding principles, implementation, and institutional framework on IB. The Ministers also noted the </w:t>
      </w:r>
      <w:r w:rsidRPr="007F19DA">
        <w:rPr>
          <w:sz w:val="20"/>
          <w:szCs w:val="20"/>
        </w:rPr>
        <w:lastRenderedPageBreak/>
        <w:t>successful conduct of the first ASEAN Inclusive Business Summit and the ASEAN Inclusive Business Awards during the ASEAN Business Awards Gala held on 06 September 2017 in Manila, Philippines. The foregoing events formally introduced</w:t>
      </w:r>
      <w:r w:rsidRPr="007F19DA">
        <w:rPr>
          <w:spacing w:val="-45"/>
          <w:sz w:val="20"/>
          <w:szCs w:val="20"/>
        </w:rPr>
        <w:t xml:space="preserve"> </w:t>
      </w:r>
      <w:r w:rsidRPr="007F19DA">
        <w:rPr>
          <w:sz w:val="20"/>
          <w:szCs w:val="20"/>
        </w:rPr>
        <w:t>and built the case for introducing IB in ASEAN through exemplary models, instrumental government interventions, and regional support</w:t>
      </w:r>
      <w:r w:rsidRPr="007F19DA">
        <w:rPr>
          <w:spacing w:val="-3"/>
          <w:sz w:val="20"/>
          <w:szCs w:val="20"/>
        </w:rPr>
        <w:t xml:space="preserve"> </w:t>
      </w:r>
      <w:r w:rsidRPr="007F19DA">
        <w:rPr>
          <w:sz w:val="20"/>
          <w:szCs w:val="20"/>
        </w:rPr>
        <w:t>initiatives.</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2"/>
        </w:numPr>
        <w:tabs>
          <w:tab w:val="left" w:pos="888"/>
        </w:tabs>
        <w:spacing w:before="82"/>
        <w:ind w:left="0" w:right="113" w:firstLine="0"/>
        <w:rPr>
          <w:sz w:val="20"/>
          <w:szCs w:val="20"/>
        </w:rPr>
      </w:pPr>
      <w:r w:rsidRPr="007F19DA">
        <w:rPr>
          <w:sz w:val="20"/>
          <w:szCs w:val="20"/>
        </w:rPr>
        <w:t>The Ministers welcomed efforts to promote the mainstreaming of Women’s Economic Empowerment (WEE) in the AEC pillar, including the hosting of the first ASEAN Women’s Business Conference and Related Meetings, as well as the Forum on Women’s Economic Empowerment: the Next Driver of ASEAN’s Success, by Australia and the Philippines, held on 28 August to 01 September 2017 in Manila, Philippines. The Ministers noted the outcome documents from these events, which include the Manila Statement on Mainstreaming WEE in ASEAN containing the six- point Action Agenda, and the Co-Chairs’ Statement on Women’s Economic Empowerment: the Next Driver of ASEAN’s Success. The Ministers agreed to submit the Action Agenda on Mainstreaming WEE in ASEAN to the Leaders for adoption in November 2017. Further, the Ministers tasked the ACCMSME to strengthen their collaboration with the ASEAN Women Entrepreneurs’ Network (AWEN) in advancing the WEE agenda in the areas of trade, leadership, and entrepreneurship.</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2"/>
        </w:numPr>
        <w:tabs>
          <w:tab w:val="left" w:pos="821"/>
        </w:tabs>
        <w:ind w:left="0" w:firstLine="0"/>
        <w:rPr>
          <w:sz w:val="20"/>
          <w:szCs w:val="20"/>
        </w:rPr>
      </w:pPr>
      <w:r w:rsidRPr="007F19DA">
        <w:rPr>
          <w:sz w:val="20"/>
          <w:szCs w:val="20"/>
        </w:rPr>
        <w:t>The Ministers welcomed the development of the ASEAN Declaration on Innovation by ASEAN Science and Technology Ministers for Leaders’ adoption in November 2017. The Declaration signifies ASEAN’s commitment towards strengthening the impact of science, technology, and innovation towards people's empowerment, inclusive growth, and strengthening of the ASEAN</w:t>
      </w:r>
      <w:r w:rsidRPr="007F19DA">
        <w:rPr>
          <w:spacing w:val="-10"/>
          <w:sz w:val="20"/>
          <w:szCs w:val="20"/>
        </w:rPr>
        <w:t xml:space="preserve"> </w:t>
      </w:r>
      <w:r w:rsidRPr="007F19DA">
        <w:rPr>
          <w:sz w:val="20"/>
          <w:szCs w:val="20"/>
        </w:rPr>
        <w:t>Community.</w:t>
      </w:r>
    </w:p>
    <w:p w:rsidR="007F19DA" w:rsidRPr="007F19DA" w:rsidRDefault="007F19DA" w:rsidP="007F19DA">
      <w:pPr>
        <w:pStyle w:val="BodyText"/>
        <w:rPr>
          <w:sz w:val="20"/>
          <w:szCs w:val="20"/>
        </w:rPr>
      </w:pPr>
    </w:p>
    <w:p w:rsidR="007F19DA" w:rsidRPr="007F19DA" w:rsidRDefault="007F19DA" w:rsidP="00897AB8">
      <w:pPr>
        <w:pStyle w:val="Heading1"/>
      </w:pPr>
      <w:bookmarkStart w:id="3" w:name="_Toc509307051"/>
      <w:r w:rsidRPr="007F19DA">
        <w:t>Trade in Goods</w:t>
      </w:r>
      <w:bookmarkEnd w:id="3"/>
    </w:p>
    <w:p w:rsidR="007F19DA" w:rsidRPr="007F19DA" w:rsidRDefault="007F19DA" w:rsidP="007F19DA">
      <w:pPr>
        <w:pStyle w:val="BodyText"/>
        <w:spacing w:before="11"/>
        <w:rPr>
          <w:b/>
          <w:sz w:val="20"/>
          <w:szCs w:val="20"/>
        </w:rPr>
      </w:pPr>
    </w:p>
    <w:p w:rsidR="007F19DA" w:rsidRPr="00897AB8" w:rsidRDefault="007F19DA" w:rsidP="00464605">
      <w:pPr>
        <w:pStyle w:val="ListParagraph"/>
        <w:numPr>
          <w:ilvl w:val="0"/>
          <w:numId w:val="3"/>
        </w:numPr>
        <w:tabs>
          <w:tab w:val="left" w:pos="821"/>
        </w:tabs>
        <w:ind w:left="0" w:right="117" w:firstLine="0"/>
        <w:rPr>
          <w:sz w:val="20"/>
          <w:szCs w:val="20"/>
        </w:rPr>
      </w:pPr>
      <w:r w:rsidRPr="00897AB8">
        <w:rPr>
          <w:sz w:val="20"/>
          <w:szCs w:val="20"/>
        </w:rPr>
        <w:t>The Ministers welcomed the significant progress made by ASEAN Member States on tariff liberalisation and on-going effort to bring down further the remaining tariff</w:t>
      </w:r>
      <w:r w:rsidRPr="00897AB8">
        <w:rPr>
          <w:spacing w:val="-13"/>
          <w:sz w:val="20"/>
          <w:szCs w:val="20"/>
        </w:rPr>
        <w:t xml:space="preserve"> </w:t>
      </w:r>
      <w:r w:rsidRPr="00897AB8">
        <w:rPr>
          <w:sz w:val="20"/>
          <w:szCs w:val="20"/>
        </w:rPr>
        <w:t>barriers</w:t>
      </w:r>
      <w:r w:rsidRPr="00897AB8">
        <w:rPr>
          <w:spacing w:val="-14"/>
          <w:sz w:val="20"/>
          <w:szCs w:val="20"/>
        </w:rPr>
        <w:t xml:space="preserve"> </w:t>
      </w:r>
      <w:r w:rsidRPr="00897AB8">
        <w:rPr>
          <w:sz w:val="20"/>
          <w:szCs w:val="20"/>
        </w:rPr>
        <w:t>in</w:t>
      </w:r>
      <w:r w:rsidRPr="00897AB8">
        <w:rPr>
          <w:spacing w:val="-13"/>
          <w:sz w:val="20"/>
          <w:szCs w:val="20"/>
        </w:rPr>
        <w:t xml:space="preserve"> </w:t>
      </w:r>
      <w:r w:rsidRPr="00897AB8">
        <w:rPr>
          <w:sz w:val="20"/>
          <w:szCs w:val="20"/>
        </w:rPr>
        <w:t>ASEAN</w:t>
      </w:r>
      <w:r w:rsidRPr="00897AB8">
        <w:rPr>
          <w:spacing w:val="-17"/>
          <w:sz w:val="20"/>
          <w:szCs w:val="20"/>
        </w:rPr>
        <w:t xml:space="preserve"> </w:t>
      </w:r>
      <w:r w:rsidRPr="00897AB8">
        <w:rPr>
          <w:sz w:val="20"/>
          <w:szCs w:val="20"/>
        </w:rPr>
        <w:t>in</w:t>
      </w:r>
      <w:r w:rsidRPr="00897AB8">
        <w:rPr>
          <w:spacing w:val="-12"/>
          <w:sz w:val="20"/>
          <w:szCs w:val="20"/>
        </w:rPr>
        <w:t xml:space="preserve"> </w:t>
      </w:r>
      <w:r w:rsidRPr="00897AB8">
        <w:rPr>
          <w:sz w:val="20"/>
          <w:szCs w:val="20"/>
        </w:rPr>
        <w:t>line</w:t>
      </w:r>
      <w:r w:rsidRPr="00897AB8">
        <w:rPr>
          <w:spacing w:val="-15"/>
          <w:sz w:val="20"/>
          <w:szCs w:val="20"/>
        </w:rPr>
        <w:t xml:space="preserve"> </w:t>
      </w:r>
      <w:r w:rsidRPr="00897AB8">
        <w:rPr>
          <w:sz w:val="20"/>
          <w:szCs w:val="20"/>
        </w:rPr>
        <w:t>with</w:t>
      </w:r>
      <w:r w:rsidRPr="00897AB8">
        <w:rPr>
          <w:spacing w:val="-13"/>
          <w:sz w:val="20"/>
          <w:szCs w:val="20"/>
        </w:rPr>
        <w:t xml:space="preserve"> </w:t>
      </w:r>
      <w:r w:rsidRPr="00897AB8">
        <w:rPr>
          <w:sz w:val="20"/>
          <w:szCs w:val="20"/>
        </w:rPr>
        <w:t>the</w:t>
      </w:r>
      <w:r w:rsidRPr="00897AB8">
        <w:rPr>
          <w:spacing w:val="-15"/>
          <w:sz w:val="20"/>
          <w:szCs w:val="20"/>
        </w:rPr>
        <w:t xml:space="preserve"> </w:t>
      </w:r>
      <w:r w:rsidRPr="00897AB8">
        <w:rPr>
          <w:sz w:val="20"/>
          <w:szCs w:val="20"/>
        </w:rPr>
        <w:t>AEC</w:t>
      </w:r>
      <w:r w:rsidRPr="00897AB8">
        <w:rPr>
          <w:spacing w:val="-14"/>
          <w:sz w:val="20"/>
          <w:szCs w:val="20"/>
        </w:rPr>
        <w:t xml:space="preserve"> </w:t>
      </w:r>
      <w:r w:rsidRPr="00897AB8">
        <w:rPr>
          <w:sz w:val="20"/>
          <w:szCs w:val="20"/>
        </w:rPr>
        <w:t>Blueprint</w:t>
      </w:r>
      <w:r w:rsidRPr="00897AB8">
        <w:rPr>
          <w:spacing w:val="-16"/>
          <w:sz w:val="20"/>
          <w:szCs w:val="20"/>
        </w:rPr>
        <w:t xml:space="preserve"> </w:t>
      </w:r>
      <w:r w:rsidRPr="00897AB8">
        <w:rPr>
          <w:sz w:val="20"/>
          <w:szCs w:val="20"/>
        </w:rPr>
        <w:t>2025.</w:t>
      </w:r>
      <w:r w:rsidRPr="00897AB8">
        <w:rPr>
          <w:spacing w:val="-15"/>
          <w:sz w:val="20"/>
          <w:szCs w:val="20"/>
        </w:rPr>
        <w:t xml:space="preserve"> </w:t>
      </w:r>
      <w:r w:rsidRPr="00897AB8">
        <w:rPr>
          <w:sz w:val="20"/>
          <w:szCs w:val="20"/>
        </w:rPr>
        <w:t>To</w:t>
      </w:r>
      <w:r w:rsidRPr="00897AB8">
        <w:rPr>
          <w:spacing w:val="-15"/>
          <w:sz w:val="20"/>
          <w:szCs w:val="20"/>
        </w:rPr>
        <w:t xml:space="preserve"> </w:t>
      </w:r>
      <w:r w:rsidRPr="00897AB8">
        <w:rPr>
          <w:sz w:val="20"/>
          <w:szCs w:val="20"/>
        </w:rPr>
        <w:t>date,</w:t>
      </w:r>
      <w:r w:rsidRPr="00897AB8">
        <w:rPr>
          <w:spacing w:val="-17"/>
          <w:sz w:val="20"/>
          <w:szCs w:val="20"/>
        </w:rPr>
        <w:t xml:space="preserve"> </w:t>
      </w:r>
      <w:r w:rsidRPr="00897AB8">
        <w:rPr>
          <w:sz w:val="20"/>
          <w:szCs w:val="20"/>
        </w:rPr>
        <w:t>under</w:t>
      </w:r>
      <w:r w:rsidRPr="00897AB8">
        <w:rPr>
          <w:spacing w:val="-15"/>
          <w:sz w:val="20"/>
          <w:szCs w:val="20"/>
        </w:rPr>
        <w:t xml:space="preserve"> </w:t>
      </w:r>
      <w:r w:rsidRPr="00897AB8">
        <w:rPr>
          <w:sz w:val="20"/>
          <w:szCs w:val="20"/>
        </w:rPr>
        <w:t>the</w:t>
      </w:r>
      <w:r w:rsidRPr="00897AB8">
        <w:rPr>
          <w:spacing w:val="-13"/>
          <w:sz w:val="20"/>
          <w:szCs w:val="20"/>
        </w:rPr>
        <w:t xml:space="preserve"> </w:t>
      </w:r>
      <w:r w:rsidRPr="00897AB8">
        <w:rPr>
          <w:sz w:val="20"/>
          <w:szCs w:val="20"/>
        </w:rPr>
        <w:t>ASEAN Trade in Goods Agreement (ATIGA), import duties on 99.2% of tariffs of Brunei Darussalam,</w:t>
      </w:r>
      <w:r w:rsidRPr="00897AB8">
        <w:rPr>
          <w:spacing w:val="16"/>
          <w:sz w:val="20"/>
          <w:szCs w:val="20"/>
        </w:rPr>
        <w:t xml:space="preserve"> </w:t>
      </w:r>
      <w:r w:rsidRPr="00897AB8">
        <w:rPr>
          <w:sz w:val="20"/>
          <w:szCs w:val="20"/>
        </w:rPr>
        <w:t>Indonesia,</w:t>
      </w:r>
      <w:r w:rsidRPr="00897AB8">
        <w:rPr>
          <w:spacing w:val="15"/>
          <w:sz w:val="20"/>
          <w:szCs w:val="20"/>
        </w:rPr>
        <w:t xml:space="preserve"> </w:t>
      </w:r>
      <w:r w:rsidRPr="00897AB8">
        <w:rPr>
          <w:sz w:val="20"/>
          <w:szCs w:val="20"/>
        </w:rPr>
        <w:t>Malaysia,</w:t>
      </w:r>
      <w:r w:rsidRPr="00897AB8">
        <w:rPr>
          <w:spacing w:val="16"/>
          <w:sz w:val="20"/>
          <w:szCs w:val="20"/>
        </w:rPr>
        <w:t xml:space="preserve"> </w:t>
      </w:r>
      <w:r w:rsidRPr="00897AB8">
        <w:rPr>
          <w:sz w:val="20"/>
          <w:szCs w:val="20"/>
        </w:rPr>
        <w:t>the</w:t>
      </w:r>
      <w:r w:rsidRPr="00897AB8">
        <w:rPr>
          <w:spacing w:val="13"/>
          <w:sz w:val="20"/>
          <w:szCs w:val="20"/>
        </w:rPr>
        <w:t xml:space="preserve"> </w:t>
      </w:r>
      <w:r w:rsidRPr="00897AB8">
        <w:rPr>
          <w:sz w:val="20"/>
          <w:szCs w:val="20"/>
        </w:rPr>
        <w:t>Philippines,</w:t>
      </w:r>
      <w:r w:rsidRPr="00897AB8">
        <w:rPr>
          <w:spacing w:val="15"/>
          <w:sz w:val="20"/>
          <w:szCs w:val="20"/>
        </w:rPr>
        <w:t xml:space="preserve"> </w:t>
      </w:r>
      <w:r w:rsidRPr="00897AB8">
        <w:rPr>
          <w:sz w:val="20"/>
          <w:szCs w:val="20"/>
        </w:rPr>
        <w:t>Singapore</w:t>
      </w:r>
      <w:r w:rsidRPr="00897AB8">
        <w:rPr>
          <w:spacing w:val="13"/>
          <w:sz w:val="20"/>
          <w:szCs w:val="20"/>
        </w:rPr>
        <w:t xml:space="preserve"> </w:t>
      </w:r>
      <w:r w:rsidRPr="00897AB8">
        <w:rPr>
          <w:sz w:val="20"/>
          <w:szCs w:val="20"/>
        </w:rPr>
        <w:t>and</w:t>
      </w:r>
      <w:r w:rsidRPr="00897AB8">
        <w:rPr>
          <w:spacing w:val="13"/>
          <w:sz w:val="20"/>
          <w:szCs w:val="20"/>
        </w:rPr>
        <w:t xml:space="preserve"> </w:t>
      </w:r>
      <w:r w:rsidRPr="00897AB8">
        <w:rPr>
          <w:sz w:val="20"/>
          <w:szCs w:val="20"/>
        </w:rPr>
        <w:t>Thailand</w:t>
      </w:r>
      <w:r w:rsidRPr="00897AB8">
        <w:rPr>
          <w:spacing w:val="16"/>
          <w:sz w:val="20"/>
          <w:szCs w:val="20"/>
        </w:rPr>
        <w:t xml:space="preserve"> </w:t>
      </w:r>
      <w:r w:rsidRPr="00897AB8">
        <w:rPr>
          <w:sz w:val="20"/>
          <w:szCs w:val="20"/>
        </w:rPr>
        <w:t>(ASEAN</w:t>
      </w:r>
      <w:r w:rsidR="00897AB8">
        <w:rPr>
          <w:sz w:val="20"/>
          <w:szCs w:val="20"/>
        </w:rPr>
        <w:t xml:space="preserve"> </w:t>
      </w:r>
      <w:r w:rsidRPr="00897AB8">
        <w:rPr>
          <w:sz w:val="20"/>
          <w:szCs w:val="20"/>
        </w:rPr>
        <w:t>6) have been eliminated, while the corresponding figure for Cambodia, Lao PDR, Myanmar and Viet Nam (CLMV) stood at 90.9%. Overall, 96.01% of all tariffs in ASEAN have been eliminated.</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ind w:left="0" w:firstLine="0"/>
        <w:rPr>
          <w:sz w:val="20"/>
          <w:szCs w:val="20"/>
        </w:rPr>
      </w:pPr>
      <w:r w:rsidRPr="007F19DA">
        <w:rPr>
          <w:sz w:val="20"/>
          <w:szCs w:val="20"/>
        </w:rPr>
        <w:t>The Ministers noted the on-going work on the transposition of the ATIGA Tariff Reduction Schedules (TRSs) (Annex 2 of the ATIGA) and the ATIGA ITA list (Annex 4 of the ATIGA) from AHTN 2012 into AHTN 2017 as well as the transposition of the ATIGA Product Specific Rules (PSRs) (Annex 3) from HS 2012 into HS 2017. The Ministers encouraged ASEAN Member States to redouble efforts and work towards the</w:t>
      </w:r>
      <w:r w:rsidRPr="007F19DA">
        <w:rPr>
          <w:spacing w:val="-13"/>
          <w:sz w:val="20"/>
          <w:szCs w:val="20"/>
        </w:rPr>
        <w:t xml:space="preserve"> </w:t>
      </w:r>
      <w:r w:rsidRPr="007F19DA">
        <w:rPr>
          <w:sz w:val="20"/>
          <w:szCs w:val="20"/>
        </w:rPr>
        <w:t>full</w:t>
      </w:r>
      <w:r w:rsidRPr="007F19DA">
        <w:rPr>
          <w:spacing w:val="-13"/>
          <w:sz w:val="20"/>
          <w:szCs w:val="20"/>
        </w:rPr>
        <w:t xml:space="preserve"> </w:t>
      </w:r>
      <w:r w:rsidRPr="007F19DA">
        <w:rPr>
          <w:sz w:val="20"/>
          <w:szCs w:val="20"/>
        </w:rPr>
        <w:t>implementation</w:t>
      </w:r>
      <w:r w:rsidRPr="007F19DA">
        <w:rPr>
          <w:spacing w:val="-13"/>
          <w:sz w:val="20"/>
          <w:szCs w:val="20"/>
        </w:rPr>
        <w:t xml:space="preserve"> </w:t>
      </w:r>
      <w:r w:rsidRPr="007F19DA">
        <w:rPr>
          <w:sz w:val="20"/>
          <w:szCs w:val="20"/>
        </w:rPr>
        <w:t>of</w:t>
      </w:r>
      <w:r w:rsidRPr="007F19DA">
        <w:rPr>
          <w:spacing w:val="-7"/>
          <w:sz w:val="20"/>
          <w:szCs w:val="20"/>
        </w:rPr>
        <w:t xml:space="preserve"> </w:t>
      </w:r>
      <w:r w:rsidRPr="007F19DA">
        <w:rPr>
          <w:sz w:val="20"/>
          <w:szCs w:val="20"/>
        </w:rPr>
        <w:t>the</w:t>
      </w:r>
      <w:r w:rsidRPr="007F19DA">
        <w:rPr>
          <w:spacing w:val="-11"/>
          <w:sz w:val="20"/>
          <w:szCs w:val="20"/>
        </w:rPr>
        <w:t xml:space="preserve"> </w:t>
      </w:r>
      <w:r w:rsidRPr="007F19DA">
        <w:rPr>
          <w:sz w:val="20"/>
          <w:szCs w:val="20"/>
        </w:rPr>
        <w:t>transposed</w:t>
      </w:r>
      <w:r w:rsidRPr="007F19DA">
        <w:rPr>
          <w:spacing w:val="-11"/>
          <w:sz w:val="20"/>
          <w:szCs w:val="20"/>
        </w:rPr>
        <w:t xml:space="preserve"> </w:t>
      </w:r>
      <w:r w:rsidRPr="007F19DA">
        <w:rPr>
          <w:sz w:val="20"/>
          <w:szCs w:val="20"/>
        </w:rPr>
        <w:t>ATIGA</w:t>
      </w:r>
      <w:r w:rsidRPr="007F19DA">
        <w:rPr>
          <w:spacing w:val="-11"/>
          <w:sz w:val="20"/>
          <w:szCs w:val="20"/>
        </w:rPr>
        <w:t xml:space="preserve"> </w:t>
      </w:r>
      <w:r w:rsidRPr="007F19DA">
        <w:rPr>
          <w:sz w:val="20"/>
          <w:szCs w:val="20"/>
        </w:rPr>
        <w:t>TRSs,</w:t>
      </w:r>
      <w:r w:rsidRPr="007F19DA">
        <w:rPr>
          <w:spacing w:val="-11"/>
          <w:sz w:val="20"/>
          <w:szCs w:val="20"/>
        </w:rPr>
        <w:t xml:space="preserve"> </w:t>
      </w:r>
      <w:r w:rsidRPr="007F19DA">
        <w:rPr>
          <w:sz w:val="20"/>
          <w:szCs w:val="20"/>
        </w:rPr>
        <w:t>ITA</w:t>
      </w:r>
      <w:r w:rsidRPr="007F19DA">
        <w:rPr>
          <w:spacing w:val="-11"/>
          <w:sz w:val="20"/>
          <w:szCs w:val="20"/>
        </w:rPr>
        <w:t xml:space="preserve"> </w:t>
      </w:r>
      <w:r w:rsidRPr="007F19DA">
        <w:rPr>
          <w:sz w:val="20"/>
          <w:szCs w:val="20"/>
        </w:rPr>
        <w:t>products,</w:t>
      </w:r>
      <w:r w:rsidRPr="007F19DA">
        <w:rPr>
          <w:spacing w:val="-9"/>
          <w:sz w:val="20"/>
          <w:szCs w:val="20"/>
        </w:rPr>
        <w:t xml:space="preserve"> </w:t>
      </w:r>
      <w:r w:rsidRPr="007F19DA">
        <w:rPr>
          <w:sz w:val="20"/>
          <w:szCs w:val="20"/>
        </w:rPr>
        <w:t>and</w:t>
      </w:r>
      <w:r w:rsidRPr="007F19DA">
        <w:rPr>
          <w:spacing w:val="-11"/>
          <w:sz w:val="20"/>
          <w:szCs w:val="20"/>
        </w:rPr>
        <w:t xml:space="preserve"> </w:t>
      </w:r>
      <w:r w:rsidRPr="007F19DA">
        <w:rPr>
          <w:sz w:val="20"/>
          <w:szCs w:val="20"/>
        </w:rPr>
        <w:t>PSRs</w:t>
      </w:r>
      <w:r w:rsidRPr="007F19DA">
        <w:rPr>
          <w:spacing w:val="-12"/>
          <w:sz w:val="20"/>
          <w:szCs w:val="20"/>
        </w:rPr>
        <w:t xml:space="preserve"> </w:t>
      </w:r>
      <w:r w:rsidRPr="007F19DA">
        <w:rPr>
          <w:sz w:val="20"/>
          <w:szCs w:val="20"/>
        </w:rPr>
        <w:t>in</w:t>
      </w:r>
      <w:r w:rsidRPr="007F19DA">
        <w:rPr>
          <w:spacing w:val="-11"/>
          <w:sz w:val="20"/>
          <w:szCs w:val="20"/>
        </w:rPr>
        <w:t xml:space="preserve"> </w:t>
      </w:r>
      <w:r w:rsidRPr="007F19DA">
        <w:rPr>
          <w:sz w:val="20"/>
          <w:szCs w:val="20"/>
        </w:rPr>
        <w:t>HS 2017 before 1 January</w:t>
      </w:r>
      <w:r w:rsidRPr="007F19DA">
        <w:rPr>
          <w:spacing w:val="-7"/>
          <w:sz w:val="20"/>
          <w:szCs w:val="20"/>
        </w:rPr>
        <w:t xml:space="preserve"> </w:t>
      </w:r>
      <w:r w:rsidRPr="007F19DA">
        <w:rPr>
          <w:sz w:val="20"/>
          <w:szCs w:val="20"/>
        </w:rPr>
        <w:t>2018.</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spacing w:before="1"/>
        <w:ind w:left="0" w:right="117" w:firstLine="0"/>
        <w:rPr>
          <w:sz w:val="20"/>
          <w:szCs w:val="20"/>
        </w:rPr>
      </w:pPr>
      <w:r w:rsidRPr="007F19DA">
        <w:rPr>
          <w:sz w:val="20"/>
          <w:szCs w:val="20"/>
        </w:rPr>
        <w:t>The Ministers welcomed the progress made on the discussion on the outstanding key areas under the ASEAN-wide Self-certification. The Ministers urged ASEAN Member States to accelerate the necessary work for the implementation of the ASEAN-wide Self-Certification Scheme by 2018, as this initiative will benefit business in reducing the cost and time of doing business in the</w:t>
      </w:r>
      <w:r w:rsidRPr="007F19DA">
        <w:rPr>
          <w:spacing w:val="-16"/>
          <w:sz w:val="20"/>
          <w:szCs w:val="20"/>
        </w:rPr>
        <w:t xml:space="preserve"> </w:t>
      </w:r>
      <w:r w:rsidRPr="007F19DA">
        <w:rPr>
          <w:sz w:val="20"/>
          <w:szCs w:val="20"/>
        </w:rPr>
        <w:t>region.</w:t>
      </w:r>
    </w:p>
    <w:p w:rsidR="007F19DA" w:rsidRPr="007F19DA" w:rsidRDefault="007F19DA" w:rsidP="007F19DA">
      <w:pPr>
        <w:pStyle w:val="BodyText"/>
        <w:spacing w:before="10"/>
        <w:rPr>
          <w:sz w:val="20"/>
          <w:szCs w:val="20"/>
        </w:rPr>
      </w:pPr>
    </w:p>
    <w:p w:rsidR="007F19DA" w:rsidRPr="007F19DA" w:rsidRDefault="007F19DA" w:rsidP="007F19DA">
      <w:pPr>
        <w:pStyle w:val="Heading2"/>
      </w:pPr>
      <w:bookmarkStart w:id="4" w:name="_Toc509307052"/>
      <w:r w:rsidRPr="007F19DA">
        <w:t>Trade Facilitation</w:t>
      </w:r>
      <w:bookmarkEnd w:id="4"/>
    </w:p>
    <w:p w:rsidR="007F19DA" w:rsidRPr="007F19DA" w:rsidRDefault="007F19DA" w:rsidP="007F19DA">
      <w:pPr>
        <w:pStyle w:val="BodyText"/>
        <w:spacing w:before="10"/>
        <w:rPr>
          <w:b/>
          <w:i/>
          <w:sz w:val="20"/>
          <w:szCs w:val="20"/>
        </w:rPr>
      </w:pPr>
    </w:p>
    <w:p w:rsidR="007F19DA" w:rsidRPr="007F19DA" w:rsidRDefault="007F19DA" w:rsidP="007F19DA">
      <w:pPr>
        <w:pStyle w:val="ListParagraph"/>
        <w:numPr>
          <w:ilvl w:val="0"/>
          <w:numId w:val="3"/>
        </w:numPr>
        <w:tabs>
          <w:tab w:val="left" w:pos="821"/>
        </w:tabs>
        <w:ind w:left="0" w:right="113" w:firstLine="0"/>
        <w:rPr>
          <w:sz w:val="20"/>
          <w:szCs w:val="20"/>
        </w:rPr>
      </w:pPr>
      <w:r w:rsidRPr="007F19DA">
        <w:rPr>
          <w:sz w:val="20"/>
          <w:szCs w:val="20"/>
        </w:rPr>
        <w:t>The Ministers adopted the ASEAN Seamless Trade Facilitation Indicators (ASTFI), which were designed to measure and monitor the extent to which trade facilitation measures are implemented in the region through various ASEAN agreements, such as the ATIGA, The ASEAN Framework Agreement on Facilitation of Goods in Transit (AFAFGIT) and the various sectoral work plans relevant to trade facilitation.</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spacing w:before="82"/>
        <w:ind w:left="0" w:right="113" w:firstLine="0"/>
        <w:rPr>
          <w:sz w:val="20"/>
          <w:szCs w:val="20"/>
        </w:rPr>
      </w:pPr>
      <w:r w:rsidRPr="007F19DA">
        <w:rPr>
          <w:sz w:val="20"/>
          <w:szCs w:val="20"/>
        </w:rPr>
        <w:t>The</w:t>
      </w:r>
      <w:r w:rsidRPr="007F19DA">
        <w:rPr>
          <w:spacing w:val="-9"/>
          <w:sz w:val="20"/>
          <w:szCs w:val="20"/>
        </w:rPr>
        <w:t xml:space="preserve"> </w:t>
      </w:r>
      <w:r w:rsidRPr="007F19DA">
        <w:rPr>
          <w:sz w:val="20"/>
          <w:szCs w:val="20"/>
        </w:rPr>
        <w:t>Ministers</w:t>
      </w:r>
      <w:r w:rsidRPr="007F19DA">
        <w:rPr>
          <w:spacing w:val="-11"/>
          <w:sz w:val="20"/>
          <w:szCs w:val="20"/>
        </w:rPr>
        <w:t xml:space="preserve"> </w:t>
      </w:r>
      <w:r w:rsidRPr="007F19DA">
        <w:rPr>
          <w:sz w:val="20"/>
          <w:szCs w:val="20"/>
        </w:rPr>
        <w:t>underscored</w:t>
      </w:r>
      <w:r w:rsidRPr="007F19DA">
        <w:rPr>
          <w:spacing w:val="-9"/>
          <w:sz w:val="20"/>
          <w:szCs w:val="20"/>
        </w:rPr>
        <w:t xml:space="preserve"> </w:t>
      </w:r>
      <w:r w:rsidRPr="007F19DA">
        <w:rPr>
          <w:sz w:val="20"/>
          <w:szCs w:val="20"/>
        </w:rPr>
        <w:t>the</w:t>
      </w:r>
      <w:r w:rsidRPr="007F19DA">
        <w:rPr>
          <w:spacing w:val="-9"/>
          <w:sz w:val="20"/>
          <w:szCs w:val="20"/>
        </w:rPr>
        <w:t xml:space="preserve"> </w:t>
      </w:r>
      <w:r w:rsidRPr="007F19DA">
        <w:rPr>
          <w:sz w:val="20"/>
          <w:szCs w:val="20"/>
        </w:rPr>
        <w:t>importance</w:t>
      </w:r>
      <w:r w:rsidRPr="007F19DA">
        <w:rPr>
          <w:spacing w:val="-11"/>
          <w:sz w:val="20"/>
          <w:szCs w:val="20"/>
        </w:rPr>
        <w:t xml:space="preserve"> </w:t>
      </w:r>
      <w:r w:rsidRPr="007F19DA">
        <w:rPr>
          <w:sz w:val="20"/>
          <w:szCs w:val="20"/>
        </w:rPr>
        <w:t>of</w:t>
      </w:r>
      <w:r w:rsidRPr="007F19DA">
        <w:rPr>
          <w:spacing w:val="-10"/>
          <w:sz w:val="20"/>
          <w:szCs w:val="20"/>
        </w:rPr>
        <w:t xml:space="preserve"> </w:t>
      </w:r>
      <w:r w:rsidRPr="007F19DA">
        <w:rPr>
          <w:sz w:val="20"/>
          <w:szCs w:val="20"/>
        </w:rPr>
        <w:t>intensifying</w:t>
      </w:r>
      <w:r w:rsidRPr="007F19DA">
        <w:rPr>
          <w:spacing w:val="-11"/>
          <w:sz w:val="20"/>
          <w:szCs w:val="20"/>
        </w:rPr>
        <w:t xml:space="preserve"> </w:t>
      </w:r>
      <w:r w:rsidRPr="007F19DA">
        <w:rPr>
          <w:sz w:val="20"/>
          <w:szCs w:val="20"/>
        </w:rPr>
        <w:t>efforts</w:t>
      </w:r>
      <w:r w:rsidRPr="007F19DA">
        <w:rPr>
          <w:spacing w:val="-10"/>
          <w:sz w:val="20"/>
          <w:szCs w:val="20"/>
        </w:rPr>
        <w:t xml:space="preserve"> </w:t>
      </w:r>
      <w:r w:rsidRPr="007F19DA">
        <w:rPr>
          <w:sz w:val="20"/>
          <w:szCs w:val="20"/>
        </w:rPr>
        <w:t>to</w:t>
      </w:r>
      <w:r w:rsidRPr="007F19DA">
        <w:rPr>
          <w:spacing w:val="-13"/>
          <w:sz w:val="20"/>
          <w:szCs w:val="20"/>
        </w:rPr>
        <w:t xml:space="preserve"> </w:t>
      </w:r>
      <w:r w:rsidRPr="007F19DA">
        <w:rPr>
          <w:sz w:val="20"/>
          <w:szCs w:val="20"/>
        </w:rPr>
        <w:t>facilitate</w:t>
      </w:r>
      <w:r w:rsidRPr="007F19DA">
        <w:rPr>
          <w:spacing w:val="-9"/>
          <w:sz w:val="20"/>
          <w:szCs w:val="20"/>
        </w:rPr>
        <w:t xml:space="preserve"> </w:t>
      </w:r>
      <w:r w:rsidRPr="007F19DA">
        <w:rPr>
          <w:sz w:val="20"/>
          <w:szCs w:val="20"/>
        </w:rPr>
        <w:t>the movement</w:t>
      </w:r>
      <w:r w:rsidRPr="007F19DA">
        <w:rPr>
          <w:spacing w:val="-19"/>
          <w:sz w:val="20"/>
          <w:szCs w:val="20"/>
        </w:rPr>
        <w:t xml:space="preserve"> </w:t>
      </w:r>
      <w:r w:rsidRPr="007F19DA">
        <w:rPr>
          <w:sz w:val="20"/>
          <w:szCs w:val="20"/>
        </w:rPr>
        <w:t>of</w:t>
      </w:r>
      <w:r w:rsidRPr="007F19DA">
        <w:rPr>
          <w:spacing w:val="-17"/>
          <w:sz w:val="20"/>
          <w:szCs w:val="20"/>
        </w:rPr>
        <w:t xml:space="preserve"> </w:t>
      </w:r>
      <w:r w:rsidRPr="007F19DA">
        <w:rPr>
          <w:sz w:val="20"/>
          <w:szCs w:val="20"/>
        </w:rPr>
        <w:t>goods</w:t>
      </w:r>
      <w:r w:rsidRPr="007F19DA">
        <w:rPr>
          <w:spacing w:val="-20"/>
          <w:sz w:val="20"/>
          <w:szCs w:val="20"/>
        </w:rPr>
        <w:t xml:space="preserve"> </w:t>
      </w:r>
      <w:r w:rsidRPr="007F19DA">
        <w:rPr>
          <w:sz w:val="20"/>
          <w:szCs w:val="20"/>
        </w:rPr>
        <w:t>and</w:t>
      </w:r>
      <w:r w:rsidRPr="007F19DA">
        <w:rPr>
          <w:spacing w:val="-17"/>
          <w:sz w:val="20"/>
          <w:szCs w:val="20"/>
        </w:rPr>
        <w:t xml:space="preserve"> </w:t>
      </w:r>
      <w:r w:rsidRPr="007F19DA">
        <w:rPr>
          <w:sz w:val="20"/>
          <w:szCs w:val="20"/>
        </w:rPr>
        <w:t>services</w:t>
      </w:r>
      <w:r w:rsidRPr="007F19DA">
        <w:rPr>
          <w:spacing w:val="-17"/>
          <w:sz w:val="20"/>
          <w:szCs w:val="20"/>
        </w:rPr>
        <w:t xml:space="preserve"> </w:t>
      </w:r>
      <w:r w:rsidRPr="007F19DA">
        <w:rPr>
          <w:sz w:val="20"/>
          <w:szCs w:val="20"/>
        </w:rPr>
        <w:t>within</w:t>
      </w:r>
      <w:r w:rsidRPr="007F19DA">
        <w:rPr>
          <w:spacing w:val="-17"/>
          <w:sz w:val="20"/>
          <w:szCs w:val="20"/>
        </w:rPr>
        <w:t xml:space="preserve"> </w:t>
      </w:r>
      <w:r w:rsidRPr="007F19DA">
        <w:rPr>
          <w:sz w:val="20"/>
          <w:szCs w:val="20"/>
        </w:rPr>
        <w:t>the</w:t>
      </w:r>
      <w:r w:rsidRPr="007F19DA">
        <w:rPr>
          <w:spacing w:val="-19"/>
          <w:sz w:val="20"/>
          <w:szCs w:val="20"/>
        </w:rPr>
        <w:t xml:space="preserve"> </w:t>
      </w:r>
      <w:r w:rsidRPr="007F19DA">
        <w:rPr>
          <w:sz w:val="20"/>
          <w:szCs w:val="20"/>
        </w:rPr>
        <w:t>AEC.</w:t>
      </w:r>
      <w:r w:rsidRPr="007F19DA">
        <w:rPr>
          <w:spacing w:val="-20"/>
          <w:sz w:val="20"/>
          <w:szCs w:val="20"/>
        </w:rPr>
        <w:t xml:space="preserve"> </w:t>
      </w:r>
      <w:r w:rsidRPr="007F19DA">
        <w:rPr>
          <w:sz w:val="20"/>
          <w:szCs w:val="20"/>
        </w:rPr>
        <w:t>The</w:t>
      </w:r>
      <w:r w:rsidRPr="007F19DA">
        <w:rPr>
          <w:spacing w:val="-12"/>
          <w:sz w:val="20"/>
          <w:szCs w:val="20"/>
        </w:rPr>
        <w:t xml:space="preserve"> </w:t>
      </w:r>
      <w:r w:rsidRPr="007F19DA">
        <w:rPr>
          <w:sz w:val="20"/>
          <w:szCs w:val="20"/>
        </w:rPr>
        <w:t>Ministers</w:t>
      </w:r>
      <w:r w:rsidRPr="007F19DA">
        <w:rPr>
          <w:spacing w:val="-17"/>
          <w:sz w:val="20"/>
          <w:szCs w:val="20"/>
        </w:rPr>
        <w:t xml:space="preserve"> </w:t>
      </w:r>
      <w:r w:rsidRPr="007F19DA">
        <w:rPr>
          <w:sz w:val="20"/>
          <w:szCs w:val="20"/>
        </w:rPr>
        <w:t>adopted</w:t>
      </w:r>
      <w:r w:rsidRPr="007F19DA">
        <w:rPr>
          <w:spacing w:val="-18"/>
          <w:sz w:val="20"/>
          <w:szCs w:val="20"/>
        </w:rPr>
        <w:t xml:space="preserve"> </w:t>
      </w:r>
      <w:r w:rsidRPr="007F19DA">
        <w:rPr>
          <w:sz w:val="20"/>
          <w:szCs w:val="20"/>
        </w:rPr>
        <w:t>the</w:t>
      </w:r>
      <w:r w:rsidRPr="007F19DA">
        <w:rPr>
          <w:spacing w:val="-19"/>
          <w:sz w:val="20"/>
          <w:szCs w:val="20"/>
        </w:rPr>
        <w:t xml:space="preserve"> </w:t>
      </w:r>
      <w:r w:rsidRPr="007F19DA">
        <w:rPr>
          <w:sz w:val="20"/>
          <w:szCs w:val="20"/>
        </w:rPr>
        <w:t>AEC</w:t>
      </w:r>
      <w:r w:rsidRPr="007F19DA">
        <w:rPr>
          <w:spacing w:val="-20"/>
          <w:sz w:val="20"/>
          <w:szCs w:val="20"/>
        </w:rPr>
        <w:t xml:space="preserve"> </w:t>
      </w:r>
      <w:r w:rsidRPr="007F19DA">
        <w:rPr>
          <w:sz w:val="20"/>
          <w:szCs w:val="20"/>
        </w:rPr>
        <w:t>2025 Trade Facilitation Strategic Action Plan (ATF-SAP) and agreed to submit this to the AEC</w:t>
      </w:r>
      <w:r w:rsidRPr="007F19DA">
        <w:rPr>
          <w:spacing w:val="-16"/>
          <w:sz w:val="20"/>
          <w:szCs w:val="20"/>
        </w:rPr>
        <w:t xml:space="preserve"> </w:t>
      </w:r>
      <w:r w:rsidRPr="007F19DA">
        <w:rPr>
          <w:sz w:val="20"/>
          <w:szCs w:val="20"/>
        </w:rPr>
        <w:t>Council</w:t>
      </w:r>
      <w:r w:rsidRPr="007F19DA">
        <w:rPr>
          <w:spacing w:val="-20"/>
          <w:sz w:val="20"/>
          <w:szCs w:val="20"/>
        </w:rPr>
        <w:t xml:space="preserve"> </w:t>
      </w:r>
      <w:r w:rsidRPr="007F19DA">
        <w:rPr>
          <w:sz w:val="20"/>
          <w:szCs w:val="20"/>
        </w:rPr>
        <w:t>for</w:t>
      </w:r>
      <w:r w:rsidRPr="007F19DA">
        <w:rPr>
          <w:spacing w:val="-17"/>
          <w:sz w:val="20"/>
          <w:szCs w:val="20"/>
        </w:rPr>
        <w:t xml:space="preserve"> </w:t>
      </w:r>
      <w:r w:rsidRPr="007F19DA">
        <w:rPr>
          <w:sz w:val="20"/>
          <w:szCs w:val="20"/>
        </w:rPr>
        <w:t>endorsement.</w:t>
      </w:r>
      <w:r w:rsidRPr="007F19DA">
        <w:rPr>
          <w:spacing w:val="-18"/>
          <w:sz w:val="20"/>
          <w:szCs w:val="20"/>
        </w:rPr>
        <w:t xml:space="preserve"> </w:t>
      </w:r>
      <w:r w:rsidRPr="007F19DA">
        <w:rPr>
          <w:sz w:val="20"/>
          <w:szCs w:val="20"/>
        </w:rPr>
        <w:t>The</w:t>
      </w:r>
      <w:r w:rsidRPr="007F19DA">
        <w:rPr>
          <w:spacing w:val="-16"/>
          <w:sz w:val="20"/>
          <w:szCs w:val="20"/>
        </w:rPr>
        <w:t xml:space="preserve"> </w:t>
      </w:r>
      <w:r w:rsidRPr="007F19DA">
        <w:rPr>
          <w:sz w:val="20"/>
          <w:szCs w:val="20"/>
        </w:rPr>
        <w:t>Ministers</w:t>
      </w:r>
      <w:r w:rsidRPr="007F19DA">
        <w:rPr>
          <w:spacing w:val="-16"/>
          <w:sz w:val="20"/>
          <w:szCs w:val="20"/>
        </w:rPr>
        <w:t xml:space="preserve"> </w:t>
      </w:r>
      <w:r w:rsidRPr="007F19DA">
        <w:rPr>
          <w:sz w:val="20"/>
          <w:szCs w:val="20"/>
        </w:rPr>
        <w:t>expressed</w:t>
      </w:r>
      <w:r w:rsidRPr="007F19DA">
        <w:rPr>
          <w:spacing w:val="-16"/>
          <w:sz w:val="20"/>
          <w:szCs w:val="20"/>
        </w:rPr>
        <w:t xml:space="preserve"> </w:t>
      </w:r>
      <w:r w:rsidRPr="007F19DA">
        <w:rPr>
          <w:sz w:val="20"/>
          <w:szCs w:val="20"/>
        </w:rPr>
        <w:t>confidence</w:t>
      </w:r>
      <w:r w:rsidRPr="007F19DA">
        <w:rPr>
          <w:spacing w:val="-16"/>
          <w:sz w:val="20"/>
          <w:szCs w:val="20"/>
        </w:rPr>
        <w:t xml:space="preserve"> </w:t>
      </w:r>
      <w:r w:rsidRPr="007F19DA">
        <w:rPr>
          <w:sz w:val="20"/>
          <w:szCs w:val="20"/>
        </w:rPr>
        <w:t>that</w:t>
      </w:r>
      <w:r w:rsidRPr="007F19DA">
        <w:rPr>
          <w:spacing w:val="-16"/>
          <w:sz w:val="20"/>
          <w:szCs w:val="20"/>
        </w:rPr>
        <w:t xml:space="preserve"> </w:t>
      </w:r>
      <w:r w:rsidRPr="007F19DA">
        <w:rPr>
          <w:sz w:val="20"/>
          <w:szCs w:val="20"/>
        </w:rPr>
        <w:t>the</w:t>
      </w:r>
      <w:r w:rsidRPr="007F19DA">
        <w:rPr>
          <w:spacing w:val="-16"/>
          <w:sz w:val="20"/>
          <w:szCs w:val="20"/>
        </w:rPr>
        <w:t xml:space="preserve"> </w:t>
      </w:r>
      <w:r w:rsidRPr="007F19DA">
        <w:rPr>
          <w:sz w:val="20"/>
          <w:szCs w:val="20"/>
        </w:rPr>
        <w:t xml:space="preserve">ATF-SAP, together with the ASTFI, would be vital in implementing the </w:t>
      </w:r>
      <w:r w:rsidRPr="007F19DA">
        <w:rPr>
          <w:sz w:val="20"/>
          <w:szCs w:val="20"/>
        </w:rPr>
        <w:lastRenderedPageBreak/>
        <w:t>earlier decision made</w:t>
      </w:r>
      <w:r w:rsidRPr="007F19DA">
        <w:rPr>
          <w:spacing w:val="10"/>
          <w:sz w:val="20"/>
          <w:szCs w:val="20"/>
        </w:rPr>
        <w:t xml:space="preserve"> </w:t>
      </w:r>
      <w:r w:rsidRPr="007F19DA">
        <w:rPr>
          <w:sz w:val="20"/>
          <w:szCs w:val="20"/>
        </w:rPr>
        <w:t>by the AEM on reducing trade transaction cost in the region by 10% in 2020, and thereafter endorsed the target of doubling intra-ASEAN trade by 2025. The Ministers also welcomed renewed efforts of the ASEAN Trade Facilitation Joint Consultative Committee</w:t>
      </w:r>
      <w:r w:rsidRPr="007F19DA">
        <w:rPr>
          <w:spacing w:val="-13"/>
          <w:sz w:val="20"/>
          <w:szCs w:val="20"/>
        </w:rPr>
        <w:t xml:space="preserve"> </w:t>
      </w:r>
      <w:r w:rsidRPr="007F19DA">
        <w:rPr>
          <w:sz w:val="20"/>
          <w:szCs w:val="20"/>
        </w:rPr>
        <w:t>(ATF-JCC)</w:t>
      </w:r>
      <w:r w:rsidRPr="007F19DA">
        <w:rPr>
          <w:spacing w:val="-15"/>
          <w:sz w:val="20"/>
          <w:szCs w:val="20"/>
        </w:rPr>
        <w:t xml:space="preserve"> </w:t>
      </w:r>
      <w:r w:rsidRPr="007F19DA">
        <w:rPr>
          <w:sz w:val="20"/>
          <w:szCs w:val="20"/>
        </w:rPr>
        <w:t>in</w:t>
      </w:r>
      <w:r w:rsidRPr="007F19DA">
        <w:rPr>
          <w:spacing w:val="-13"/>
          <w:sz w:val="20"/>
          <w:szCs w:val="20"/>
        </w:rPr>
        <w:t xml:space="preserve"> </w:t>
      </w:r>
      <w:r w:rsidRPr="007F19DA">
        <w:rPr>
          <w:sz w:val="20"/>
          <w:szCs w:val="20"/>
        </w:rPr>
        <w:t>engaging</w:t>
      </w:r>
      <w:r w:rsidRPr="007F19DA">
        <w:rPr>
          <w:spacing w:val="-15"/>
          <w:sz w:val="20"/>
          <w:szCs w:val="20"/>
        </w:rPr>
        <w:t xml:space="preserve"> </w:t>
      </w:r>
      <w:r w:rsidRPr="007F19DA">
        <w:rPr>
          <w:sz w:val="20"/>
          <w:szCs w:val="20"/>
        </w:rPr>
        <w:t>key</w:t>
      </w:r>
      <w:r w:rsidRPr="007F19DA">
        <w:rPr>
          <w:spacing w:val="-16"/>
          <w:sz w:val="20"/>
          <w:szCs w:val="20"/>
        </w:rPr>
        <w:t xml:space="preserve"> </w:t>
      </w:r>
      <w:r w:rsidRPr="007F19DA">
        <w:rPr>
          <w:sz w:val="20"/>
          <w:szCs w:val="20"/>
        </w:rPr>
        <w:t>stakeholders</w:t>
      </w:r>
      <w:r w:rsidRPr="007F19DA">
        <w:rPr>
          <w:spacing w:val="-15"/>
          <w:sz w:val="20"/>
          <w:szCs w:val="20"/>
        </w:rPr>
        <w:t xml:space="preserve"> </w:t>
      </w:r>
      <w:r w:rsidRPr="007F19DA">
        <w:rPr>
          <w:sz w:val="20"/>
          <w:szCs w:val="20"/>
        </w:rPr>
        <w:t>to</w:t>
      </w:r>
      <w:r w:rsidRPr="007F19DA">
        <w:rPr>
          <w:spacing w:val="-13"/>
          <w:sz w:val="20"/>
          <w:szCs w:val="20"/>
        </w:rPr>
        <w:t xml:space="preserve"> </w:t>
      </w:r>
      <w:r w:rsidRPr="007F19DA">
        <w:rPr>
          <w:sz w:val="20"/>
          <w:szCs w:val="20"/>
        </w:rPr>
        <w:t>explore</w:t>
      </w:r>
      <w:r w:rsidRPr="007F19DA">
        <w:rPr>
          <w:spacing w:val="-16"/>
          <w:sz w:val="20"/>
          <w:szCs w:val="20"/>
        </w:rPr>
        <w:t xml:space="preserve"> </w:t>
      </w:r>
      <w:r w:rsidRPr="007F19DA">
        <w:rPr>
          <w:sz w:val="20"/>
          <w:szCs w:val="20"/>
        </w:rPr>
        <w:t>how</w:t>
      </w:r>
      <w:r w:rsidRPr="007F19DA">
        <w:rPr>
          <w:spacing w:val="-17"/>
          <w:sz w:val="20"/>
          <w:szCs w:val="20"/>
        </w:rPr>
        <w:t xml:space="preserve"> </w:t>
      </w:r>
      <w:r w:rsidRPr="007F19DA">
        <w:rPr>
          <w:sz w:val="20"/>
          <w:szCs w:val="20"/>
        </w:rPr>
        <w:t>to</w:t>
      </w:r>
      <w:r w:rsidRPr="007F19DA">
        <w:rPr>
          <w:spacing w:val="-15"/>
          <w:sz w:val="20"/>
          <w:szCs w:val="20"/>
        </w:rPr>
        <w:t xml:space="preserve"> </w:t>
      </w:r>
      <w:r w:rsidRPr="007F19DA">
        <w:rPr>
          <w:sz w:val="20"/>
          <w:szCs w:val="20"/>
        </w:rPr>
        <w:t>further</w:t>
      </w:r>
      <w:r w:rsidRPr="007F19DA">
        <w:rPr>
          <w:spacing w:val="-17"/>
          <w:sz w:val="20"/>
          <w:szCs w:val="20"/>
        </w:rPr>
        <w:t xml:space="preserve"> </w:t>
      </w:r>
      <w:r w:rsidRPr="007F19DA">
        <w:rPr>
          <w:sz w:val="20"/>
          <w:szCs w:val="20"/>
        </w:rPr>
        <w:t>facilitate trade with a view to realising a single market and production base in the</w:t>
      </w:r>
      <w:r w:rsidRPr="007F19DA">
        <w:rPr>
          <w:spacing w:val="-18"/>
          <w:sz w:val="20"/>
          <w:szCs w:val="20"/>
        </w:rPr>
        <w:t xml:space="preserve"> </w:t>
      </w:r>
      <w:r w:rsidRPr="007F19DA">
        <w:rPr>
          <w:sz w:val="20"/>
          <w:szCs w:val="20"/>
        </w:rPr>
        <w:t>region.</w:t>
      </w:r>
    </w:p>
    <w:p w:rsidR="007F19DA" w:rsidRPr="007F19DA" w:rsidRDefault="007F19DA" w:rsidP="007F19DA">
      <w:pPr>
        <w:pStyle w:val="BodyText"/>
        <w:spacing w:before="10"/>
        <w:rPr>
          <w:sz w:val="20"/>
          <w:szCs w:val="20"/>
        </w:rPr>
      </w:pPr>
    </w:p>
    <w:p w:rsidR="007F19DA" w:rsidRPr="007F19DA" w:rsidRDefault="007F19DA" w:rsidP="007F19DA">
      <w:pPr>
        <w:pStyle w:val="Heading2"/>
      </w:pPr>
      <w:bookmarkStart w:id="5" w:name="_Toc509307053"/>
      <w:r w:rsidRPr="007F19DA">
        <w:t>ASEAN Trade Repository (ATR)</w:t>
      </w:r>
      <w:bookmarkEnd w:id="5"/>
    </w:p>
    <w:p w:rsidR="007F19DA" w:rsidRPr="007F19DA" w:rsidRDefault="007F19DA" w:rsidP="007F19DA">
      <w:pPr>
        <w:pStyle w:val="BodyText"/>
        <w:spacing w:before="10"/>
        <w:rPr>
          <w:b/>
          <w:i/>
          <w:sz w:val="20"/>
          <w:szCs w:val="20"/>
        </w:rPr>
      </w:pPr>
    </w:p>
    <w:p w:rsidR="007F19DA" w:rsidRPr="007F19DA" w:rsidRDefault="007F19DA" w:rsidP="007F19DA">
      <w:pPr>
        <w:pStyle w:val="ListParagraph"/>
        <w:numPr>
          <w:ilvl w:val="0"/>
          <w:numId w:val="3"/>
        </w:numPr>
        <w:tabs>
          <w:tab w:val="left" w:pos="821"/>
        </w:tabs>
        <w:ind w:left="0" w:right="112" w:firstLine="0"/>
        <w:rPr>
          <w:sz w:val="20"/>
          <w:szCs w:val="20"/>
        </w:rPr>
      </w:pPr>
      <w:r w:rsidRPr="007F19DA">
        <w:rPr>
          <w:sz w:val="20"/>
          <w:szCs w:val="20"/>
        </w:rPr>
        <w:t>The</w:t>
      </w:r>
      <w:r w:rsidRPr="007F19DA">
        <w:rPr>
          <w:spacing w:val="-13"/>
          <w:sz w:val="20"/>
          <w:szCs w:val="20"/>
        </w:rPr>
        <w:t xml:space="preserve"> </w:t>
      </w:r>
      <w:r w:rsidRPr="007F19DA">
        <w:rPr>
          <w:sz w:val="20"/>
          <w:szCs w:val="20"/>
        </w:rPr>
        <w:t>Ministers</w:t>
      </w:r>
      <w:r w:rsidRPr="007F19DA">
        <w:rPr>
          <w:spacing w:val="-17"/>
          <w:sz w:val="20"/>
          <w:szCs w:val="20"/>
        </w:rPr>
        <w:t xml:space="preserve"> </w:t>
      </w:r>
      <w:r w:rsidRPr="007F19DA">
        <w:rPr>
          <w:sz w:val="20"/>
          <w:szCs w:val="20"/>
        </w:rPr>
        <w:t>underscored</w:t>
      </w:r>
      <w:r w:rsidRPr="007F19DA">
        <w:rPr>
          <w:spacing w:val="-13"/>
          <w:sz w:val="20"/>
          <w:szCs w:val="20"/>
        </w:rPr>
        <w:t xml:space="preserve"> </w:t>
      </w:r>
      <w:r w:rsidRPr="007F19DA">
        <w:rPr>
          <w:sz w:val="20"/>
          <w:szCs w:val="20"/>
        </w:rPr>
        <w:t>the</w:t>
      </w:r>
      <w:r w:rsidRPr="007F19DA">
        <w:rPr>
          <w:spacing w:val="-15"/>
          <w:sz w:val="20"/>
          <w:szCs w:val="20"/>
        </w:rPr>
        <w:t xml:space="preserve"> </w:t>
      </w:r>
      <w:r w:rsidRPr="007F19DA">
        <w:rPr>
          <w:sz w:val="20"/>
          <w:szCs w:val="20"/>
        </w:rPr>
        <w:t>need</w:t>
      </w:r>
      <w:r w:rsidRPr="007F19DA">
        <w:rPr>
          <w:spacing w:val="-16"/>
          <w:sz w:val="20"/>
          <w:szCs w:val="20"/>
        </w:rPr>
        <w:t xml:space="preserve"> </w:t>
      </w:r>
      <w:r w:rsidRPr="007F19DA">
        <w:rPr>
          <w:sz w:val="20"/>
          <w:szCs w:val="20"/>
        </w:rPr>
        <w:t>to</w:t>
      </w:r>
      <w:r w:rsidRPr="007F19DA">
        <w:rPr>
          <w:spacing w:val="-13"/>
          <w:sz w:val="20"/>
          <w:szCs w:val="20"/>
        </w:rPr>
        <w:t xml:space="preserve"> </w:t>
      </w:r>
      <w:r w:rsidRPr="007F19DA">
        <w:rPr>
          <w:sz w:val="20"/>
          <w:szCs w:val="20"/>
        </w:rPr>
        <w:t>intensify</w:t>
      </w:r>
      <w:r w:rsidRPr="007F19DA">
        <w:rPr>
          <w:spacing w:val="-16"/>
          <w:sz w:val="20"/>
          <w:szCs w:val="20"/>
        </w:rPr>
        <w:t xml:space="preserve"> </w:t>
      </w:r>
      <w:r w:rsidRPr="007F19DA">
        <w:rPr>
          <w:sz w:val="20"/>
          <w:szCs w:val="20"/>
        </w:rPr>
        <w:t>regional</w:t>
      </w:r>
      <w:r w:rsidRPr="007F19DA">
        <w:rPr>
          <w:spacing w:val="-14"/>
          <w:sz w:val="20"/>
          <w:szCs w:val="20"/>
        </w:rPr>
        <w:t xml:space="preserve"> </w:t>
      </w:r>
      <w:r w:rsidRPr="007F19DA">
        <w:rPr>
          <w:sz w:val="20"/>
          <w:szCs w:val="20"/>
        </w:rPr>
        <w:t>efforts</w:t>
      </w:r>
      <w:r w:rsidRPr="007F19DA">
        <w:rPr>
          <w:spacing w:val="-17"/>
          <w:sz w:val="20"/>
          <w:szCs w:val="20"/>
        </w:rPr>
        <w:t xml:space="preserve"> </w:t>
      </w:r>
      <w:r w:rsidRPr="007F19DA">
        <w:rPr>
          <w:sz w:val="20"/>
          <w:szCs w:val="20"/>
        </w:rPr>
        <w:t>to</w:t>
      </w:r>
      <w:r w:rsidRPr="007F19DA">
        <w:rPr>
          <w:spacing w:val="-15"/>
          <w:sz w:val="20"/>
          <w:szCs w:val="20"/>
        </w:rPr>
        <w:t xml:space="preserve"> </w:t>
      </w:r>
      <w:r w:rsidRPr="007F19DA">
        <w:rPr>
          <w:sz w:val="20"/>
          <w:szCs w:val="20"/>
        </w:rPr>
        <w:t>address</w:t>
      </w:r>
      <w:r w:rsidRPr="007F19DA">
        <w:rPr>
          <w:spacing w:val="-14"/>
          <w:sz w:val="20"/>
          <w:szCs w:val="20"/>
        </w:rPr>
        <w:t xml:space="preserve"> </w:t>
      </w:r>
      <w:r w:rsidRPr="007F19DA">
        <w:rPr>
          <w:spacing w:val="-14"/>
          <w:sz w:val="20"/>
          <w:szCs w:val="20"/>
        </w:rPr>
        <w:br/>
      </w:r>
      <w:r w:rsidRPr="007F19DA">
        <w:rPr>
          <w:sz w:val="20"/>
          <w:szCs w:val="20"/>
        </w:rPr>
        <w:t>non- tariff measures (NTMs) using the ATR as an important platform to achieve this. The Ministers noted that since the launching of the ATR in November 2015, all ASEAN Members States have established their National Trade Repositories (NTRs). The Ministers therefore urged ASEAN Member States to redouble efforts to link the information</w:t>
      </w:r>
      <w:r w:rsidRPr="007F19DA">
        <w:rPr>
          <w:spacing w:val="-6"/>
          <w:sz w:val="20"/>
          <w:szCs w:val="20"/>
        </w:rPr>
        <w:t xml:space="preserve"> </w:t>
      </w:r>
      <w:r w:rsidRPr="007F19DA">
        <w:rPr>
          <w:sz w:val="20"/>
          <w:szCs w:val="20"/>
        </w:rPr>
        <w:t>between</w:t>
      </w:r>
      <w:r w:rsidRPr="007F19DA">
        <w:rPr>
          <w:spacing w:val="-6"/>
          <w:sz w:val="20"/>
          <w:szCs w:val="20"/>
        </w:rPr>
        <w:t xml:space="preserve"> </w:t>
      </w:r>
      <w:r w:rsidRPr="007F19DA">
        <w:rPr>
          <w:sz w:val="20"/>
          <w:szCs w:val="20"/>
        </w:rPr>
        <w:t>their</w:t>
      </w:r>
      <w:r w:rsidRPr="007F19DA">
        <w:rPr>
          <w:spacing w:val="-6"/>
          <w:sz w:val="20"/>
          <w:szCs w:val="20"/>
        </w:rPr>
        <w:t xml:space="preserve"> </w:t>
      </w:r>
      <w:r w:rsidRPr="007F19DA">
        <w:rPr>
          <w:sz w:val="20"/>
          <w:szCs w:val="20"/>
        </w:rPr>
        <w:t>respective</w:t>
      </w:r>
      <w:r w:rsidRPr="007F19DA">
        <w:rPr>
          <w:spacing w:val="-4"/>
          <w:sz w:val="20"/>
          <w:szCs w:val="20"/>
        </w:rPr>
        <w:t xml:space="preserve"> </w:t>
      </w:r>
      <w:r w:rsidRPr="007F19DA">
        <w:rPr>
          <w:sz w:val="20"/>
          <w:szCs w:val="20"/>
        </w:rPr>
        <w:t>NTRs</w:t>
      </w:r>
      <w:r w:rsidRPr="007F19DA">
        <w:rPr>
          <w:spacing w:val="-5"/>
          <w:sz w:val="20"/>
          <w:szCs w:val="20"/>
        </w:rPr>
        <w:t xml:space="preserve"> </w:t>
      </w:r>
      <w:r w:rsidRPr="007F19DA">
        <w:rPr>
          <w:sz w:val="20"/>
          <w:szCs w:val="20"/>
        </w:rPr>
        <w:t>and</w:t>
      </w:r>
      <w:r w:rsidRPr="007F19DA">
        <w:rPr>
          <w:spacing w:val="-4"/>
          <w:sz w:val="20"/>
          <w:szCs w:val="20"/>
        </w:rPr>
        <w:t xml:space="preserve"> </w:t>
      </w:r>
      <w:r w:rsidRPr="007F19DA">
        <w:rPr>
          <w:sz w:val="20"/>
          <w:szCs w:val="20"/>
        </w:rPr>
        <w:t>ATR.</w:t>
      </w:r>
      <w:r w:rsidRPr="007F19DA">
        <w:rPr>
          <w:spacing w:val="-6"/>
          <w:sz w:val="20"/>
          <w:szCs w:val="20"/>
        </w:rPr>
        <w:t xml:space="preserve"> </w:t>
      </w:r>
      <w:r w:rsidRPr="007F19DA">
        <w:rPr>
          <w:sz w:val="20"/>
          <w:szCs w:val="20"/>
        </w:rPr>
        <w:t>The</w:t>
      </w:r>
      <w:r w:rsidRPr="007F19DA">
        <w:rPr>
          <w:spacing w:val="-4"/>
          <w:sz w:val="20"/>
          <w:szCs w:val="20"/>
        </w:rPr>
        <w:t xml:space="preserve"> </w:t>
      </w:r>
      <w:r w:rsidRPr="007F19DA">
        <w:rPr>
          <w:sz w:val="20"/>
          <w:szCs w:val="20"/>
        </w:rPr>
        <w:t>ATR</w:t>
      </w:r>
      <w:r w:rsidRPr="007F19DA">
        <w:rPr>
          <w:spacing w:val="-4"/>
          <w:sz w:val="20"/>
          <w:szCs w:val="20"/>
        </w:rPr>
        <w:t xml:space="preserve"> </w:t>
      </w:r>
      <w:r w:rsidRPr="007F19DA">
        <w:rPr>
          <w:sz w:val="20"/>
          <w:szCs w:val="20"/>
        </w:rPr>
        <w:t>serves</w:t>
      </w:r>
      <w:r w:rsidRPr="007F19DA">
        <w:rPr>
          <w:spacing w:val="-4"/>
          <w:sz w:val="20"/>
          <w:szCs w:val="20"/>
        </w:rPr>
        <w:t xml:space="preserve"> </w:t>
      </w:r>
      <w:r w:rsidRPr="007F19DA">
        <w:rPr>
          <w:sz w:val="20"/>
          <w:szCs w:val="20"/>
        </w:rPr>
        <w:t>as</w:t>
      </w:r>
      <w:r w:rsidRPr="007F19DA">
        <w:rPr>
          <w:spacing w:val="-4"/>
          <w:sz w:val="20"/>
          <w:szCs w:val="20"/>
        </w:rPr>
        <w:t xml:space="preserve"> </w:t>
      </w:r>
      <w:r w:rsidRPr="007F19DA">
        <w:rPr>
          <w:sz w:val="20"/>
          <w:szCs w:val="20"/>
        </w:rPr>
        <w:t>an</w:t>
      </w:r>
      <w:r w:rsidRPr="007F19DA">
        <w:rPr>
          <w:spacing w:val="-4"/>
          <w:sz w:val="20"/>
          <w:szCs w:val="20"/>
        </w:rPr>
        <w:t xml:space="preserve"> </w:t>
      </w:r>
      <w:r w:rsidRPr="007F19DA">
        <w:rPr>
          <w:sz w:val="20"/>
          <w:szCs w:val="20"/>
        </w:rPr>
        <w:t>interface to</w:t>
      </w:r>
      <w:r w:rsidRPr="007F19DA">
        <w:rPr>
          <w:spacing w:val="-14"/>
          <w:sz w:val="20"/>
          <w:szCs w:val="20"/>
        </w:rPr>
        <w:t xml:space="preserve"> </w:t>
      </w:r>
      <w:r w:rsidRPr="007F19DA">
        <w:rPr>
          <w:sz w:val="20"/>
          <w:szCs w:val="20"/>
        </w:rPr>
        <w:t>link</w:t>
      </w:r>
      <w:r w:rsidRPr="007F19DA">
        <w:rPr>
          <w:spacing w:val="-17"/>
          <w:sz w:val="20"/>
          <w:szCs w:val="20"/>
        </w:rPr>
        <w:t xml:space="preserve"> </w:t>
      </w:r>
      <w:r w:rsidRPr="007F19DA">
        <w:rPr>
          <w:sz w:val="20"/>
          <w:szCs w:val="20"/>
        </w:rPr>
        <w:t>ASEAN</w:t>
      </w:r>
      <w:r w:rsidRPr="007F19DA">
        <w:rPr>
          <w:spacing w:val="-16"/>
          <w:sz w:val="20"/>
          <w:szCs w:val="20"/>
        </w:rPr>
        <w:t xml:space="preserve"> </w:t>
      </w:r>
      <w:r w:rsidRPr="007F19DA">
        <w:rPr>
          <w:sz w:val="20"/>
          <w:szCs w:val="20"/>
        </w:rPr>
        <w:t>Member</w:t>
      </w:r>
      <w:r w:rsidRPr="007F19DA">
        <w:rPr>
          <w:spacing w:val="-18"/>
          <w:sz w:val="20"/>
          <w:szCs w:val="20"/>
        </w:rPr>
        <w:t xml:space="preserve"> </w:t>
      </w:r>
      <w:r w:rsidRPr="007F19DA">
        <w:rPr>
          <w:sz w:val="20"/>
          <w:szCs w:val="20"/>
        </w:rPr>
        <w:t>States’</w:t>
      </w:r>
      <w:r w:rsidRPr="007F19DA">
        <w:rPr>
          <w:spacing w:val="-15"/>
          <w:sz w:val="20"/>
          <w:szCs w:val="20"/>
        </w:rPr>
        <w:t xml:space="preserve"> </w:t>
      </w:r>
      <w:r w:rsidRPr="007F19DA">
        <w:rPr>
          <w:sz w:val="20"/>
          <w:szCs w:val="20"/>
        </w:rPr>
        <w:t>NTRs</w:t>
      </w:r>
      <w:r w:rsidRPr="007F19DA">
        <w:rPr>
          <w:spacing w:val="-16"/>
          <w:sz w:val="20"/>
          <w:szCs w:val="20"/>
        </w:rPr>
        <w:t xml:space="preserve"> </w:t>
      </w:r>
      <w:r w:rsidRPr="007F19DA">
        <w:rPr>
          <w:sz w:val="20"/>
          <w:szCs w:val="20"/>
        </w:rPr>
        <w:t>to</w:t>
      </w:r>
      <w:r w:rsidRPr="007F19DA">
        <w:rPr>
          <w:spacing w:val="-14"/>
          <w:sz w:val="20"/>
          <w:szCs w:val="20"/>
        </w:rPr>
        <w:t xml:space="preserve"> </w:t>
      </w:r>
      <w:r w:rsidRPr="007F19DA">
        <w:rPr>
          <w:sz w:val="20"/>
          <w:szCs w:val="20"/>
        </w:rPr>
        <w:t>provide</w:t>
      </w:r>
      <w:r w:rsidRPr="007F19DA">
        <w:rPr>
          <w:spacing w:val="-14"/>
          <w:sz w:val="20"/>
          <w:szCs w:val="20"/>
        </w:rPr>
        <w:t xml:space="preserve"> </w:t>
      </w:r>
      <w:r w:rsidRPr="007F19DA">
        <w:rPr>
          <w:sz w:val="20"/>
          <w:szCs w:val="20"/>
        </w:rPr>
        <w:t>a</w:t>
      </w:r>
      <w:r w:rsidRPr="007F19DA">
        <w:rPr>
          <w:spacing w:val="-16"/>
          <w:sz w:val="20"/>
          <w:szCs w:val="20"/>
        </w:rPr>
        <w:t xml:space="preserve"> </w:t>
      </w:r>
      <w:r w:rsidRPr="007F19DA">
        <w:rPr>
          <w:sz w:val="20"/>
          <w:szCs w:val="20"/>
        </w:rPr>
        <w:t>one-stop</w:t>
      </w:r>
      <w:r w:rsidRPr="007F19DA">
        <w:rPr>
          <w:spacing w:val="-16"/>
          <w:sz w:val="20"/>
          <w:szCs w:val="20"/>
        </w:rPr>
        <w:t xml:space="preserve"> </w:t>
      </w:r>
      <w:r w:rsidRPr="007F19DA">
        <w:rPr>
          <w:sz w:val="20"/>
          <w:szCs w:val="20"/>
        </w:rPr>
        <w:t>online</w:t>
      </w:r>
      <w:r w:rsidRPr="007F19DA">
        <w:rPr>
          <w:spacing w:val="-17"/>
          <w:sz w:val="20"/>
          <w:szCs w:val="20"/>
        </w:rPr>
        <w:t xml:space="preserve"> </w:t>
      </w:r>
      <w:r w:rsidRPr="007F19DA">
        <w:rPr>
          <w:sz w:val="20"/>
          <w:szCs w:val="20"/>
        </w:rPr>
        <w:t>database</w:t>
      </w:r>
      <w:r w:rsidRPr="007F19DA">
        <w:rPr>
          <w:spacing w:val="-14"/>
          <w:sz w:val="20"/>
          <w:szCs w:val="20"/>
        </w:rPr>
        <w:t xml:space="preserve"> </w:t>
      </w:r>
      <w:r w:rsidRPr="007F19DA">
        <w:rPr>
          <w:sz w:val="20"/>
          <w:szCs w:val="20"/>
        </w:rPr>
        <w:t>containing all ASEAN trade-related information, including the ASEAN NTM database, in enhancing transparency and improving information access to</w:t>
      </w:r>
      <w:r w:rsidRPr="007F19DA">
        <w:rPr>
          <w:spacing w:val="-14"/>
          <w:sz w:val="20"/>
          <w:szCs w:val="20"/>
        </w:rPr>
        <w:t xml:space="preserve"> </w:t>
      </w:r>
      <w:r w:rsidRPr="007F19DA">
        <w:rPr>
          <w:sz w:val="20"/>
          <w:szCs w:val="20"/>
        </w:rPr>
        <w:t>businesses.</w:t>
      </w:r>
    </w:p>
    <w:p w:rsidR="007F19DA" w:rsidRPr="007F19DA" w:rsidRDefault="007F19DA" w:rsidP="007F19DA">
      <w:pPr>
        <w:pStyle w:val="BodyText"/>
        <w:spacing w:before="11"/>
        <w:rPr>
          <w:sz w:val="20"/>
          <w:szCs w:val="20"/>
        </w:rPr>
      </w:pPr>
    </w:p>
    <w:p w:rsidR="007F19DA" w:rsidRPr="007F19DA" w:rsidRDefault="007F19DA" w:rsidP="007F19DA">
      <w:pPr>
        <w:pStyle w:val="Heading2"/>
      </w:pPr>
      <w:bookmarkStart w:id="6" w:name="_Toc509307054"/>
      <w:r w:rsidRPr="007F19DA">
        <w:t>ASEAN Solutions for Investments, Services and Trade (ASSIST)</w:t>
      </w:r>
      <w:bookmarkEnd w:id="6"/>
    </w:p>
    <w:p w:rsidR="007F19DA" w:rsidRPr="007F19DA" w:rsidRDefault="007F19DA" w:rsidP="007F19DA">
      <w:pPr>
        <w:pStyle w:val="BodyText"/>
        <w:spacing w:before="10"/>
        <w:rPr>
          <w:b/>
          <w:i/>
          <w:sz w:val="20"/>
          <w:szCs w:val="20"/>
        </w:rPr>
      </w:pPr>
    </w:p>
    <w:p w:rsidR="007F19DA" w:rsidRPr="007F19DA" w:rsidRDefault="007F19DA" w:rsidP="007F19DA">
      <w:pPr>
        <w:pStyle w:val="ListParagraph"/>
        <w:numPr>
          <w:ilvl w:val="0"/>
          <w:numId w:val="3"/>
        </w:numPr>
        <w:tabs>
          <w:tab w:val="left" w:pos="821"/>
        </w:tabs>
        <w:ind w:left="0" w:firstLine="0"/>
        <w:rPr>
          <w:sz w:val="20"/>
          <w:szCs w:val="20"/>
        </w:rPr>
      </w:pPr>
      <w:r w:rsidRPr="007F19DA">
        <w:rPr>
          <w:sz w:val="20"/>
          <w:szCs w:val="20"/>
        </w:rPr>
        <w:t>The Ministers reiterated the importance of the ASSIST, an internet-based and business–friendly facility for receiving and responding to complaints submitted by ASEAN enterprises in handling the trade barrier issues or any issue arising from the implementation of ASEAN economic agreements, and urged ASEAN Member States to raise greater awareness of this existing platform to the private sector in order to enhance the utilisation rate of ASSIST among ASEAN</w:t>
      </w:r>
      <w:r w:rsidRPr="007F19DA">
        <w:rPr>
          <w:spacing w:val="-7"/>
          <w:sz w:val="20"/>
          <w:szCs w:val="20"/>
        </w:rPr>
        <w:t xml:space="preserve"> </w:t>
      </w:r>
      <w:r w:rsidRPr="007F19DA">
        <w:rPr>
          <w:sz w:val="20"/>
          <w:szCs w:val="20"/>
        </w:rPr>
        <w:t>enterprises.</w:t>
      </w:r>
    </w:p>
    <w:p w:rsidR="007F19DA" w:rsidRPr="007F19DA" w:rsidRDefault="007F19DA" w:rsidP="007F19DA">
      <w:pPr>
        <w:pStyle w:val="BodyText"/>
        <w:spacing w:before="10"/>
        <w:rPr>
          <w:sz w:val="20"/>
          <w:szCs w:val="20"/>
        </w:rPr>
      </w:pPr>
    </w:p>
    <w:p w:rsidR="007F19DA" w:rsidRPr="007F19DA" w:rsidRDefault="007F19DA" w:rsidP="007F19DA">
      <w:pPr>
        <w:pStyle w:val="Heading2"/>
      </w:pPr>
      <w:bookmarkStart w:id="7" w:name="_Toc509307055"/>
      <w:r w:rsidRPr="007F19DA">
        <w:t>ASEAN Single Window (ASW)</w:t>
      </w:r>
      <w:bookmarkEnd w:id="7"/>
    </w:p>
    <w:p w:rsidR="007F19DA" w:rsidRPr="007F19DA" w:rsidRDefault="007F19DA" w:rsidP="007F19DA">
      <w:pPr>
        <w:pStyle w:val="BodyText"/>
        <w:spacing w:before="10"/>
        <w:rPr>
          <w:b/>
          <w:i/>
          <w:sz w:val="20"/>
          <w:szCs w:val="20"/>
        </w:rPr>
      </w:pPr>
    </w:p>
    <w:p w:rsidR="007F19DA" w:rsidRPr="007F19DA" w:rsidRDefault="007F19DA" w:rsidP="007F19DA">
      <w:pPr>
        <w:pStyle w:val="ListParagraph"/>
        <w:numPr>
          <w:ilvl w:val="0"/>
          <w:numId w:val="3"/>
        </w:numPr>
        <w:tabs>
          <w:tab w:val="left" w:pos="888"/>
        </w:tabs>
        <w:spacing w:before="1"/>
        <w:ind w:left="0" w:right="113" w:firstLine="0"/>
        <w:rPr>
          <w:sz w:val="20"/>
          <w:szCs w:val="20"/>
        </w:rPr>
      </w:pPr>
      <w:r w:rsidRPr="007F19DA">
        <w:rPr>
          <w:sz w:val="20"/>
          <w:szCs w:val="20"/>
        </w:rPr>
        <w:t xml:space="preserve">The Ministers noted that the </w:t>
      </w:r>
      <w:r w:rsidRPr="007F19DA">
        <w:rPr>
          <w:spacing w:val="-3"/>
          <w:sz w:val="20"/>
          <w:szCs w:val="20"/>
        </w:rPr>
        <w:t xml:space="preserve">ASW </w:t>
      </w:r>
      <w:r w:rsidRPr="007F19DA">
        <w:rPr>
          <w:sz w:val="20"/>
          <w:szCs w:val="20"/>
        </w:rPr>
        <w:t>had reached a new milestone in its development, notably the establishment of the Project Management Office (PMO) in the ASEAN Secretariat to manage the day-to-day operation of the ASW. Currently, five (5) ASEAN Members States namely: Indonesia, Malaysia, Singapore, Thailand and Viet Nam are in the pilot phase of exchanging electronic ATIGA Certificate of Origin Form D (e-Form D). Besides the e-Form D, ASEAN Member States are also considering the electronic exchange of additional cross-border trade documents through the ASW, such as the Electronic Phytosanitary (e-Phyto) Certificate in December 2017 and the ASEAN Customs Declaration Document (e-ACDD) in 2018. The Ministers welcomed the endorsement of the amended ATIGA Operational Certification Procedures (OCP) and the entry into force of the Protocol on Legal Framewo</w:t>
      </w:r>
      <w:r w:rsidR="00897AB8">
        <w:rPr>
          <w:sz w:val="20"/>
          <w:szCs w:val="20"/>
        </w:rPr>
        <w:t>r</w:t>
      </w:r>
      <w:r w:rsidRPr="007F19DA">
        <w:rPr>
          <w:sz w:val="20"/>
          <w:szCs w:val="20"/>
        </w:rPr>
        <w:t>k (PLF) to Implement ASEAN Single Window on 1 August 2017. The Ministers noted that this would lead to the start of the live e-Form D implementation. The Ministers highlighted the importance of promoting the utilisation of the ASW to expedite</w:t>
      </w:r>
      <w:r w:rsidRPr="007F19DA">
        <w:rPr>
          <w:spacing w:val="-7"/>
          <w:sz w:val="20"/>
          <w:szCs w:val="20"/>
        </w:rPr>
        <w:t xml:space="preserve"> </w:t>
      </w:r>
      <w:r w:rsidRPr="007F19DA">
        <w:rPr>
          <w:sz w:val="20"/>
          <w:szCs w:val="20"/>
        </w:rPr>
        <w:t>cargo</w:t>
      </w:r>
      <w:r w:rsidRPr="007F19DA">
        <w:rPr>
          <w:spacing w:val="-7"/>
          <w:sz w:val="20"/>
          <w:szCs w:val="20"/>
        </w:rPr>
        <w:t xml:space="preserve"> </w:t>
      </w:r>
      <w:r w:rsidRPr="007F19DA">
        <w:rPr>
          <w:sz w:val="20"/>
          <w:szCs w:val="20"/>
        </w:rPr>
        <w:t>clearance</w:t>
      </w:r>
      <w:r w:rsidRPr="007F19DA">
        <w:rPr>
          <w:spacing w:val="-4"/>
          <w:sz w:val="20"/>
          <w:szCs w:val="20"/>
        </w:rPr>
        <w:t xml:space="preserve"> </w:t>
      </w:r>
      <w:r w:rsidRPr="007F19DA">
        <w:rPr>
          <w:sz w:val="20"/>
          <w:szCs w:val="20"/>
        </w:rPr>
        <w:t>process,</w:t>
      </w:r>
      <w:r w:rsidRPr="007F19DA">
        <w:rPr>
          <w:spacing w:val="-7"/>
          <w:sz w:val="20"/>
          <w:szCs w:val="20"/>
        </w:rPr>
        <w:t xml:space="preserve"> </w:t>
      </w:r>
      <w:r w:rsidRPr="007F19DA">
        <w:rPr>
          <w:sz w:val="20"/>
          <w:szCs w:val="20"/>
        </w:rPr>
        <w:t>while</w:t>
      </w:r>
      <w:r w:rsidRPr="007F19DA">
        <w:rPr>
          <w:spacing w:val="-7"/>
          <w:sz w:val="20"/>
          <w:szCs w:val="20"/>
        </w:rPr>
        <w:t xml:space="preserve"> </w:t>
      </w:r>
      <w:r w:rsidRPr="007F19DA">
        <w:rPr>
          <w:sz w:val="20"/>
          <w:szCs w:val="20"/>
        </w:rPr>
        <w:t>reducing</w:t>
      </w:r>
      <w:r w:rsidRPr="007F19DA">
        <w:rPr>
          <w:spacing w:val="-9"/>
          <w:sz w:val="20"/>
          <w:szCs w:val="20"/>
        </w:rPr>
        <w:t xml:space="preserve"> </w:t>
      </w:r>
      <w:r w:rsidRPr="007F19DA">
        <w:rPr>
          <w:sz w:val="20"/>
          <w:szCs w:val="20"/>
        </w:rPr>
        <w:t>the</w:t>
      </w:r>
      <w:r w:rsidRPr="007F19DA">
        <w:rPr>
          <w:spacing w:val="-7"/>
          <w:sz w:val="20"/>
          <w:szCs w:val="20"/>
        </w:rPr>
        <w:t xml:space="preserve"> </w:t>
      </w:r>
      <w:r w:rsidRPr="007F19DA">
        <w:rPr>
          <w:sz w:val="20"/>
          <w:szCs w:val="20"/>
        </w:rPr>
        <w:t>cost</w:t>
      </w:r>
      <w:r w:rsidRPr="007F19DA">
        <w:rPr>
          <w:spacing w:val="-10"/>
          <w:sz w:val="20"/>
          <w:szCs w:val="20"/>
        </w:rPr>
        <w:t xml:space="preserve"> </w:t>
      </w:r>
      <w:r w:rsidRPr="007F19DA">
        <w:rPr>
          <w:sz w:val="20"/>
          <w:szCs w:val="20"/>
        </w:rPr>
        <w:t>and</w:t>
      </w:r>
      <w:r w:rsidRPr="007F19DA">
        <w:rPr>
          <w:spacing w:val="-7"/>
          <w:sz w:val="20"/>
          <w:szCs w:val="20"/>
        </w:rPr>
        <w:t xml:space="preserve"> </w:t>
      </w:r>
      <w:r w:rsidRPr="007F19DA">
        <w:rPr>
          <w:sz w:val="20"/>
          <w:szCs w:val="20"/>
        </w:rPr>
        <w:t>time</w:t>
      </w:r>
      <w:r w:rsidRPr="007F19DA">
        <w:rPr>
          <w:spacing w:val="-9"/>
          <w:sz w:val="20"/>
          <w:szCs w:val="20"/>
        </w:rPr>
        <w:t xml:space="preserve"> </w:t>
      </w:r>
      <w:r w:rsidRPr="007F19DA">
        <w:rPr>
          <w:sz w:val="20"/>
          <w:szCs w:val="20"/>
        </w:rPr>
        <w:t>of</w:t>
      </w:r>
      <w:r w:rsidRPr="007F19DA">
        <w:rPr>
          <w:spacing w:val="-5"/>
          <w:sz w:val="20"/>
          <w:szCs w:val="20"/>
        </w:rPr>
        <w:t xml:space="preserve"> </w:t>
      </w:r>
      <w:r w:rsidRPr="007F19DA">
        <w:rPr>
          <w:sz w:val="20"/>
          <w:szCs w:val="20"/>
        </w:rPr>
        <w:t>doing</w:t>
      </w:r>
      <w:r w:rsidRPr="007F19DA">
        <w:rPr>
          <w:spacing w:val="-9"/>
          <w:sz w:val="20"/>
          <w:szCs w:val="20"/>
        </w:rPr>
        <w:t xml:space="preserve"> </w:t>
      </w:r>
      <w:r w:rsidRPr="007F19DA">
        <w:rPr>
          <w:sz w:val="20"/>
          <w:szCs w:val="20"/>
        </w:rPr>
        <w:t>business in</w:t>
      </w:r>
      <w:r w:rsidRPr="007F19DA">
        <w:rPr>
          <w:spacing w:val="-1"/>
          <w:sz w:val="20"/>
          <w:szCs w:val="20"/>
        </w:rPr>
        <w:t xml:space="preserve"> </w:t>
      </w:r>
      <w:r w:rsidRPr="007F19DA">
        <w:rPr>
          <w:sz w:val="20"/>
          <w:szCs w:val="20"/>
        </w:rPr>
        <w:t>ASEAN.</w:t>
      </w:r>
    </w:p>
    <w:p w:rsidR="007F19DA" w:rsidRPr="007F19DA" w:rsidRDefault="007F19DA" w:rsidP="007F19DA">
      <w:pPr>
        <w:pStyle w:val="BodyText"/>
        <w:spacing w:before="10"/>
        <w:rPr>
          <w:sz w:val="20"/>
          <w:szCs w:val="20"/>
        </w:rPr>
      </w:pPr>
    </w:p>
    <w:p w:rsidR="007F19DA" w:rsidRPr="007F19DA" w:rsidRDefault="007F19DA" w:rsidP="007F19DA">
      <w:pPr>
        <w:pStyle w:val="Heading2"/>
      </w:pPr>
      <w:bookmarkStart w:id="8" w:name="_Toc509307056"/>
      <w:r w:rsidRPr="007F19DA">
        <w:t>ASEAN Customs Integration</w:t>
      </w:r>
      <w:bookmarkEnd w:id="8"/>
    </w:p>
    <w:p w:rsidR="007F19DA" w:rsidRPr="007F19DA" w:rsidRDefault="007F19DA" w:rsidP="007F19DA">
      <w:pPr>
        <w:pStyle w:val="BodyText"/>
        <w:spacing w:before="10"/>
        <w:rPr>
          <w:b/>
          <w:i/>
          <w:sz w:val="20"/>
          <w:szCs w:val="20"/>
        </w:rPr>
      </w:pPr>
    </w:p>
    <w:p w:rsidR="007F19DA" w:rsidRPr="007F19DA" w:rsidRDefault="007F19DA" w:rsidP="007F19DA">
      <w:pPr>
        <w:pStyle w:val="ListParagraph"/>
        <w:numPr>
          <w:ilvl w:val="0"/>
          <w:numId w:val="3"/>
        </w:numPr>
        <w:tabs>
          <w:tab w:val="left" w:pos="821"/>
        </w:tabs>
        <w:spacing w:before="1"/>
        <w:ind w:left="0" w:right="122" w:firstLine="0"/>
        <w:rPr>
          <w:sz w:val="20"/>
          <w:szCs w:val="20"/>
        </w:rPr>
      </w:pPr>
      <w:r w:rsidRPr="007F19DA">
        <w:rPr>
          <w:sz w:val="20"/>
          <w:szCs w:val="20"/>
        </w:rPr>
        <w:t>The Ministers welcomed the significant progress in the endorsement of the ASEAN Harmonised Tariff Nomenclature (AHTN) 2017 and its implementation towards a simplified uniformed classification of</w:t>
      </w:r>
      <w:r w:rsidRPr="007F19DA">
        <w:rPr>
          <w:spacing w:val="-1"/>
          <w:sz w:val="20"/>
          <w:szCs w:val="20"/>
        </w:rPr>
        <w:t xml:space="preserve"> </w:t>
      </w:r>
      <w:r w:rsidRPr="007F19DA">
        <w:rPr>
          <w:sz w:val="20"/>
          <w:szCs w:val="20"/>
        </w:rPr>
        <w:t>goods.</w:t>
      </w:r>
    </w:p>
    <w:p w:rsidR="007F19DA" w:rsidRPr="007F19DA" w:rsidRDefault="007F19DA" w:rsidP="007F19DA">
      <w:pPr>
        <w:pStyle w:val="ListParagraph"/>
        <w:numPr>
          <w:ilvl w:val="0"/>
          <w:numId w:val="3"/>
        </w:numPr>
        <w:tabs>
          <w:tab w:val="left" w:pos="821"/>
        </w:tabs>
        <w:spacing w:before="82"/>
        <w:ind w:left="0" w:firstLine="0"/>
        <w:rPr>
          <w:sz w:val="20"/>
          <w:szCs w:val="20"/>
        </w:rPr>
      </w:pPr>
      <w:r w:rsidRPr="007F19DA">
        <w:rPr>
          <w:sz w:val="20"/>
          <w:szCs w:val="20"/>
        </w:rPr>
        <w:t>The Ministers welcomed the successful completion of the parallel run of the ASEAN Customs Transit System (ACTS) pilot project among three ASEAN Member States, namely Malaysia, Singapore and Thailand. Progress has also been made in ad-referendum signing of Protocol 2 (Designation of Frontier Posts) and ratification of Protocol 7 (Customs Transit System) under the ASEAN Framework Agreement on Facilitation of Goods in Transit (AFAFGIT). These instruments in combination with other relevant Protocols under AFAFGIT will provide a solid legal foundation for the operationalisation of the ACTS in ASEAN. The ACTS pilot, which is planned to be rolled-out to the other ASEAN Member States is expected to provide an integrated, simplified</w:t>
      </w:r>
      <w:r w:rsidRPr="007F19DA">
        <w:rPr>
          <w:spacing w:val="-6"/>
          <w:sz w:val="20"/>
          <w:szCs w:val="20"/>
        </w:rPr>
        <w:t xml:space="preserve"> </w:t>
      </w:r>
      <w:r w:rsidRPr="007F19DA">
        <w:rPr>
          <w:sz w:val="20"/>
          <w:szCs w:val="20"/>
        </w:rPr>
        <w:t>and</w:t>
      </w:r>
      <w:r w:rsidRPr="007F19DA">
        <w:rPr>
          <w:spacing w:val="-6"/>
          <w:sz w:val="20"/>
          <w:szCs w:val="20"/>
        </w:rPr>
        <w:t xml:space="preserve"> </w:t>
      </w:r>
      <w:r w:rsidRPr="007F19DA">
        <w:rPr>
          <w:sz w:val="20"/>
          <w:szCs w:val="20"/>
        </w:rPr>
        <w:t>harmonised</w:t>
      </w:r>
      <w:r w:rsidRPr="007F19DA">
        <w:rPr>
          <w:spacing w:val="-6"/>
          <w:sz w:val="20"/>
          <w:szCs w:val="20"/>
        </w:rPr>
        <w:t xml:space="preserve"> </w:t>
      </w:r>
      <w:r w:rsidRPr="007F19DA">
        <w:rPr>
          <w:sz w:val="20"/>
          <w:szCs w:val="20"/>
        </w:rPr>
        <w:t>transport</w:t>
      </w:r>
      <w:r w:rsidRPr="007F19DA">
        <w:rPr>
          <w:spacing w:val="-7"/>
          <w:sz w:val="20"/>
          <w:szCs w:val="20"/>
        </w:rPr>
        <w:t xml:space="preserve"> </w:t>
      </w:r>
      <w:r w:rsidRPr="007F19DA">
        <w:rPr>
          <w:sz w:val="20"/>
          <w:szCs w:val="20"/>
        </w:rPr>
        <w:t>and</w:t>
      </w:r>
      <w:r w:rsidRPr="007F19DA">
        <w:rPr>
          <w:spacing w:val="-6"/>
          <w:sz w:val="20"/>
          <w:szCs w:val="20"/>
        </w:rPr>
        <w:t xml:space="preserve"> </w:t>
      </w:r>
      <w:r w:rsidRPr="007F19DA">
        <w:rPr>
          <w:sz w:val="20"/>
          <w:szCs w:val="20"/>
        </w:rPr>
        <w:t>customs</w:t>
      </w:r>
      <w:r w:rsidRPr="007F19DA">
        <w:rPr>
          <w:spacing w:val="-7"/>
          <w:sz w:val="20"/>
          <w:szCs w:val="20"/>
        </w:rPr>
        <w:t xml:space="preserve"> </w:t>
      </w:r>
      <w:r w:rsidRPr="007F19DA">
        <w:rPr>
          <w:sz w:val="20"/>
          <w:szCs w:val="20"/>
        </w:rPr>
        <w:t>environment</w:t>
      </w:r>
      <w:r w:rsidRPr="007F19DA">
        <w:rPr>
          <w:spacing w:val="-6"/>
          <w:sz w:val="20"/>
          <w:szCs w:val="20"/>
        </w:rPr>
        <w:t xml:space="preserve"> </w:t>
      </w:r>
      <w:r w:rsidRPr="007F19DA">
        <w:rPr>
          <w:sz w:val="20"/>
          <w:szCs w:val="20"/>
        </w:rPr>
        <w:t>to</w:t>
      </w:r>
      <w:r w:rsidRPr="007F19DA">
        <w:rPr>
          <w:spacing w:val="-8"/>
          <w:sz w:val="20"/>
          <w:szCs w:val="20"/>
        </w:rPr>
        <w:t xml:space="preserve"> </w:t>
      </w:r>
      <w:r w:rsidRPr="007F19DA">
        <w:rPr>
          <w:sz w:val="20"/>
          <w:szCs w:val="20"/>
        </w:rPr>
        <w:t>facilitate</w:t>
      </w:r>
      <w:r w:rsidRPr="007F19DA">
        <w:rPr>
          <w:spacing w:val="-8"/>
          <w:sz w:val="20"/>
          <w:szCs w:val="20"/>
        </w:rPr>
        <w:t xml:space="preserve"> </w:t>
      </w:r>
      <w:r w:rsidRPr="007F19DA">
        <w:rPr>
          <w:sz w:val="20"/>
          <w:szCs w:val="20"/>
        </w:rPr>
        <w:t>free</w:t>
      </w:r>
      <w:r w:rsidRPr="007F19DA">
        <w:rPr>
          <w:spacing w:val="-8"/>
          <w:sz w:val="20"/>
          <w:szCs w:val="20"/>
        </w:rPr>
        <w:t xml:space="preserve"> </w:t>
      </w:r>
      <w:r w:rsidRPr="007F19DA">
        <w:rPr>
          <w:sz w:val="20"/>
          <w:szCs w:val="20"/>
        </w:rPr>
        <w:t>flow</w:t>
      </w:r>
      <w:r w:rsidRPr="007F19DA">
        <w:rPr>
          <w:spacing w:val="-9"/>
          <w:sz w:val="20"/>
          <w:szCs w:val="20"/>
        </w:rPr>
        <w:t xml:space="preserve"> </w:t>
      </w:r>
      <w:r w:rsidRPr="007F19DA">
        <w:rPr>
          <w:spacing w:val="1"/>
          <w:sz w:val="20"/>
          <w:szCs w:val="20"/>
        </w:rPr>
        <w:t xml:space="preserve">of </w:t>
      </w:r>
      <w:r w:rsidRPr="007F19DA">
        <w:rPr>
          <w:sz w:val="20"/>
          <w:szCs w:val="20"/>
        </w:rPr>
        <w:t>goods in transit amongst ASEAN Member States. The Ministers also expressed their appreciation</w:t>
      </w:r>
      <w:r w:rsidRPr="007F19DA">
        <w:rPr>
          <w:spacing w:val="-9"/>
          <w:sz w:val="20"/>
          <w:szCs w:val="20"/>
        </w:rPr>
        <w:t xml:space="preserve"> </w:t>
      </w:r>
      <w:r w:rsidRPr="007F19DA">
        <w:rPr>
          <w:sz w:val="20"/>
          <w:szCs w:val="20"/>
        </w:rPr>
        <w:t>to</w:t>
      </w:r>
      <w:r w:rsidRPr="007F19DA">
        <w:rPr>
          <w:spacing w:val="-9"/>
          <w:sz w:val="20"/>
          <w:szCs w:val="20"/>
        </w:rPr>
        <w:t xml:space="preserve"> </w:t>
      </w:r>
      <w:r w:rsidRPr="007F19DA">
        <w:rPr>
          <w:sz w:val="20"/>
          <w:szCs w:val="20"/>
        </w:rPr>
        <w:t>EU-ARISE</w:t>
      </w:r>
      <w:r w:rsidRPr="007F19DA">
        <w:rPr>
          <w:spacing w:val="-12"/>
          <w:sz w:val="20"/>
          <w:szCs w:val="20"/>
        </w:rPr>
        <w:t xml:space="preserve"> </w:t>
      </w:r>
      <w:r w:rsidRPr="007F19DA">
        <w:rPr>
          <w:sz w:val="20"/>
          <w:szCs w:val="20"/>
        </w:rPr>
        <w:t>for</w:t>
      </w:r>
      <w:r w:rsidRPr="007F19DA">
        <w:rPr>
          <w:spacing w:val="-11"/>
          <w:sz w:val="20"/>
          <w:szCs w:val="20"/>
        </w:rPr>
        <w:t xml:space="preserve"> </w:t>
      </w:r>
      <w:r w:rsidRPr="007F19DA">
        <w:rPr>
          <w:sz w:val="20"/>
          <w:szCs w:val="20"/>
        </w:rPr>
        <w:t>technical</w:t>
      </w:r>
      <w:r w:rsidRPr="007F19DA">
        <w:rPr>
          <w:spacing w:val="-11"/>
          <w:sz w:val="20"/>
          <w:szCs w:val="20"/>
        </w:rPr>
        <w:t xml:space="preserve"> </w:t>
      </w:r>
      <w:r w:rsidRPr="007F19DA">
        <w:rPr>
          <w:sz w:val="20"/>
          <w:szCs w:val="20"/>
        </w:rPr>
        <w:t>and</w:t>
      </w:r>
      <w:r w:rsidRPr="007F19DA">
        <w:rPr>
          <w:spacing w:val="-12"/>
          <w:sz w:val="20"/>
          <w:szCs w:val="20"/>
        </w:rPr>
        <w:t xml:space="preserve"> </w:t>
      </w:r>
      <w:r w:rsidRPr="007F19DA">
        <w:rPr>
          <w:sz w:val="20"/>
          <w:szCs w:val="20"/>
        </w:rPr>
        <w:t>funding</w:t>
      </w:r>
      <w:r w:rsidRPr="007F19DA">
        <w:rPr>
          <w:spacing w:val="-11"/>
          <w:sz w:val="20"/>
          <w:szCs w:val="20"/>
        </w:rPr>
        <w:t xml:space="preserve"> </w:t>
      </w:r>
      <w:r w:rsidRPr="007F19DA">
        <w:rPr>
          <w:sz w:val="20"/>
          <w:szCs w:val="20"/>
        </w:rPr>
        <w:t>assistance</w:t>
      </w:r>
      <w:r w:rsidRPr="007F19DA">
        <w:rPr>
          <w:spacing w:val="-12"/>
          <w:sz w:val="20"/>
          <w:szCs w:val="20"/>
        </w:rPr>
        <w:t xml:space="preserve"> </w:t>
      </w:r>
      <w:r w:rsidRPr="007F19DA">
        <w:rPr>
          <w:sz w:val="20"/>
          <w:szCs w:val="20"/>
        </w:rPr>
        <w:t>for</w:t>
      </w:r>
      <w:r w:rsidRPr="007F19DA">
        <w:rPr>
          <w:spacing w:val="-11"/>
          <w:sz w:val="20"/>
          <w:szCs w:val="20"/>
        </w:rPr>
        <w:t xml:space="preserve"> </w:t>
      </w:r>
      <w:r w:rsidRPr="007F19DA">
        <w:rPr>
          <w:sz w:val="20"/>
          <w:szCs w:val="20"/>
        </w:rPr>
        <w:t>the</w:t>
      </w:r>
      <w:r w:rsidRPr="007F19DA">
        <w:rPr>
          <w:spacing w:val="-9"/>
          <w:sz w:val="20"/>
          <w:szCs w:val="20"/>
        </w:rPr>
        <w:t xml:space="preserve"> </w:t>
      </w:r>
      <w:r w:rsidRPr="007F19DA">
        <w:rPr>
          <w:sz w:val="20"/>
          <w:szCs w:val="20"/>
        </w:rPr>
        <w:t>implementation of ACTS pilot</w:t>
      </w:r>
      <w:r w:rsidRPr="007F19DA">
        <w:rPr>
          <w:spacing w:val="-1"/>
          <w:sz w:val="20"/>
          <w:szCs w:val="20"/>
        </w:rPr>
        <w:t xml:space="preserve"> </w:t>
      </w:r>
      <w:r w:rsidRPr="007F19DA">
        <w:rPr>
          <w:sz w:val="20"/>
          <w:szCs w:val="20"/>
        </w:rPr>
        <w:t>project.</w:t>
      </w:r>
    </w:p>
    <w:p w:rsidR="007F19DA" w:rsidRPr="007F19DA" w:rsidRDefault="007F19DA" w:rsidP="007F19DA">
      <w:pPr>
        <w:pStyle w:val="BodyText"/>
        <w:spacing w:before="11"/>
        <w:rPr>
          <w:sz w:val="20"/>
          <w:szCs w:val="20"/>
        </w:rPr>
      </w:pPr>
    </w:p>
    <w:p w:rsidR="007F19DA" w:rsidRPr="007F19DA" w:rsidRDefault="007F19DA" w:rsidP="007F19DA">
      <w:pPr>
        <w:pStyle w:val="ListParagraph"/>
        <w:numPr>
          <w:ilvl w:val="0"/>
          <w:numId w:val="3"/>
        </w:numPr>
        <w:tabs>
          <w:tab w:val="left" w:pos="821"/>
        </w:tabs>
        <w:ind w:left="0" w:right="113" w:firstLine="0"/>
        <w:rPr>
          <w:sz w:val="20"/>
          <w:szCs w:val="20"/>
        </w:rPr>
      </w:pPr>
      <w:r w:rsidRPr="007F19DA">
        <w:rPr>
          <w:sz w:val="20"/>
          <w:szCs w:val="20"/>
        </w:rPr>
        <w:t xml:space="preserve">The Ministers also welcomed the endorsed “Terms of Reference (TOR) on the Engagement </w:t>
      </w:r>
      <w:r w:rsidRPr="007F19DA">
        <w:rPr>
          <w:sz w:val="20"/>
          <w:szCs w:val="20"/>
        </w:rPr>
        <w:lastRenderedPageBreak/>
        <w:t>of Private Sector in ASEAN Customs Meetings,” which provides clear guidelines to the private sector and addresses the increasing number of request for consultations; and the Strategic Action Plans for Customs Integration Key Performance Indicators to guide ASEAN Member States in the implementation of ASEAN</w:t>
      </w:r>
      <w:r w:rsidRPr="007F19DA">
        <w:rPr>
          <w:spacing w:val="-10"/>
          <w:sz w:val="20"/>
          <w:szCs w:val="20"/>
        </w:rPr>
        <w:t xml:space="preserve"> </w:t>
      </w:r>
      <w:r w:rsidRPr="007F19DA">
        <w:rPr>
          <w:sz w:val="20"/>
          <w:szCs w:val="20"/>
        </w:rPr>
        <w:t>Customs</w:t>
      </w:r>
      <w:r w:rsidRPr="007F19DA">
        <w:rPr>
          <w:spacing w:val="-9"/>
          <w:sz w:val="20"/>
          <w:szCs w:val="20"/>
        </w:rPr>
        <w:t xml:space="preserve"> </w:t>
      </w:r>
      <w:r w:rsidRPr="007F19DA">
        <w:rPr>
          <w:sz w:val="20"/>
          <w:szCs w:val="20"/>
        </w:rPr>
        <w:t>Broad</w:t>
      </w:r>
      <w:r w:rsidRPr="007F19DA">
        <w:rPr>
          <w:spacing w:val="-6"/>
          <w:sz w:val="20"/>
          <w:szCs w:val="20"/>
        </w:rPr>
        <w:t xml:space="preserve"> </w:t>
      </w:r>
      <w:r w:rsidRPr="007F19DA">
        <w:rPr>
          <w:sz w:val="20"/>
          <w:szCs w:val="20"/>
        </w:rPr>
        <w:t>Direction</w:t>
      </w:r>
      <w:r w:rsidRPr="007F19DA">
        <w:rPr>
          <w:spacing w:val="-10"/>
          <w:sz w:val="20"/>
          <w:szCs w:val="20"/>
        </w:rPr>
        <w:t xml:space="preserve"> </w:t>
      </w:r>
      <w:r w:rsidRPr="007F19DA">
        <w:rPr>
          <w:sz w:val="20"/>
          <w:szCs w:val="20"/>
        </w:rPr>
        <w:t>for</w:t>
      </w:r>
      <w:r w:rsidRPr="007F19DA">
        <w:rPr>
          <w:spacing w:val="-7"/>
          <w:sz w:val="20"/>
          <w:szCs w:val="20"/>
        </w:rPr>
        <w:t xml:space="preserve"> </w:t>
      </w:r>
      <w:r w:rsidRPr="007F19DA">
        <w:rPr>
          <w:sz w:val="20"/>
          <w:szCs w:val="20"/>
        </w:rPr>
        <w:t>2016-2025.</w:t>
      </w:r>
      <w:r w:rsidRPr="007F19DA">
        <w:rPr>
          <w:spacing w:val="-8"/>
          <w:sz w:val="20"/>
          <w:szCs w:val="20"/>
        </w:rPr>
        <w:t xml:space="preserve"> </w:t>
      </w:r>
      <w:r w:rsidRPr="007F19DA">
        <w:rPr>
          <w:sz w:val="20"/>
          <w:szCs w:val="20"/>
        </w:rPr>
        <w:t>The</w:t>
      </w:r>
      <w:r w:rsidRPr="007F19DA">
        <w:rPr>
          <w:spacing w:val="-11"/>
          <w:sz w:val="20"/>
          <w:szCs w:val="20"/>
        </w:rPr>
        <w:t xml:space="preserve"> </w:t>
      </w:r>
      <w:r w:rsidRPr="007F19DA">
        <w:rPr>
          <w:sz w:val="20"/>
          <w:szCs w:val="20"/>
        </w:rPr>
        <w:t>TOR</w:t>
      </w:r>
      <w:r w:rsidRPr="007F19DA">
        <w:rPr>
          <w:spacing w:val="-6"/>
          <w:sz w:val="20"/>
          <w:szCs w:val="20"/>
        </w:rPr>
        <w:t xml:space="preserve"> </w:t>
      </w:r>
      <w:r w:rsidRPr="007F19DA">
        <w:rPr>
          <w:sz w:val="20"/>
          <w:szCs w:val="20"/>
        </w:rPr>
        <w:t>is</w:t>
      </w:r>
      <w:r w:rsidRPr="007F19DA">
        <w:rPr>
          <w:spacing w:val="-10"/>
          <w:sz w:val="20"/>
          <w:szCs w:val="20"/>
        </w:rPr>
        <w:t xml:space="preserve"> </w:t>
      </w:r>
      <w:r w:rsidRPr="007F19DA">
        <w:rPr>
          <w:sz w:val="20"/>
          <w:szCs w:val="20"/>
        </w:rPr>
        <w:t>available</w:t>
      </w:r>
      <w:r w:rsidRPr="007F19DA">
        <w:rPr>
          <w:spacing w:val="-5"/>
          <w:sz w:val="20"/>
          <w:szCs w:val="20"/>
        </w:rPr>
        <w:t xml:space="preserve"> </w:t>
      </w:r>
      <w:r w:rsidRPr="007F19DA">
        <w:rPr>
          <w:sz w:val="20"/>
          <w:szCs w:val="20"/>
        </w:rPr>
        <w:t>on</w:t>
      </w:r>
      <w:r w:rsidRPr="007F19DA">
        <w:rPr>
          <w:spacing w:val="-6"/>
          <w:sz w:val="20"/>
          <w:szCs w:val="20"/>
        </w:rPr>
        <w:t xml:space="preserve"> </w:t>
      </w:r>
      <w:r w:rsidRPr="007F19DA">
        <w:rPr>
          <w:sz w:val="20"/>
          <w:szCs w:val="20"/>
        </w:rPr>
        <w:t>the</w:t>
      </w:r>
      <w:r w:rsidRPr="007F19DA">
        <w:rPr>
          <w:spacing w:val="-8"/>
          <w:sz w:val="20"/>
          <w:szCs w:val="20"/>
        </w:rPr>
        <w:t xml:space="preserve"> </w:t>
      </w:r>
      <w:r w:rsidRPr="007F19DA">
        <w:rPr>
          <w:sz w:val="20"/>
          <w:szCs w:val="20"/>
        </w:rPr>
        <w:t>ASEAN website.</w:t>
      </w:r>
    </w:p>
    <w:p w:rsidR="007F19DA" w:rsidRPr="007F19DA" w:rsidRDefault="007F19DA" w:rsidP="007F19DA">
      <w:pPr>
        <w:pStyle w:val="BodyText"/>
        <w:spacing w:before="10"/>
        <w:rPr>
          <w:sz w:val="20"/>
          <w:szCs w:val="20"/>
        </w:rPr>
      </w:pPr>
    </w:p>
    <w:p w:rsidR="007F19DA" w:rsidRPr="007F19DA" w:rsidRDefault="007F19DA" w:rsidP="007F19DA">
      <w:pPr>
        <w:pStyle w:val="Heading2"/>
      </w:pPr>
      <w:bookmarkStart w:id="9" w:name="_Toc509307057"/>
      <w:r w:rsidRPr="007F19DA">
        <w:t>Standards and Conformance</w:t>
      </w:r>
      <w:bookmarkEnd w:id="9"/>
    </w:p>
    <w:p w:rsidR="007F19DA" w:rsidRPr="007F19DA" w:rsidRDefault="007F19DA" w:rsidP="007F19DA">
      <w:pPr>
        <w:pStyle w:val="BodyText"/>
        <w:spacing w:before="10"/>
        <w:rPr>
          <w:b/>
          <w:i/>
          <w:sz w:val="20"/>
          <w:szCs w:val="20"/>
        </w:rPr>
      </w:pPr>
    </w:p>
    <w:p w:rsidR="007F19DA" w:rsidRPr="007F19DA" w:rsidRDefault="007F19DA" w:rsidP="007F19DA">
      <w:pPr>
        <w:pStyle w:val="ListParagraph"/>
        <w:numPr>
          <w:ilvl w:val="0"/>
          <w:numId w:val="3"/>
        </w:numPr>
        <w:tabs>
          <w:tab w:val="left" w:pos="821"/>
        </w:tabs>
        <w:ind w:left="0" w:firstLine="0"/>
        <w:rPr>
          <w:sz w:val="20"/>
          <w:szCs w:val="20"/>
        </w:rPr>
      </w:pPr>
      <w:r w:rsidRPr="007F19DA">
        <w:rPr>
          <w:sz w:val="20"/>
          <w:szCs w:val="20"/>
        </w:rPr>
        <w:t>The</w:t>
      </w:r>
      <w:r w:rsidRPr="007F19DA">
        <w:rPr>
          <w:spacing w:val="-16"/>
          <w:sz w:val="20"/>
          <w:szCs w:val="20"/>
        </w:rPr>
        <w:t xml:space="preserve"> </w:t>
      </w:r>
      <w:r w:rsidRPr="007F19DA">
        <w:rPr>
          <w:sz w:val="20"/>
          <w:szCs w:val="20"/>
        </w:rPr>
        <w:t>Ministers</w:t>
      </w:r>
      <w:r w:rsidRPr="007F19DA">
        <w:rPr>
          <w:spacing w:val="-17"/>
          <w:sz w:val="20"/>
          <w:szCs w:val="20"/>
        </w:rPr>
        <w:t xml:space="preserve"> </w:t>
      </w:r>
      <w:r w:rsidRPr="007F19DA">
        <w:rPr>
          <w:sz w:val="20"/>
          <w:szCs w:val="20"/>
        </w:rPr>
        <w:t>welcomed</w:t>
      </w:r>
      <w:r w:rsidRPr="007F19DA">
        <w:rPr>
          <w:spacing w:val="-16"/>
          <w:sz w:val="20"/>
          <w:szCs w:val="20"/>
        </w:rPr>
        <w:t xml:space="preserve"> </w:t>
      </w:r>
      <w:r w:rsidRPr="007F19DA">
        <w:rPr>
          <w:sz w:val="20"/>
          <w:szCs w:val="20"/>
        </w:rPr>
        <w:t>the</w:t>
      </w:r>
      <w:r w:rsidRPr="007F19DA">
        <w:rPr>
          <w:spacing w:val="-13"/>
          <w:sz w:val="20"/>
          <w:szCs w:val="20"/>
        </w:rPr>
        <w:t xml:space="preserve"> </w:t>
      </w:r>
      <w:r w:rsidRPr="007F19DA">
        <w:rPr>
          <w:sz w:val="20"/>
          <w:szCs w:val="20"/>
        </w:rPr>
        <w:t>establishment</w:t>
      </w:r>
      <w:r w:rsidRPr="007F19DA">
        <w:rPr>
          <w:spacing w:val="-16"/>
          <w:sz w:val="20"/>
          <w:szCs w:val="20"/>
        </w:rPr>
        <w:t xml:space="preserve"> </w:t>
      </w:r>
      <w:r w:rsidRPr="007F19DA">
        <w:rPr>
          <w:sz w:val="20"/>
          <w:szCs w:val="20"/>
        </w:rPr>
        <w:t>of</w:t>
      </w:r>
      <w:r w:rsidRPr="007F19DA">
        <w:rPr>
          <w:spacing w:val="-14"/>
          <w:sz w:val="20"/>
          <w:szCs w:val="20"/>
        </w:rPr>
        <w:t xml:space="preserve"> </w:t>
      </w:r>
      <w:r w:rsidRPr="007F19DA">
        <w:rPr>
          <w:sz w:val="20"/>
          <w:szCs w:val="20"/>
        </w:rPr>
        <w:t>a</w:t>
      </w:r>
      <w:r w:rsidRPr="007F19DA">
        <w:rPr>
          <w:spacing w:val="-16"/>
          <w:sz w:val="20"/>
          <w:szCs w:val="20"/>
        </w:rPr>
        <w:t xml:space="preserve"> </w:t>
      </w:r>
      <w:r w:rsidRPr="007F19DA">
        <w:rPr>
          <w:sz w:val="20"/>
          <w:szCs w:val="20"/>
        </w:rPr>
        <w:t>Task</w:t>
      </w:r>
      <w:r w:rsidRPr="007F19DA">
        <w:rPr>
          <w:spacing w:val="-16"/>
          <w:sz w:val="20"/>
          <w:szCs w:val="20"/>
        </w:rPr>
        <w:t xml:space="preserve"> </w:t>
      </w:r>
      <w:r w:rsidRPr="007F19DA">
        <w:rPr>
          <w:sz w:val="20"/>
          <w:szCs w:val="20"/>
        </w:rPr>
        <w:t>Force</w:t>
      </w:r>
      <w:r w:rsidRPr="007F19DA">
        <w:rPr>
          <w:spacing w:val="-17"/>
          <w:sz w:val="20"/>
          <w:szCs w:val="20"/>
        </w:rPr>
        <w:t xml:space="preserve"> </w:t>
      </w:r>
      <w:r w:rsidRPr="007F19DA">
        <w:rPr>
          <w:sz w:val="20"/>
          <w:szCs w:val="20"/>
        </w:rPr>
        <w:t>for</w:t>
      </w:r>
      <w:r w:rsidRPr="007F19DA">
        <w:rPr>
          <w:spacing w:val="-17"/>
          <w:sz w:val="20"/>
          <w:szCs w:val="20"/>
        </w:rPr>
        <w:t xml:space="preserve"> </w:t>
      </w:r>
      <w:r w:rsidRPr="007F19DA">
        <w:rPr>
          <w:sz w:val="20"/>
          <w:szCs w:val="20"/>
        </w:rPr>
        <w:t>the</w:t>
      </w:r>
      <w:r w:rsidRPr="007F19DA">
        <w:rPr>
          <w:spacing w:val="-16"/>
          <w:sz w:val="20"/>
          <w:szCs w:val="20"/>
        </w:rPr>
        <w:t xml:space="preserve"> </w:t>
      </w:r>
      <w:r w:rsidRPr="007F19DA">
        <w:rPr>
          <w:sz w:val="20"/>
          <w:szCs w:val="20"/>
        </w:rPr>
        <w:t>development of the legal instrument for the implementation of the ASEAN Food Safety Regulatory Framework</w:t>
      </w:r>
      <w:r w:rsidRPr="007F19DA">
        <w:rPr>
          <w:spacing w:val="-14"/>
          <w:sz w:val="20"/>
          <w:szCs w:val="20"/>
        </w:rPr>
        <w:t xml:space="preserve"> </w:t>
      </w:r>
      <w:r w:rsidRPr="007F19DA">
        <w:rPr>
          <w:sz w:val="20"/>
          <w:szCs w:val="20"/>
        </w:rPr>
        <w:t>(TF-AFSRF),</w:t>
      </w:r>
      <w:r w:rsidRPr="007F19DA">
        <w:rPr>
          <w:spacing w:val="-14"/>
          <w:sz w:val="20"/>
          <w:szCs w:val="20"/>
        </w:rPr>
        <w:t xml:space="preserve"> </w:t>
      </w:r>
      <w:r w:rsidRPr="007F19DA">
        <w:rPr>
          <w:sz w:val="20"/>
          <w:szCs w:val="20"/>
        </w:rPr>
        <w:t>which</w:t>
      </w:r>
      <w:r w:rsidRPr="007F19DA">
        <w:rPr>
          <w:spacing w:val="-14"/>
          <w:sz w:val="20"/>
          <w:szCs w:val="20"/>
        </w:rPr>
        <w:t xml:space="preserve"> </w:t>
      </w:r>
      <w:r w:rsidRPr="007F19DA">
        <w:rPr>
          <w:sz w:val="20"/>
          <w:szCs w:val="20"/>
        </w:rPr>
        <w:t>consists</w:t>
      </w:r>
      <w:r w:rsidRPr="007F19DA">
        <w:rPr>
          <w:spacing w:val="-14"/>
          <w:sz w:val="20"/>
          <w:szCs w:val="20"/>
        </w:rPr>
        <w:t xml:space="preserve"> </w:t>
      </w:r>
      <w:r w:rsidRPr="007F19DA">
        <w:rPr>
          <w:sz w:val="20"/>
          <w:szCs w:val="20"/>
        </w:rPr>
        <w:t>of</w:t>
      </w:r>
      <w:r w:rsidRPr="007F19DA">
        <w:rPr>
          <w:spacing w:val="-12"/>
          <w:sz w:val="20"/>
          <w:szCs w:val="20"/>
        </w:rPr>
        <w:t xml:space="preserve"> </w:t>
      </w:r>
      <w:r w:rsidRPr="007F19DA">
        <w:rPr>
          <w:sz w:val="20"/>
          <w:szCs w:val="20"/>
        </w:rPr>
        <w:t>relevant</w:t>
      </w:r>
      <w:r w:rsidRPr="007F19DA">
        <w:rPr>
          <w:spacing w:val="-16"/>
          <w:sz w:val="20"/>
          <w:szCs w:val="20"/>
        </w:rPr>
        <w:t xml:space="preserve"> </w:t>
      </w:r>
      <w:r w:rsidRPr="007F19DA">
        <w:rPr>
          <w:sz w:val="20"/>
          <w:szCs w:val="20"/>
        </w:rPr>
        <w:t>focal</w:t>
      </w:r>
      <w:r w:rsidRPr="007F19DA">
        <w:rPr>
          <w:spacing w:val="-17"/>
          <w:sz w:val="20"/>
          <w:szCs w:val="20"/>
        </w:rPr>
        <w:t xml:space="preserve"> </w:t>
      </w:r>
      <w:r w:rsidRPr="007F19DA">
        <w:rPr>
          <w:sz w:val="20"/>
          <w:szCs w:val="20"/>
        </w:rPr>
        <w:t>points</w:t>
      </w:r>
      <w:r w:rsidRPr="007F19DA">
        <w:rPr>
          <w:spacing w:val="-19"/>
          <w:sz w:val="20"/>
          <w:szCs w:val="20"/>
        </w:rPr>
        <w:t xml:space="preserve"> </w:t>
      </w:r>
      <w:r w:rsidRPr="007F19DA">
        <w:rPr>
          <w:sz w:val="20"/>
          <w:szCs w:val="20"/>
        </w:rPr>
        <w:t>from</w:t>
      </w:r>
      <w:r w:rsidRPr="007F19DA">
        <w:rPr>
          <w:spacing w:val="-12"/>
          <w:sz w:val="20"/>
          <w:szCs w:val="20"/>
        </w:rPr>
        <w:t xml:space="preserve"> </w:t>
      </w:r>
      <w:r w:rsidRPr="007F19DA">
        <w:rPr>
          <w:sz w:val="20"/>
          <w:szCs w:val="20"/>
        </w:rPr>
        <w:t>trade,</w:t>
      </w:r>
      <w:r w:rsidRPr="007F19DA">
        <w:rPr>
          <w:spacing w:val="-15"/>
          <w:sz w:val="20"/>
          <w:szCs w:val="20"/>
        </w:rPr>
        <w:t xml:space="preserve"> </w:t>
      </w:r>
      <w:r w:rsidRPr="007F19DA">
        <w:rPr>
          <w:sz w:val="20"/>
          <w:szCs w:val="20"/>
        </w:rPr>
        <w:t>agriculture and health, to develop instrument for implementation of the AFSRF, which was adopted collectively by the AEM, ASEAN Ministerial Meeting on Agriculture and Forestry (AMAF) and ASEAN Health Ministers Meeting (AHMM) in</w:t>
      </w:r>
      <w:r w:rsidRPr="007F19DA">
        <w:rPr>
          <w:spacing w:val="-13"/>
          <w:sz w:val="20"/>
          <w:szCs w:val="20"/>
        </w:rPr>
        <w:t xml:space="preserve"> </w:t>
      </w:r>
      <w:r w:rsidRPr="007F19DA">
        <w:rPr>
          <w:sz w:val="20"/>
          <w:szCs w:val="20"/>
        </w:rPr>
        <w:t>2016.</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spacing w:before="1"/>
        <w:ind w:left="0" w:firstLine="0"/>
        <w:rPr>
          <w:sz w:val="20"/>
          <w:szCs w:val="20"/>
        </w:rPr>
      </w:pPr>
      <w:r w:rsidRPr="007F19DA">
        <w:rPr>
          <w:sz w:val="20"/>
          <w:szCs w:val="20"/>
        </w:rPr>
        <w:t>The Ministers looked forward to the signing of the ASEAN Mutual Recognition Arrangement (MRA) on Bio-equivalence (BE) Study Reports of Generic Medicinal Products by all ASEAN Member States by end of September 2017. The Ministers were pleased with the finalisation of the ASEAN Sectoral MRA for Inspection and Certification System on Food Hygiene for Prepared Foodstuff Products, which will facilitate the movement of prepared foodstuff products within ASEAN region. The Minister urged ASEAN Member States to intensify efforts toward finalisation of the ASEAN MRAs on Type Approval of Automotive Products and on Building and Construction Materials.</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ind w:left="0" w:right="117" w:firstLine="0"/>
        <w:rPr>
          <w:sz w:val="20"/>
          <w:szCs w:val="20"/>
        </w:rPr>
      </w:pPr>
      <w:r w:rsidRPr="007F19DA">
        <w:rPr>
          <w:sz w:val="20"/>
          <w:szCs w:val="20"/>
        </w:rPr>
        <w:t>The Ministers noted the progress made in finalising the ASEAN Agreement on Regulatory Framework for Traditional Medicines and the ASEAN Agreement on Regulatory Framework for Health Supplements, and agreed on the importance of expediting the conclusion of negotiations for these two (2) Agreements in order to implement</w:t>
      </w:r>
      <w:r w:rsidRPr="007F19DA">
        <w:rPr>
          <w:spacing w:val="-10"/>
          <w:sz w:val="20"/>
          <w:szCs w:val="20"/>
        </w:rPr>
        <w:t xml:space="preserve"> </w:t>
      </w:r>
      <w:r w:rsidRPr="007F19DA">
        <w:rPr>
          <w:sz w:val="20"/>
          <w:szCs w:val="20"/>
        </w:rPr>
        <w:t>the</w:t>
      </w:r>
      <w:r w:rsidRPr="007F19DA">
        <w:rPr>
          <w:spacing w:val="-12"/>
          <w:sz w:val="20"/>
          <w:szCs w:val="20"/>
        </w:rPr>
        <w:t xml:space="preserve"> </w:t>
      </w:r>
      <w:r w:rsidRPr="007F19DA">
        <w:rPr>
          <w:sz w:val="20"/>
          <w:szCs w:val="20"/>
        </w:rPr>
        <w:t>harmonised</w:t>
      </w:r>
      <w:r w:rsidRPr="007F19DA">
        <w:rPr>
          <w:spacing w:val="-10"/>
          <w:sz w:val="20"/>
          <w:szCs w:val="20"/>
        </w:rPr>
        <w:t xml:space="preserve"> </w:t>
      </w:r>
      <w:r w:rsidRPr="007F19DA">
        <w:rPr>
          <w:sz w:val="20"/>
          <w:szCs w:val="20"/>
        </w:rPr>
        <w:t>technical</w:t>
      </w:r>
      <w:r w:rsidRPr="007F19DA">
        <w:rPr>
          <w:spacing w:val="-10"/>
          <w:sz w:val="20"/>
          <w:szCs w:val="20"/>
        </w:rPr>
        <w:t xml:space="preserve"> </w:t>
      </w:r>
      <w:r w:rsidRPr="007F19DA">
        <w:rPr>
          <w:sz w:val="20"/>
          <w:szCs w:val="20"/>
        </w:rPr>
        <w:t>requirements</w:t>
      </w:r>
      <w:r w:rsidRPr="007F19DA">
        <w:rPr>
          <w:spacing w:val="-10"/>
          <w:sz w:val="20"/>
          <w:szCs w:val="20"/>
        </w:rPr>
        <w:t xml:space="preserve"> </w:t>
      </w:r>
      <w:r w:rsidRPr="007F19DA">
        <w:rPr>
          <w:sz w:val="20"/>
          <w:szCs w:val="20"/>
        </w:rPr>
        <w:t>on</w:t>
      </w:r>
      <w:r w:rsidRPr="007F19DA">
        <w:rPr>
          <w:spacing w:val="-10"/>
          <w:sz w:val="20"/>
          <w:szCs w:val="20"/>
        </w:rPr>
        <w:t xml:space="preserve"> </w:t>
      </w:r>
      <w:r w:rsidRPr="007F19DA">
        <w:rPr>
          <w:sz w:val="20"/>
          <w:szCs w:val="20"/>
        </w:rPr>
        <w:t>traditional</w:t>
      </w:r>
      <w:r w:rsidRPr="007F19DA">
        <w:rPr>
          <w:spacing w:val="-11"/>
          <w:sz w:val="20"/>
          <w:szCs w:val="20"/>
        </w:rPr>
        <w:t xml:space="preserve"> </w:t>
      </w:r>
      <w:r w:rsidRPr="007F19DA">
        <w:rPr>
          <w:sz w:val="20"/>
          <w:szCs w:val="20"/>
        </w:rPr>
        <w:t>medicines</w:t>
      </w:r>
      <w:r w:rsidRPr="007F19DA">
        <w:rPr>
          <w:spacing w:val="-10"/>
          <w:sz w:val="20"/>
          <w:szCs w:val="20"/>
        </w:rPr>
        <w:t xml:space="preserve"> </w:t>
      </w:r>
      <w:r w:rsidRPr="007F19DA">
        <w:rPr>
          <w:sz w:val="20"/>
          <w:szCs w:val="20"/>
        </w:rPr>
        <w:t>and</w:t>
      </w:r>
      <w:r w:rsidRPr="007F19DA">
        <w:rPr>
          <w:spacing w:val="-10"/>
          <w:sz w:val="20"/>
          <w:szCs w:val="20"/>
        </w:rPr>
        <w:t xml:space="preserve"> </w:t>
      </w:r>
      <w:r w:rsidRPr="007F19DA">
        <w:rPr>
          <w:sz w:val="20"/>
          <w:szCs w:val="20"/>
        </w:rPr>
        <w:t>health supplements in the</w:t>
      </w:r>
      <w:r w:rsidRPr="007F19DA">
        <w:rPr>
          <w:spacing w:val="-1"/>
          <w:sz w:val="20"/>
          <w:szCs w:val="20"/>
        </w:rPr>
        <w:t xml:space="preserve"> </w:t>
      </w:r>
      <w:r w:rsidRPr="007F19DA">
        <w:rPr>
          <w:sz w:val="20"/>
          <w:szCs w:val="20"/>
        </w:rPr>
        <w:t>region.</w:t>
      </w:r>
    </w:p>
    <w:p w:rsidR="007F19DA" w:rsidRPr="007F19DA" w:rsidRDefault="007F19DA" w:rsidP="00897AB8">
      <w:pPr>
        <w:pStyle w:val="Heading1"/>
      </w:pPr>
      <w:bookmarkStart w:id="10" w:name="_Toc509307058"/>
      <w:r w:rsidRPr="007F19DA">
        <w:t>Investment</w:t>
      </w:r>
      <w:bookmarkEnd w:id="10"/>
    </w:p>
    <w:p w:rsidR="007F19DA" w:rsidRPr="007F19DA" w:rsidRDefault="007F19DA" w:rsidP="007F19DA">
      <w:pPr>
        <w:pStyle w:val="BodyText"/>
        <w:spacing w:before="10"/>
        <w:rPr>
          <w:b/>
          <w:sz w:val="20"/>
          <w:szCs w:val="20"/>
        </w:rPr>
      </w:pPr>
    </w:p>
    <w:p w:rsidR="007F19DA" w:rsidRPr="007F19DA" w:rsidRDefault="007F19DA" w:rsidP="007F19DA">
      <w:pPr>
        <w:pStyle w:val="ListParagraph"/>
        <w:numPr>
          <w:ilvl w:val="0"/>
          <w:numId w:val="3"/>
        </w:numPr>
        <w:tabs>
          <w:tab w:val="left" w:pos="821"/>
        </w:tabs>
        <w:ind w:left="0" w:firstLine="0"/>
        <w:rPr>
          <w:sz w:val="20"/>
          <w:szCs w:val="20"/>
        </w:rPr>
      </w:pPr>
      <w:r w:rsidRPr="007F19DA">
        <w:rPr>
          <w:sz w:val="20"/>
          <w:szCs w:val="20"/>
        </w:rPr>
        <w:t>The Ministers welcomed the on-going efforts to complete the remaining</w:t>
      </w:r>
      <w:r w:rsidRPr="007F19DA">
        <w:rPr>
          <w:spacing w:val="-40"/>
          <w:sz w:val="20"/>
          <w:szCs w:val="20"/>
        </w:rPr>
        <w:t xml:space="preserve"> </w:t>
      </w:r>
      <w:r w:rsidRPr="007F19DA">
        <w:rPr>
          <w:sz w:val="20"/>
          <w:szCs w:val="20"/>
        </w:rPr>
        <w:t>built-in agenda items in the ASEAN Comprehensive Investment Agreement (ACIA). The Ministers also welcomed the near completion of the signing of the Second Protocol</w:t>
      </w:r>
      <w:r w:rsidRPr="007F19DA">
        <w:rPr>
          <w:spacing w:val="-36"/>
          <w:sz w:val="20"/>
          <w:szCs w:val="20"/>
        </w:rPr>
        <w:t xml:space="preserve"> </w:t>
      </w:r>
      <w:r w:rsidRPr="007F19DA">
        <w:rPr>
          <w:sz w:val="20"/>
          <w:szCs w:val="20"/>
        </w:rPr>
        <w:t>to Amend the ACIA, and the progress on the signing of the Third Protocol to Amend the ACIA. These developments complement the continuing efforts of ASEAN Member States to implement reforms and progressively reduce and eliminate investment restrictions, and to achieve a free and open investment</w:t>
      </w:r>
      <w:r w:rsidRPr="007F19DA">
        <w:rPr>
          <w:spacing w:val="-7"/>
          <w:sz w:val="20"/>
          <w:szCs w:val="20"/>
        </w:rPr>
        <w:t xml:space="preserve"> </w:t>
      </w:r>
      <w:r w:rsidRPr="007F19DA">
        <w:rPr>
          <w:sz w:val="20"/>
          <w:szCs w:val="20"/>
        </w:rPr>
        <w:t>regime.</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ind w:left="0" w:right="116" w:firstLine="0"/>
        <w:rPr>
          <w:sz w:val="20"/>
          <w:szCs w:val="20"/>
        </w:rPr>
      </w:pPr>
      <w:r w:rsidRPr="007F19DA">
        <w:rPr>
          <w:sz w:val="20"/>
          <w:szCs w:val="20"/>
        </w:rPr>
        <w:t>The</w:t>
      </w:r>
      <w:r w:rsidRPr="007F19DA">
        <w:rPr>
          <w:spacing w:val="-13"/>
          <w:sz w:val="20"/>
          <w:szCs w:val="20"/>
        </w:rPr>
        <w:t xml:space="preserve"> </w:t>
      </w:r>
      <w:r w:rsidRPr="007F19DA">
        <w:rPr>
          <w:sz w:val="20"/>
          <w:szCs w:val="20"/>
        </w:rPr>
        <w:t>Ministers</w:t>
      </w:r>
      <w:r w:rsidRPr="007F19DA">
        <w:rPr>
          <w:spacing w:val="-14"/>
          <w:sz w:val="20"/>
          <w:szCs w:val="20"/>
        </w:rPr>
        <w:t xml:space="preserve"> </w:t>
      </w:r>
      <w:r w:rsidRPr="007F19DA">
        <w:rPr>
          <w:sz w:val="20"/>
          <w:szCs w:val="20"/>
        </w:rPr>
        <w:t>welcomed</w:t>
      </w:r>
      <w:r w:rsidRPr="007F19DA">
        <w:rPr>
          <w:spacing w:val="-13"/>
          <w:sz w:val="20"/>
          <w:szCs w:val="20"/>
        </w:rPr>
        <w:t xml:space="preserve"> </w:t>
      </w:r>
      <w:r w:rsidRPr="007F19DA">
        <w:rPr>
          <w:sz w:val="20"/>
          <w:szCs w:val="20"/>
        </w:rPr>
        <w:t>the</w:t>
      </w:r>
      <w:r w:rsidRPr="007F19DA">
        <w:rPr>
          <w:spacing w:val="-13"/>
          <w:sz w:val="20"/>
          <w:szCs w:val="20"/>
        </w:rPr>
        <w:t xml:space="preserve"> </w:t>
      </w:r>
      <w:r w:rsidRPr="007F19DA">
        <w:rPr>
          <w:sz w:val="20"/>
          <w:szCs w:val="20"/>
        </w:rPr>
        <w:t>substantial</w:t>
      </w:r>
      <w:r w:rsidRPr="007F19DA">
        <w:rPr>
          <w:spacing w:val="-13"/>
          <w:sz w:val="20"/>
          <w:szCs w:val="20"/>
        </w:rPr>
        <w:t xml:space="preserve"> </w:t>
      </w:r>
      <w:r w:rsidRPr="007F19DA">
        <w:rPr>
          <w:sz w:val="20"/>
          <w:szCs w:val="20"/>
        </w:rPr>
        <w:t>progress</w:t>
      </w:r>
      <w:r w:rsidRPr="007F19DA">
        <w:rPr>
          <w:spacing w:val="-15"/>
          <w:sz w:val="20"/>
          <w:szCs w:val="20"/>
        </w:rPr>
        <w:t xml:space="preserve"> </w:t>
      </w:r>
      <w:r w:rsidRPr="007F19DA">
        <w:rPr>
          <w:sz w:val="20"/>
          <w:szCs w:val="20"/>
        </w:rPr>
        <w:t>made</w:t>
      </w:r>
      <w:r w:rsidRPr="007F19DA">
        <w:rPr>
          <w:spacing w:val="-13"/>
          <w:sz w:val="20"/>
          <w:szCs w:val="20"/>
        </w:rPr>
        <w:t xml:space="preserve"> </w:t>
      </w:r>
      <w:r w:rsidRPr="007F19DA">
        <w:rPr>
          <w:sz w:val="20"/>
          <w:szCs w:val="20"/>
        </w:rPr>
        <w:t>towards</w:t>
      </w:r>
      <w:r w:rsidRPr="007F19DA">
        <w:rPr>
          <w:spacing w:val="-13"/>
          <w:sz w:val="20"/>
          <w:szCs w:val="20"/>
        </w:rPr>
        <w:t xml:space="preserve"> </w:t>
      </w:r>
      <w:r w:rsidRPr="007F19DA">
        <w:rPr>
          <w:sz w:val="20"/>
          <w:szCs w:val="20"/>
        </w:rPr>
        <w:t>the</w:t>
      </w:r>
      <w:r w:rsidRPr="007F19DA">
        <w:rPr>
          <w:spacing w:val="-15"/>
          <w:sz w:val="20"/>
          <w:szCs w:val="20"/>
        </w:rPr>
        <w:t xml:space="preserve"> </w:t>
      </w:r>
      <w:r w:rsidRPr="007F19DA">
        <w:rPr>
          <w:sz w:val="20"/>
          <w:szCs w:val="20"/>
        </w:rPr>
        <w:t>completion of the "Focused and Strategic (FAST) Action Agenda on Investment", the Philippine priority deliverable under its Chairmanship of ASEAN that is action-oriented and supportive of the ACIA’s goals and pillars, covering investment protection, liberalisation, promotion and</w:t>
      </w:r>
      <w:r w:rsidRPr="007F19DA">
        <w:rPr>
          <w:spacing w:val="-5"/>
          <w:sz w:val="20"/>
          <w:szCs w:val="20"/>
        </w:rPr>
        <w:t xml:space="preserve"> </w:t>
      </w:r>
      <w:r w:rsidRPr="007F19DA">
        <w:rPr>
          <w:sz w:val="20"/>
          <w:szCs w:val="20"/>
        </w:rPr>
        <w:t>facilitation.</w:t>
      </w:r>
    </w:p>
    <w:p w:rsidR="007F19DA" w:rsidRPr="007F19DA" w:rsidRDefault="007F19DA" w:rsidP="007F19DA">
      <w:pPr>
        <w:pStyle w:val="BodyText"/>
        <w:rPr>
          <w:sz w:val="20"/>
          <w:szCs w:val="20"/>
        </w:rPr>
      </w:pPr>
    </w:p>
    <w:p w:rsidR="007F19DA" w:rsidRPr="007F19DA" w:rsidRDefault="007F19DA" w:rsidP="00897AB8">
      <w:pPr>
        <w:pStyle w:val="Heading1"/>
      </w:pPr>
      <w:bookmarkStart w:id="11" w:name="_Toc509307059"/>
      <w:r w:rsidRPr="007F19DA">
        <w:t>Trade in Services</w:t>
      </w:r>
      <w:bookmarkEnd w:id="11"/>
    </w:p>
    <w:p w:rsidR="007F19DA" w:rsidRPr="007F19DA" w:rsidRDefault="007F19DA" w:rsidP="007F19DA">
      <w:pPr>
        <w:pStyle w:val="BodyText"/>
        <w:spacing w:before="10"/>
        <w:rPr>
          <w:b/>
          <w:sz w:val="20"/>
          <w:szCs w:val="20"/>
        </w:rPr>
      </w:pPr>
    </w:p>
    <w:p w:rsidR="007F19DA" w:rsidRPr="007F19DA" w:rsidRDefault="007F19DA" w:rsidP="007F19DA">
      <w:pPr>
        <w:pStyle w:val="ListParagraph"/>
        <w:numPr>
          <w:ilvl w:val="0"/>
          <w:numId w:val="3"/>
        </w:numPr>
        <w:tabs>
          <w:tab w:val="left" w:pos="821"/>
        </w:tabs>
        <w:ind w:left="0" w:right="111" w:firstLine="0"/>
        <w:rPr>
          <w:sz w:val="20"/>
          <w:szCs w:val="20"/>
        </w:rPr>
      </w:pPr>
      <w:r w:rsidRPr="007F19DA">
        <w:rPr>
          <w:sz w:val="20"/>
          <w:szCs w:val="20"/>
        </w:rPr>
        <w:t>The Ministers welcomed the progress made in completing the Tenth Package of ASEAN Framework Agreement on Services (AFAS), which is the final AFAS package</w:t>
      </w:r>
      <w:r w:rsidRPr="007F19DA">
        <w:rPr>
          <w:spacing w:val="-11"/>
          <w:sz w:val="20"/>
          <w:szCs w:val="20"/>
        </w:rPr>
        <w:t xml:space="preserve"> </w:t>
      </w:r>
      <w:r w:rsidRPr="007F19DA">
        <w:rPr>
          <w:sz w:val="20"/>
          <w:szCs w:val="20"/>
        </w:rPr>
        <w:t>towards</w:t>
      </w:r>
      <w:r w:rsidRPr="007F19DA">
        <w:rPr>
          <w:spacing w:val="-14"/>
          <w:sz w:val="20"/>
          <w:szCs w:val="20"/>
        </w:rPr>
        <w:t xml:space="preserve"> </w:t>
      </w:r>
      <w:r w:rsidRPr="007F19DA">
        <w:rPr>
          <w:sz w:val="20"/>
          <w:szCs w:val="20"/>
        </w:rPr>
        <w:t>free</w:t>
      </w:r>
      <w:r w:rsidRPr="007F19DA">
        <w:rPr>
          <w:spacing w:val="-13"/>
          <w:sz w:val="20"/>
          <w:szCs w:val="20"/>
        </w:rPr>
        <w:t xml:space="preserve"> </w:t>
      </w:r>
      <w:r w:rsidRPr="007F19DA">
        <w:rPr>
          <w:sz w:val="20"/>
          <w:szCs w:val="20"/>
        </w:rPr>
        <w:t>flow</w:t>
      </w:r>
      <w:r w:rsidRPr="007F19DA">
        <w:rPr>
          <w:spacing w:val="-14"/>
          <w:sz w:val="20"/>
          <w:szCs w:val="20"/>
        </w:rPr>
        <w:t xml:space="preserve"> </w:t>
      </w:r>
      <w:r w:rsidRPr="007F19DA">
        <w:rPr>
          <w:sz w:val="20"/>
          <w:szCs w:val="20"/>
        </w:rPr>
        <w:t>of</w:t>
      </w:r>
      <w:r w:rsidRPr="007F19DA">
        <w:rPr>
          <w:spacing w:val="-9"/>
          <w:sz w:val="20"/>
          <w:szCs w:val="20"/>
        </w:rPr>
        <w:t xml:space="preserve"> </w:t>
      </w:r>
      <w:r w:rsidRPr="007F19DA">
        <w:rPr>
          <w:sz w:val="20"/>
          <w:szCs w:val="20"/>
        </w:rPr>
        <w:t>services</w:t>
      </w:r>
      <w:r w:rsidRPr="007F19DA">
        <w:rPr>
          <w:spacing w:val="-11"/>
          <w:sz w:val="20"/>
          <w:szCs w:val="20"/>
        </w:rPr>
        <w:t xml:space="preserve"> </w:t>
      </w:r>
      <w:r w:rsidRPr="007F19DA">
        <w:rPr>
          <w:sz w:val="20"/>
          <w:szCs w:val="20"/>
        </w:rPr>
        <w:t>in</w:t>
      </w:r>
      <w:r w:rsidRPr="007F19DA">
        <w:rPr>
          <w:spacing w:val="-11"/>
          <w:sz w:val="20"/>
          <w:szCs w:val="20"/>
        </w:rPr>
        <w:t xml:space="preserve"> </w:t>
      </w:r>
      <w:r w:rsidRPr="007F19DA">
        <w:rPr>
          <w:sz w:val="20"/>
          <w:szCs w:val="20"/>
        </w:rPr>
        <w:t>the</w:t>
      </w:r>
      <w:r w:rsidRPr="007F19DA">
        <w:rPr>
          <w:spacing w:val="-11"/>
          <w:sz w:val="20"/>
          <w:szCs w:val="20"/>
        </w:rPr>
        <w:t xml:space="preserve"> </w:t>
      </w:r>
      <w:r w:rsidRPr="007F19DA">
        <w:rPr>
          <w:sz w:val="20"/>
          <w:szCs w:val="20"/>
        </w:rPr>
        <w:t>region,</w:t>
      </w:r>
      <w:r w:rsidRPr="007F19DA">
        <w:rPr>
          <w:spacing w:val="-11"/>
          <w:sz w:val="20"/>
          <w:szCs w:val="20"/>
        </w:rPr>
        <w:t xml:space="preserve"> </w:t>
      </w:r>
      <w:r w:rsidRPr="007F19DA">
        <w:rPr>
          <w:sz w:val="20"/>
          <w:szCs w:val="20"/>
        </w:rPr>
        <w:t>and</w:t>
      </w:r>
      <w:r w:rsidRPr="007F19DA">
        <w:rPr>
          <w:spacing w:val="-11"/>
          <w:sz w:val="20"/>
          <w:szCs w:val="20"/>
        </w:rPr>
        <w:t xml:space="preserve"> </w:t>
      </w:r>
      <w:r w:rsidRPr="007F19DA">
        <w:rPr>
          <w:sz w:val="20"/>
          <w:szCs w:val="20"/>
        </w:rPr>
        <w:t>encouraged</w:t>
      </w:r>
      <w:r w:rsidRPr="007F19DA">
        <w:rPr>
          <w:spacing w:val="-11"/>
          <w:sz w:val="20"/>
          <w:szCs w:val="20"/>
        </w:rPr>
        <w:t xml:space="preserve"> </w:t>
      </w:r>
      <w:r w:rsidRPr="007F19DA">
        <w:rPr>
          <w:sz w:val="20"/>
          <w:szCs w:val="20"/>
        </w:rPr>
        <w:t>the</w:t>
      </w:r>
      <w:r w:rsidRPr="007F19DA">
        <w:rPr>
          <w:spacing w:val="-11"/>
          <w:sz w:val="20"/>
          <w:szCs w:val="20"/>
        </w:rPr>
        <w:t xml:space="preserve"> </w:t>
      </w:r>
      <w:r w:rsidRPr="007F19DA">
        <w:rPr>
          <w:sz w:val="20"/>
          <w:szCs w:val="20"/>
        </w:rPr>
        <w:t>signing</w:t>
      </w:r>
      <w:r w:rsidRPr="007F19DA">
        <w:rPr>
          <w:spacing w:val="-13"/>
          <w:sz w:val="20"/>
          <w:szCs w:val="20"/>
        </w:rPr>
        <w:t xml:space="preserve"> </w:t>
      </w:r>
      <w:r w:rsidRPr="007F19DA">
        <w:rPr>
          <w:sz w:val="20"/>
          <w:szCs w:val="20"/>
        </w:rPr>
        <w:t>of</w:t>
      </w:r>
      <w:r w:rsidRPr="007F19DA">
        <w:rPr>
          <w:spacing w:val="-9"/>
          <w:sz w:val="20"/>
          <w:szCs w:val="20"/>
        </w:rPr>
        <w:t xml:space="preserve"> </w:t>
      </w:r>
      <w:r w:rsidRPr="007F19DA">
        <w:rPr>
          <w:sz w:val="20"/>
          <w:szCs w:val="20"/>
        </w:rPr>
        <w:t>the Protocol</w:t>
      </w:r>
      <w:r w:rsidRPr="007F19DA">
        <w:rPr>
          <w:spacing w:val="-17"/>
          <w:sz w:val="20"/>
          <w:szCs w:val="20"/>
        </w:rPr>
        <w:t xml:space="preserve"> </w:t>
      </w:r>
      <w:r w:rsidRPr="007F19DA">
        <w:rPr>
          <w:sz w:val="20"/>
          <w:szCs w:val="20"/>
        </w:rPr>
        <w:t>to</w:t>
      </w:r>
      <w:r w:rsidRPr="007F19DA">
        <w:rPr>
          <w:spacing w:val="-15"/>
          <w:sz w:val="20"/>
          <w:szCs w:val="20"/>
        </w:rPr>
        <w:t xml:space="preserve"> </w:t>
      </w:r>
      <w:r w:rsidRPr="007F19DA">
        <w:rPr>
          <w:sz w:val="20"/>
          <w:szCs w:val="20"/>
        </w:rPr>
        <w:t>Implement</w:t>
      </w:r>
      <w:r w:rsidRPr="007F19DA">
        <w:rPr>
          <w:spacing w:val="-13"/>
          <w:sz w:val="20"/>
          <w:szCs w:val="20"/>
        </w:rPr>
        <w:t xml:space="preserve"> </w:t>
      </w:r>
      <w:r w:rsidRPr="007F19DA">
        <w:rPr>
          <w:sz w:val="20"/>
          <w:szCs w:val="20"/>
        </w:rPr>
        <w:t>the</w:t>
      </w:r>
      <w:r w:rsidRPr="007F19DA">
        <w:rPr>
          <w:spacing w:val="-16"/>
          <w:sz w:val="20"/>
          <w:szCs w:val="20"/>
        </w:rPr>
        <w:t xml:space="preserve"> </w:t>
      </w:r>
      <w:r w:rsidRPr="007F19DA">
        <w:rPr>
          <w:sz w:val="20"/>
          <w:szCs w:val="20"/>
        </w:rPr>
        <w:t>Tenth</w:t>
      </w:r>
      <w:r w:rsidRPr="007F19DA">
        <w:rPr>
          <w:spacing w:val="-15"/>
          <w:sz w:val="20"/>
          <w:szCs w:val="20"/>
        </w:rPr>
        <w:t xml:space="preserve"> </w:t>
      </w:r>
      <w:r w:rsidRPr="007F19DA">
        <w:rPr>
          <w:sz w:val="20"/>
          <w:szCs w:val="20"/>
        </w:rPr>
        <w:t>Package</w:t>
      </w:r>
      <w:r w:rsidRPr="007F19DA">
        <w:rPr>
          <w:spacing w:val="-13"/>
          <w:sz w:val="20"/>
          <w:szCs w:val="20"/>
        </w:rPr>
        <w:t xml:space="preserve"> </w:t>
      </w:r>
      <w:r w:rsidRPr="007F19DA">
        <w:rPr>
          <w:sz w:val="20"/>
          <w:szCs w:val="20"/>
        </w:rPr>
        <w:t>of</w:t>
      </w:r>
      <w:r w:rsidRPr="007F19DA">
        <w:rPr>
          <w:spacing w:val="-13"/>
          <w:sz w:val="20"/>
          <w:szCs w:val="20"/>
        </w:rPr>
        <w:t xml:space="preserve"> </w:t>
      </w:r>
      <w:r w:rsidRPr="007F19DA">
        <w:rPr>
          <w:sz w:val="20"/>
          <w:szCs w:val="20"/>
        </w:rPr>
        <w:t>Commitments</w:t>
      </w:r>
      <w:r w:rsidRPr="007F19DA">
        <w:rPr>
          <w:spacing w:val="-16"/>
          <w:sz w:val="20"/>
          <w:szCs w:val="20"/>
        </w:rPr>
        <w:t xml:space="preserve"> </w:t>
      </w:r>
      <w:r w:rsidRPr="007F19DA">
        <w:rPr>
          <w:sz w:val="20"/>
          <w:szCs w:val="20"/>
        </w:rPr>
        <w:t>under</w:t>
      </w:r>
      <w:r w:rsidRPr="007F19DA">
        <w:rPr>
          <w:spacing w:val="-17"/>
          <w:sz w:val="20"/>
          <w:szCs w:val="20"/>
        </w:rPr>
        <w:t xml:space="preserve"> </w:t>
      </w:r>
      <w:r w:rsidRPr="007F19DA">
        <w:rPr>
          <w:sz w:val="20"/>
          <w:szCs w:val="20"/>
        </w:rPr>
        <w:t>the</w:t>
      </w:r>
      <w:r w:rsidRPr="007F19DA">
        <w:rPr>
          <w:spacing w:val="-18"/>
          <w:sz w:val="20"/>
          <w:szCs w:val="20"/>
        </w:rPr>
        <w:t xml:space="preserve"> </w:t>
      </w:r>
      <w:r w:rsidRPr="007F19DA">
        <w:rPr>
          <w:sz w:val="20"/>
          <w:szCs w:val="20"/>
        </w:rPr>
        <w:t>AFAS</w:t>
      </w:r>
      <w:r w:rsidRPr="007F19DA">
        <w:rPr>
          <w:spacing w:val="-8"/>
          <w:sz w:val="20"/>
          <w:szCs w:val="20"/>
        </w:rPr>
        <w:t xml:space="preserve"> </w:t>
      </w:r>
      <w:r w:rsidRPr="007F19DA">
        <w:rPr>
          <w:sz w:val="20"/>
          <w:szCs w:val="20"/>
        </w:rPr>
        <w:t>by</w:t>
      </w:r>
      <w:r w:rsidRPr="007F19DA">
        <w:rPr>
          <w:spacing w:val="-16"/>
          <w:sz w:val="20"/>
          <w:szCs w:val="20"/>
        </w:rPr>
        <w:t xml:space="preserve"> </w:t>
      </w:r>
      <w:r w:rsidRPr="007F19DA">
        <w:rPr>
          <w:sz w:val="20"/>
          <w:szCs w:val="20"/>
        </w:rPr>
        <w:t>the</w:t>
      </w:r>
      <w:r w:rsidRPr="007F19DA">
        <w:rPr>
          <w:spacing w:val="-16"/>
          <w:sz w:val="20"/>
          <w:szCs w:val="20"/>
        </w:rPr>
        <w:t xml:space="preserve"> </w:t>
      </w:r>
      <w:r w:rsidRPr="007F19DA">
        <w:rPr>
          <w:sz w:val="20"/>
          <w:szCs w:val="20"/>
        </w:rPr>
        <w:t>24</w:t>
      </w:r>
      <w:r w:rsidR="00897AB8" w:rsidRPr="00897AB8">
        <w:rPr>
          <w:sz w:val="20"/>
          <w:szCs w:val="20"/>
          <w:vertAlign w:val="superscript"/>
        </w:rPr>
        <w:t>th</w:t>
      </w:r>
      <w:r w:rsidR="00897AB8">
        <w:rPr>
          <w:sz w:val="20"/>
          <w:szCs w:val="20"/>
        </w:rPr>
        <w:t xml:space="preserve"> </w:t>
      </w:r>
      <w:r w:rsidRPr="007F19DA">
        <w:rPr>
          <w:sz w:val="20"/>
          <w:szCs w:val="20"/>
        </w:rPr>
        <w:t>AEM Retreat in 2018. Stressing the importance of achieving deeper integration in the area of trade in services, the Ministers also welcomed the progress made in the negotiations for the ASEAN Trade in Services Agreement (ATISA), and look forward to its substantial conclusion by end of</w:t>
      </w:r>
      <w:r w:rsidRPr="007F19DA">
        <w:rPr>
          <w:spacing w:val="-5"/>
          <w:sz w:val="20"/>
          <w:szCs w:val="20"/>
        </w:rPr>
        <w:t xml:space="preserve"> </w:t>
      </w:r>
      <w:r w:rsidRPr="007F19DA">
        <w:rPr>
          <w:sz w:val="20"/>
          <w:szCs w:val="20"/>
        </w:rPr>
        <w:t>2017.</w:t>
      </w:r>
    </w:p>
    <w:p w:rsidR="007F19DA" w:rsidRPr="007F19DA" w:rsidRDefault="007F19DA" w:rsidP="007F19DA">
      <w:pPr>
        <w:pStyle w:val="BodyText"/>
        <w:spacing w:before="5"/>
        <w:rPr>
          <w:sz w:val="20"/>
          <w:szCs w:val="20"/>
        </w:rPr>
      </w:pPr>
    </w:p>
    <w:p w:rsidR="007F19DA" w:rsidRPr="007F19DA" w:rsidRDefault="007F19DA" w:rsidP="007F19DA">
      <w:pPr>
        <w:pStyle w:val="ListParagraph"/>
        <w:numPr>
          <w:ilvl w:val="0"/>
          <w:numId w:val="3"/>
        </w:numPr>
        <w:tabs>
          <w:tab w:val="left" w:pos="821"/>
        </w:tabs>
        <w:spacing w:before="1"/>
        <w:ind w:left="0" w:firstLine="0"/>
        <w:rPr>
          <w:sz w:val="20"/>
          <w:szCs w:val="20"/>
        </w:rPr>
      </w:pPr>
      <w:r w:rsidRPr="007F19DA">
        <w:rPr>
          <w:sz w:val="20"/>
          <w:szCs w:val="20"/>
        </w:rPr>
        <w:t>Following</w:t>
      </w:r>
      <w:r w:rsidRPr="007F19DA">
        <w:rPr>
          <w:spacing w:val="-17"/>
          <w:sz w:val="20"/>
          <w:szCs w:val="20"/>
        </w:rPr>
        <w:t xml:space="preserve"> </w:t>
      </w:r>
      <w:r w:rsidRPr="007F19DA">
        <w:rPr>
          <w:sz w:val="20"/>
          <w:szCs w:val="20"/>
        </w:rPr>
        <w:t>the</w:t>
      </w:r>
      <w:r w:rsidRPr="007F19DA">
        <w:rPr>
          <w:spacing w:val="-16"/>
          <w:sz w:val="20"/>
          <w:szCs w:val="20"/>
        </w:rPr>
        <w:t xml:space="preserve"> </w:t>
      </w:r>
      <w:r w:rsidRPr="007F19DA">
        <w:rPr>
          <w:sz w:val="20"/>
          <w:szCs w:val="20"/>
        </w:rPr>
        <w:t>entry</w:t>
      </w:r>
      <w:r w:rsidRPr="007F19DA">
        <w:rPr>
          <w:spacing w:val="-19"/>
          <w:sz w:val="20"/>
          <w:szCs w:val="20"/>
        </w:rPr>
        <w:t xml:space="preserve"> </w:t>
      </w:r>
      <w:r w:rsidRPr="007F19DA">
        <w:rPr>
          <w:sz w:val="20"/>
          <w:szCs w:val="20"/>
        </w:rPr>
        <w:t>into</w:t>
      </w:r>
      <w:r w:rsidRPr="007F19DA">
        <w:rPr>
          <w:spacing w:val="-20"/>
          <w:sz w:val="20"/>
          <w:szCs w:val="20"/>
        </w:rPr>
        <w:t xml:space="preserve"> </w:t>
      </w:r>
      <w:r w:rsidRPr="007F19DA">
        <w:rPr>
          <w:sz w:val="20"/>
          <w:szCs w:val="20"/>
        </w:rPr>
        <w:t>force</w:t>
      </w:r>
      <w:r w:rsidRPr="007F19DA">
        <w:rPr>
          <w:spacing w:val="-19"/>
          <w:sz w:val="20"/>
          <w:szCs w:val="20"/>
        </w:rPr>
        <w:t xml:space="preserve"> </w:t>
      </w:r>
      <w:r w:rsidRPr="007F19DA">
        <w:rPr>
          <w:sz w:val="20"/>
          <w:szCs w:val="20"/>
        </w:rPr>
        <w:t>of</w:t>
      </w:r>
      <w:r w:rsidRPr="007F19DA">
        <w:rPr>
          <w:spacing w:val="-14"/>
          <w:sz w:val="20"/>
          <w:szCs w:val="20"/>
        </w:rPr>
        <w:t xml:space="preserve"> </w:t>
      </w:r>
      <w:r w:rsidRPr="007F19DA">
        <w:rPr>
          <w:sz w:val="20"/>
          <w:szCs w:val="20"/>
        </w:rPr>
        <w:t>the</w:t>
      </w:r>
      <w:r w:rsidRPr="007F19DA">
        <w:rPr>
          <w:spacing w:val="-18"/>
          <w:sz w:val="20"/>
          <w:szCs w:val="20"/>
        </w:rPr>
        <w:t xml:space="preserve"> </w:t>
      </w:r>
      <w:r w:rsidRPr="007F19DA">
        <w:rPr>
          <w:sz w:val="20"/>
          <w:szCs w:val="20"/>
        </w:rPr>
        <w:t>ASEAN</w:t>
      </w:r>
      <w:r w:rsidRPr="007F19DA">
        <w:rPr>
          <w:spacing w:val="-17"/>
          <w:sz w:val="20"/>
          <w:szCs w:val="20"/>
        </w:rPr>
        <w:t xml:space="preserve"> </w:t>
      </w:r>
      <w:r w:rsidRPr="007F19DA">
        <w:rPr>
          <w:sz w:val="20"/>
          <w:szCs w:val="20"/>
        </w:rPr>
        <w:t>Agreement</w:t>
      </w:r>
      <w:r w:rsidRPr="007F19DA">
        <w:rPr>
          <w:spacing w:val="-18"/>
          <w:sz w:val="20"/>
          <w:szCs w:val="20"/>
        </w:rPr>
        <w:t xml:space="preserve"> </w:t>
      </w:r>
      <w:r w:rsidRPr="007F19DA">
        <w:rPr>
          <w:sz w:val="20"/>
          <w:szCs w:val="20"/>
        </w:rPr>
        <w:t>on</w:t>
      </w:r>
      <w:r w:rsidRPr="007F19DA">
        <w:rPr>
          <w:spacing w:val="-16"/>
          <w:sz w:val="20"/>
          <w:szCs w:val="20"/>
        </w:rPr>
        <w:t xml:space="preserve"> </w:t>
      </w:r>
      <w:r w:rsidRPr="007F19DA">
        <w:rPr>
          <w:sz w:val="20"/>
          <w:szCs w:val="20"/>
        </w:rPr>
        <w:t>Movement</w:t>
      </w:r>
      <w:r w:rsidRPr="007F19DA">
        <w:rPr>
          <w:spacing w:val="-18"/>
          <w:sz w:val="20"/>
          <w:szCs w:val="20"/>
        </w:rPr>
        <w:t xml:space="preserve"> </w:t>
      </w:r>
      <w:r w:rsidRPr="007F19DA">
        <w:rPr>
          <w:sz w:val="20"/>
          <w:szCs w:val="20"/>
        </w:rPr>
        <w:t>of</w:t>
      </w:r>
      <w:r w:rsidRPr="007F19DA">
        <w:rPr>
          <w:spacing w:val="-14"/>
          <w:sz w:val="20"/>
          <w:szCs w:val="20"/>
        </w:rPr>
        <w:t xml:space="preserve"> </w:t>
      </w:r>
      <w:r w:rsidRPr="007F19DA">
        <w:rPr>
          <w:sz w:val="20"/>
          <w:szCs w:val="20"/>
        </w:rPr>
        <w:t xml:space="preserve">Natural Persons (MNP), the Ministers noted the commencement of the review of the commitments under the agreement to improve facilitation of movement </w:t>
      </w:r>
      <w:r w:rsidRPr="007F19DA">
        <w:rPr>
          <w:spacing w:val="2"/>
          <w:sz w:val="20"/>
          <w:szCs w:val="20"/>
        </w:rPr>
        <w:t xml:space="preserve">of </w:t>
      </w:r>
      <w:r w:rsidRPr="007F19DA">
        <w:rPr>
          <w:sz w:val="20"/>
          <w:szCs w:val="20"/>
        </w:rPr>
        <w:t>ASEAN people engaging in trade in goods and services as well as investment in the</w:t>
      </w:r>
      <w:r w:rsidRPr="007F19DA">
        <w:rPr>
          <w:spacing w:val="-26"/>
          <w:sz w:val="20"/>
          <w:szCs w:val="20"/>
        </w:rPr>
        <w:t xml:space="preserve"> </w:t>
      </w:r>
      <w:r w:rsidRPr="007F19DA">
        <w:rPr>
          <w:sz w:val="20"/>
          <w:szCs w:val="20"/>
        </w:rPr>
        <w:t>region.</w:t>
      </w:r>
    </w:p>
    <w:p w:rsidR="007F19DA" w:rsidRPr="007F19DA" w:rsidRDefault="007F19DA" w:rsidP="007F19DA">
      <w:pPr>
        <w:pStyle w:val="BodyText"/>
        <w:spacing w:before="9"/>
        <w:rPr>
          <w:sz w:val="20"/>
          <w:szCs w:val="20"/>
        </w:rPr>
      </w:pPr>
    </w:p>
    <w:p w:rsidR="007F19DA" w:rsidRPr="007F19DA" w:rsidRDefault="007F19DA" w:rsidP="007F19DA">
      <w:pPr>
        <w:pStyle w:val="ListParagraph"/>
        <w:numPr>
          <w:ilvl w:val="0"/>
          <w:numId w:val="3"/>
        </w:numPr>
        <w:tabs>
          <w:tab w:val="left" w:pos="821"/>
        </w:tabs>
        <w:spacing w:before="1"/>
        <w:ind w:left="0" w:firstLine="0"/>
        <w:rPr>
          <w:sz w:val="20"/>
          <w:szCs w:val="20"/>
        </w:rPr>
      </w:pPr>
      <w:r w:rsidRPr="007F19DA">
        <w:rPr>
          <w:sz w:val="20"/>
          <w:szCs w:val="20"/>
        </w:rPr>
        <w:t>The Ministers also welcomed the launch of the ASEAN Services Report,</w:t>
      </w:r>
      <w:r w:rsidRPr="007F19DA">
        <w:rPr>
          <w:spacing w:val="-47"/>
          <w:sz w:val="20"/>
          <w:szCs w:val="20"/>
        </w:rPr>
        <w:t xml:space="preserve"> </w:t>
      </w:r>
      <w:r w:rsidRPr="007F19DA">
        <w:rPr>
          <w:sz w:val="20"/>
          <w:szCs w:val="20"/>
        </w:rPr>
        <w:t xml:space="preserve">which provides a </w:t>
      </w:r>
      <w:r w:rsidRPr="007F19DA">
        <w:rPr>
          <w:sz w:val="20"/>
          <w:szCs w:val="20"/>
        </w:rPr>
        <w:lastRenderedPageBreak/>
        <w:t>general assessment of how trade in services has evolved in ASEAN and how ASEAN Member States, collectively and individually, have made efforts to improve the competitiveness and attractiveness of their economy and the services sectors.</w:t>
      </w:r>
    </w:p>
    <w:p w:rsidR="007F19DA" w:rsidRPr="007F19DA" w:rsidRDefault="007F19DA" w:rsidP="007F19DA">
      <w:pPr>
        <w:pStyle w:val="BodyText"/>
        <w:rPr>
          <w:sz w:val="20"/>
          <w:szCs w:val="20"/>
        </w:rPr>
      </w:pPr>
    </w:p>
    <w:p w:rsidR="007F19DA" w:rsidRPr="007F19DA" w:rsidRDefault="007F19DA" w:rsidP="00897AB8">
      <w:pPr>
        <w:pStyle w:val="Heading1"/>
      </w:pPr>
      <w:bookmarkStart w:id="12" w:name="_Toc509307060"/>
      <w:r w:rsidRPr="007F19DA">
        <w:t>ASEAN Qualifications Reference Framework</w:t>
      </w:r>
      <w:bookmarkEnd w:id="12"/>
    </w:p>
    <w:p w:rsidR="007F19DA" w:rsidRPr="007F19DA" w:rsidRDefault="007F19DA" w:rsidP="007F19DA">
      <w:pPr>
        <w:pStyle w:val="BodyText"/>
        <w:spacing w:before="10"/>
        <w:rPr>
          <w:b/>
          <w:sz w:val="20"/>
          <w:szCs w:val="20"/>
        </w:rPr>
      </w:pPr>
    </w:p>
    <w:p w:rsidR="007F19DA" w:rsidRPr="007F19DA" w:rsidRDefault="007F19DA" w:rsidP="007F19DA">
      <w:pPr>
        <w:pStyle w:val="ListParagraph"/>
        <w:numPr>
          <w:ilvl w:val="0"/>
          <w:numId w:val="3"/>
        </w:numPr>
        <w:tabs>
          <w:tab w:val="left" w:pos="821"/>
        </w:tabs>
        <w:ind w:left="0" w:right="115" w:firstLine="0"/>
        <w:rPr>
          <w:sz w:val="20"/>
          <w:szCs w:val="20"/>
        </w:rPr>
      </w:pPr>
      <w:r w:rsidRPr="007F19DA">
        <w:rPr>
          <w:sz w:val="20"/>
          <w:szCs w:val="20"/>
        </w:rPr>
        <w:t>Following the endorsement of the ASEAN Qualification Reference Framework (AQRF)</w:t>
      </w:r>
      <w:r w:rsidRPr="007F19DA">
        <w:rPr>
          <w:spacing w:val="-5"/>
          <w:sz w:val="20"/>
          <w:szCs w:val="20"/>
        </w:rPr>
        <w:t xml:space="preserve"> </w:t>
      </w:r>
      <w:r w:rsidRPr="007F19DA">
        <w:rPr>
          <w:sz w:val="20"/>
          <w:szCs w:val="20"/>
        </w:rPr>
        <w:t>Governance</w:t>
      </w:r>
      <w:r w:rsidRPr="007F19DA">
        <w:rPr>
          <w:spacing w:val="-6"/>
          <w:sz w:val="20"/>
          <w:szCs w:val="20"/>
        </w:rPr>
        <w:t xml:space="preserve"> </w:t>
      </w:r>
      <w:r w:rsidRPr="007F19DA">
        <w:rPr>
          <w:sz w:val="20"/>
          <w:szCs w:val="20"/>
        </w:rPr>
        <w:t>and</w:t>
      </w:r>
      <w:r w:rsidRPr="007F19DA">
        <w:rPr>
          <w:spacing w:val="-5"/>
          <w:sz w:val="20"/>
          <w:szCs w:val="20"/>
        </w:rPr>
        <w:t xml:space="preserve"> </w:t>
      </w:r>
      <w:r w:rsidRPr="007F19DA">
        <w:rPr>
          <w:sz w:val="20"/>
          <w:szCs w:val="20"/>
        </w:rPr>
        <w:t>Structure</w:t>
      </w:r>
      <w:r w:rsidRPr="007F19DA">
        <w:rPr>
          <w:spacing w:val="-7"/>
          <w:sz w:val="20"/>
          <w:szCs w:val="20"/>
        </w:rPr>
        <w:t xml:space="preserve"> </w:t>
      </w:r>
      <w:r w:rsidRPr="007F19DA">
        <w:rPr>
          <w:sz w:val="20"/>
          <w:szCs w:val="20"/>
        </w:rPr>
        <w:t>document</w:t>
      </w:r>
      <w:r w:rsidRPr="007F19DA">
        <w:rPr>
          <w:spacing w:val="-6"/>
          <w:sz w:val="20"/>
          <w:szCs w:val="20"/>
        </w:rPr>
        <w:t xml:space="preserve"> </w:t>
      </w:r>
      <w:r w:rsidRPr="007F19DA">
        <w:rPr>
          <w:sz w:val="20"/>
          <w:szCs w:val="20"/>
        </w:rPr>
        <w:t>last</w:t>
      </w:r>
      <w:r w:rsidRPr="007F19DA">
        <w:rPr>
          <w:spacing w:val="-5"/>
          <w:sz w:val="20"/>
          <w:szCs w:val="20"/>
        </w:rPr>
        <w:t xml:space="preserve"> </w:t>
      </w:r>
      <w:r w:rsidRPr="007F19DA">
        <w:rPr>
          <w:sz w:val="20"/>
          <w:szCs w:val="20"/>
        </w:rPr>
        <w:t>year,</w:t>
      </w:r>
      <w:r w:rsidRPr="007F19DA">
        <w:rPr>
          <w:spacing w:val="-5"/>
          <w:sz w:val="20"/>
          <w:szCs w:val="20"/>
        </w:rPr>
        <w:t xml:space="preserve"> </w:t>
      </w:r>
      <w:r w:rsidRPr="007F19DA">
        <w:rPr>
          <w:sz w:val="20"/>
          <w:szCs w:val="20"/>
        </w:rPr>
        <w:t>the</w:t>
      </w:r>
      <w:r w:rsidRPr="007F19DA">
        <w:rPr>
          <w:spacing w:val="-5"/>
          <w:sz w:val="20"/>
          <w:szCs w:val="20"/>
        </w:rPr>
        <w:t xml:space="preserve"> </w:t>
      </w:r>
      <w:r w:rsidRPr="007F19DA">
        <w:rPr>
          <w:sz w:val="20"/>
          <w:szCs w:val="20"/>
        </w:rPr>
        <w:t>Ministers were</w:t>
      </w:r>
      <w:r w:rsidRPr="007F19DA">
        <w:rPr>
          <w:spacing w:val="-5"/>
          <w:sz w:val="20"/>
          <w:szCs w:val="20"/>
        </w:rPr>
        <w:t xml:space="preserve"> </w:t>
      </w:r>
      <w:r w:rsidRPr="007F19DA">
        <w:rPr>
          <w:sz w:val="20"/>
          <w:szCs w:val="20"/>
        </w:rPr>
        <w:t>pleased</w:t>
      </w:r>
      <w:r w:rsidRPr="007F19DA">
        <w:rPr>
          <w:spacing w:val="-6"/>
          <w:sz w:val="20"/>
          <w:szCs w:val="20"/>
        </w:rPr>
        <w:t xml:space="preserve"> </w:t>
      </w:r>
      <w:r w:rsidRPr="007F19DA">
        <w:rPr>
          <w:sz w:val="20"/>
          <w:szCs w:val="20"/>
        </w:rPr>
        <w:t>to note</w:t>
      </w:r>
      <w:r w:rsidRPr="007F19DA">
        <w:rPr>
          <w:spacing w:val="-17"/>
          <w:sz w:val="20"/>
          <w:szCs w:val="20"/>
        </w:rPr>
        <w:t xml:space="preserve"> </w:t>
      </w:r>
      <w:r w:rsidRPr="007F19DA">
        <w:rPr>
          <w:sz w:val="20"/>
          <w:szCs w:val="20"/>
        </w:rPr>
        <w:t>the</w:t>
      </w:r>
      <w:r w:rsidRPr="007F19DA">
        <w:rPr>
          <w:spacing w:val="-16"/>
          <w:sz w:val="20"/>
          <w:szCs w:val="20"/>
        </w:rPr>
        <w:t xml:space="preserve"> </w:t>
      </w:r>
      <w:r w:rsidRPr="007F19DA">
        <w:rPr>
          <w:sz w:val="20"/>
          <w:szCs w:val="20"/>
        </w:rPr>
        <w:t>progress</w:t>
      </w:r>
      <w:r w:rsidRPr="007F19DA">
        <w:rPr>
          <w:spacing w:val="-16"/>
          <w:sz w:val="20"/>
          <w:szCs w:val="20"/>
        </w:rPr>
        <w:t xml:space="preserve"> </w:t>
      </w:r>
      <w:r w:rsidRPr="007F19DA">
        <w:rPr>
          <w:sz w:val="20"/>
          <w:szCs w:val="20"/>
        </w:rPr>
        <w:t>in</w:t>
      </w:r>
      <w:r w:rsidRPr="007F19DA">
        <w:rPr>
          <w:spacing w:val="-18"/>
          <w:sz w:val="20"/>
          <w:szCs w:val="20"/>
        </w:rPr>
        <w:t xml:space="preserve"> </w:t>
      </w:r>
      <w:r w:rsidRPr="007F19DA">
        <w:rPr>
          <w:sz w:val="20"/>
          <w:szCs w:val="20"/>
        </w:rPr>
        <w:t>the</w:t>
      </w:r>
      <w:r w:rsidRPr="007F19DA">
        <w:rPr>
          <w:spacing w:val="-16"/>
          <w:sz w:val="20"/>
          <w:szCs w:val="20"/>
        </w:rPr>
        <w:t xml:space="preserve"> </w:t>
      </w:r>
      <w:r w:rsidRPr="007F19DA">
        <w:rPr>
          <w:sz w:val="20"/>
          <w:szCs w:val="20"/>
        </w:rPr>
        <w:t>implementation</w:t>
      </w:r>
      <w:r w:rsidRPr="007F19DA">
        <w:rPr>
          <w:spacing w:val="-18"/>
          <w:sz w:val="20"/>
          <w:szCs w:val="20"/>
        </w:rPr>
        <w:t xml:space="preserve"> </w:t>
      </w:r>
      <w:r w:rsidRPr="007F19DA">
        <w:rPr>
          <w:sz w:val="20"/>
          <w:szCs w:val="20"/>
        </w:rPr>
        <w:t>of</w:t>
      </w:r>
      <w:r w:rsidRPr="007F19DA">
        <w:rPr>
          <w:spacing w:val="-16"/>
          <w:sz w:val="20"/>
          <w:szCs w:val="20"/>
        </w:rPr>
        <w:t xml:space="preserve"> </w:t>
      </w:r>
      <w:r w:rsidRPr="007F19DA">
        <w:rPr>
          <w:sz w:val="20"/>
          <w:szCs w:val="20"/>
        </w:rPr>
        <w:t>the</w:t>
      </w:r>
      <w:r w:rsidRPr="007F19DA">
        <w:rPr>
          <w:spacing w:val="-18"/>
          <w:sz w:val="20"/>
          <w:szCs w:val="20"/>
        </w:rPr>
        <w:t xml:space="preserve"> </w:t>
      </w:r>
      <w:r w:rsidRPr="007F19DA">
        <w:rPr>
          <w:sz w:val="20"/>
          <w:szCs w:val="20"/>
        </w:rPr>
        <w:t>AQRF</w:t>
      </w:r>
      <w:r w:rsidRPr="007F19DA">
        <w:rPr>
          <w:spacing w:val="-17"/>
          <w:sz w:val="20"/>
          <w:szCs w:val="20"/>
        </w:rPr>
        <w:t xml:space="preserve"> </w:t>
      </w:r>
      <w:r w:rsidRPr="007F19DA">
        <w:rPr>
          <w:sz w:val="20"/>
          <w:szCs w:val="20"/>
        </w:rPr>
        <w:t>by</w:t>
      </w:r>
      <w:r w:rsidRPr="007F19DA">
        <w:rPr>
          <w:spacing w:val="-19"/>
          <w:sz w:val="20"/>
          <w:szCs w:val="20"/>
        </w:rPr>
        <w:t xml:space="preserve"> </w:t>
      </w:r>
      <w:r w:rsidRPr="007F19DA">
        <w:rPr>
          <w:sz w:val="20"/>
          <w:szCs w:val="20"/>
        </w:rPr>
        <w:t>the</w:t>
      </w:r>
      <w:r w:rsidRPr="007F19DA">
        <w:rPr>
          <w:spacing w:val="-18"/>
          <w:sz w:val="20"/>
          <w:szCs w:val="20"/>
        </w:rPr>
        <w:t xml:space="preserve"> </w:t>
      </w:r>
      <w:r w:rsidRPr="007F19DA">
        <w:rPr>
          <w:sz w:val="20"/>
          <w:szCs w:val="20"/>
        </w:rPr>
        <w:t>AQRF</w:t>
      </w:r>
      <w:r w:rsidRPr="007F19DA">
        <w:rPr>
          <w:spacing w:val="-17"/>
          <w:sz w:val="20"/>
          <w:szCs w:val="20"/>
        </w:rPr>
        <w:t xml:space="preserve"> </w:t>
      </w:r>
      <w:r w:rsidRPr="007F19DA">
        <w:rPr>
          <w:sz w:val="20"/>
          <w:szCs w:val="20"/>
        </w:rPr>
        <w:t>Committee</w:t>
      </w:r>
      <w:r w:rsidRPr="007F19DA">
        <w:rPr>
          <w:spacing w:val="-16"/>
          <w:sz w:val="20"/>
          <w:szCs w:val="20"/>
        </w:rPr>
        <w:t xml:space="preserve"> </w:t>
      </w:r>
      <w:r w:rsidRPr="007F19DA">
        <w:rPr>
          <w:sz w:val="20"/>
          <w:szCs w:val="20"/>
        </w:rPr>
        <w:t>Meeting towards the objective to consider at least two referencing reports by</w:t>
      </w:r>
      <w:r w:rsidRPr="007F19DA">
        <w:rPr>
          <w:spacing w:val="-15"/>
          <w:sz w:val="20"/>
          <w:szCs w:val="20"/>
        </w:rPr>
        <w:t xml:space="preserve"> </w:t>
      </w:r>
      <w:r w:rsidRPr="007F19DA">
        <w:rPr>
          <w:sz w:val="20"/>
          <w:szCs w:val="20"/>
        </w:rPr>
        <w:t>2018.</w:t>
      </w:r>
    </w:p>
    <w:p w:rsidR="007F19DA" w:rsidRPr="007F19DA" w:rsidRDefault="007F19DA" w:rsidP="00897AB8">
      <w:pPr>
        <w:pStyle w:val="Heading1"/>
      </w:pPr>
      <w:bookmarkStart w:id="13" w:name="_Toc509307061"/>
      <w:r w:rsidRPr="007F19DA">
        <w:t>Competition Policy</w:t>
      </w:r>
      <w:bookmarkEnd w:id="13"/>
    </w:p>
    <w:p w:rsidR="007F19DA" w:rsidRPr="007F19DA" w:rsidRDefault="007F19DA" w:rsidP="007F19DA">
      <w:pPr>
        <w:pStyle w:val="BodyText"/>
        <w:spacing w:before="10"/>
        <w:rPr>
          <w:b/>
          <w:sz w:val="20"/>
          <w:szCs w:val="20"/>
        </w:rPr>
      </w:pPr>
    </w:p>
    <w:p w:rsidR="007F19DA" w:rsidRPr="00897AB8" w:rsidRDefault="007F19DA" w:rsidP="00897AB8">
      <w:pPr>
        <w:pStyle w:val="ListParagraph"/>
        <w:numPr>
          <w:ilvl w:val="0"/>
          <w:numId w:val="3"/>
        </w:numPr>
        <w:tabs>
          <w:tab w:val="left" w:pos="821"/>
        </w:tabs>
        <w:ind w:left="0" w:right="113" w:firstLine="0"/>
        <w:rPr>
          <w:sz w:val="20"/>
          <w:szCs w:val="20"/>
        </w:rPr>
      </w:pPr>
      <w:r w:rsidRPr="007F19DA">
        <w:rPr>
          <w:sz w:val="20"/>
          <w:szCs w:val="20"/>
        </w:rPr>
        <w:t>The key strategic goal of establishing effective competition regimes under the ASEAN</w:t>
      </w:r>
      <w:r w:rsidRPr="007F19DA">
        <w:rPr>
          <w:spacing w:val="22"/>
          <w:sz w:val="20"/>
          <w:szCs w:val="20"/>
        </w:rPr>
        <w:t xml:space="preserve"> </w:t>
      </w:r>
      <w:r w:rsidRPr="007F19DA">
        <w:rPr>
          <w:sz w:val="20"/>
          <w:szCs w:val="20"/>
        </w:rPr>
        <w:t>Competition</w:t>
      </w:r>
      <w:r w:rsidRPr="007F19DA">
        <w:rPr>
          <w:spacing w:val="21"/>
          <w:sz w:val="20"/>
          <w:szCs w:val="20"/>
        </w:rPr>
        <w:t xml:space="preserve"> </w:t>
      </w:r>
      <w:r w:rsidRPr="007F19DA">
        <w:rPr>
          <w:sz w:val="20"/>
          <w:szCs w:val="20"/>
        </w:rPr>
        <w:t>Action</w:t>
      </w:r>
      <w:r w:rsidRPr="007F19DA">
        <w:rPr>
          <w:spacing w:val="23"/>
          <w:sz w:val="20"/>
          <w:szCs w:val="20"/>
        </w:rPr>
        <w:t xml:space="preserve"> </w:t>
      </w:r>
      <w:r w:rsidRPr="007F19DA">
        <w:rPr>
          <w:sz w:val="20"/>
          <w:szCs w:val="20"/>
        </w:rPr>
        <w:t>Plan</w:t>
      </w:r>
      <w:r w:rsidRPr="007F19DA">
        <w:rPr>
          <w:spacing w:val="23"/>
          <w:sz w:val="20"/>
          <w:szCs w:val="20"/>
        </w:rPr>
        <w:t xml:space="preserve"> </w:t>
      </w:r>
      <w:r w:rsidRPr="007F19DA">
        <w:rPr>
          <w:sz w:val="20"/>
          <w:szCs w:val="20"/>
        </w:rPr>
        <w:t>2025</w:t>
      </w:r>
      <w:r w:rsidRPr="007F19DA">
        <w:rPr>
          <w:spacing w:val="21"/>
          <w:sz w:val="20"/>
          <w:szCs w:val="20"/>
        </w:rPr>
        <w:t xml:space="preserve"> </w:t>
      </w:r>
      <w:r w:rsidRPr="007F19DA">
        <w:rPr>
          <w:sz w:val="20"/>
          <w:szCs w:val="20"/>
        </w:rPr>
        <w:t>is</w:t>
      </w:r>
      <w:r w:rsidRPr="007F19DA">
        <w:rPr>
          <w:spacing w:val="22"/>
          <w:sz w:val="20"/>
          <w:szCs w:val="20"/>
        </w:rPr>
        <w:t xml:space="preserve"> </w:t>
      </w:r>
      <w:r w:rsidRPr="007F19DA">
        <w:rPr>
          <w:sz w:val="20"/>
          <w:szCs w:val="20"/>
        </w:rPr>
        <w:t>being</w:t>
      </w:r>
      <w:r w:rsidRPr="007F19DA">
        <w:rPr>
          <w:spacing w:val="21"/>
          <w:sz w:val="20"/>
          <w:szCs w:val="20"/>
        </w:rPr>
        <w:t xml:space="preserve"> </w:t>
      </w:r>
      <w:r w:rsidRPr="007F19DA">
        <w:rPr>
          <w:sz w:val="20"/>
          <w:szCs w:val="20"/>
        </w:rPr>
        <w:t>operationalised.</w:t>
      </w:r>
      <w:r w:rsidRPr="007F19DA">
        <w:rPr>
          <w:spacing w:val="21"/>
          <w:sz w:val="20"/>
          <w:szCs w:val="20"/>
        </w:rPr>
        <w:t xml:space="preserve"> </w:t>
      </w:r>
      <w:r w:rsidRPr="007F19DA">
        <w:rPr>
          <w:sz w:val="20"/>
          <w:szCs w:val="20"/>
        </w:rPr>
        <w:t>The</w:t>
      </w:r>
      <w:r w:rsidRPr="007F19DA">
        <w:rPr>
          <w:spacing w:val="23"/>
          <w:sz w:val="20"/>
          <w:szCs w:val="20"/>
        </w:rPr>
        <w:t xml:space="preserve"> </w:t>
      </w:r>
      <w:r w:rsidRPr="007F19DA">
        <w:rPr>
          <w:sz w:val="20"/>
          <w:szCs w:val="20"/>
        </w:rPr>
        <w:t>Ministers</w:t>
      </w:r>
      <w:r w:rsidR="00897AB8">
        <w:rPr>
          <w:sz w:val="20"/>
          <w:szCs w:val="20"/>
        </w:rPr>
        <w:t xml:space="preserve"> </w:t>
      </w:r>
      <w:r w:rsidRPr="00897AB8">
        <w:rPr>
          <w:sz w:val="20"/>
          <w:szCs w:val="20"/>
        </w:rPr>
        <w:t>endorsed the ASEAN Self-Assessment Toolkit on Competition Enforcement and Advocacy, and welcomed the pilot testing of the Toolkit by three (3) ASEAN Member States,</w:t>
      </w:r>
      <w:r w:rsidRPr="00897AB8">
        <w:rPr>
          <w:spacing w:val="-6"/>
          <w:sz w:val="20"/>
          <w:szCs w:val="20"/>
        </w:rPr>
        <w:t xml:space="preserve"> </w:t>
      </w:r>
      <w:r w:rsidRPr="00897AB8">
        <w:rPr>
          <w:sz w:val="20"/>
          <w:szCs w:val="20"/>
        </w:rPr>
        <w:t>namely</w:t>
      </w:r>
      <w:r w:rsidRPr="00897AB8">
        <w:rPr>
          <w:spacing w:val="-9"/>
          <w:sz w:val="20"/>
          <w:szCs w:val="20"/>
        </w:rPr>
        <w:t xml:space="preserve"> </w:t>
      </w:r>
      <w:r w:rsidRPr="00897AB8">
        <w:rPr>
          <w:sz w:val="20"/>
          <w:szCs w:val="20"/>
        </w:rPr>
        <w:t>Lao</w:t>
      </w:r>
      <w:r w:rsidRPr="00897AB8">
        <w:rPr>
          <w:spacing w:val="-6"/>
          <w:sz w:val="20"/>
          <w:szCs w:val="20"/>
        </w:rPr>
        <w:t xml:space="preserve"> </w:t>
      </w:r>
      <w:r w:rsidRPr="00897AB8">
        <w:rPr>
          <w:sz w:val="20"/>
          <w:szCs w:val="20"/>
        </w:rPr>
        <w:t>PDR,</w:t>
      </w:r>
      <w:r w:rsidRPr="00897AB8">
        <w:rPr>
          <w:spacing w:val="-7"/>
          <w:sz w:val="20"/>
          <w:szCs w:val="20"/>
        </w:rPr>
        <w:t xml:space="preserve"> </w:t>
      </w:r>
      <w:r w:rsidRPr="00897AB8">
        <w:rPr>
          <w:sz w:val="20"/>
          <w:szCs w:val="20"/>
        </w:rPr>
        <w:t>Myanmar</w:t>
      </w:r>
      <w:r w:rsidRPr="00897AB8">
        <w:rPr>
          <w:spacing w:val="-7"/>
          <w:sz w:val="20"/>
          <w:szCs w:val="20"/>
        </w:rPr>
        <w:t xml:space="preserve"> </w:t>
      </w:r>
      <w:r w:rsidRPr="00897AB8">
        <w:rPr>
          <w:sz w:val="20"/>
          <w:szCs w:val="20"/>
        </w:rPr>
        <w:t>and</w:t>
      </w:r>
      <w:r w:rsidRPr="00897AB8">
        <w:rPr>
          <w:spacing w:val="-6"/>
          <w:sz w:val="20"/>
          <w:szCs w:val="20"/>
        </w:rPr>
        <w:t xml:space="preserve"> </w:t>
      </w:r>
      <w:r w:rsidRPr="00897AB8">
        <w:rPr>
          <w:sz w:val="20"/>
          <w:szCs w:val="20"/>
        </w:rPr>
        <w:t>Singapore.</w:t>
      </w:r>
      <w:r w:rsidRPr="00897AB8">
        <w:rPr>
          <w:spacing w:val="-9"/>
          <w:sz w:val="20"/>
          <w:szCs w:val="20"/>
        </w:rPr>
        <w:t xml:space="preserve"> </w:t>
      </w:r>
      <w:r w:rsidRPr="00897AB8">
        <w:rPr>
          <w:sz w:val="20"/>
          <w:szCs w:val="20"/>
        </w:rPr>
        <w:t>The</w:t>
      </w:r>
      <w:r w:rsidRPr="00897AB8">
        <w:rPr>
          <w:spacing w:val="-6"/>
          <w:sz w:val="20"/>
          <w:szCs w:val="20"/>
        </w:rPr>
        <w:t xml:space="preserve"> </w:t>
      </w:r>
      <w:r w:rsidRPr="00897AB8">
        <w:rPr>
          <w:sz w:val="20"/>
          <w:szCs w:val="20"/>
        </w:rPr>
        <w:t>Toolkit,</w:t>
      </w:r>
      <w:r w:rsidRPr="00897AB8">
        <w:rPr>
          <w:spacing w:val="-6"/>
          <w:sz w:val="20"/>
          <w:szCs w:val="20"/>
        </w:rPr>
        <w:t xml:space="preserve"> </w:t>
      </w:r>
      <w:r w:rsidRPr="00897AB8">
        <w:rPr>
          <w:sz w:val="20"/>
          <w:szCs w:val="20"/>
        </w:rPr>
        <w:t>which</w:t>
      </w:r>
      <w:r w:rsidRPr="00897AB8">
        <w:rPr>
          <w:spacing w:val="-6"/>
          <w:sz w:val="20"/>
          <w:szCs w:val="20"/>
        </w:rPr>
        <w:t xml:space="preserve"> </w:t>
      </w:r>
      <w:r w:rsidRPr="00897AB8">
        <w:rPr>
          <w:sz w:val="20"/>
          <w:szCs w:val="20"/>
        </w:rPr>
        <w:t>allows</w:t>
      </w:r>
      <w:r w:rsidRPr="00897AB8">
        <w:rPr>
          <w:spacing w:val="-6"/>
          <w:sz w:val="20"/>
          <w:szCs w:val="20"/>
        </w:rPr>
        <w:t xml:space="preserve"> </w:t>
      </w:r>
      <w:r w:rsidRPr="00897AB8">
        <w:rPr>
          <w:sz w:val="20"/>
          <w:szCs w:val="20"/>
        </w:rPr>
        <w:t>ASEAN Member States to review the scope, strength, developments and progress, as well</w:t>
      </w:r>
      <w:r w:rsidRPr="00897AB8">
        <w:rPr>
          <w:spacing w:val="-44"/>
          <w:sz w:val="20"/>
          <w:szCs w:val="20"/>
        </w:rPr>
        <w:t xml:space="preserve"> </w:t>
      </w:r>
      <w:r w:rsidRPr="00897AB8">
        <w:rPr>
          <w:sz w:val="20"/>
          <w:szCs w:val="20"/>
        </w:rPr>
        <w:t>as gaps in national competition regimes, represents one of the initiatives to strengthen the competition environment in ASEAN. The Ministers also endorsed the ASEAN Regional</w:t>
      </w:r>
      <w:r w:rsidRPr="00897AB8">
        <w:rPr>
          <w:spacing w:val="-12"/>
          <w:sz w:val="20"/>
          <w:szCs w:val="20"/>
        </w:rPr>
        <w:t xml:space="preserve"> </w:t>
      </w:r>
      <w:r w:rsidRPr="00897AB8">
        <w:rPr>
          <w:sz w:val="20"/>
          <w:szCs w:val="20"/>
        </w:rPr>
        <w:t>Capacity</w:t>
      </w:r>
      <w:r w:rsidRPr="00897AB8">
        <w:rPr>
          <w:spacing w:val="-14"/>
          <w:sz w:val="20"/>
          <w:szCs w:val="20"/>
        </w:rPr>
        <w:t xml:space="preserve"> </w:t>
      </w:r>
      <w:r w:rsidRPr="00897AB8">
        <w:rPr>
          <w:sz w:val="20"/>
          <w:szCs w:val="20"/>
        </w:rPr>
        <w:t>Building</w:t>
      </w:r>
      <w:r w:rsidRPr="00897AB8">
        <w:rPr>
          <w:spacing w:val="-13"/>
          <w:sz w:val="20"/>
          <w:szCs w:val="20"/>
        </w:rPr>
        <w:t xml:space="preserve"> </w:t>
      </w:r>
      <w:r w:rsidRPr="00897AB8">
        <w:rPr>
          <w:sz w:val="20"/>
          <w:szCs w:val="20"/>
        </w:rPr>
        <w:t>Roadmap</w:t>
      </w:r>
      <w:r w:rsidRPr="00897AB8">
        <w:rPr>
          <w:spacing w:val="-13"/>
          <w:sz w:val="20"/>
          <w:szCs w:val="20"/>
        </w:rPr>
        <w:t xml:space="preserve"> </w:t>
      </w:r>
      <w:r w:rsidRPr="00897AB8">
        <w:rPr>
          <w:sz w:val="20"/>
          <w:szCs w:val="20"/>
        </w:rPr>
        <w:t>for</w:t>
      </w:r>
      <w:r w:rsidRPr="00897AB8">
        <w:rPr>
          <w:spacing w:val="-15"/>
          <w:sz w:val="20"/>
          <w:szCs w:val="20"/>
        </w:rPr>
        <w:t xml:space="preserve"> </w:t>
      </w:r>
      <w:r w:rsidRPr="00897AB8">
        <w:rPr>
          <w:sz w:val="20"/>
          <w:szCs w:val="20"/>
        </w:rPr>
        <w:t>Competition</w:t>
      </w:r>
      <w:r w:rsidRPr="00897AB8">
        <w:rPr>
          <w:spacing w:val="-9"/>
          <w:sz w:val="20"/>
          <w:szCs w:val="20"/>
        </w:rPr>
        <w:t xml:space="preserve"> </w:t>
      </w:r>
      <w:r w:rsidRPr="00897AB8">
        <w:rPr>
          <w:sz w:val="20"/>
          <w:szCs w:val="20"/>
        </w:rPr>
        <w:t>(2017-2020),</w:t>
      </w:r>
      <w:r w:rsidRPr="00897AB8">
        <w:rPr>
          <w:spacing w:val="-11"/>
          <w:sz w:val="20"/>
          <w:szCs w:val="20"/>
        </w:rPr>
        <w:t xml:space="preserve"> </w:t>
      </w:r>
      <w:r w:rsidRPr="00897AB8">
        <w:rPr>
          <w:sz w:val="20"/>
          <w:szCs w:val="20"/>
        </w:rPr>
        <w:t>which</w:t>
      </w:r>
      <w:r w:rsidRPr="00897AB8">
        <w:rPr>
          <w:spacing w:val="-13"/>
          <w:sz w:val="20"/>
          <w:szCs w:val="20"/>
        </w:rPr>
        <w:t xml:space="preserve"> </w:t>
      </w:r>
      <w:r w:rsidRPr="00897AB8">
        <w:rPr>
          <w:sz w:val="20"/>
          <w:szCs w:val="20"/>
        </w:rPr>
        <w:t>outlines</w:t>
      </w:r>
      <w:r w:rsidRPr="00897AB8">
        <w:rPr>
          <w:spacing w:val="-16"/>
          <w:sz w:val="20"/>
          <w:szCs w:val="20"/>
        </w:rPr>
        <w:t xml:space="preserve"> </w:t>
      </w:r>
      <w:r w:rsidRPr="00897AB8">
        <w:rPr>
          <w:sz w:val="20"/>
          <w:szCs w:val="20"/>
        </w:rPr>
        <w:t>five</w:t>
      </w:r>
    </w:p>
    <w:p w:rsidR="007F19DA" w:rsidRPr="007F19DA" w:rsidRDefault="007F19DA" w:rsidP="007F19DA">
      <w:pPr>
        <w:pStyle w:val="BodyText"/>
        <w:ind w:right="122"/>
        <w:jc w:val="both"/>
        <w:rPr>
          <w:sz w:val="20"/>
          <w:szCs w:val="20"/>
        </w:rPr>
      </w:pPr>
      <w:r w:rsidRPr="007F19DA">
        <w:rPr>
          <w:sz w:val="20"/>
          <w:szCs w:val="20"/>
        </w:rPr>
        <w:t>(5) key capacity building areas in which the measures are designed to target the specific needs of different ASEAN competition agencies and government officials.</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ind w:left="0" w:right="116" w:firstLine="0"/>
        <w:rPr>
          <w:sz w:val="20"/>
          <w:szCs w:val="20"/>
        </w:rPr>
      </w:pPr>
      <w:r w:rsidRPr="007F19DA">
        <w:rPr>
          <w:sz w:val="20"/>
          <w:szCs w:val="20"/>
        </w:rPr>
        <w:t>The Ministers welcomed the publication of the Handbook on E-Commerce and Competition in ASEAN in August 2017, as spearheaded by Singapore, which aims to build awareness and foster greater understanding of the competition and regulatory challenges arising from e-commerce. The Ministers also welcomed the convening of the 7</w:t>
      </w:r>
      <w:r w:rsidR="00897AB8" w:rsidRPr="00897AB8">
        <w:rPr>
          <w:sz w:val="20"/>
          <w:szCs w:val="20"/>
          <w:vertAlign w:val="superscript"/>
        </w:rPr>
        <w:t>th</w:t>
      </w:r>
      <w:r w:rsidR="00897AB8">
        <w:rPr>
          <w:sz w:val="20"/>
          <w:szCs w:val="20"/>
        </w:rPr>
        <w:t xml:space="preserve"> </w:t>
      </w:r>
      <w:r w:rsidRPr="007F19DA">
        <w:rPr>
          <w:sz w:val="20"/>
          <w:szCs w:val="20"/>
        </w:rPr>
        <w:t>ASEAN Competition Conference in Selangor, Malaysia, in March 2017, which highlighted key competition issues including the relevance of competition laws to MSMEs and in addressing emerging internet</w:t>
      </w:r>
      <w:r w:rsidRPr="007F19DA">
        <w:rPr>
          <w:spacing w:val="-9"/>
          <w:sz w:val="20"/>
          <w:szCs w:val="20"/>
        </w:rPr>
        <w:t xml:space="preserve"> </w:t>
      </w:r>
      <w:r w:rsidRPr="007F19DA">
        <w:rPr>
          <w:sz w:val="20"/>
          <w:szCs w:val="20"/>
        </w:rPr>
        <w:t>businesses.</w:t>
      </w:r>
    </w:p>
    <w:p w:rsidR="007F19DA" w:rsidRPr="007F19DA" w:rsidRDefault="007F19DA" w:rsidP="007F19DA">
      <w:pPr>
        <w:pStyle w:val="BodyText"/>
        <w:spacing w:before="6"/>
        <w:rPr>
          <w:sz w:val="20"/>
          <w:szCs w:val="20"/>
        </w:rPr>
      </w:pPr>
    </w:p>
    <w:p w:rsidR="007F19DA" w:rsidRPr="007F19DA" w:rsidRDefault="007F19DA" w:rsidP="007F19DA">
      <w:pPr>
        <w:pStyle w:val="ListParagraph"/>
        <w:numPr>
          <w:ilvl w:val="0"/>
          <w:numId w:val="3"/>
        </w:numPr>
        <w:tabs>
          <w:tab w:val="left" w:pos="821"/>
        </w:tabs>
        <w:ind w:left="0" w:right="115" w:firstLine="0"/>
        <w:rPr>
          <w:sz w:val="20"/>
          <w:szCs w:val="20"/>
        </w:rPr>
      </w:pPr>
      <w:r w:rsidRPr="007F19DA">
        <w:rPr>
          <w:sz w:val="20"/>
          <w:szCs w:val="20"/>
        </w:rPr>
        <w:t>The Ministers commended the ASEAN Experts Group on Competition (AEGC) for its inaugural publication of the 2016 AEGC Report in April</w:t>
      </w:r>
      <w:r w:rsidRPr="007F19DA">
        <w:rPr>
          <w:spacing w:val="-4"/>
          <w:sz w:val="20"/>
          <w:szCs w:val="20"/>
        </w:rPr>
        <w:t xml:space="preserve"> </w:t>
      </w:r>
      <w:r w:rsidRPr="007F19DA">
        <w:rPr>
          <w:sz w:val="20"/>
          <w:szCs w:val="20"/>
        </w:rPr>
        <w:t>2017.</w:t>
      </w:r>
    </w:p>
    <w:p w:rsidR="007F19DA" w:rsidRPr="007F19DA" w:rsidRDefault="007F19DA" w:rsidP="007F19DA">
      <w:pPr>
        <w:pStyle w:val="BodyText"/>
        <w:rPr>
          <w:sz w:val="20"/>
          <w:szCs w:val="20"/>
        </w:rPr>
      </w:pPr>
    </w:p>
    <w:p w:rsidR="007F19DA" w:rsidRPr="007F19DA" w:rsidRDefault="007F19DA" w:rsidP="00897AB8">
      <w:pPr>
        <w:pStyle w:val="Heading1"/>
      </w:pPr>
      <w:bookmarkStart w:id="14" w:name="_Toc509307062"/>
      <w:r w:rsidRPr="007F19DA">
        <w:t>Consumer Protection</w:t>
      </w:r>
      <w:bookmarkEnd w:id="14"/>
    </w:p>
    <w:p w:rsidR="007F19DA" w:rsidRPr="007F19DA" w:rsidRDefault="007F19DA" w:rsidP="007F19DA">
      <w:pPr>
        <w:pStyle w:val="BodyText"/>
        <w:spacing w:before="10"/>
        <w:rPr>
          <w:b/>
          <w:sz w:val="20"/>
          <w:szCs w:val="20"/>
        </w:rPr>
      </w:pPr>
    </w:p>
    <w:p w:rsidR="007F19DA" w:rsidRPr="007F19DA" w:rsidRDefault="007F19DA" w:rsidP="007F19DA">
      <w:pPr>
        <w:pStyle w:val="ListParagraph"/>
        <w:numPr>
          <w:ilvl w:val="0"/>
          <w:numId w:val="3"/>
        </w:numPr>
        <w:tabs>
          <w:tab w:val="left" w:pos="821"/>
        </w:tabs>
        <w:ind w:left="0" w:right="113" w:firstLine="0"/>
        <w:rPr>
          <w:sz w:val="20"/>
          <w:szCs w:val="20"/>
        </w:rPr>
      </w:pPr>
      <w:r w:rsidRPr="007F19DA">
        <w:rPr>
          <w:sz w:val="20"/>
          <w:szCs w:val="20"/>
        </w:rPr>
        <w:t>The Ministers endorsed the ASEAN High-Level Principles on Consumer Protection (AHLPCP). The Ministers encouraged AMS to base consumer protection policy and planning on the Principles that will better foster a common ASEAN protection framework. The Ministers also welcomed the Guidance Document on the ASEAN Voluntary Peer Review of Consumer Protection Policy and Law, which sets out the process and procedures forming the basis for the forthcoming ASEAN peer reviews on consumer policy and laws in</w:t>
      </w:r>
      <w:r w:rsidRPr="007F19DA">
        <w:rPr>
          <w:spacing w:val="-7"/>
          <w:sz w:val="20"/>
          <w:szCs w:val="20"/>
        </w:rPr>
        <w:t xml:space="preserve"> </w:t>
      </w:r>
      <w:r w:rsidRPr="007F19DA">
        <w:rPr>
          <w:sz w:val="20"/>
          <w:szCs w:val="20"/>
        </w:rPr>
        <w:t>2018.</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spacing w:before="1"/>
        <w:ind w:left="0" w:right="116" w:firstLine="0"/>
        <w:rPr>
          <w:sz w:val="20"/>
          <w:szCs w:val="20"/>
        </w:rPr>
      </w:pPr>
      <w:r w:rsidRPr="007F19DA">
        <w:rPr>
          <w:sz w:val="20"/>
          <w:szCs w:val="20"/>
        </w:rPr>
        <w:t>The Ministers agreed that more effort is needed to empower consumers including through greater cooperation with consumer associations. To this end, the Ministers welcomed the first joint consultations of the ASEAN Committee on Consumer Protection with national consumer organisations in May 2017 and the agreement towards establishing the ASEAN Network of Consumer</w:t>
      </w:r>
      <w:r w:rsidRPr="007F19DA">
        <w:rPr>
          <w:spacing w:val="-12"/>
          <w:sz w:val="20"/>
          <w:szCs w:val="20"/>
        </w:rPr>
        <w:t xml:space="preserve"> </w:t>
      </w:r>
      <w:r w:rsidRPr="007F19DA">
        <w:rPr>
          <w:sz w:val="20"/>
          <w:szCs w:val="20"/>
        </w:rPr>
        <w:t>Associations.</w:t>
      </w:r>
    </w:p>
    <w:p w:rsidR="007F19DA" w:rsidRPr="007F19DA" w:rsidRDefault="007F19DA" w:rsidP="007F19DA">
      <w:pPr>
        <w:pStyle w:val="BodyText"/>
        <w:rPr>
          <w:sz w:val="20"/>
          <w:szCs w:val="20"/>
        </w:rPr>
      </w:pPr>
    </w:p>
    <w:p w:rsidR="007F19DA" w:rsidRPr="007F19DA" w:rsidRDefault="007F19DA" w:rsidP="00897AB8">
      <w:pPr>
        <w:pStyle w:val="Heading1"/>
      </w:pPr>
      <w:bookmarkStart w:id="15" w:name="_Toc509307063"/>
      <w:r w:rsidRPr="007F19DA">
        <w:t>Intellectual Property</w:t>
      </w:r>
      <w:bookmarkEnd w:id="15"/>
    </w:p>
    <w:p w:rsidR="007F19DA" w:rsidRPr="007F19DA" w:rsidRDefault="007F19DA" w:rsidP="007F19DA">
      <w:pPr>
        <w:pStyle w:val="BodyText"/>
        <w:spacing w:before="10"/>
        <w:rPr>
          <w:b/>
          <w:sz w:val="20"/>
          <w:szCs w:val="20"/>
        </w:rPr>
      </w:pPr>
    </w:p>
    <w:p w:rsidR="007F19DA" w:rsidRPr="007F19DA" w:rsidRDefault="007F19DA" w:rsidP="007F19DA">
      <w:pPr>
        <w:pStyle w:val="ListParagraph"/>
        <w:numPr>
          <w:ilvl w:val="0"/>
          <w:numId w:val="3"/>
        </w:numPr>
        <w:tabs>
          <w:tab w:val="left" w:pos="821"/>
        </w:tabs>
        <w:ind w:left="0" w:right="111" w:firstLine="0"/>
        <w:rPr>
          <w:sz w:val="20"/>
          <w:szCs w:val="20"/>
        </w:rPr>
      </w:pPr>
      <w:r w:rsidRPr="007F19DA">
        <w:rPr>
          <w:sz w:val="20"/>
          <w:szCs w:val="20"/>
        </w:rPr>
        <w:t>The</w:t>
      </w:r>
      <w:r w:rsidRPr="007F19DA">
        <w:rPr>
          <w:spacing w:val="-14"/>
          <w:sz w:val="20"/>
          <w:szCs w:val="20"/>
        </w:rPr>
        <w:t xml:space="preserve"> </w:t>
      </w:r>
      <w:r w:rsidRPr="007F19DA">
        <w:rPr>
          <w:sz w:val="20"/>
          <w:szCs w:val="20"/>
        </w:rPr>
        <w:t>Ministers</w:t>
      </w:r>
      <w:r w:rsidRPr="007F19DA">
        <w:rPr>
          <w:spacing w:val="-14"/>
          <w:sz w:val="20"/>
          <w:szCs w:val="20"/>
        </w:rPr>
        <w:t xml:space="preserve"> </w:t>
      </w:r>
      <w:r w:rsidRPr="007F19DA">
        <w:rPr>
          <w:sz w:val="20"/>
          <w:szCs w:val="20"/>
        </w:rPr>
        <w:t>welcomed</w:t>
      </w:r>
      <w:r w:rsidRPr="007F19DA">
        <w:rPr>
          <w:spacing w:val="-14"/>
          <w:sz w:val="20"/>
          <w:szCs w:val="20"/>
        </w:rPr>
        <w:t xml:space="preserve"> </w:t>
      </w:r>
      <w:r w:rsidRPr="007F19DA">
        <w:rPr>
          <w:sz w:val="20"/>
          <w:szCs w:val="20"/>
        </w:rPr>
        <w:t>Brunei</w:t>
      </w:r>
      <w:r w:rsidRPr="007F19DA">
        <w:rPr>
          <w:spacing w:val="-16"/>
          <w:sz w:val="20"/>
          <w:szCs w:val="20"/>
        </w:rPr>
        <w:t xml:space="preserve"> </w:t>
      </w:r>
      <w:r w:rsidRPr="007F19DA">
        <w:rPr>
          <w:sz w:val="20"/>
          <w:szCs w:val="20"/>
        </w:rPr>
        <w:t>Darussalam’s</w:t>
      </w:r>
      <w:r w:rsidRPr="007F19DA">
        <w:rPr>
          <w:spacing w:val="-16"/>
          <w:sz w:val="20"/>
          <w:szCs w:val="20"/>
        </w:rPr>
        <w:t xml:space="preserve"> </w:t>
      </w:r>
      <w:r w:rsidRPr="007F19DA">
        <w:rPr>
          <w:sz w:val="20"/>
          <w:szCs w:val="20"/>
        </w:rPr>
        <w:t>accession</w:t>
      </w:r>
      <w:r w:rsidRPr="007F19DA">
        <w:rPr>
          <w:spacing w:val="-16"/>
          <w:sz w:val="20"/>
          <w:szCs w:val="20"/>
        </w:rPr>
        <w:t xml:space="preserve"> </w:t>
      </w:r>
      <w:r w:rsidRPr="007F19DA">
        <w:rPr>
          <w:sz w:val="20"/>
          <w:szCs w:val="20"/>
        </w:rPr>
        <w:t>to</w:t>
      </w:r>
      <w:r w:rsidRPr="007F19DA">
        <w:rPr>
          <w:spacing w:val="-16"/>
          <w:sz w:val="20"/>
          <w:szCs w:val="20"/>
        </w:rPr>
        <w:t xml:space="preserve"> </w:t>
      </w:r>
      <w:r w:rsidRPr="007F19DA">
        <w:rPr>
          <w:sz w:val="20"/>
          <w:szCs w:val="20"/>
        </w:rPr>
        <w:t>the</w:t>
      </w:r>
      <w:r w:rsidRPr="007F19DA">
        <w:rPr>
          <w:spacing w:val="-14"/>
          <w:sz w:val="20"/>
          <w:szCs w:val="20"/>
        </w:rPr>
        <w:t xml:space="preserve"> </w:t>
      </w:r>
      <w:r w:rsidRPr="007F19DA">
        <w:rPr>
          <w:sz w:val="20"/>
          <w:szCs w:val="20"/>
        </w:rPr>
        <w:t>Madrid</w:t>
      </w:r>
      <w:r w:rsidRPr="007F19DA">
        <w:rPr>
          <w:spacing w:val="-14"/>
          <w:sz w:val="20"/>
          <w:szCs w:val="20"/>
        </w:rPr>
        <w:t xml:space="preserve"> </w:t>
      </w:r>
      <w:r w:rsidRPr="007F19DA">
        <w:rPr>
          <w:sz w:val="20"/>
          <w:szCs w:val="20"/>
        </w:rPr>
        <w:t>Protocol in</w:t>
      </w:r>
      <w:r w:rsidRPr="007F19DA">
        <w:rPr>
          <w:spacing w:val="-6"/>
          <w:sz w:val="20"/>
          <w:szCs w:val="20"/>
        </w:rPr>
        <w:t xml:space="preserve"> </w:t>
      </w:r>
      <w:r w:rsidRPr="007F19DA">
        <w:rPr>
          <w:sz w:val="20"/>
          <w:szCs w:val="20"/>
        </w:rPr>
        <w:t>October</w:t>
      </w:r>
      <w:r w:rsidRPr="007F19DA">
        <w:rPr>
          <w:spacing w:val="-10"/>
          <w:sz w:val="20"/>
          <w:szCs w:val="20"/>
        </w:rPr>
        <w:t xml:space="preserve"> </w:t>
      </w:r>
      <w:r w:rsidRPr="007F19DA">
        <w:rPr>
          <w:sz w:val="20"/>
          <w:szCs w:val="20"/>
        </w:rPr>
        <w:t>2016.</w:t>
      </w:r>
      <w:r w:rsidRPr="007F19DA">
        <w:rPr>
          <w:spacing w:val="-9"/>
          <w:sz w:val="20"/>
          <w:szCs w:val="20"/>
        </w:rPr>
        <w:t xml:space="preserve"> </w:t>
      </w:r>
      <w:r w:rsidRPr="007F19DA">
        <w:rPr>
          <w:sz w:val="20"/>
          <w:szCs w:val="20"/>
        </w:rPr>
        <w:t>The</w:t>
      </w:r>
      <w:r w:rsidRPr="007F19DA">
        <w:rPr>
          <w:spacing w:val="-11"/>
          <w:sz w:val="20"/>
          <w:szCs w:val="20"/>
        </w:rPr>
        <w:t xml:space="preserve"> </w:t>
      </w:r>
      <w:r w:rsidRPr="007F19DA">
        <w:rPr>
          <w:sz w:val="20"/>
          <w:szCs w:val="20"/>
        </w:rPr>
        <w:t>Ministers</w:t>
      </w:r>
      <w:r w:rsidRPr="007F19DA">
        <w:rPr>
          <w:spacing w:val="-7"/>
          <w:sz w:val="20"/>
          <w:szCs w:val="20"/>
        </w:rPr>
        <w:t xml:space="preserve"> </w:t>
      </w:r>
      <w:r w:rsidRPr="007F19DA">
        <w:rPr>
          <w:sz w:val="20"/>
          <w:szCs w:val="20"/>
        </w:rPr>
        <w:t>were</w:t>
      </w:r>
      <w:r w:rsidRPr="007F19DA">
        <w:rPr>
          <w:spacing w:val="-7"/>
          <w:sz w:val="20"/>
          <w:szCs w:val="20"/>
        </w:rPr>
        <w:t xml:space="preserve"> </w:t>
      </w:r>
      <w:r w:rsidRPr="007F19DA">
        <w:rPr>
          <w:sz w:val="20"/>
          <w:szCs w:val="20"/>
        </w:rPr>
        <w:t>also</w:t>
      </w:r>
      <w:r w:rsidRPr="007F19DA">
        <w:rPr>
          <w:spacing w:val="-6"/>
          <w:sz w:val="20"/>
          <w:szCs w:val="20"/>
        </w:rPr>
        <w:t xml:space="preserve"> </w:t>
      </w:r>
      <w:r w:rsidRPr="007F19DA">
        <w:rPr>
          <w:sz w:val="20"/>
          <w:szCs w:val="20"/>
        </w:rPr>
        <w:t>pleased</w:t>
      </w:r>
      <w:r w:rsidRPr="007F19DA">
        <w:rPr>
          <w:spacing w:val="-8"/>
          <w:sz w:val="20"/>
          <w:szCs w:val="20"/>
        </w:rPr>
        <w:t xml:space="preserve"> </w:t>
      </w:r>
      <w:r w:rsidRPr="007F19DA">
        <w:rPr>
          <w:sz w:val="20"/>
          <w:szCs w:val="20"/>
        </w:rPr>
        <w:t>to</w:t>
      </w:r>
      <w:r w:rsidRPr="007F19DA">
        <w:rPr>
          <w:spacing w:val="-5"/>
          <w:sz w:val="20"/>
          <w:szCs w:val="20"/>
        </w:rPr>
        <w:t xml:space="preserve"> </w:t>
      </w:r>
      <w:r w:rsidRPr="007F19DA">
        <w:rPr>
          <w:sz w:val="20"/>
          <w:szCs w:val="20"/>
        </w:rPr>
        <w:t>note</w:t>
      </w:r>
      <w:r w:rsidRPr="007F19DA">
        <w:rPr>
          <w:spacing w:val="-8"/>
          <w:sz w:val="20"/>
          <w:szCs w:val="20"/>
        </w:rPr>
        <w:t xml:space="preserve"> </w:t>
      </w:r>
      <w:r w:rsidRPr="007F19DA">
        <w:rPr>
          <w:sz w:val="20"/>
          <w:szCs w:val="20"/>
        </w:rPr>
        <w:t>that</w:t>
      </w:r>
      <w:r w:rsidRPr="007F19DA">
        <w:rPr>
          <w:spacing w:val="-8"/>
          <w:sz w:val="20"/>
          <w:szCs w:val="20"/>
        </w:rPr>
        <w:t xml:space="preserve"> </w:t>
      </w:r>
      <w:r w:rsidRPr="007F19DA">
        <w:rPr>
          <w:sz w:val="20"/>
          <w:szCs w:val="20"/>
        </w:rPr>
        <w:t>Thailand</w:t>
      </w:r>
      <w:r w:rsidRPr="007F19DA">
        <w:rPr>
          <w:spacing w:val="-7"/>
          <w:sz w:val="20"/>
          <w:szCs w:val="20"/>
        </w:rPr>
        <w:t xml:space="preserve"> </w:t>
      </w:r>
      <w:r w:rsidRPr="007F19DA">
        <w:rPr>
          <w:sz w:val="20"/>
          <w:szCs w:val="20"/>
        </w:rPr>
        <w:t>has</w:t>
      </w:r>
      <w:r w:rsidRPr="007F19DA">
        <w:rPr>
          <w:spacing w:val="-9"/>
          <w:sz w:val="20"/>
          <w:szCs w:val="20"/>
        </w:rPr>
        <w:t xml:space="preserve"> </w:t>
      </w:r>
      <w:r w:rsidRPr="007F19DA">
        <w:rPr>
          <w:sz w:val="20"/>
          <w:szCs w:val="20"/>
        </w:rPr>
        <w:t>submitted its instrument of accession to the World Intellectual Property Organization (WIPO), and</w:t>
      </w:r>
      <w:r w:rsidRPr="007F19DA">
        <w:rPr>
          <w:spacing w:val="-18"/>
          <w:sz w:val="20"/>
          <w:szCs w:val="20"/>
        </w:rPr>
        <w:t xml:space="preserve"> </w:t>
      </w:r>
      <w:r w:rsidRPr="007F19DA">
        <w:rPr>
          <w:sz w:val="20"/>
          <w:szCs w:val="20"/>
        </w:rPr>
        <w:t>will</w:t>
      </w:r>
      <w:r w:rsidRPr="007F19DA">
        <w:rPr>
          <w:spacing w:val="-19"/>
          <w:sz w:val="20"/>
          <w:szCs w:val="20"/>
        </w:rPr>
        <w:t xml:space="preserve"> </w:t>
      </w:r>
      <w:r w:rsidRPr="007F19DA">
        <w:rPr>
          <w:sz w:val="20"/>
          <w:szCs w:val="20"/>
        </w:rPr>
        <w:t>become</w:t>
      </w:r>
      <w:r w:rsidRPr="007F19DA">
        <w:rPr>
          <w:spacing w:val="-17"/>
          <w:sz w:val="20"/>
          <w:szCs w:val="20"/>
        </w:rPr>
        <w:t xml:space="preserve"> </w:t>
      </w:r>
      <w:r w:rsidRPr="007F19DA">
        <w:rPr>
          <w:sz w:val="20"/>
          <w:szCs w:val="20"/>
        </w:rPr>
        <w:t>a</w:t>
      </w:r>
      <w:r w:rsidRPr="007F19DA">
        <w:rPr>
          <w:spacing w:val="-18"/>
          <w:sz w:val="20"/>
          <w:szCs w:val="20"/>
        </w:rPr>
        <w:t xml:space="preserve"> </w:t>
      </w:r>
      <w:r w:rsidRPr="007F19DA">
        <w:rPr>
          <w:sz w:val="20"/>
          <w:szCs w:val="20"/>
        </w:rPr>
        <w:t>party</w:t>
      </w:r>
      <w:r w:rsidRPr="007F19DA">
        <w:rPr>
          <w:spacing w:val="-21"/>
          <w:sz w:val="20"/>
          <w:szCs w:val="20"/>
        </w:rPr>
        <w:t xml:space="preserve"> </w:t>
      </w:r>
      <w:r w:rsidRPr="007F19DA">
        <w:rPr>
          <w:sz w:val="20"/>
          <w:szCs w:val="20"/>
        </w:rPr>
        <w:t>to</w:t>
      </w:r>
      <w:r w:rsidRPr="007F19DA">
        <w:rPr>
          <w:spacing w:val="-18"/>
          <w:sz w:val="20"/>
          <w:szCs w:val="20"/>
        </w:rPr>
        <w:t xml:space="preserve"> </w:t>
      </w:r>
      <w:r w:rsidRPr="007F19DA">
        <w:rPr>
          <w:sz w:val="20"/>
          <w:szCs w:val="20"/>
        </w:rPr>
        <w:t>the</w:t>
      </w:r>
      <w:r w:rsidRPr="007F19DA">
        <w:rPr>
          <w:spacing w:val="-18"/>
          <w:sz w:val="20"/>
          <w:szCs w:val="20"/>
        </w:rPr>
        <w:t xml:space="preserve"> </w:t>
      </w:r>
      <w:r w:rsidRPr="007F19DA">
        <w:rPr>
          <w:sz w:val="20"/>
          <w:szCs w:val="20"/>
        </w:rPr>
        <w:t>Protocol</w:t>
      </w:r>
      <w:r w:rsidRPr="007F19DA">
        <w:rPr>
          <w:spacing w:val="-19"/>
          <w:sz w:val="20"/>
          <w:szCs w:val="20"/>
        </w:rPr>
        <w:t xml:space="preserve"> </w:t>
      </w:r>
      <w:r w:rsidRPr="007F19DA">
        <w:rPr>
          <w:sz w:val="20"/>
          <w:szCs w:val="20"/>
        </w:rPr>
        <w:t>on</w:t>
      </w:r>
      <w:r w:rsidRPr="007F19DA">
        <w:rPr>
          <w:spacing w:val="-18"/>
          <w:sz w:val="20"/>
          <w:szCs w:val="20"/>
        </w:rPr>
        <w:t xml:space="preserve"> </w:t>
      </w:r>
      <w:r w:rsidRPr="007F19DA">
        <w:rPr>
          <w:sz w:val="20"/>
          <w:szCs w:val="20"/>
        </w:rPr>
        <w:t>7</w:t>
      </w:r>
      <w:r w:rsidRPr="007F19DA">
        <w:rPr>
          <w:spacing w:val="-18"/>
          <w:sz w:val="20"/>
          <w:szCs w:val="20"/>
        </w:rPr>
        <w:t xml:space="preserve"> </w:t>
      </w:r>
      <w:r w:rsidRPr="007F19DA">
        <w:rPr>
          <w:sz w:val="20"/>
          <w:szCs w:val="20"/>
        </w:rPr>
        <w:t>November</w:t>
      </w:r>
      <w:r w:rsidRPr="007F19DA">
        <w:rPr>
          <w:spacing w:val="-19"/>
          <w:sz w:val="20"/>
          <w:szCs w:val="20"/>
        </w:rPr>
        <w:t xml:space="preserve"> </w:t>
      </w:r>
      <w:r w:rsidRPr="007F19DA">
        <w:rPr>
          <w:sz w:val="20"/>
          <w:szCs w:val="20"/>
        </w:rPr>
        <w:t>2017.</w:t>
      </w:r>
      <w:r w:rsidRPr="007F19DA">
        <w:rPr>
          <w:spacing w:val="50"/>
          <w:sz w:val="20"/>
          <w:szCs w:val="20"/>
        </w:rPr>
        <w:t xml:space="preserve"> </w:t>
      </w:r>
      <w:r w:rsidRPr="007F19DA">
        <w:rPr>
          <w:sz w:val="20"/>
          <w:szCs w:val="20"/>
        </w:rPr>
        <w:t>The</w:t>
      </w:r>
      <w:r w:rsidRPr="007F19DA">
        <w:rPr>
          <w:spacing w:val="-18"/>
          <w:sz w:val="20"/>
          <w:szCs w:val="20"/>
        </w:rPr>
        <w:t xml:space="preserve"> </w:t>
      </w:r>
      <w:r w:rsidRPr="007F19DA">
        <w:rPr>
          <w:sz w:val="20"/>
          <w:szCs w:val="20"/>
        </w:rPr>
        <w:t>Ministers</w:t>
      </w:r>
      <w:r w:rsidRPr="007F19DA">
        <w:rPr>
          <w:spacing w:val="-19"/>
          <w:sz w:val="20"/>
          <w:szCs w:val="20"/>
        </w:rPr>
        <w:t xml:space="preserve"> </w:t>
      </w:r>
      <w:r w:rsidRPr="007F19DA">
        <w:rPr>
          <w:sz w:val="20"/>
          <w:szCs w:val="20"/>
        </w:rPr>
        <w:t>also</w:t>
      </w:r>
      <w:r w:rsidRPr="007F19DA">
        <w:rPr>
          <w:spacing w:val="-1"/>
          <w:sz w:val="20"/>
          <w:szCs w:val="20"/>
        </w:rPr>
        <w:t xml:space="preserve"> </w:t>
      </w:r>
      <w:r w:rsidRPr="007F19DA">
        <w:rPr>
          <w:sz w:val="20"/>
          <w:szCs w:val="20"/>
        </w:rPr>
        <w:t>noted that the remaining ASEAN Member States are on track to accede to the Protocol by end of</w:t>
      </w:r>
      <w:r w:rsidRPr="007F19DA">
        <w:rPr>
          <w:spacing w:val="-3"/>
          <w:sz w:val="20"/>
          <w:szCs w:val="20"/>
        </w:rPr>
        <w:t xml:space="preserve"> </w:t>
      </w:r>
      <w:r w:rsidRPr="007F19DA">
        <w:rPr>
          <w:sz w:val="20"/>
          <w:szCs w:val="20"/>
        </w:rPr>
        <w:t>2017.</w:t>
      </w:r>
    </w:p>
    <w:p w:rsidR="007F19DA" w:rsidRPr="007F19DA" w:rsidRDefault="007F19DA" w:rsidP="007F19DA">
      <w:pPr>
        <w:pStyle w:val="BodyText"/>
        <w:spacing w:before="10"/>
        <w:rPr>
          <w:sz w:val="20"/>
          <w:szCs w:val="20"/>
        </w:rPr>
      </w:pPr>
    </w:p>
    <w:p w:rsidR="007F19DA" w:rsidRPr="00897AB8" w:rsidRDefault="007F19DA" w:rsidP="00897AB8">
      <w:pPr>
        <w:pStyle w:val="ListParagraph"/>
        <w:numPr>
          <w:ilvl w:val="0"/>
          <w:numId w:val="3"/>
        </w:numPr>
        <w:tabs>
          <w:tab w:val="left" w:pos="821"/>
        </w:tabs>
        <w:spacing w:before="1"/>
        <w:ind w:left="0" w:right="118" w:firstLine="0"/>
        <w:rPr>
          <w:sz w:val="20"/>
          <w:szCs w:val="20"/>
        </w:rPr>
      </w:pPr>
      <w:r w:rsidRPr="007F19DA">
        <w:rPr>
          <w:sz w:val="20"/>
          <w:szCs w:val="20"/>
        </w:rPr>
        <w:t>The Ministers were pleased with the launch of the revamped ASEAN IP Portal and</w:t>
      </w:r>
      <w:r w:rsidRPr="007F19DA">
        <w:rPr>
          <w:spacing w:val="23"/>
          <w:sz w:val="20"/>
          <w:szCs w:val="20"/>
        </w:rPr>
        <w:t xml:space="preserve"> </w:t>
      </w:r>
      <w:r w:rsidRPr="007F19DA">
        <w:rPr>
          <w:sz w:val="20"/>
          <w:szCs w:val="20"/>
        </w:rPr>
        <w:t>highlighted</w:t>
      </w:r>
      <w:r w:rsidRPr="007F19DA">
        <w:rPr>
          <w:spacing w:val="25"/>
          <w:sz w:val="20"/>
          <w:szCs w:val="20"/>
        </w:rPr>
        <w:t xml:space="preserve"> </w:t>
      </w:r>
      <w:r w:rsidRPr="007F19DA">
        <w:rPr>
          <w:sz w:val="20"/>
          <w:szCs w:val="20"/>
        </w:rPr>
        <w:t>that</w:t>
      </w:r>
      <w:r w:rsidRPr="007F19DA">
        <w:rPr>
          <w:spacing w:val="23"/>
          <w:sz w:val="20"/>
          <w:szCs w:val="20"/>
        </w:rPr>
        <w:t xml:space="preserve"> </w:t>
      </w:r>
      <w:r w:rsidRPr="007F19DA">
        <w:rPr>
          <w:sz w:val="20"/>
          <w:szCs w:val="20"/>
        </w:rPr>
        <w:t>the</w:t>
      </w:r>
      <w:r w:rsidRPr="007F19DA">
        <w:rPr>
          <w:spacing w:val="25"/>
          <w:sz w:val="20"/>
          <w:szCs w:val="20"/>
        </w:rPr>
        <w:t xml:space="preserve"> </w:t>
      </w:r>
      <w:r w:rsidRPr="007F19DA">
        <w:rPr>
          <w:sz w:val="20"/>
          <w:szCs w:val="20"/>
        </w:rPr>
        <w:t>various</w:t>
      </w:r>
      <w:r w:rsidRPr="007F19DA">
        <w:rPr>
          <w:spacing w:val="25"/>
          <w:sz w:val="20"/>
          <w:szCs w:val="20"/>
        </w:rPr>
        <w:t xml:space="preserve"> </w:t>
      </w:r>
      <w:r w:rsidRPr="007F19DA">
        <w:rPr>
          <w:sz w:val="20"/>
          <w:szCs w:val="20"/>
        </w:rPr>
        <w:t>databases</w:t>
      </w:r>
      <w:r w:rsidRPr="007F19DA">
        <w:rPr>
          <w:spacing w:val="22"/>
          <w:sz w:val="20"/>
          <w:szCs w:val="20"/>
        </w:rPr>
        <w:t xml:space="preserve"> </w:t>
      </w:r>
      <w:r w:rsidRPr="007F19DA">
        <w:rPr>
          <w:sz w:val="20"/>
          <w:szCs w:val="20"/>
        </w:rPr>
        <w:t>and</w:t>
      </w:r>
      <w:r w:rsidRPr="007F19DA">
        <w:rPr>
          <w:spacing w:val="25"/>
          <w:sz w:val="20"/>
          <w:szCs w:val="20"/>
        </w:rPr>
        <w:t xml:space="preserve"> </w:t>
      </w:r>
      <w:r w:rsidRPr="007F19DA">
        <w:rPr>
          <w:sz w:val="20"/>
          <w:szCs w:val="20"/>
        </w:rPr>
        <w:t>tools</w:t>
      </w:r>
      <w:r w:rsidRPr="007F19DA">
        <w:rPr>
          <w:spacing w:val="25"/>
          <w:sz w:val="20"/>
          <w:szCs w:val="20"/>
        </w:rPr>
        <w:t xml:space="preserve"> </w:t>
      </w:r>
      <w:r w:rsidRPr="007F19DA">
        <w:rPr>
          <w:sz w:val="20"/>
          <w:szCs w:val="20"/>
        </w:rPr>
        <w:t>such</w:t>
      </w:r>
      <w:r w:rsidRPr="007F19DA">
        <w:rPr>
          <w:spacing w:val="25"/>
          <w:sz w:val="20"/>
          <w:szCs w:val="20"/>
        </w:rPr>
        <w:t xml:space="preserve"> </w:t>
      </w:r>
      <w:r w:rsidRPr="007F19DA">
        <w:rPr>
          <w:sz w:val="20"/>
          <w:szCs w:val="20"/>
        </w:rPr>
        <w:t>as</w:t>
      </w:r>
      <w:r w:rsidRPr="007F19DA">
        <w:rPr>
          <w:spacing w:val="22"/>
          <w:sz w:val="20"/>
          <w:szCs w:val="20"/>
        </w:rPr>
        <w:t xml:space="preserve"> </w:t>
      </w:r>
      <w:r w:rsidRPr="007F19DA">
        <w:rPr>
          <w:sz w:val="20"/>
          <w:szCs w:val="20"/>
        </w:rPr>
        <w:t>ASEAN</w:t>
      </w:r>
      <w:r w:rsidRPr="007F19DA">
        <w:rPr>
          <w:spacing w:val="25"/>
          <w:sz w:val="20"/>
          <w:szCs w:val="20"/>
        </w:rPr>
        <w:t xml:space="preserve"> </w:t>
      </w:r>
      <w:r w:rsidRPr="007F19DA">
        <w:rPr>
          <w:sz w:val="20"/>
          <w:szCs w:val="20"/>
        </w:rPr>
        <w:t>TMview</w:t>
      </w:r>
      <w:r w:rsidRPr="007F19DA">
        <w:rPr>
          <w:spacing w:val="22"/>
          <w:sz w:val="20"/>
          <w:szCs w:val="20"/>
        </w:rPr>
        <w:t xml:space="preserve"> </w:t>
      </w:r>
      <w:r w:rsidRPr="007F19DA">
        <w:rPr>
          <w:sz w:val="20"/>
          <w:szCs w:val="20"/>
        </w:rPr>
        <w:t>and</w:t>
      </w:r>
      <w:r w:rsidR="00897AB8">
        <w:rPr>
          <w:sz w:val="20"/>
          <w:szCs w:val="20"/>
        </w:rPr>
        <w:t xml:space="preserve"> </w:t>
      </w:r>
      <w:r w:rsidRPr="00897AB8">
        <w:rPr>
          <w:sz w:val="20"/>
          <w:szCs w:val="20"/>
        </w:rPr>
        <w:t>ASEAN Designview had made it possible for IP data in the region to become more accessible to interested stakeholders.</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ind w:left="0" w:right="116" w:firstLine="0"/>
        <w:rPr>
          <w:sz w:val="20"/>
          <w:szCs w:val="20"/>
        </w:rPr>
      </w:pPr>
      <w:r w:rsidRPr="007F19DA">
        <w:rPr>
          <w:sz w:val="20"/>
          <w:szCs w:val="20"/>
        </w:rPr>
        <w:t>The Ministers welcomed the availability of the ASEAN PatentScope (</w:t>
      </w:r>
      <w:hyperlink r:id="rId8">
        <w:r w:rsidRPr="007F19DA">
          <w:rPr>
            <w:sz w:val="20"/>
            <w:szCs w:val="20"/>
            <w:u w:val="single"/>
          </w:rPr>
          <w:t>http://ipsearch.aseanip.org/</w:t>
        </w:r>
      </w:hyperlink>
      <w:r w:rsidRPr="007F19DA">
        <w:rPr>
          <w:sz w:val="20"/>
          <w:szCs w:val="20"/>
        </w:rPr>
        <w:t>), a regional online platform for dissemination of patent dossier information, and noted its potential to support intra-ASEAN research and technological development in the</w:t>
      </w:r>
      <w:r w:rsidRPr="007F19DA">
        <w:rPr>
          <w:spacing w:val="-1"/>
          <w:sz w:val="20"/>
          <w:szCs w:val="20"/>
        </w:rPr>
        <w:t xml:space="preserve"> </w:t>
      </w:r>
      <w:r w:rsidRPr="007F19DA">
        <w:rPr>
          <w:sz w:val="20"/>
          <w:szCs w:val="20"/>
        </w:rPr>
        <w:t>region.</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ind w:left="0" w:right="120" w:firstLine="0"/>
        <w:rPr>
          <w:sz w:val="20"/>
          <w:szCs w:val="20"/>
        </w:rPr>
      </w:pPr>
      <w:r w:rsidRPr="007F19DA">
        <w:rPr>
          <w:sz w:val="20"/>
          <w:szCs w:val="20"/>
        </w:rPr>
        <w:t>The Ministers welcomed the increasing usage of the ASEAN Patent Examination Cooperation (ASPEC), and commended the participating ASEAN IP Offices for their efforts to sustain the viability of the platform through the timely processing of ASPEC</w:t>
      </w:r>
      <w:r w:rsidRPr="007F19DA">
        <w:rPr>
          <w:spacing w:val="-2"/>
          <w:sz w:val="20"/>
          <w:szCs w:val="20"/>
        </w:rPr>
        <w:t xml:space="preserve"> </w:t>
      </w:r>
      <w:r w:rsidRPr="007F19DA">
        <w:rPr>
          <w:sz w:val="20"/>
          <w:szCs w:val="20"/>
        </w:rPr>
        <w:t>requests.</w:t>
      </w:r>
    </w:p>
    <w:p w:rsidR="007F19DA" w:rsidRPr="007F19DA" w:rsidRDefault="007F19DA" w:rsidP="007F19DA">
      <w:pPr>
        <w:pStyle w:val="BodyText"/>
        <w:spacing w:before="11"/>
        <w:rPr>
          <w:sz w:val="20"/>
          <w:szCs w:val="20"/>
        </w:rPr>
      </w:pPr>
    </w:p>
    <w:p w:rsidR="007F19DA" w:rsidRPr="007F19DA" w:rsidRDefault="007F19DA" w:rsidP="007F19DA">
      <w:pPr>
        <w:pStyle w:val="ListParagraph"/>
        <w:numPr>
          <w:ilvl w:val="0"/>
          <w:numId w:val="3"/>
        </w:numPr>
        <w:tabs>
          <w:tab w:val="left" w:pos="821"/>
        </w:tabs>
        <w:ind w:left="0" w:right="121" w:firstLine="0"/>
        <w:rPr>
          <w:sz w:val="20"/>
          <w:szCs w:val="20"/>
        </w:rPr>
      </w:pPr>
      <w:r w:rsidRPr="007F19DA">
        <w:rPr>
          <w:sz w:val="20"/>
          <w:szCs w:val="20"/>
        </w:rPr>
        <w:t>The</w:t>
      </w:r>
      <w:r w:rsidRPr="007F19DA">
        <w:rPr>
          <w:spacing w:val="-6"/>
          <w:sz w:val="20"/>
          <w:szCs w:val="20"/>
        </w:rPr>
        <w:t xml:space="preserve"> </w:t>
      </w:r>
      <w:r w:rsidRPr="007F19DA">
        <w:rPr>
          <w:sz w:val="20"/>
          <w:szCs w:val="20"/>
        </w:rPr>
        <w:t>Ministers</w:t>
      </w:r>
      <w:r w:rsidRPr="007F19DA">
        <w:rPr>
          <w:spacing w:val="-10"/>
          <w:sz w:val="20"/>
          <w:szCs w:val="20"/>
        </w:rPr>
        <w:t xml:space="preserve"> </w:t>
      </w:r>
      <w:r w:rsidRPr="007F19DA">
        <w:rPr>
          <w:sz w:val="20"/>
          <w:szCs w:val="20"/>
        </w:rPr>
        <w:t>welcomed</w:t>
      </w:r>
      <w:r w:rsidRPr="007F19DA">
        <w:rPr>
          <w:spacing w:val="-6"/>
          <w:sz w:val="20"/>
          <w:szCs w:val="20"/>
        </w:rPr>
        <w:t xml:space="preserve"> </w:t>
      </w:r>
      <w:r w:rsidRPr="007F19DA">
        <w:rPr>
          <w:sz w:val="20"/>
          <w:szCs w:val="20"/>
        </w:rPr>
        <w:t>the</w:t>
      </w:r>
      <w:r w:rsidRPr="007F19DA">
        <w:rPr>
          <w:spacing w:val="-8"/>
          <w:sz w:val="20"/>
          <w:szCs w:val="20"/>
        </w:rPr>
        <w:t xml:space="preserve"> </w:t>
      </w:r>
      <w:r w:rsidRPr="007F19DA">
        <w:rPr>
          <w:sz w:val="20"/>
          <w:szCs w:val="20"/>
        </w:rPr>
        <w:t>Publication</w:t>
      </w:r>
      <w:r w:rsidRPr="007F19DA">
        <w:rPr>
          <w:spacing w:val="-8"/>
          <w:sz w:val="20"/>
          <w:szCs w:val="20"/>
        </w:rPr>
        <w:t xml:space="preserve"> </w:t>
      </w:r>
      <w:r w:rsidRPr="007F19DA">
        <w:rPr>
          <w:sz w:val="20"/>
          <w:szCs w:val="20"/>
        </w:rPr>
        <w:t>of</w:t>
      </w:r>
      <w:r w:rsidRPr="007F19DA">
        <w:rPr>
          <w:spacing w:val="-6"/>
          <w:sz w:val="20"/>
          <w:szCs w:val="20"/>
        </w:rPr>
        <w:t xml:space="preserve"> </w:t>
      </w:r>
      <w:r w:rsidRPr="007F19DA">
        <w:rPr>
          <w:sz w:val="20"/>
          <w:szCs w:val="20"/>
        </w:rPr>
        <w:t>the</w:t>
      </w:r>
      <w:r w:rsidRPr="007F19DA">
        <w:rPr>
          <w:spacing w:val="-8"/>
          <w:sz w:val="20"/>
          <w:szCs w:val="20"/>
        </w:rPr>
        <w:t xml:space="preserve"> </w:t>
      </w:r>
      <w:r w:rsidRPr="007F19DA">
        <w:rPr>
          <w:sz w:val="20"/>
          <w:szCs w:val="20"/>
        </w:rPr>
        <w:t>ASEAN</w:t>
      </w:r>
      <w:r w:rsidRPr="007F19DA">
        <w:rPr>
          <w:spacing w:val="-7"/>
          <w:sz w:val="20"/>
          <w:szCs w:val="20"/>
        </w:rPr>
        <w:t xml:space="preserve"> </w:t>
      </w:r>
      <w:r w:rsidRPr="007F19DA">
        <w:rPr>
          <w:sz w:val="20"/>
          <w:szCs w:val="20"/>
        </w:rPr>
        <w:t>Common</w:t>
      </w:r>
      <w:r w:rsidRPr="007F19DA">
        <w:rPr>
          <w:spacing w:val="-8"/>
          <w:sz w:val="20"/>
          <w:szCs w:val="20"/>
        </w:rPr>
        <w:t xml:space="preserve"> </w:t>
      </w:r>
      <w:r w:rsidRPr="007F19DA">
        <w:rPr>
          <w:sz w:val="20"/>
          <w:szCs w:val="20"/>
        </w:rPr>
        <w:t>Guidelines</w:t>
      </w:r>
      <w:r w:rsidRPr="007F19DA">
        <w:rPr>
          <w:spacing w:val="-12"/>
          <w:sz w:val="20"/>
          <w:szCs w:val="20"/>
        </w:rPr>
        <w:t xml:space="preserve"> </w:t>
      </w:r>
      <w:r w:rsidRPr="007F19DA">
        <w:rPr>
          <w:sz w:val="20"/>
          <w:szCs w:val="20"/>
        </w:rPr>
        <w:t>for the</w:t>
      </w:r>
      <w:r w:rsidRPr="007F19DA">
        <w:rPr>
          <w:spacing w:val="-11"/>
          <w:sz w:val="20"/>
          <w:szCs w:val="20"/>
        </w:rPr>
        <w:t xml:space="preserve"> </w:t>
      </w:r>
      <w:r w:rsidRPr="007F19DA">
        <w:rPr>
          <w:sz w:val="20"/>
          <w:szCs w:val="20"/>
        </w:rPr>
        <w:t>Substantive</w:t>
      </w:r>
      <w:r w:rsidRPr="007F19DA">
        <w:rPr>
          <w:spacing w:val="-12"/>
          <w:sz w:val="20"/>
          <w:szCs w:val="20"/>
        </w:rPr>
        <w:t xml:space="preserve"> </w:t>
      </w:r>
      <w:r w:rsidRPr="007F19DA">
        <w:rPr>
          <w:sz w:val="20"/>
          <w:szCs w:val="20"/>
        </w:rPr>
        <w:t>Examination</w:t>
      </w:r>
      <w:r w:rsidRPr="007F19DA">
        <w:rPr>
          <w:spacing w:val="-12"/>
          <w:sz w:val="20"/>
          <w:szCs w:val="20"/>
        </w:rPr>
        <w:t xml:space="preserve"> </w:t>
      </w:r>
      <w:r w:rsidRPr="007F19DA">
        <w:rPr>
          <w:sz w:val="20"/>
          <w:szCs w:val="20"/>
        </w:rPr>
        <w:t>of</w:t>
      </w:r>
      <w:r w:rsidRPr="007F19DA">
        <w:rPr>
          <w:spacing w:val="-12"/>
          <w:sz w:val="20"/>
          <w:szCs w:val="20"/>
        </w:rPr>
        <w:t xml:space="preserve"> </w:t>
      </w:r>
      <w:r w:rsidRPr="007F19DA">
        <w:rPr>
          <w:sz w:val="20"/>
          <w:szCs w:val="20"/>
        </w:rPr>
        <w:t>Trademarks</w:t>
      </w:r>
      <w:r w:rsidRPr="007F19DA">
        <w:rPr>
          <w:spacing w:val="-13"/>
          <w:sz w:val="20"/>
          <w:szCs w:val="20"/>
        </w:rPr>
        <w:t xml:space="preserve"> </w:t>
      </w:r>
      <w:r w:rsidRPr="007F19DA">
        <w:rPr>
          <w:sz w:val="20"/>
          <w:szCs w:val="20"/>
        </w:rPr>
        <w:t>and</w:t>
      </w:r>
      <w:r w:rsidRPr="007F19DA">
        <w:rPr>
          <w:spacing w:val="-12"/>
          <w:sz w:val="20"/>
          <w:szCs w:val="20"/>
        </w:rPr>
        <w:t xml:space="preserve"> </w:t>
      </w:r>
      <w:r w:rsidRPr="007F19DA">
        <w:rPr>
          <w:sz w:val="20"/>
          <w:szCs w:val="20"/>
        </w:rPr>
        <w:t>underscored</w:t>
      </w:r>
      <w:r w:rsidRPr="007F19DA">
        <w:rPr>
          <w:spacing w:val="-12"/>
          <w:sz w:val="20"/>
          <w:szCs w:val="20"/>
        </w:rPr>
        <w:t xml:space="preserve"> </w:t>
      </w:r>
      <w:r w:rsidRPr="007F19DA">
        <w:rPr>
          <w:sz w:val="20"/>
          <w:szCs w:val="20"/>
        </w:rPr>
        <w:t>the</w:t>
      </w:r>
      <w:r w:rsidRPr="007F19DA">
        <w:rPr>
          <w:spacing w:val="-12"/>
          <w:sz w:val="20"/>
          <w:szCs w:val="20"/>
        </w:rPr>
        <w:t xml:space="preserve"> </w:t>
      </w:r>
      <w:r w:rsidRPr="007F19DA">
        <w:rPr>
          <w:sz w:val="20"/>
          <w:szCs w:val="20"/>
        </w:rPr>
        <w:t>beneficial</w:t>
      </w:r>
      <w:r w:rsidRPr="007F19DA">
        <w:rPr>
          <w:spacing w:val="-13"/>
          <w:sz w:val="20"/>
          <w:szCs w:val="20"/>
        </w:rPr>
        <w:t xml:space="preserve"> </w:t>
      </w:r>
      <w:r w:rsidRPr="007F19DA">
        <w:rPr>
          <w:sz w:val="20"/>
          <w:szCs w:val="20"/>
        </w:rPr>
        <w:t>use</w:t>
      </w:r>
      <w:r w:rsidRPr="007F19DA">
        <w:rPr>
          <w:spacing w:val="-14"/>
          <w:sz w:val="20"/>
          <w:szCs w:val="20"/>
        </w:rPr>
        <w:t xml:space="preserve"> </w:t>
      </w:r>
      <w:r w:rsidRPr="007F19DA">
        <w:rPr>
          <w:sz w:val="20"/>
          <w:szCs w:val="20"/>
        </w:rPr>
        <w:t>of</w:t>
      </w:r>
      <w:r w:rsidRPr="007F19DA">
        <w:rPr>
          <w:spacing w:val="-10"/>
          <w:sz w:val="20"/>
          <w:szCs w:val="20"/>
        </w:rPr>
        <w:t xml:space="preserve"> </w:t>
      </w:r>
      <w:r w:rsidRPr="007F19DA">
        <w:rPr>
          <w:sz w:val="20"/>
          <w:szCs w:val="20"/>
        </w:rPr>
        <w:t>the reference material to guide and focus the trademark examination practices of the ASEAN IP</w:t>
      </w:r>
      <w:r w:rsidRPr="007F19DA">
        <w:rPr>
          <w:spacing w:val="-1"/>
          <w:sz w:val="20"/>
          <w:szCs w:val="20"/>
        </w:rPr>
        <w:t xml:space="preserve"> </w:t>
      </w:r>
      <w:r w:rsidRPr="007F19DA">
        <w:rPr>
          <w:sz w:val="20"/>
          <w:szCs w:val="20"/>
        </w:rPr>
        <w:t>Offices.</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ind w:left="0" w:right="119" w:firstLine="0"/>
        <w:rPr>
          <w:sz w:val="20"/>
          <w:szCs w:val="20"/>
        </w:rPr>
      </w:pPr>
      <w:r w:rsidRPr="007F19DA">
        <w:rPr>
          <w:sz w:val="20"/>
          <w:szCs w:val="20"/>
        </w:rPr>
        <w:t>The Ministers were pleased that the ASEAN Committee on Science and Technology Sub-Committee on Science and Technology Infrastructure and Resources Development (COST-SCIRD), and the ASEAN Working Group on Intellectual Property Cooperation (AWGIPC) had agreed in principle on the feasibility of</w:t>
      </w:r>
      <w:r w:rsidRPr="007F19DA">
        <w:rPr>
          <w:spacing w:val="-4"/>
          <w:sz w:val="20"/>
          <w:szCs w:val="20"/>
        </w:rPr>
        <w:t xml:space="preserve"> </w:t>
      </w:r>
      <w:r w:rsidRPr="007F19DA">
        <w:rPr>
          <w:sz w:val="20"/>
          <w:szCs w:val="20"/>
        </w:rPr>
        <w:t>future</w:t>
      </w:r>
      <w:r w:rsidRPr="007F19DA">
        <w:rPr>
          <w:spacing w:val="-7"/>
          <w:sz w:val="20"/>
          <w:szCs w:val="20"/>
        </w:rPr>
        <w:t xml:space="preserve"> </w:t>
      </w:r>
      <w:r w:rsidRPr="007F19DA">
        <w:rPr>
          <w:sz w:val="20"/>
          <w:szCs w:val="20"/>
        </w:rPr>
        <w:t>collaboration</w:t>
      </w:r>
      <w:r w:rsidRPr="007F19DA">
        <w:rPr>
          <w:spacing w:val="-8"/>
          <w:sz w:val="20"/>
          <w:szCs w:val="20"/>
        </w:rPr>
        <w:t xml:space="preserve"> </w:t>
      </w:r>
      <w:r w:rsidRPr="007F19DA">
        <w:rPr>
          <w:sz w:val="20"/>
          <w:szCs w:val="20"/>
        </w:rPr>
        <w:t>on</w:t>
      </w:r>
      <w:r w:rsidRPr="007F19DA">
        <w:rPr>
          <w:spacing w:val="-4"/>
          <w:sz w:val="20"/>
          <w:szCs w:val="20"/>
        </w:rPr>
        <w:t xml:space="preserve"> </w:t>
      </w:r>
      <w:r w:rsidRPr="007F19DA">
        <w:rPr>
          <w:sz w:val="20"/>
          <w:szCs w:val="20"/>
        </w:rPr>
        <w:t>cross-cutting</w:t>
      </w:r>
      <w:r w:rsidRPr="007F19DA">
        <w:rPr>
          <w:spacing w:val="-5"/>
          <w:sz w:val="20"/>
          <w:szCs w:val="20"/>
        </w:rPr>
        <w:t xml:space="preserve"> </w:t>
      </w:r>
      <w:r w:rsidRPr="007F19DA">
        <w:rPr>
          <w:sz w:val="20"/>
          <w:szCs w:val="20"/>
        </w:rPr>
        <w:t>areas</w:t>
      </w:r>
      <w:r w:rsidRPr="007F19DA">
        <w:rPr>
          <w:spacing w:val="-9"/>
          <w:sz w:val="20"/>
          <w:szCs w:val="20"/>
        </w:rPr>
        <w:t xml:space="preserve"> </w:t>
      </w:r>
      <w:r w:rsidRPr="007F19DA">
        <w:rPr>
          <w:sz w:val="20"/>
          <w:szCs w:val="20"/>
        </w:rPr>
        <w:t>such</w:t>
      </w:r>
      <w:r w:rsidRPr="007F19DA">
        <w:rPr>
          <w:spacing w:val="-4"/>
          <w:sz w:val="20"/>
          <w:szCs w:val="20"/>
        </w:rPr>
        <w:t xml:space="preserve"> </w:t>
      </w:r>
      <w:r w:rsidRPr="007F19DA">
        <w:rPr>
          <w:sz w:val="20"/>
          <w:szCs w:val="20"/>
        </w:rPr>
        <w:t>as</w:t>
      </w:r>
      <w:r w:rsidRPr="007F19DA">
        <w:rPr>
          <w:spacing w:val="-7"/>
          <w:sz w:val="20"/>
          <w:szCs w:val="20"/>
        </w:rPr>
        <w:t xml:space="preserve"> </w:t>
      </w:r>
      <w:r w:rsidRPr="007F19DA">
        <w:rPr>
          <w:sz w:val="20"/>
          <w:szCs w:val="20"/>
        </w:rPr>
        <w:t>technology</w:t>
      </w:r>
      <w:r w:rsidRPr="007F19DA">
        <w:rPr>
          <w:spacing w:val="-7"/>
          <w:sz w:val="20"/>
          <w:szCs w:val="20"/>
        </w:rPr>
        <w:t xml:space="preserve"> </w:t>
      </w:r>
      <w:r w:rsidRPr="007F19DA">
        <w:rPr>
          <w:sz w:val="20"/>
          <w:szCs w:val="20"/>
        </w:rPr>
        <w:t>development</w:t>
      </w:r>
      <w:r w:rsidRPr="007F19DA">
        <w:rPr>
          <w:spacing w:val="-4"/>
          <w:sz w:val="20"/>
          <w:szCs w:val="20"/>
        </w:rPr>
        <w:t xml:space="preserve"> </w:t>
      </w:r>
      <w:r w:rsidRPr="007F19DA">
        <w:rPr>
          <w:sz w:val="20"/>
          <w:szCs w:val="20"/>
        </w:rPr>
        <w:t>and</w:t>
      </w:r>
      <w:r w:rsidRPr="007F19DA">
        <w:rPr>
          <w:spacing w:val="-6"/>
          <w:sz w:val="20"/>
          <w:szCs w:val="20"/>
        </w:rPr>
        <w:t xml:space="preserve"> </w:t>
      </w:r>
      <w:r w:rsidRPr="007F19DA">
        <w:rPr>
          <w:sz w:val="20"/>
          <w:szCs w:val="20"/>
        </w:rPr>
        <w:t>IP commercialisation.</w:t>
      </w:r>
    </w:p>
    <w:p w:rsidR="007F19DA" w:rsidRPr="007F19DA" w:rsidRDefault="007F19DA" w:rsidP="007F19DA">
      <w:pPr>
        <w:pStyle w:val="BodyText"/>
        <w:rPr>
          <w:sz w:val="20"/>
          <w:szCs w:val="20"/>
        </w:rPr>
      </w:pPr>
    </w:p>
    <w:p w:rsidR="007F19DA" w:rsidRPr="007F19DA" w:rsidRDefault="007F19DA" w:rsidP="00897AB8">
      <w:pPr>
        <w:pStyle w:val="Heading1"/>
      </w:pPr>
      <w:bookmarkStart w:id="16" w:name="_Toc509307064"/>
      <w:r w:rsidRPr="007F19DA">
        <w:t>Electronic Commerce (E-Commerce)</w:t>
      </w:r>
      <w:bookmarkEnd w:id="16"/>
    </w:p>
    <w:p w:rsidR="007F19DA" w:rsidRPr="007F19DA" w:rsidRDefault="007F19DA" w:rsidP="007F19DA">
      <w:pPr>
        <w:pStyle w:val="BodyText"/>
        <w:spacing w:before="10"/>
        <w:rPr>
          <w:b/>
          <w:sz w:val="20"/>
          <w:szCs w:val="20"/>
        </w:rPr>
      </w:pPr>
    </w:p>
    <w:p w:rsidR="007F19DA" w:rsidRPr="007F19DA" w:rsidRDefault="007F19DA" w:rsidP="007F19DA">
      <w:pPr>
        <w:pStyle w:val="ListParagraph"/>
        <w:numPr>
          <w:ilvl w:val="0"/>
          <w:numId w:val="3"/>
        </w:numPr>
        <w:tabs>
          <w:tab w:val="left" w:pos="821"/>
        </w:tabs>
        <w:ind w:left="0" w:right="117" w:firstLine="0"/>
        <w:rPr>
          <w:sz w:val="20"/>
          <w:szCs w:val="20"/>
        </w:rPr>
      </w:pPr>
      <w:r w:rsidRPr="007F19DA">
        <w:rPr>
          <w:sz w:val="20"/>
          <w:szCs w:val="20"/>
        </w:rPr>
        <w:t>The Ministers welcomed the establishment of ASEAN Coordinating</w:t>
      </w:r>
      <w:r w:rsidRPr="007F19DA">
        <w:rPr>
          <w:spacing w:val="-50"/>
          <w:sz w:val="20"/>
          <w:szCs w:val="20"/>
        </w:rPr>
        <w:t xml:space="preserve"> </w:t>
      </w:r>
      <w:r w:rsidRPr="007F19DA">
        <w:rPr>
          <w:sz w:val="20"/>
          <w:szCs w:val="20"/>
        </w:rPr>
        <w:t>Committee on Electronic Commerce (ACCEC), which will promote, coordinate and enhance efforts by various ASEAN sectoral bodies to promote the growth of electronic commerce (e-commerce) in</w:t>
      </w:r>
      <w:r w:rsidRPr="007F19DA">
        <w:rPr>
          <w:spacing w:val="-1"/>
          <w:sz w:val="20"/>
          <w:szCs w:val="20"/>
        </w:rPr>
        <w:t xml:space="preserve"> </w:t>
      </w:r>
      <w:r w:rsidRPr="007F19DA">
        <w:rPr>
          <w:sz w:val="20"/>
          <w:szCs w:val="20"/>
        </w:rPr>
        <w:t>ASEAN.</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ind w:left="0" w:right="112" w:firstLine="0"/>
        <w:rPr>
          <w:sz w:val="20"/>
          <w:szCs w:val="20"/>
        </w:rPr>
      </w:pPr>
      <w:r w:rsidRPr="007F19DA">
        <w:rPr>
          <w:sz w:val="20"/>
          <w:szCs w:val="20"/>
        </w:rPr>
        <w:t>The Ministers adopted the ASEAN Work Programme on Electronic Commerce (AWPEC) 2017-2025, which aims to facilitate cross-border e-commerce in ASEAN, covering multi-sectoral initiatives in the areas of (i) infrastructure; (ii) education &amp; technology competency; (iii) consumer protection; (iv) modernising the legal framework; (v) security of electronic transactions; (vi) payment systems; (vii) trade facilitation; (viii) competition; (ix) logistics; and (x) e-commerce framework. The AWPEC</w:t>
      </w:r>
      <w:r w:rsidRPr="007F19DA">
        <w:rPr>
          <w:spacing w:val="-10"/>
          <w:sz w:val="20"/>
          <w:szCs w:val="20"/>
        </w:rPr>
        <w:t xml:space="preserve"> </w:t>
      </w:r>
      <w:r w:rsidRPr="007F19DA">
        <w:rPr>
          <w:sz w:val="20"/>
          <w:szCs w:val="20"/>
        </w:rPr>
        <w:t>2017-2025</w:t>
      </w:r>
      <w:r w:rsidRPr="007F19DA">
        <w:rPr>
          <w:spacing w:val="-9"/>
          <w:sz w:val="20"/>
          <w:szCs w:val="20"/>
        </w:rPr>
        <w:t xml:space="preserve"> </w:t>
      </w:r>
      <w:r w:rsidRPr="007F19DA">
        <w:rPr>
          <w:sz w:val="20"/>
          <w:szCs w:val="20"/>
        </w:rPr>
        <w:t>also</w:t>
      </w:r>
      <w:r w:rsidRPr="007F19DA">
        <w:rPr>
          <w:spacing w:val="-8"/>
          <w:sz w:val="20"/>
          <w:szCs w:val="20"/>
        </w:rPr>
        <w:t xml:space="preserve"> </w:t>
      </w:r>
      <w:r w:rsidRPr="007F19DA">
        <w:rPr>
          <w:sz w:val="20"/>
          <w:szCs w:val="20"/>
        </w:rPr>
        <w:t>contains</w:t>
      </w:r>
      <w:r w:rsidRPr="007F19DA">
        <w:rPr>
          <w:spacing w:val="-9"/>
          <w:sz w:val="20"/>
          <w:szCs w:val="20"/>
        </w:rPr>
        <w:t xml:space="preserve"> </w:t>
      </w:r>
      <w:r w:rsidRPr="007F19DA">
        <w:rPr>
          <w:sz w:val="20"/>
          <w:szCs w:val="20"/>
        </w:rPr>
        <w:t>multi-sectoral</w:t>
      </w:r>
      <w:r w:rsidRPr="007F19DA">
        <w:rPr>
          <w:spacing w:val="-10"/>
          <w:sz w:val="20"/>
          <w:szCs w:val="20"/>
        </w:rPr>
        <w:t xml:space="preserve"> </w:t>
      </w:r>
      <w:r w:rsidRPr="007F19DA">
        <w:rPr>
          <w:sz w:val="20"/>
          <w:szCs w:val="20"/>
        </w:rPr>
        <w:t>measures</w:t>
      </w:r>
      <w:r w:rsidRPr="007F19DA">
        <w:rPr>
          <w:spacing w:val="-8"/>
          <w:sz w:val="20"/>
          <w:szCs w:val="20"/>
        </w:rPr>
        <w:t xml:space="preserve"> </w:t>
      </w:r>
      <w:r w:rsidRPr="007F19DA">
        <w:rPr>
          <w:sz w:val="20"/>
          <w:szCs w:val="20"/>
        </w:rPr>
        <w:t>to</w:t>
      </w:r>
      <w:r w:rsidRPr="007F19DA">
        <w:rPr>
          <w:spacing w:val="-10"/>
          <w:sz w:val="20"/>
          <w:szCs w:val="20"/>
        </w:rPr>
        <w:t xml:space="preserve"> </w:t>
      </w:r>
      <w:r w:rsidRPr="007F19DA">
        <w:rPr>
          <w:sz w:val="20"/>
          <w:szCs w:val="20"/>
        </w:rPr>
        <w:t>facilitate</w:t>
      </w:r>
      <w:r w:rsidRPr="007F19DA">
        <w:rPr>
          <w:spacing w:val="-9"/>
          <w:sz w:val="20"/>
          <w:szCs w:val="20"/>
        </w:rPr>
        <w:t xml:space="preserve"> </w:t>
      </w:r>
      <w:r w:rsidRPr="007F19DA">
        <w:rPr>
          <w:sz w:val="20"/>
          <w:szCs w:val="20"/>
        </w:rPr>
        <w:t>cross-border</w:t>
      </w:r>
      <w:r w:rsidRPr="007F19DA">
        <w:rPr>
          <w:spacing w:val="-10"/>
          <w:sz w:val="20"/>
          <w:szCs w:val="20"/>
        </w:rPr>
        <w:t xml:space="preserve"> </w:t>
      </w:r>
      <w:r w:rsidRPr="007F19DA">
        <w:rPr>
          <w:sz w:val="20"/>
          <w:szCs w:val="20"/>
        </w:rPr>
        <w:t xml:space="preserve">e- commerce in the region, including the development of an ASEAN Agreement on </w:t>
      </w:r>
      <w:r w:rsidRPr="007F19DA">
        <w:rPr>
          <w:spacing w:val="5"/>
          <w:sz w:val="20"/>
          <w:szCs w:val="20"/>
        </w:rPr>
        <w:t xml:space="preserve">E- </w:t>
      </w:r>
      <w:r w:rsidRPr="007F19DA">
        <w:rPr>
          <w:sz w:val="20"/>
          <w:szCs w:val="20"/>
        </w:rPr>
        <w:t>Commerce in</w:t>
      </w:r>
      <w:r w:rsidRPr="007F19DA">
        <w:rPr>
          <w:spacing w:val="-1"/>
          <w:sz w:val="20"/>
          <w:szCs w:val="20"/>
        </w:rPr>
        <w:t xml:space="preserve"> </w:t>
      </w:r>
      <w:r w:rsidRPr="007F19DA">
        <w:rPr>
          <w:sz w:val="20"/>
          <w:szCs w:val="20"/>
        </w:rPr>
        <w:t>2018.</w:t>
      </w:r>
    </w:p>
    <w:p w:rsidR="007F19DA" w:rsidRPr="007F19DA" w:rsidRDefault="007F19DA" w:rsidP="007F19DA">
      <w:pPr>
        <w:pStyle w:val="BodyText"/>
        <w:rPr>
          <w:sz w:val="20"/>
          <w:szCs w:val="20"/>
        </w:rPr>
      </w:pPr>
    </w:p>
    <w:p w:rsidR="007F19DA" w:rsidRPr="007F19DA" w:rsidRDefault="007F19DA" w:rsidP="00897AB8">
      <w:pPr>
        <w:pStyle w:val="Heading1"/>
      </w:pPr>
      <w:bookmarkStart w:id="17" w:name="_Toc509307065"/>
      <w:r w:rsidRPr="007F19DA">
        <w:t>Micro, Small and Medium Enterprises (MSMEs)</w:t>
      </w:r>
      <w:bookmarkEnd w:id="17"/>
    </w:p>
    <w:p w:rsidR="007F19DA" w:rsidRPr="007F19DA" w:rsidRDefault="007F19DA" w:rsidP="007F19DA">
      <w:pPr>
        <w:pStyle w:val="BodyText"/>
        <w:spacing w:before="10"/>
        <w:rPr>
          <w:b/>
          <w:sz w:val="20"/>
          <w:szCs w:val="20"/>
        </w:rPr>
      </w:pPr>
    </w:p>
    <w:p w:rsidR="007F19DA" w:rsidRPr="00897AB8" w:rsidRDefault="007F19DA" w:rsidP="00897AB8">
      <w:pPr>
        <w:pStyle w:val="ListParagraph"/>
        <w:numPr>
          <w:ilvl w:val="0"/>
          <w:numId w:val="3"/>
        </w:numPr>
        <w:tabs>
          <w:tab w:val="left" w:pos="821"/>
        </w:tabs>
        <w:ind w:left="0" w:right="113" w:firstLine="0"/>
        <w:rPr>
          <w:sz w:val="20"/>
          <w:szCs w:val="20"/>
        </w:rPr>
      </w:pPr>
      <w:r w:rsidRPr="007F19DA">
        <w:rPr>
          <w:sz w:val="20"/>
          <w:szCs w:val="20"/>
        </w:rPr>
        <w:t>The</w:t>
      </w:r>
      <w:r w:rsidRPr="007F19DA">
        <w:rPr>
          <w:spacing w:val="-9"/>
          <w:sz w:val="20"/>
          <w:szCs w:val="20"/>
        </w:rPr>
        <w:t xml:space="preserve"> </w:t>
      </w:r>
      <w:r w:rsidRPr="007F19DA">
        <w:rPr>
          <w:sz w:val="20"/>
          <w:szCs w:val="20"/>
        </w:rPr>
        <w:t>year</w:t>
      </w:r>
      <w:r w:rsidRPr="007F19DA">
        <w:rPr>
          <w:spacing w:val="-10"/>
          <w:sz w:val="20"/>
          <w:szCs w:val="20"/>
        </w:rPr>
        <w:t xml:space="preserve"> </w:t>
      </w:r>
      <w:r w:rsidRPr="007F19DA">
        <w:rPr>
          <w:sz w:val="20"/>
          <w:szCs w:val="20"/>
        </w:rPr>
        <w:t>2017</w:t>
      </w:r>
      <w:r w:rsidRPr="007F19DA">
        <w:rPr>
          <w:spacing w:val="-9"/>
          <w:sz w:val="20"/>
          <w:szCs w:val="20"/>
        </w:rPr>
        <w:t xml:space="preserve"> </w:t>
      </w:r>
      <w:r w:rsidRPr="007F19DA">
        <w:rPr>
          <w:sz w:val="20"/>
          <w:szCs w:val="20"/>
        </w:rPr>
        <w:t>has</w:t>
      </w:r>
      <w:r w:rsidRPr="007F19DA">
        <w:rPr>
          <w:spacing w:val="-12"/>
          <w:sz w:val="20"/>
          <w:szCs w:val="20"/>
        </w:rPr>
        <w:t xml:space="preserve"> </w:t>
      </w:r>
      <w:r w:rsidRPr="007F19DA">
        <w:rPr>
          <w:sz w:val="20"/>
          <w:szCs w:val="20"/>
        </w:rPr>
        <w:t>been</w:t>
      </w:r>
      <w:r w:rsidRPr="007F19DA">
        <w:rPr>
          <w:spacing w:val="-9"/>
          <w:sz w:val="20"/>
          <w:szCs w:val="20"/>
        </w:rPr>
        <w:t xml:space="preserve"> </w:t>
      </w:r>
      <w:r w:rsidRPr="007F19DA">
        <w:rPr>
          <w:sz w:val="20"/>
          <w:szCs w:val="20"/>
        </w:rPr>
        <w:t>a</w:t>
      </w:r>
      <w:r w:rsidRPr="007F19DA">
        <w:rPr>
          <w:spacing w:val="-11"/>
          <w:sz w:val="20"/>
          <w:szCs w:val="20"/>
        </w:rPr>
        <w:t xml:space="preserve"> </w:t>
      </w:r>
      <w:r w:rsidRPr="007F19DA">
        <w:rPr>
          <w:sz w:val="20"/>
          <w:szCs w:val="20"/>
        </w:rPr>
        <w:t>milestone</w:t>
      </w:r>
      <w:r w:rsidRPr="007F19DA">
        <w:rPr>
          <w:spacing w:val="-9"/>
          <w:sz w:val="20"/>
          <w:szCs w:val="20"/>
        </w:rPr>
        <w:t xml:space="preserve"> </w:t>
      </w:r>
      <w:r w:rsidRPr="007F19DA">
        <w:rPr>
          <w:sz w:val="20"/>
          <w:szCs w:val="20"/>
        </w:rPr>
        <w:t>year</w:t>
      </w:r>
      <w:r w:rsidRPr="007F19DA">
        <w:rPr>
          <w:spacing w:val="-12"/>
          <w:sz w:val="20"/>
          <w:szCs w:val="20"/>
        </w:rPr>
        <w:t xml:space="preserve"> </w:t>
      </w:r>
      <w:r w:rsidRPr="007F19DA">
        <w:rPr>
          <w:sz w:val="20"/>
          <w:szCs w:val="20"/>
        </w:rPr>
        <w:t>for</w:t>
      </w:r>
      <w:r w:rsidRPr="007F19DA">
        <w:rPr>
          <w:spacing w:val="-12"/>
          <w:sz w:val="20"/>
          <w:szCs w:val="20"/>
        </w:rPr>
        <w:t xml:space="preserve"> </w:t>
      </w:r>
      <w:r w:rsidRPr="007F19DA">
        <w:rPr>
          <w:sz w:val="20"/>
          <w:szCs w:val="20"/>
        </w:rPr>
        <w:t>MSMEs.</w:t>
      </w:r>
      <w:r w:rsidRPr="007F19DA">
        <w:rPr>
          <w:spacing w:val="53"/>
          <w:sz w:val="20"/>
          <w:szCs w:val="20"/>
        </w:rPr>
        <w:t xml:space="preserve"> </w:t>
      </w:r>
      <w:r w:rsidRPr="007F19DA">
        <w:rPr>
          <w:sz w:val="20"/>
          <w:szCs w:val="20"/>
        </w:rPr>
        <w:t>Under</w:t>
      </w:r>
      <w:r w:rsidRPr="007F19DA">
        <w:rPr>
          <w:spacing w:val="-10"/>
          <w:sz w:val="20"/>
          <w:szCs w:val="20"/>
        </w:rPr>
        <w:t xml:space="preserve"> </w:t>
      </w:r>
      <w:r w:rsidRPr="007F19DA">
        <w:rPr>
          <w:sz w:val="20"/>
          <w:szCs w:val="20"/>
        </w:rPr>
        <w:t>the</w:t>
      </w:r>
      <w:r w:rsidRPr="007F19DA">
        <w:rPr>
          <w:spacing w:val="-10"/>
          <w:sz w:val="20"/>
          <w:szCs w:val="20"/>
        </w:rPr>
        <w:t xml:space="preserve"> </w:t>
      </w:r>
      <w:r w:rsidRPr="007F19DA">
        <w:rPr>
          <w:sz w:val="20"/>
          <w:szCs w:val="20"/>
        </w:rPr>
        <w:t>2017</w:t>
      </w:r>
      <w:r w:rsidRPr="007F19DA">
        <w:rPr>
          <w:spacing w:val="-11"/>
          <w:sz w:val="20"/>
          <w:szCs w:val="20"/>
        </w:rPr>
        <w:t xml:space="preserve"> </w:t>
      </w:r>
      <w:r w:rsidRPr="007F19DA">
        <w:rPr>
          <w:sz w:val="20"/>
          <w:szCs w:val="20"/>
        </w:rPr>
        <w:t>ASEAN Chairmanship theme of “Inclusive, Innovation-led Growth” and recognising ASEAN MSMEs</w:t>
      </w:r>
      <w:r w:rsidRPr="007F19DA">
        <w:rPr>
          <w:spacing w:val="-7"/>
          <w:sz w:val="20"/>
          <w:szCs w:val="20"/>
        </w:rPr>
        <w:t xml:space="preserve"> </w:t>
      </w:r>
      <w:r w:rsidRPr="007F19DA">
        <w:rPr>
          <w:sz w:val="20"/>
          <w:szCs w:val="20"/>
        </w:rPr>
        <w:t>as</w:t>
      </w:r>
      <w:r w:rsidRPr="007F19DA">
        <w:rPr>
          <w:spacing w:val="-7"/>
          <w:sz w:val="20"/>
          <w:szCs w:val="20"/>
        </w:rPr>
        <w:t xml:space="preserve"> </w:t>
      </w:r>
      <w:r w:rsidRPr="007F19DA">
        <w:rPr>
          <w:sz w:val="20"/>
          <w:szCs w:val="20"/>
        </w:rPr>
        <w:t>drivers</w:t>
      </w:r>
      <w:r w:rsidRPr="007F19DA">
        <w:rPr>
          <w:spacing w:val="-7"/>
          <w:sz w:val="20"/>
          <w:szCs w:val="20"/>
        </w:rPr>
        <w:t xml:space="preserve"> </w:t>
      </w:r>
      <w:r w:rsidRPr="007F19DA">
        <w:rPr>
          <w:sz w:val="20"/>
          <w:szCs w:val="20"/>
        </w:rPr>
        <w:t>of</w:t>
      </w:r>
      <w:r w:rsidRPr="007F19DA">
        <w:rPr>
          <w:spacing w:val="-4"/>
          <w:sz w:val="20"/>
          <w:szCs w:val="20"/>
        </w:rPr>
        <w:t xml:space="preserve"> </w:t>
      </w:r>
      <w:r w:rsidRPr="007F19DA">
        <w:rPr>
          <w:sz w:val="20"/>
          <w:szCs w:val="20"/>
        </w:rPr>
        <w:t>inclusive</w:t>
      </w:r>
      <w:r w:rsidRPr="007F19DA">
        <w:rPr>
          <w:spacing w:val="-6"/>
          <w:sz w:val="20"/>
          <w:szCs w:val="20"/>
        </w:rPr>
        <w:t xml:space="preserve"> </w:t>
      </w:r>
      <w:r w:rsidRPr="007F19DA">
        <w:rPr>
          <w:sz w:val="20"/>
          <w:szCs w:val="20"/>
        </w:rPr>
        <w:t>growth,</w:t>
      </w:r>
      <w:r w:rsidRPr="007F19DA">
        <w:rPr>
          <w:spacing w:val="-6"/>
          <w:sz w:val="20"/>
          <w:szCs w:val="20"/>
        </w:rPr>
        <w:t xml:space="preserve"> </w:t>
      </w:r>
      <w:r w:rsidRPr="007F19DA">
        <w:rPr>
          <w:sz w:val="20"/>
          <w:szCs w:val="20"/>
        </w:rPr>
        <w:t>the</w:t>
      </w:r>
      <w:r w:rsidRPr="007F19DA">
        <w:rPr>
          <w:spacing w:val="-6"/>
          <w:sz w:val="20"/>
          <w:szCs w:val="20"/>
        </w:rPr>
        <w:t xml:space="preserve"> </w:t>
      </w:r>
      <w:r w:rsidRPr="007F19DA">
        <w:rPr>
          <w:sz w:val="20"/>
          <w:szCs w:val="20"/>
        </w:rPr>
        <w:t>Ministers</w:t>
      </w:r>
      <w:r w:rsidRPr="007F19DA">
        <w:rPr>
          <w:spacing w:val="-7"/>
          <w:sz w:val="20"/>
          <w:szCs w:val="20"/>
        </w:rPr>
        <w:t xml:space="preserve"> </w:t>
      </w:r>
      <w:r w:rsidRPr="007F19DA">
        <w:rPr>
          <w:sz w:val="20"/>
          <w:szCs w:val="20"/>
        </w:rPr>
        <w:t>were</w:t>
      </w:r>
      <w:r w:rsidRPr="007F19DA">
        <w:rPr>
          <w:spacing w:val="-7"/>
          <w:sz w:val="20"/>
          <w:szCs w:val="20"/>
        </w:rPr>
        <w:t xml:space="preserve"> </w:t>
      </w:r>
      <w:r w:rsidRPr="007F19DA">
        <w:rPr>
          <w:sz w:val="20"/>
          <w:szCs w:val="20"/>
        </w:rPr>
        <w:t>pleased</w:t>
      </w:r>
      <w:r w:rsidRPr="007F19DA">
        <w:rPr>
          <w:spacing w:val="-6"/>
          <w:sz w:val="20"/>
          <w:szCs w:val="20"/>
        </w:rPr>
        <w:t xml:space="preserve"> </w:t>
      </w:r>
      <w:r w:rsidRPr="007F19DA">
        <w:rPr>
          <w:sz w:val="20"/>
          <w:szCs w:val="20"/>
        </w:rPr>
        <w:t>to</w:t>
      </w:r>
      <w:r w:rsidRPr="007F19DA">
        <w:rPr>
          <w:spacing w:val="-2"/>
          <w:sz w:val="20"/>
          <w:szCs w:val="20"/>
        </w:rPr>
        <w:t xml:space="preserve"> </w:t>
      </w:r>
      <w:r w:rsidRPr="007F19DA">
        <w:rPr>
          <w:sz w:val="20"/>
          <w:szCs w:val="20"/>
        </w:rPr>
        <w:t>note</w:t>
      </w:r>
      <w:r w:rsidRPr="007F19DA">
        <w:rPr>
          <w:spacing w:val="-8"/>
          <w:sz w:val="20"/>
          <w:szCs w:val="20"/>
        </w:rPr>
        <w:t xml:space="preserve"> </w:t>
      </w:r>
      <w:r w:rsidRPr="007F19DA">
        <w:rPr>
          <w:sz w:val="20"/>
          <w:szCs w:val="20"/>
        </w:rPr>
        <w:t>that</w:t>
      </w:r>
      <w:r w:rsidRPr="007F19DA">
        <w:rPr>
          <w:spacing w:val="-6"/>
          <w:sz w:val="20"/>
          <w:szCs w:val="20"/>
        </w:rPr>
        <w:t xml:space="preserve"> </w:t>
      </w:r>
      <w:r w:rsidRPr="007F19DA">
        <w:rPr>
          <w:sz w:val="20"/>
          <w:szCs w:val="20"/>
        </w:rPr>
        <w:t>various initiatives were created, namely on inclusive business and women and youth entrepreneurship. The initiatives aim, to enhance the ecosystem for</w:t>
      </w:r>
      <w:r w:rsidRPr="007F19DA">
        <w:rPr>
          <w:spacing w:val="2"/>
          <w:sz w:val="20"/>
          <w:szCs w:val="20"/>
        </w:rPr>
        <w:t xml:space="preserve"> </w:t>
      </w:r>
      <w:r w:rsidRPr="007F19DA">
        <w:rPr>
          <w:sz w:val="20"/>
          <w:szCs w:val="20"/>
        </w:rPr>
        <w:t>MSME</w:t>
      </w:r>
      <w:r w:rsidR="00897AB8">
        <w:rPr>
          <w:sz w:val="20"/>
          <w:szCs w:val="20"/>
        </w:rPr>
        <w:t xml:space="preserve"> </w:t>
      </w:r>
      <w:r w:rsidRPr="00897AB8">
        <w:rPr>
          <w:sz w:val="20"/>
          <w:szCs w:val="20"/>
        </w:rPr>
        <w:t>development and improve policy platforms to encourage MSMEs to internationalise and take advantage of opportunities created through the ASEAN Economic Community. Complementing these initiatives is a study report for policy makers on facilitating equity crowd funding to increase access to finance for MSMEs. Several capacity</w:t>
      </w:r>
      <w:r w:rsidRPr="00897AB8">
        <w:rPr>
          <w:spacing w:val="-21"/>
          <w:sz w:val="20"/>
          <w:szCs w:val="20"/>
        </w:rPr>
        <w:t xml:space="preserve"> </w:t>
      </w:r>
      <w:r w:rsidRPr="00897AB8">
        <w:rPr>
          <w:sz w:val="20"/>
          <w:szCs w:val="20"/>
        </w:rPr>
        <w:t>building</w:t>
      </w:r>
      <w:r w:rsidRPr="00897AB8">
        <w:rPr>
          <w:spacing w:val="-20"/>
          <w:sz w:val="20"/>
          <w:szCs w:val="20"/>
        </w:rPr>
        <w:t xml:space="preserve"> </w:t>
      </w:r>
      <w:r w:rsidRPr="00897AB8">
        <w:rPr>
          <w:sz w:val="20"/>
          <w:szCs w:val="20"/>
        </w:rPr>
        <w:t>projects</w:t>
      </w:r>
      <w:r w:rsidRPr="00897AB8">
        <w:rPr>
          <w:spacing w:val="-18"/>
          <w:sz w:val="20"/>
          <w:szCs w:val="20"/>
        </w:rPr>
        <w:t xml:space="preserve"> </w:t>
      </w:r>
      <w:r w:rsidRPr="00897AB8">
        <w:rPr>
          <w:sz w:val="20"/>
          <w:szCs w:val="20"/>
        </w:rPr>
        <w:t>aimed</w:t>
      </w:r>
      <w:r w:rsidRPr="00897AB8">
        <w:rPr>
          <w:spacing w:val="-18"/>
          <w:sz w:val="20"/>
          <w:szCs w:val="20"/>
        </w:rPr>
        <w:t xml:space="preserve"> </w:t>
      </w:r>
      <w:r w:rsidRPr="00897AB8">
        <w:rPr>
          <w:sz w:val="20"/>
          <w:szCs w:val="20"/>
        </w:rPr>
        <w:t>at</w:t>
      </w:r>
      <w:r w:rsidRPr="00897AB8">
        <w:rPr>
          <w:spacing w:val="-21"/>
          <w:sz w:val="20"/>
          <w:szCs w:val="20"/>
        </w:rPr>
        <w:t xml:space="preserve"> </w:t>
      </w:r>
      <w:r w:rsidRPr="00897AB8">
        <w:rPr>
          <w:sz w:val="20"/>
          <w:szCs w:val="20"/>
        </w:rPr>
        <w:t>enhancing</w:t>
      </w:r>
      <w:r w:rsidRPr="00897AB8">
        <w:rPr>
          <w:spacing w:val="-22"/>
          <w:sz w:val="20"/>
          <w:szCs w:val="20"/>
        </w:rPr>
        <w:t xml:space="preserve"> </w:t>
      </w:r>
      <w:r w:rsidRPr="00897AB8">
        <w:rPr>
          <w:sz w:val="20"/>
          <w:szCs w:val="20"/>
        </w:rPr>
        <w:t>MSMEs’</w:t>
      </w:r>
      <w:r w:rsidRPr="00897AB8">
        <w:rPr>
          <w:spacing w:val="-19"/>
          <w:sz w:val="20"/>
          <w:szCs w:val="20"/>
        </w:rPr>
        <w:t xml:space="preserve"> </w:t>
      </w:r>
      <w:r w:rsidRPr="00897AB8">
        <w:rPr>
          <w:sz w:val="20"/>
          <w:szCs w:val="20"/>
        </w:rPr>
        <w:t>export</w:t>
      </w:r>
      <w:r w:rsidRPr="00897AB8">
        <w:rPr>
          <w:spacing w:val="-19"/>
          <w:sz w:val="20"/>
          <w:szCs w:val="20"/>
        </w:rPr>
        <w:t xml:space="preserve"> </w:t>
      </w:r>
      <w:r w:rsidRPr="00897AB8">
        <w:rPr>
          <w:sz w:val="20"/>
          <w:szCs w:val="20"/>
        </w:rPr>
        <w:t>capacity</w:t>
      </w:r>
      <w:r w:rsidRPr="00897AB8">
        <w:rPr>
          <w:spacing w:val="-18"/>
          <w:sz w:val="20"/>
          <w:szCs w:val="20"/>
        </w:rPr>
        <w:t xml:space="preserve"> </w:t>
      </w:r>
      <w:r w:rsidRPr="00897AB8">
        <w:rPr>
          <w:sz w:val="20"/>
          <w:szCs w:val="20"/>
        </w:rPr>
        <w:t>were</w:t>
      </w:r>
      <w:r w:rsidRPr="00897AB8">
        <w:rPr>
          <w:spacing w:val="-19"/>
          <w:sz w:val="20"/>
          <w:szCs w:val="20"/>
        </w:rPr>
        <w:t xml:space="preserve"> </w:t>
      </w:r>
      <w:r w:rsidRPr="00897AB8">
        <w:rPr>
          <w:sz w:val="20"/>
          <w:szCs w:val="20"/>
        </w:rPr>
        <w:t>organised including the promotion of e-Commerce adoption among MSMEs to encourage their participation in the emerging digital</w:t>
      </w:r>
      <w:r w:rsidRPr="00897AB8">
        <w:rPr>
          <w:spacing w:val="-6"/>
          <w:sz w:val="20"/>
          <w:szCs w:val="20"/>
        </w:rPr>
        <w:t xml:space="preserve"> </w:t>
      </w:r>
      <w:r w:rsidRPr="00897AB8">
        <w:rPr>
          <w:sz w:val="20"/>
          <w:szCs w:val="20"/>
        </w:rPr>
        <w:t>economy.</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ind w:left="0" w:right="113" w:firstLine="0"/>
        <w:rPr>
          <w:sz w:val="20"/>
          <w:szCs w:val="20"/>
        </w:rPr>
      </w:pPr>
      <w:r w:rsidRPr="007F19DA">
        <w:rPr>
          <w:sz w:val="20"/>
          <w:szCs w:val="20"/>
        </w:rPr>
        <w:t>On the policy and regulatory front, the Ministers endorsed a set of ASEAN regional principles for good business registration practices, as a follow up to the</w:t>
      </w:r>
      <w:r w:rsidRPr="007F19DA">
        <w:rPr>
          <w:spacing w:val="-46"/>
          <w:sz w:val="20"/>
          <w:szCs w:val="20"/>
        </w:rPr>
        <w:t xml:space="preserve"> </w:t>
      </w:r>
      <w:r w:rsidRPr="007F19DA">
        <w:rPr>
          <w:sz w:val="20"/>
          <w:szCs w:val="20"/>
        </w:rPr>
        <w:t>2016 adoption of the ASEAN Work Programme on Starting a Business to encourage more MSMEs to formalise and register their businesses. The Ministers were also pleased to note the publication of a policy handbook on the strengthening of women’s entrepreneurship in ASEAN, which was produced in collaboration with Canada and the OECD through the Canada-OECD Project on ASEAN SMEs</w:t>
      </w:r>
      <w:r w:rsidRPr="007F19DA">
        <w:rPr>
          <w:spacing w:val="-15"/>
          <w:sz w:val="20"/>
          <w:szCs w:val="20"/>
        </w:rPr>
        <w:t xml:space="preserve"> </w:t>
      </w:r>
      <w:r w:rsidRPr="007F19DA">
        <w:rPr>
          <w:sz w:val="20"/>
          <w:szCs w:val="20"/>
        </w:rPr>
        <w:t>(COPAS).</w:t>
      </w:r>
    </w:p>
    <w:p w:rsidR="007F19DA" w:rsidRPr="007F19DA" w:rsidRDefault="007F19DA" w:rsidP="007F19DA">
      <w:pPr>
        <w:pStyle w:val="BodyText"/>
        <w:spacing w:before="11"/>
        <w:rPr>
          <w:sz w:val="20"/>
          <w:szCs w:val="20"/>
        </w:rPr>
      </w:pPr>
      <w:bookmarkStart w:id="18" w:name="_GoBack"/>
      <w:bookmarkEnd w:id="18"/>
    </w:p>
    <w:p w:rsidR="007F19DA" w:rsidRPr="007F19DA" w:rsidRDefault="007F19DA" w:rsidP="007F19DA">
      <w:pPr>
        <w:pStyle w:val="ListParagraph"/>
        <w:numPr>
          <w:ilvl w:val="0"/>
          <w:numId w:val="3"/>
        </w:numPr>
        <w:tabs>
          <w:tab w:val="left" w:pos="821"/>
        </w:tabs>
        <w:ind w:left="0" w:right="121" w:firstLine="0"/>
        <w:rPr>
          <w:sz w:val="20"/>
          <w:szCs w:val="20"/>
        </w:rPr>
      </w:pPr>
      <w:r w:rsidRPr="007F19DA">
        <w:rPr>
          <w:sz w:val="20"/>
          <w:szCs w:val="20"/>
        </w:rPr>
        <w:t>The Ministers expressed their appreciation to the ASEAN MSME Advisory Board</w:t>
      </w:r>
      <w:r w:rsidRPr="007F19DA">
        <w:rPr>
          <w:spacing w:val="-13"/>
          <w:sz w:val="20"/>
          <w:szCs w:val="20"/>
        </w:rPr>
        <w:t xml:space="preserve"> </w:t>
      </w:r>
      <w:r w:rsidRPr="007F19DA">
        <w:rPr>
          <w:sz w:val="20"/>
          <w:szCs w:val="20"/>
        </w:rPr>
        <w:t>(AMAB)</w:t>
      </w:r>
      <w:r w:rsidRPr="007F19DA">
        <w:rPr>
          <w:spacing w:val="-16"/>
          <w:sz w:val="20"/>
          <w:szCs w:val="20"/>
        </w:rPr>
        <w:t xml:space="preserve"> </w:t>
      </w:r>
      <w:r w:rsidRPr="007F19DA">
        <w:rPr>
          <w:sz w:val="20"/>
          <w:szCs w:val="20"/>
        </w:rPr>
        <w:t>for</w:t>
      </w:r>
      <w:r w:rsidRPr="007F19DA">
        <w:rPr>
          <w:spacing w:val="-14"/>
          <w:sz w:val="20"/>
          <w:szCs w:val="20"/>
        </w:rPr>
        <w:t xml:space="preserve"> </w:t>
      </w:r>
      <w:r w:rsidRPr="007F19DA">
        <w:rPr>
          <w:sz w:val="20"/>
          <w:szCs w:val="20"/>
        </w:rPr>
        <w:t>its</w:t>
      </w:r>
      <w:r w:rsidRPr="007F19DA">
        <w:rPr>
          <w:spacing w:val="-13"/>
          <w:sz w:val="20"/>
          <w:szCs w:val="20"/>
        </w:rPr>
        <w:t xml:space="preserve"> </w:t>
      </w:r>
      <w:r w:rsidRPr="007F19DA">
        <w:rPr>
          <w:sz w:val="20"/>
          <w:szCs w:val="20"/>
        </w:rPr>
        <w:t>input</w:t>
      </w:r>
      <w:r w:rsidRPr="007F19DA">
        <w:rPr>
          <w:spacing w:val="-12"/>
          <w:sz w:val="20"/>
          <w:szCs w:val="20"/>
        </w:rPr>
        <w:t xml:space="preserve"> </w:t>
      </w:r>
      <w:r w:rsidRPr="007F19DA">
        <w:rPr>
          <w:sz w:val="20"/>
          <w:szCs w:val="20"/>
        </w:rPr>
        <w:t>and</w:t>
      </w:r>
      <w:r w:rsidRPr="007F19DA">
        <w:rPr>
          <w:spacing w:val="-12"/>
          <w:sz w:val="20"/>
          <w:szCs w:val="20"/>
        </w:rPr>
        <w:t xml:space="preserve"> </w:t>
      </w:r>
      <w:r w:rsidRPr="007F19DA">
        <w:rPr>
          <w:sz w:val="20"/>
          <w:szCs w:val="20"/>
        </w:rPr>
        <w:t>suggestions</w:t>
      </w:r>
      <w:r w:rsidRPr="007F19DA">
        <w:rPr>
          <w:spacing w:val="-13"/>
          <w:sz w:val="20"/>
          <w:szCs w:val="20"/>
        </w:rPr>
        <w:t xml:space="preserve"> </w:t>
      </w:r>
      <w:r w:rsidRPr="007F19DA">
        <w:rPr>
          <w:sz w:val="20"/>
          <w:szCs w:val="20"/>
        </w:rPr>
        <w:t>on</w:t>
      </w:r>
      <w:r w:rsidRPr="007F19DA">
        <w:rPr>
          <w:spacing w:val="-14"/>
          <w:sz w:val="20"/>
          <w:szCs w:val="20"/>
        </w:rPr>
        <w:t xml:space="preserve"> </w:t>
      </w:r>
      <w:r w:rsidRPr="007F19DA">
        <w:rPr>
          <w:sz w:val="20"/>
          <w:szCs w:val="20"/>
        </w:rPr>
        <w:t>critical</w:t>
      </w:r>
      <w:r w:rsidRPr="007F19DA">
        <w:rPr>
          <w:spacing w:val="-13"/>
          <w:sz w:val="20"/>
          <w:szCs w:val="20"/>
        </w:rPr>
        <w:t xml:space="preserve"> </w:t>
      </w:r>
      <w:r w:rsidRPr="007F19DA">
        <w:rPr>
          <w:sz w:val="20"/>
          <w:szCs w:val="20"/>
        </w:rPr>
        <w:t>strategic</w:t>
      </w:r>
      <w:r w:rsidRPr="007F19DA">
        <w:rPr>
          <w:spacing w:val="-13"/>
          <w:sz w:val="20"/>
          <w:szCs w:val="20"/>
        </w:rPr>
        <w:t xml:space="preserve"> </w:t>
      </w:r>
      <w:r w:rsidRPr="007F19DA">
        <w:rPr>
          <w:sz w:val="20"/>
          <w:szCs w:val="20"/>
        </w:rPr>
        <w:t>issues</w:t>
      </w:r>
      <w:r w:rsidRPr="007F19DA">
        <w:rPr>
          <w:spacing w:val="-13"/>
          <w:sz w:val="20"/>
          <w:szCs w:val="20"/>
        </w:rPr>
        <w:t xml:space="preserve"> </w:t>
      </w:r>
      <w:r w:rsidRPr="007F19DA">
        <w:rPr>
          <w:sz w:val="20"/>
          <w:szCs w:val="20"/>
        </w:rPr>
        <w:t>affecting</w:t>
      </w:r>
      <w:r w:rsidRPr="007F19DA">
        <w:rPr>
          <w:spacing w:val="-14"/>
          <w:sz w:val="20"/>
          <w:szCs w:val="20"/>
        </w:rPr>
        <w:t xml:space="preserve"> </w:t>
      </w:r>
      <w:r w:rsidRPr="007F19DA">
        <w:rPr>
          <w:sz w:val="20"/>
          <w:szCs w:val="20"/>
        </w:rPr>
        <w:t>MSME development and specifically on the opportunities and challenges presented by the emerging digital economy. The Ministers urge all relevant ASEAN bodies to appropriately address the recommendations of the</w:t>
      </w:r>
      <w:r w:rsidRPr="007F19DA">
        <w:rPr>
          <w:spacing w:val="-11"/>
          <w:sz w:val="20"/>
          <w:szCs w:val="20"/>
        </w:rPr>
        <w:t xml:space="preserve"> </w:t>
      </w:r>
      <w:r w:rsidRPr="007F19DA">
        <w:rPr>
          <w:sz w:val="20"/>
          <w:szCs w:val="20"/>
        </w:rPr>
        <w:t>AMAB.</w:t>
      </w:r>
    </w:p>
    <w:p w:rsidR="007F19DA" w:rsidRPr="007F19DA" w:rsidRDefault="007F19DA" w:rsidP="007F19DA">
      <w:pPr>
        <w:pStyle w:val="BodyText"/>
        <w:rPr>
          <w:sz w:val="20"/>
          <w:szCs w:val="20"/>
        </w:rPr>
      </w:pPr>
    </w:p>
    <w:p w:rsidR="007F19DA" w:rsidRPr="007F19DA" w:rsidRDefault="007F19DA" w:rsidP="00897AB8">
      <w:pPr>
        <w:pStyle w:val="Heading1"/>
      </w:pPr>
      <w:bookmarkStart w:id="19" w:name="_Toc509307066"/>
      <w:r w:rsidRPr="007F19DA">
        <w:t>ASEAN Community Statistical System (ACSS)</w:t>
      </w:r>
      <w:bookmarkEnd w:id="19"/>
    </w:p>
    <w:p w:rsidR="007F19DA" w:rsidRPr="007F19DA" w:rsidRDefault="007F19DA" w:rsidP="007F19DA">
      <w:pPr>
        <w:pStyle w:val="BodyText"/>
        <w:spacing w:before="10"/>
        <w:rPr>
          <w:b/>
          <w:sz w:val="20"/>
          <w:szCs w:val="20"/>
        </w:rPr>
      </w:pPr>
    </w:p>
    <w:p w:rsidR="007F19DA" w:rsidRPr="007F19DA" w:rsidRDefault="007F19DA" w:rsidP="007F19DA">
      <w:pPr>
        <w:pStyle w:val="ListParagraph"/>
        <w:numPr>
          <w:ilvl w:val="0"/>
          <w:numId w:val="3"/>
        </w:numPr>
        <w:tabs>
          <w:tab w:val="left" w:pos="821"/>
        </w:tabs>
        <w:ind w:left="0" w:right="117" w:firstLine="0"/>
        <w:rPr>
          <w:sz w:val="20"/>
          <w:szCs w:val="20"/>
        </w:rPr>
      </w:pPr>
      <w:r w:rsidRPr="007F19DA">
        <w:rPr>
          <w:sz w:val="20"/>
          <w:szCs w:val="20"/>
        </w:rPr>
        <w:t>The Ministers noted the progress and effort made by the ACSS Committee in further strengthening the regional statistical cooperation and activities among the ASEAN Member States to ensure the provision of relevant, timely and comparable statistics, including the ongoing harmonisation of key statistical areas of</w:t>
      </w:r>
      <w:r w:rsidRPr="007F19DA">
        <w:rPr>
          <w:spacing w:val="-29"/>
          <w:sz w:val="20"/>
          <w:szCs w:val="20"/>
        </w:rPr>
        <w:t xml:space="preserve"> </w:t>
      </w:r>
      <w:r w:rsidRPr="007F19DA">
        <w:rPr>
          <w:sz w:val="20"/>
          <w:szCs w:val="20"/>
        </w:rPr>
        <w:t>merchandise trade, trade in services, and foreign direct</w:t>
      </w:r>
      <w:r w:rsidRPr="007F19DA">
        <w:rPr>
          <w:spacing w:val="-7"/>
          <w:sz w:val="20"/>
          <w:szCs w:val="20"/>
        </w:rPr>
        <w:t xml:space="preserve"> </w:t>
      </w:r>
      <w:r w:rsidRPr="007F19DA">
        <w:rPr>
          <w:sz w:val="20"/>
          <w:szCs w:val="20"/>
        </w:rPr>
        <w:t>investment.</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spacing w:before="1"/>
        <w:ind w:left="0" w:right="116" w:firstLine="0"/>
        <w:rPr>
          <w:sz w:val="20"/>
          <w:szCs w:val="20"/>
        </w:rPr>
      </w:pPr>
      <w:r w:rsidRPr="007F19DA">
        <w:rPr>
          <w:sz w:val="20"/>
          <w:szCs w:val="20"/>
        </w:rPr>
        <w:t>The Ministers welcomed the adoption of the Broad Framework for Sustainable Development of ASEAN Statistics (BFSDAS) Revision 2, containing a set of tiered ASEAN Statistical Indicators. The Ministers noted that the Framework is a living document that can be revised to incorporate further requirements from ASEAN regional bodies and the emerging data needs both at the national and regional levels in the future. The Ministers also welcomed the Committee’s approval of the TORs of the Working Group on System of National Accounts (WGSNA) and on Sustainable Development</w:t>
      </w:r>
      <w:r w:rsidRPr="007F19DA">
        <w:rPr>
          <w:spacing w:val="-16"/>
          <w:sz w:val="20"/>
          <w:szCs w:val="20"/>
        </w:rPr>
        <w:t xml:space="preserve"> </w:t>
      </w:r>
      <w:r w:rsidRPr="007F19DA">
        <w:rPr>
          <w:sz w:val="20"/>
          <w:szCs w:val="20"/>
        </w:rPr>
        <w:t>Goal</w:t>
      </w:r>
      <w:r w:rsidRPr="007F19DA">
        <w:rPr>
          <w:spacing w:val="-17"/>
          <w:sz w:val="20"/>
          <w:szCs w:val="20"/>
        </w:rPr>
        <w:t xml:space="preserve"> </w:t>
      </w:r>
      <w:r w:rsidRPr="007F19DA">
        <w:rPr>
          <w:sz w:val="20"/>
          <w:szCs w:val="20"/>
        </w:rPr>
        <w:t>Indicators</w:t>
      </w:r>
      <w:r w:rsidRPr="007F19DA">
        <w:rPr>
          <w:spacing w:val="-17"/>
          <w:sz w:val="20"/>
          <w:szCs w:val="20"/>
        </w:rPr>
        <w:t xml:space="preserve"> </w:t>
      </w:r>
      <w:r w:rsidRPr="007F19DA">
        <w:rPr>
          <w:sz w:val="20"/>
          <w:szCs w:val="20"/>
        </w:rPr>
        <w:t>(WGSDGI),</w:t>
      </w:r>
      <w:r w:rsidRPr="007F19DA">
        <w:rPr>
          <w:spacing w:val="-16"/>
          <w:sz w:val="20"/>
          <w:szCs w:val="20"/>
        </w:rPr>
        <w:t xml:space="preserve"> </w:t>
      </w:r>
      <w:r w:rsidRPr="007F19DA">
        <w:rPr>
          <w:sz w:val="20"/>
          <w:szCs w:val="20"/>
        </w:rPr>
        <w:t>which</w:t>
      </w:r>
      <w:r w:rsidRPr="007F19DA">
        <w:rPr>
          <w:spacing w:val="-16"/>
          <w:sz w:val="20"/>
          <w:szCs w:val="20"/>
        </w:rPr>
        <w:t xml:space="preserve"> </w:t>
      </w:r>
      <w:r w:rsidRPr="007F19DA">
        <w:rPr>
          <w:sz w:val="20"/>
          <w:szCs w:val="20"/>
        </w:rPr>
        <w:t>aim</w:t>
      </w:r>
      <w:r w:rsidRPr="007F19DA">
        <w:rPr>
          <w:spacing w:val="-15"/>
          <w:sz w:val="20"/>
          <w:szCs w:val="20"/>
        </w:rPr>
        <w:t xml:space="preserve"> </w:t>
      </w:r>
      <w:r w:rsidRPr="007F19DA">
        <w:rPr>
          <w:sz w:val="20"/>
          <w:szCs w:val="20"/>
        </w:rPr>
        <w:t>to</w:t>
      </w:r>
      <w:r w:rsidRPr="007F19DA">
        <w:rPr>
          <w:spacing w:val="-18"/>
          <w:sz w:val="20"/>
          <w:szCs w:val="20"/>
        </w:rPr>
        <w:t xml:space="preserve"> </w:t>
      </w:r>
      <w:r w:rsidRPr="007F19DA">
        <w:rPr>
          <w:sz w:val="20"/>
          <w:szCs w:val="20"/>
        </w:rPr>
        <w:t>monitor</w:t>
      </w:r>
      <w:r w:rsidRPr="007F19DA">
        <w:rPr>
          <w:spacing w:val="-17"/>
          <w:sz w:val="20"/>
          <w:szCs w:val="20"/>
        </w:rPr>
        <w:t xml:space="preserve"> </w:t>
      </w:r>
      <w:r w:rsidRPr="007F19DA">
        <w:rPr>
          <w:sz w:val="20"/>
          <w:szCs w:val="20"/>
        </w:rPr>
        <w:t>statistical</w:t>
      </w:r>
      <w:r w:rsidRPr="007F19DA">
        <w:rPr>
          <w:spacing w:val="-17"/>
          <w:sz w:val="20"/>
          <w:szCs w:val="20"/>
        </w:rPr>
        <w:t xml:space="preserve"> </w:t>
      </w:r>
      <w:r w:rsidRPr="007F19DA">
        <w:rPr>
          <w:sz w:val="20"/>
          <w:szCs w:val="20"/>
        </w:rPr>
        <w:t>activities</w:t>
      </w:r>
      <w:r w:rsidRPr="007F19DA">
        <w:rPr>
          <w:spacing w:val="-16"/>
          <w:sz w:val="20"/>
          <w:szCs w:val="20"/>
        </w:rPr>
        <w:t xml:space="preserve"> </w:t>
      </w:r>
      <w:r w:rsidRPr="007F19DA">
        <w:rPr>
          <w:sz w:val="20"/>
          <w:szCs w:val="20"/>
        </w:rPr>
        <w:t>and address statistical requirements in these two</w:t>
      </w:r>
      <w:r w:rsidRPr="007F19DA">
        <w:rPr>
          <w:spacing w:val="-3"/>
          <w:sz w:val="20"/>
          <w:szCs w:val="20"/>
        </w:rPr>
        <w:t xml:space="preserve"> </w:t>
      </w:r>
      <w:r w:rsidRPr="007F19DA">
        <w:rPr>
          <w:sz w:val="20"/>
          <w:szCs w:val="20"/>
        </w:rPr>
        <w:t>areas.</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ind w:left="0" w:right="118" w:firstLine="0"/>
        <w:rPr>
          <w:sz w:val="20"/>
          <w:szCs w:val="20"/>
        </w:rPr>
      </w:pPr>
      <w:r w:rsidRPr="007F19DA">
        <w:rPr>
          <w:sz w:val="20"/>
          <w:szCs w:val="20"/>
        </w:rPr>
        <w:t>The Ministers welcomed the publication of the final ASEAN Statistical Report on the Millennium Development Goals, the ASEAN Community Progress Monitoring System (ACPMS) Report 2017, and Celebrating ASEAN: 50 years of evolution and progress.</w:t>
      </w:r>
    </w:p>
    <w:p w:rsidR="007F19DA" w:rsidRPr="007F19DA" w:rsidRDefault="007F19DA" w:rsidP="007F19DA">
      <w:pPr>
        <w:pStyle w:val="BodyText"/>
        <w:rPr>
          <w:sz w:val="20"/>
          <w:szCs w:val="20"/>
        </w:rPr>
      </w:pPr>
    </w:p>
    <w:p w:rsidR="007F19DA" w:rsidRPr="007F19DA" w:rsidRDefault="007F19DA" w:rsidP="00897AB8">
      <w:pPr>
        <w:pStyle w:val="Heading1"/>
      </w:pPr>
      <w:bookmarkStart w:id="20" w:name="_Toc509307067"/>
      <w:r w:rsidRPr="007F19DA">
        <w:t>Narrowing the Development Gap</w:t>
      </w:r>
      <w:bookmarkEnd w:id="20"/>
    </w:p>
    <w:p w:rsidR="007F19DA" w:rsidRPr="007F19DA" w:rsidRDefault="007F19DA" w:rsidP="007F19DA">
      <w:pPr>
        <w:pStyle w:val="BodyText"/>
        <w:spacing w:before="11"/>
        <w:rPr>
          <w:b/>
          <w:sz w:val="20"/>
          <w:szCs w:val="20"/>
        </w:rPr>
      </w:pPr>
    </w:p>
    <w:p w:rsidR="007F19DA" w:rsidRPr="00897AB8" w:rsidRDefault="007F19DA" w:rsidP="00897AB8">
      <w:pPr>
        <w:pStyle w:val="ListParagraph"/>
        <w:numPr>
          <w:ilvl w:val="0"/>
          <w:numId w:val="3"/>
        </w:numPr>
        <w:tabs>
          <w:tab w:val="left" w:pos="888"/>
        </w:tabs>
        <w:ind w:left="0" w:right="117" w:firstLine="0"/>
        <w:rPr>
          <w:sz w:val="20"/>
          <w:szCs w:val="20"/>
        </w:rPr>
      </w:pPr>
      <w:r w:rsidRPr="007F19DA">
        <w:rPr>
          <w:sz w:val="20"/>
          <w:szCs w:val="20"/>
        </w:rPr>
        <w:t>The Ministers were pleased to note the progress in the implementation of the CLMV</w:t>
      </w:r>
      <w:r w:rsidRPr="007F19DA">
        <w:rPr>
          <w:spacing w:val="35"/>
          <w:sz w:val="20"/>
          <w:szCs w:val="20"/>
        </w:rPr>
        <w:t xml:space="preserve"> </w:t>
      </w:r>
      <w:r w:rsidRPr="007F19DA">
        <w:rPr>
          <w:sz w:val="20"/>
          <w:szCs w:val="20"/>
        </w:rPr>
        <w:t>Action</w:t>
      </w:r>
      <w:r w:rsidRPr="007F19DA">
        <w:rPr>
          <w:spacing w:val="35"/>
          <w:sz w:val="20"/>
          <w:szCs w:val="20"/>
        </w:rPr>
        <w:t xml:space="preserve"> </w:t>
      </w:r>
      <w:r w:rsidRPr="007F19DA">
        <w:rPr>
          <w:sz w:val="20"/>
          <w:szCs w:val="20"/>
        </w:rPr>
        <w:t>Plan</w:t>
      </w:r>
      <w:r w:rsidRPr="007F19DA">
        <w:rPr>
          <w:spacing w:val="35"/>
          <w:sz w:val="20"/>
          <w:szCs w:val="20"/>
        </w:rPr>
        <w:t xml:space="preserve"> </w:t>
      </w:r>
      <w:r w:rsidRPr="007F19DA">
        <w:rPr>
          <w:sz w:val="20"/>
          <w:szCs w:val="20"/>
        </w:rPr>
        <w:t>2017-2018,</w:t>
      </w:r>
      <w:r w:rsidRPr="007F19DA">
        <w:rPr>
          <w:spacing w:val="35"/>
          <w:sz w:val="20"/>
          <w:szCs w:val="20"/>
        </w:rPr>
        <w:t xml:space="preserve"> </w:t>
      </w:r>
      <w:r w:rsidRPr="007F19DA">
        <w:rPr>
          <w:sz w:val="20"/>
          <w:szCs w:val="20"/>
        </w:rPr>
        <w:t>which</w:t>
      </w:r>
      <w:r w:rsidRPr="007F19DA">
        <w:rPr>
          <w:spacing w:val="35"/>
          <w:sz w:val="20"/>
          <w:szCs w:val="20"/>
        </w:rPr>
        <w:t xml:space="preserve"> </w:t>
      </w:r>
      <w:r w:rsidRPr="007F19DA">
        <w:rPr>
          <w:sz w:val="20"/>
          <w:szCs w:val="20"/>
        </w:rPr>
        <w:t>promotes</w:t>
      </w:r>
      <w:r w:rsidRPr="007F19DA">
        <w:rPr>
          <w:spacing w:val="33"/>
          <w:sz w:val="20"/>
          <w:szCs w:val="20"/>
        </w:rPr>
        <w:t xml:space="preserve"> </w:t>
      </w:r>
      <w:r w:rsidRPr="007F19DA">
        <w:rPr>
          <w:sz w:val="20"/>
          <w:szCs w:val="20"/>
        </w:rPr>
        <w:t>cross-border</w:t>
      </w:r>
      <w:r w:rsidRPr="007F19DA">
        <w:rPr>
          <w:spacing w:val="32"/>
          <w:sz w:val="20"/>
          <w:szCs w:val="20"/>
        </w:rPr>
        <w:t xml:space="preserve"> </w:t>
      </w:r>
      <w:r w:rsidRPr="007F19DA">
        <w:rPr>
          <w:sz w:val="20"/>
          <w:szCs w:val="20"/>
        </w:rPr>
        <w:t>trade</w:t>
      </w:r>
      <w:r w:rsidRPr="007F19DA">
        <w:rPr>
          <w:spacing w:val="32"/>
          <w:sz w:val="20"/>
          <w:szCs w:val="20"/>
        </w:rPr>
        <w:t xml:space="preserve"> </w:t>
      </w:r>
      <w:r w:rsidRPr="007F19DA">
        <w:rPr>
          <w:sz w:val="20"/>
          <w:szCs w:val="20"/>
        </w:rPr>
        <w:t>and</w:t>
      </w:r>
      <w:r w:rsidRPr="007F19DA">
        <w:rPr>
          <w:spacing w:val="35"/>
          <w:sz w:val="20"/>
          <w:szCs w:val="20"/>
        </w:rPr>
        <w:t xml:space="preserve"> </w:t>
      </w:r>
      <w:r w:rsidRPr="007F19DA">
        <w:rPr>
          <w:sz w:val="20"/>
          <w:szCs w:val="20"/>
        </w:rPr>
        <w:t>investment</w:t>
      </w:r>
      <w:r w:rsidR="00897AB8">
        <w:rPr>
          <w:sz w:val="20"/>
          <w:szCs w:val="20"/>
        </w:rPr>
        <w:t xml:space="preserve"> </w:t>
      </w:r>
      <w:r w:rsidRPr="00897AB8">
        <w:rPr>
          <w:sz w:val="20"/>
          <w:szCs w:val="20"/>
        </w:rPr>
        <w:t>within the sub-region as well as provides capacity building for CLMV countries. The Ministers underscored the important role of monitoring and evaluation of projects to ensure that the capacity building and technical assistance rendered to the CLMV countries result in meaningful outputs that are sustainable and contribute towards narrowing of the development gap.</w:t>
      </w:r>
    </w:p>
    <w:p w:rsidR="007F19DA" w:rsidRPr="007F19DA" w:rsidRDefault="007F19DA" w:rsidP="007F19DA">
      <w:pPr>
        <w:pStyle w:val="BodyText"/>
        <w:rPr>
          <w:sz w:val="20"/>
          <w:szCs w:val="20"/>
        </w:rPr>
      </w:pPr>
    </w:p>
    <w:p w:rsidR="007F19DA" w:rsidRPr="007F19DA" w:rsidRDefault="007F19DA" w:rsidP="00897AB8">
      <w:pPr>
        <w:pStyle w:val="Heading1"/>
      </w:pPr>
      <w:bookmarkStart w:id="21" w:name="_Toc509307068"/>
      <w:r w:rsidRPr="007F19DA">
        <w:t>Global Megatrends</w:t>
      </w:r>
      <w:bookmarkEnd w:id="21"/>
    </w:p>
    <w:p w:rsidR="007F19DA" w:rsidRPr="007F19DA" w:rsidRDefault="007F19DA" w:rsidP="007F19DA">
      <w:pPr>
        <w:pStyle w:val="BodyText"/>
        <w:spacing w:before="7"/>
        <w:rPr>
          <w:b/>
          <w:sz w:val="20"/>
          <w:szCs w:val="20"/>
        </w:rPr>
      </w:pPr>
    </w:p>
    <w:p w:rsidR="007F19DA" w:rsidRPr="007F19DA" w:rsidRDefault="007F19DA" w:rsidP="007F19DA">
      <w:pPr>
        <w:pStyle w:val="ListParagraph"/>
        <w:numPr>
          <w:ilvl w:val="0"/>
          <w:numId w:val="3"/>
        </w:numPr>
        <w:tabs>
          <w:tab w:val="left" w:pos="888"/>
        </w:tabs>
        <w:spacing w:before="1"/>
        <w:ind w:left="0" w:right="117" w:firstLine="0"/>
        <w:rPr>
          <w:sz w:val="20"/>
          <w:szCs w:val="20"/>
        </w:rPr>
      </w:pPr>
      <w:r w:rsidRPr="007F19DA">
        <w:rPr>
          <w:sz w:val="20"/>
          <w:szCs w:val="20"/>
        </w:rPr>
        <w:t xml:space="preserve">The Ministers welcomed the release of a publication on </w:t>
      </w:r>
      <w:r w:rsidRPr="007F19DA">
        <w:rPr>
          <w:i/>
          <w:sz w:val="20"/>
          <w:szCs w:val="20"/>
        </w:rPr>
        <w:t>Global Megatrends: Implications</w:t>
      </w:r>
      <w:r w:rsidRPr="007F19DA">
        <w:rPr>
          <w:i/>
          <w:spacing w:val="-10"/>
          <w:sz w:val="20"/>
          <w:szCs w:val="20"/>
        </w:rPr>
        <w:t xml:space="preserve"> </w:t>
      </w:r>
      <w:r w:rsidRPr="007F19DA">
        <w:rPr>
          <w:i/>
          <w:sz w:val="20"/>
          <w:szCs w:val="20"/>
        </w:rPr>
        <w:t>for</w:t>
      </w:r>
      <w:r w:rsidRPr="007F19DA">
        <w:rPr>
          <w:i/>
          <w:spacing w:val="-10"/>
          <w:sz w:val="20"/>
          <w:szCs w:val="20"/>
        </w:rPr>
        <w:t xml:space="preserve"> </w:t>
      </w:r>
      <w:r w:rsidRPr="007F19DA">
        <w:rPr>
          <w:i/>
          <w:sz w:val="20"/>
          <w:szCs w:val="20"/>
        </w:rPr>
        <w:t>the</w:t>
      </w:r>
      <w:r w:rsidRPr="007F19DA">
        <w:rPr>
          <w:i/>
          <w:spacing w:val="-9"/>
          <w:sz w:val="20"/>
          <w:szCs w:val="20"/>
        </w:rPr>
        <w:t xml:space="preserve"> </w:t>
      </w:r>
      <w:r w:rsidRPr="007F19DA">
        <w:rPr>
          <w:i/>
          <w:sz w:val="20"/>
          <w:szCs w:val="20"/>
        </w:rPr>
        <w:t>ASEAN</w:t>
      </w:r>
      <w:r w:rsidRPr="007F19DA">
        <w:rPr>
          <w:i/>
          <w:spacing w:val="-10"/>
          <w:sz w:val="20"/>
          <w:szCs w:val="20"/>
        </w:rPr>
        <w:t xml:space="preserve"> </w:t>
      </w:r>
      <w:r w:rsidRPr="007F19DA">
        <w:rPr>
          <w:i/>
          <w:sz w:val="20"/>
          <w:szCs w:val="20"/>
        </w:rPr>
        <w:t>Economic</w:t>
      </w:r>
      <w:r w:rsidRPr="007F19DA">
        <w:rPr>
          <w:i/>
          <w:spacing w:val="-10"/>
          <w:sz w:val="20"/>
          <w:szCs w:val="20"/>
        </w:rPr>
        <w:t xml:space="preserve"> </w:t>
      </w:r>
      <w:r w:rsidRPr="007F19DA">
        <w:rPr>
          <w:i/>
          <w:sz w:val="20"/>
          <w:szCs w:val="20"/>
        </w:rPr>
        <w:t>Community</w:t>
      </w:r>
      <w:r w:rsidRPr="007F19DA">
        <w:rPr>
          <w:sz w:val="20"/>
          <w:szCs w:val="20"/>
        </w:rPr>
        <w:t>,</w:t>
      </w:r>
      <w:r w:rsidRPr="007F19DA">
        <w:rPr>
          <w:spacing w:val="-11"/>
          <w:sz w:val="20"/>
          <w:szCs w:val="20"/>
        </w:rPr>
        <w:t xml:space="preserve"> </w:t>
      </w:r>
      <w:r w:rsidRPr="007F19DA">
        <w:rPr>
          <w:sz w:val="20"/>
          <w:szCs w:val="20"/>
        </w:rPr>
        <w:t>a</w:t>
      </w:r>
      <w:r w:rsidRPr="007F19DA">
        <w:rPr>
          <w:spacing w:val="-9"/>
          <w:sz w:val="20"/>
          <w:szCs w:val="20"/>
        </w:rPr>
        <w:t xml:space="preserve"> </w:t>
      </w:r>
      <w:r w:rsidRPr="007F19DA">
        <w:rPr>
          <w:sz w:val="20"/>
          <w:szCs w:val="20"/>
        </w:rPr>
        <w:t>joint</w:t>
      </w:r>
      <w:r w:rsidRPr="007F19DA">
        <w:rPr>
          <w:spacing w:val="-10"/>
          <w:sz w:val="20"/>
          <w:szCs w:val="20"/>
        </w:rPr>
        <w:t xml:space="preserve"> </w:t>
      </w:r>
      <w:r w:rsidRPr="007F19DA">
        <w:rPr>
          <w:sz w:val="20"/>
          <w:szCs w:val="20"/>
        </w:rPr>
        <w:t>project</w:t>
      </w:r>
      <w:r w:rsidRPr="007F19DA">
        <w:rPr>
          <w:spacing w:val="-10"/>
          <w:sz w:val="20"/>
          <w:szCs w:val="20"/>
        </w:rPr>
        <w:t xml:space="preserve"> </w:t>
      </w:r>
      <w:r w:rsidRPr="007F19DA">
        <w:rPr>
          <w:sz w:val="20"/>
          <w:szCs w:val="20"/>
        </w:rPr>
        <w:t>between</w:t>
      </w:r>
      <w:r w:rsidRPr="007F19DA">
        <w:rPr>
          <w:spacing w:val="-9"/>
          <w:sz w:val="20"/>
          <w:szCs w:val="20"/>
        </w:rPr>
        <w:t xml:space="preserve"> </w:t>
      </w:r>
      <w:r w:rsidRPr="007F19DA">
        <w:rPr>
          <w:sz w:val="20"/>
          <w:szCs w:val="20"/>
        </w:rPr>
        <w:t>the</w:t>
      </w:r>
      <w:r w:rsidRPr="007F19DA">
        <w:rPr>
          <w:spacing w:val="-11"/>
          <w:sz w:val="20"/>
          <w:szCs w:val="20"/>
        </w:rPr>
        <w:t xml:space="preserve"> </w:t>
      </w:r>
      <w:r w:rsidRPr="007F19DA">
        <w:rPr>
          <w:sz w:val="20"/>
          <w:szCs w:val="20"/>
        </w:rPr>
        <w:t>ASEAN Secretariat and the Singapore Institute of International Affairs, supported by the ASEAN Australia Development Cooperation Program Phase II (AADCP II). The publication aims at increasing awareness of key issues and drivers of global megatrends and their relevance and implications for the</w:t>
      </w:r>
      <w:r w:rsidRPr="007F19DA">
        <w:rPr>
          <w:spacing w:val="-11"/>
          <w:sz w:val="20"/>
          <w:szCs w:val="20"/>
        </w:rPr>
        <w:t xml:space="preserve"> </w:t>
      </w:r>
      <w:r w:rsidRPr="007F19DA">
        <w:rPr>
          <w:sz w:val="20"/>
          <w:szCs w:val="20"/>
        </w:rPr>
        <w:t>AEC.</w:t>
      </w:r>
    </w:p>
    <w:p w:rsidR="007F19DA" w:rsidRPr="007F19DA" w:rsidRDefault="007F19DA" w:rsidP="007F19DA">
      <w:pPr>
        <w:pStyle w:val="BodyText"/>
        <w:rPr>
          <w:sz w:val="20"/>
          <w:szCs w:val="20"/>
        </w:rPr>
      </w:pPr>
    </w:p>
    <w:p w:rsidR="007F19DA" w:rsidRPr="007F19DA" w:rsidRDefault="007F19DA" w:rsidP="00897AB8">
      <w:pPr>
        <w:pStyle w:val="Heading1"/>
      </w:pPr>
      <w:bookmarkStart w:id="22" w:name="_Toc509307069"/>
      <w:r w:rsidRPr="007F19DA">
        <w:t>Public-Private Sector Engagement</w:t>
      </w:r>
      <w:bookmarkEnd w:id="22"/>
    </w:p>
    <w:p w:rsidR="007F19DA" w:rsidRPr="007F19DA" w:rsidRDefault="007F19DA" w:rsidP="007F19DA">
      <w:pPr>
        <w:pStyle w:val="BodyText"/>
        <w:spacing w:before="10"/>
        <w:rPr>
          <w:b/>
          <w:sz w:val="20"/>
          <w:szCs w:val="20"/>
        </w:rPr>
      </w:pPr>
    </w:p>
    <w:p w:rsidR="007F19DA" w:rsidRPr="007F19DA" w:rsidRDefault="007F19DA" w:rsidP="007F19DA">
      <w:pPr>
        <w:pStyle w:val="ListParagraph"/>
        <w:numPr>
          <w:ilvl w:val="0"/>
          <w:numId w:val="3"/>
        </w:numPr>
        <w:tabs>
          <w:tab w:val="left" w:pos="888"/>
        </w:tabs>
        <w:ind w:left="0" w:right="113" w:firstLine="0"/>
        <w:rPr>
          <w:sz w:val="20"/>
          <w:szCs w:val="20"/>
        </w:rPr>
      </w:pPr>
      <w:r w:rsidRPr="007F19DA">
        <w:rPr>
          <w:sz w:val="20"/>
          <w:szCs w:val="20"/>
        </w:rPr>
        <w:t xml:space="preserve">The Ministers welcomed the active support and participation of the ASEAN Business Advisory Council (ASEAN-BAC) in promoting the growth and development of MSMEs in ASEAN. The Ministers complimented the ASEAN-BAC for its theme for 2017 on “Partnering for Change, Prosperity for All”, </w:t>
      </w:r>
      <w:r w:rsidRPr="007F19DA">
        <w:rPr>
          <w:spacing w:val="1"/>
          <w:sz w:val="20"/>
          <w:szCs w:val="20"/>
        </w:rPr>
        <w:t xml:space="preserve">as </w:t>
      </w:r>
      <w:r w:rsidRPr="007F19DA">
        <w:rPr>
          <w:sz w:val="20"/>
          <w:szCs w:val="20"/>
        </w:rPr>
        <w:t>well as on the successful implementation of a number of activities and initiatives on this theme, including the Prosperity for All Summit held on 28-29 April 2017, the establishment of the ASEAN Young Entrepreneurs Association and the successful convening of the 2</w:t>
      </w:r>
      <w:r w:rsidR="00897AB8" w:rsidRPr="00897AB8">
        <w:rPr>
          <w:sz w:val="20"/>
          <w:szCs w:val="20"/>
          <w:vertAlign w:val="superscript"/>
        </w:rPr>
        <w:t>nd</w:t>
      </w:r>
      <w:r w:rsidR="00897AB8">
        <w:rPr>
          <w:sz w:val="20"/>
          <w:szCs w:val="20"/>
        </w:rPr>
        <w:t xml:space="preserve"> </w:t>
      </w:r>
      <w:r w:rsidRPr="007F19DA">
        <w:rPr>
          <w:sz w:val="20"/>
          <w:szCs w:val="20"/>
        </w:rPr>
        <w:t>ASEAN Young Entrepreneurs Carnival on 5 September 2017 in Manila,</w:t>
      </w:r>
      <w:r w:rsidRPr="007F19DA">
        <w:rPr>
          <w:spacing w:val="-10"/>
          <w:sz w:val="20"/>
          <w:szCs w:val="20"/>
        </w:rPr>
        <w:t xml:space="preserve"> </w:t>
      </w:r>
      <w:r w:rsidRPr="007F19DA">
        <w:rPr>
          <w:sz w:val="20"/>
          <w:szCs w:val="20"/>
        </w:rPr>
        <w:t>Philippines.</w:t>
      </w:r>
    </w:p>
    <w:p w:rsidR="007F19DA" w:rsidRPr="007F19DA" w:rsidRDefault="007F19DA" w:rsidP="007F19DA">
      <w:pPr>
        <w:pStyle w:val="BodyText"/>
        <w:rPr>
          <w:sz w:val="20"/>
          <w:szCs w:val="20"/>
        </w:rPr>
      </w:pPr>
    </w:p>
    <w:p w:rsidR="007F19DA" w:rsidRPr="007F19DA" w:rsidRDefault="007F19DA" w:rsidP="00897AB8">
      <w:pPr>
        <w:pStyle w:val="Heading1"/>
      </w:pPr>
      <w:bookmarkStart w:id="23" w:name="_Toc509307070"/>
      <w:r w:rsidRPr="007F19DA">
        <w:lastRenderedPageBreak/>
        <w:t>Economic Research Institute for ASEAN and East Asia (ERIA)</w:t>
      </w:r>
      <w:bookmarkEnd w:id="23"/>
    </w:p>
    <w:p w:rsidR="007F19DA" w:rsidRPr="007F19DA" w:rsidRDefault="007F19DA" w:rsidP="007F19DA">
      <w:pPr>
        <w:pStyle w:val="BodyText"/>
        <w:spacing w:before="10"/>
        <w:rPr>
          <w:b/>
          <w:sz w:val="20"/>
          <w:szCs w:val="20"/>
        </w:rPr>
      </w:pPr>
    </w:p>
    <w:p w:rsidR="007F19DA" w:rsidRPr="007F19DA" w:rsidRDefault="007F19DA" w:rsidP="007F19DA">
      <w:pPr>
        <w:pStyle w:val="ListParagraph"/>
        <w:numPr>
          <w:ilvl w:val="0"/>
          <w:numId w:val="3"/>
        </w:numPr>
        <w:tabs>
          <w:tab w:val="left" w:pos="821"/>
        </w:tabs>
        <w:spacing w:before="1"/>
        <w:ind w:left="0" w:right="112" w:firstLine="0"/>
        <w:rPr>
          <w:sz w:val="20"/>
          <w:szCs w:val="20"/>
        </w:rPr>
      </w:pPr>
      <w:r w:rsidRPr="007F19DA">
        <w:rPr>
          <w:noProof/>
          <w:sz w:val="20"/>
          <w:szCs w:val="20"/>
          <w:lang w:val="en-GB" w:eastAsia="zh-CN"/>
        </w:rPr>
        <mc:AlternateContent>
          <mc:Choice Requires="wps">
            <w:drawing>
              <wp:anchor distT="0" distB="0" distL="114300" distR="114300" simplePos="0" relativeHeight="251661824" behindDoc="1" locked="0" layoutInCell="1" allowOverlap="1">
                <wp:simplePos x="0" y="0"/>
                <wp:positionH relativeFrom="page">
                  <wp:posOffset>2576195</wp:posOffset>
                </wp:positionH>
                <wp:positionV relativeFrom="paragraph">
                  <wp:posOffset>1387475</wp:posOffset>
                </wp:positionV>
                <wp:extent cx="42545" cy="10795"/>
                <wp:effectExtent l="4445" t="254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DCAAD" id="Rectangle 2" o:spid="_x0000_s1026" style="position:absolute;margin-left:202.85pt;margin-top:109.25pt;width:3.35pt;height:.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" fillcolor="black" stroked="f">
                <w10:wrap anchorx="page"/>
              </v:rect>
            </w:pict>
          </mc:Fallback>
        </mc:AlternateContent>
      </w:r>
      <w:r w:rsidRPr="007F19DA">
        <w:rPr>
          <w:sz w:val="20"/>
          <w:szCs w:val="20"/>
        </w:rPr>
        <w:t>The Ministers welcomed ERIA’s 5-volume ASEAN@50 publication, which included: (i) ASEAN and Member States: Transformation and Integration (Volume 3); and (ii) ASEAN Economic Community into 2025 and Beyond (Volume 5). The Ministers expressed their appreciation to ERIA and commended them for their contribution not only to developing the ASTFI but also to on-going efforts to address NTMs.</w:t>
      </w:r>
      <w:r w:rsidRPr="007F19DA">
        <w:rPr>
          <w:spacing w:val="-14"/>
          <w:sz w:val="20"/>
          <w:szCs w:val="20"/>
        </w:rPr>
        <w:t xml:space="preserve"> </w:t>
      </w:r>
      <w:r w:rsidRPr="007F19DA">
        <w:rPr>
          <w:sz w:val="20"/>
          <w:szCs w:val="20"/>
        </w:rPr>
        <w:t>The</w:t>
      </w:r>
      <w:r w:rsidRPr="007F19DA">
        <w:rPr>
          <w:spacing w:val="-12"/>
          <w:sz w:val="20"/>
          <w:szCs w:val="20"/>
        </w:rPr>
        <w:t xml:space="preserve"> </w:t>
      </w:r>
      <w:r w:rsidRPr="007F19DA">
        <w:rPr>
          <w:sz w:val="20"/>
          <w:szCs w:val="20"/>
        </w:rPr>
        <w:t>Ministers</w:t>
      </w:r>
      <w:r w:rsidRPr="007F19DA">
        <w:rPr>
          <w:spacing w:val="-16"/>
          <w:sz w:val="20"/>
          <w:szCs w:val="20"/>
        </w:rPr>
        <w:t xml:space="preserve"> </w:t>
      </w:r>
      <w:r w:rsidRPr="007F19DA">
        <w:rPr>
          <w:sz w:val="20"/>
          <w:szCs w:val="20"/>
        </w:rPr>
        <w:t>agreed</w:t>
      </w:r>
      <w:r w:rsidRPr="007F19DA">
        <w:rPr>
          <w:spacing w:val="-12"/>
          <w:sz w:val="20"/>
          <w:szCs w:val="20"/>
        </w:rPr>
        <w:t xml:space="preserve"> </w:t>
      </w:r>
      <w:r w:rsidRPr="007F19DA">
        <w:rPr>
          <w:sz w:val="20"/>
          <w:szCs w:val="20"/>
        </w:rPr>
        <w:t>that</w:t>
      </w:r>
      <w:r w:rsidRPr="007F19DA">
        <w:rPr>
          <w:spacing w:val="-14"/>
          <w:sz w:val="20"/>
          <w:szCs w:val="20"/>
        </w:rPr>
        <w:t xml:space="preserve"> </w:t>
      </w:r>
      <w:r w:rsidRPr="007F19DA">
        <w:rPr>
          <w:sz w:val="20"/>
          <w:szCs w:val="20"/>
        </w:rPr>
        <w:t>ASEAN</w:t>
      </w:r>
      <w:r w:rsidRPr="007F19DA">
        <w:rPr>
          <w:spacing w:val="-15"/>
          <w:sz w:val="20"/>
          <w:szCs w:val="20"/>
        </w:rPr>
        <w:t xml:space="preserve"> </w:t>
      </w:r>
      <w:r w:rsidRPr="007F19DA">
        <w:rPr>
          <w:sz w:val="20"/>
          <w:szCs w:val="20"/>
        </w:rPr>
        <w:t>Member</w:t>
      </w:r>
      <w:r w:rsidRPr="007F19DA">
        <w:rPr>
          <w:spacing w:val="-16"/>
          <w:sz w:val="20"/>
          <w:szCs w:val="20"/>
        </w:rPr>
        <w:t xml:space="preserve"> </w:t>
      </w:r>
      <w:r w:rsidRPr="007F19DA">
        <w:rPr>
          <w:sz w:val="20"/>
          <w:szCs w:val="20"/>
        </w:rPr>
        <w:t>States</w:t>
      </w:r>
      <w:r w:rsidRPr="007F19DA">
        <w:rPr>
          <w:spacing w:val="-8"/>
          <w:sz w:val="20"/>
          <w:szCs w:val="20"/>
        </w:rPr>
        <w:t xml:space="preserve"> </w:t>
      </w:r>
      <w:r w:rsidRPr="007F19DA">
        <w:rPr>
          <w:sz w:val="20"/>
          <w:szCs w:val="20"/>
        </w:rPr>
        <w:t>should</w:t>
      </w:r>
      <w:r w:rsidRPr="007F19DA">
        <w:rPr>
          <w:spacing w:val="-12"/>
          <w:sz w:val="20"/>
          <w:szCs w:val="20"/>
        </w:rPr>
        <w:t xml:space="preserve"> </w:t>
      </w:r>
      <w:r w:rsidRPr="007F19DA">
        <w:rPr>
          <w:sz w:val="20"/>
          <w:szCs w:val="20"/>
        </w:rPr>
        <w:t>continue</w:t>
      </w:r>
      <w:r w:rsidRPr="007F19DA">
        <w:rPr>
          <w:spacing w:val="-10"/>
          <w:sz w:val="20"/>
          <w:szCs w:val="20"/>
        </w:rPr>
        <w:t xml:space="preserve"> </w:t>
      </w:r>
      <w:r w:rsidRPr="007F19DA">
        <w:rPr>
          <w:sz w:val="20"/>
          <w:szCs w:val="20"/>
        </w:rPr>
        <w:t>to</w:t>
      </w:r>
      <w:r w:rsidRPr="007F19DA">
        <w:rPr>
          <w:spacing w:val="-12"/>
          <w:sz w:val="20"/>
          <w:szCs w:val="20"/>
        </w:rPr>
        <w:t xml:space="preserve"> </w:t>
      </w:r>
      <w:r w:rsidRPr="007F19DA">
        <w:rPr>
          <w:sz w:val="20"/>
          <w:szCs w:val="20"/>
        </w:rPr>
        <w:t>work</w:t>
      </w:r>
      <w:r w:rsidRPr="007F19DA">
        <w:rPr>
          <w:spacing w:val="-13"/>
          <w:sz w:val="20"/>
          <w:szCs w:val="20"/>
        </w:rPr>
        <w:t xml:space="preserve"> </w:t>
      </w:r>
      <w:r w:rsidRPr="007F19DA">
        <w:rPr>
          <w:sz w:val="20"/>
          <w:szCs w:val="20"/>
        </w:rPr>
        <w:t>with ERIA</w:t>
      </w:r>
      <w:r w:rsidRPr="007F19DA">
        <w:rPr>
          <w:spacing w:val="-16"/>
          <w:sz w:val="20"/>
          <w:szCs w:val="20"/>
        </w:rPr>
        <w:t xml:space="preserve"> </w:t>
      </w:r>
      <w:r w:rsidRPr="007F19DA">
        <w:rPr>
          <w:sz w:val="20"/>
          <w:szCs w:val="20"/>
        </w:rPr>
        <w:t>in,</w:t>
      </w:r>
      <w:r w:rsidRPr="007F19DA">
        <w:rPr>
          <w:spacing w:val="-18"/>
          <w:sz w:val="20"/>
          <w:szCs w:val="20"/>
        </w:rPr>
        <w:t xml:space="preserve"> </w:t>
      </w:r>
      <w:r w:rsidRPr="007F19DA">
        <w:rPr>
          <w:sz w:val="20"/>
          <w:szCs w:val="20"/>
        </w:rPr>
        <w:t>among</w:t>
      </w:r>
      <w:r w:rsidRPr="007F19DA">
        <w:rPr>
          <w:spacing w:val="-20"/>
          <w:sz w:val="20"/>
          <w:szCs w:val="20"/>
        </w:rPr>
        <w:t xml:space="preserve"> </w:t>
      </w:r>
      <w:r w:rsidRPr="007F19DA">
        <w:rPr>
          <w:sz w:val="20"/>
          <w:szCs w:val="20"/>
        </w:rPr>
        <w:t>others,</w:t>
      </w:r>
      <w:r w:rsidRPr="007F19DA">
        <w:rPr>
          <w:spacing w:val="-17"/>
          <w:sz w:val="20"/>
          <w:szCs w:val="20"/>
        </w:rPr>
        <w:t xml:space="preserve"> </w:t>
      </w:r>
      <w:r w:rsidRPr="007F19DA">
        <w:rPr>
          <w:sz w:val="20"/>
          <w:szCs w:val="20"/>
        </w:rPr>
        <w:t>verifying</w:t>
      </w:r>
      <w:r w:rsidRPr="007F19DA">
        <w:rPr>
          <w:spacing w:val="-17"/>
          <w:sz w:val="20"/>
          <w:szCs w:val="20"/>
        </w:rPr>
        <w:t xml:space="preserve"> </w:t>
      </w:r>
      <w:r w:rsidRPr="007F19DA">
        <w:rPr>
          <w:sz w:val="20"/>
          <w:szCs w:val="20"/>
        </w:rPr>
        <w:t>and</w:t>
      </w:r>
      <w:r w:rsidRPr="007F19DA">
        <w:rPr>
          <w:spacing w:val="-17"/>
          <w:sz w:val="20"/>
          <w:szCs w:val="20"/>
        </w:rPr>
        <w:t xml:space="preserve"> </w:t>
      </w:r>
      <w:r w:rsidRPr="007F19DA">
        <w:rPr>
          <w:sz w:val="20"/>
          <w:szCs w:val="20"/>
        </w:rPr>
        <w:t>regularly</w:t>
      </w:r>
      <w:r w:rsidRPr="007F19DA">
        <w:rPr>
          <w:spacing w:val="-19"/>
          <w:sz w:val="20"/>
          <w:szCs w:val="20"/>
        </w:rPr>
        <w:t xml:space="preserve"> </w:t>
      </w:r>
      <w:r w:rsidRPr="007F19DA">
        <w:rPr>
          <w:sz w:val="20"/>
          <w:szCs w:val="20"/>
        </w:rPr>
        <w:t>updating</w:t>
      </w:r>
      <w:r w:rsidRPr="007F19DA">
        <w:rPr>
          <w:spacing w:val="-18"/>
          <w:sz w:val="20"/>
          <w:szCs w:val="20"/>
        </w:rPr>
        <w:t xml:space="preserve"> </w:t>
      </w:r>
      <w:r w:rsidRPr="007F19DA">
        <w:rPr>
          <w:sz w:val="20"/>
          <w:szCs w:val="20"/>
        </w:rPr>
        <w:t>the</w:t>
      </w:r>
      <w:r w:rsidRPr="007F19DA">
        <w:rPr>
          <w:spacing w:val="-18"/>
          <w:sz w:val="20"/>
          <w:szCs w:val="20"/>
        </w:rPr>
        <w:t xml:space="preserve"> </w:t>
      </w:r>
      <w:r w:rsidRPr="007F19DA">
        <w:rPr>
          <w:sz w:val="20"/>
          <w:szCs w:val="20"/>
        </w:rPr>
        <w:t>ASEAN</w:t>
      </w:r>
      <w:r w:rsidRPr="007F19DA">
        <w:rPr>
          <w:spacing w:val="-14"/>
          <w:sz w:val="20"/>
          <w:szCs w:val="20"/>
        </w:rPr>
        <w:t xml:space="preserve"> </w:t>
      </w:r>
      <w:r w:rsidRPr="007F19DA">
        <w:rPr>
          <w:sz w:val="20"/>
          <w:szCs w:val="20"/>
        </w:rPr>
        <w:t>NTMs</w:t>
      </w:r>
      <w:r w:rsidRPr="007F19DA">
        <w:rPr>
          <w:spacing w:val="-16"/>
          <w:sz w:val="20"/>
          <w:szCs w:val="20"/>
        </w:rPr>
        <w:t xml:space="preserve"> </w:t>
      </w:r>
      <w:r w:rsidRPr="007F19DA">
        <w:rPr>
          <w:sz w:val="20"/>
          <w:szCs w:val="20"/>
        </w:rPr>
        <w:t>in</w:t>
      </w:r>
      <w:r w:rsidRPr="007F19DA">
        <w:rPr>
          <w:spacing w:val="-18"/>
          <w:sz w:val="20"/>
          <w:szCs w:val="20"/>
        </w:rPr>
        <w:t xml:space="preserve"> </w:t>
      </w:r>
      <w:r w:rsidRPr="007F19DA">
        <w:rPr>
          <w:sz w:val="20"/>
          <w:szCs w:val="20"/>
        </w:rPr>
        <w:t>the</w:t>
      </w:r>
      <w:r w:rsidRPr="007F19DA">
        <w:rPr>
          <w:spacing w:val="-18"/>
          <w:sz w:val="20"/>
          <w:szCs w:val="20"/>
        </w:rPr>
        <w:t xml:space="preserve"> </w:t>
      </w:r>
      <w:r w:rsidRPr="007F19DA">
        <w:rPr>
          <w:sz w:val="20"/>
          <w:szCs w:val="20"/>
        </w:rPr>
        <w:t>ERIA- UNCTAD</w:t>
      </w:r>
      <w:r w:rsidRPr="007F19DA">
        <w:rPr>
          <w:spacing w:val="-16"/>
          <w:sz w:val="20"/>
          <w:szCs w:val="20"/>
        </w:rPr>
        <w:t xml:space="preserve"> </w:t>
      </w:r>
      <w:r w:rsidRPr="007F19DA">
        <w:rPr>
          <w:sz w:val="20"/>
          <w:szCs w:val="20"/>
        </w:rPr>
        <w:t>NTM</w:t>
      </w:r>
      <w:r w:rsidRPr="007F19DA">
        <w:rPr>
          <w:spacing w:val="-15"/>
          <w:sz w:val="20"/>
          <w:szCs w:val="20"/>
        </w:rPr>
        <w:t xml:space="preserve"> </w:t>
      </w:r>
      <w:r w:rsidRPr="007F19DA">
        <w:rPr>
          <w:sz w:val="20"/>
          <w:szCs w:val="20"/>
        </w:rPr>
        <w:t>database,</w:t>
      </w:r>
      <w:r w:rsidRPr="007F19DA">
        <w:rPr>
          <w:spacing w:val="-15"/>
          <w:sz w:val="20"/>
          <w:szCs w:val="20"/>
        </w:rPr>
        <w:t xml:space="preserve"> </w:t>
      </w:r>
      <w:r w:rsidRPr="007F19DA">
        <w:rPr>
          <w:sz w:val="20"/>
          <w:szCs w:val="20"/>
        </w:rPr>
        <w:t>examining</w:t>
      </w:r>
      <w:r w:rsidRPr="007F19DA">
        <w:rPr>
          <w:spacing w:val="-17"/>
          <w:sz w:val="20"/>
          <w:szCs w:val="20"/>
        </w:rPr>
        <w:t xml:space="preserve"> </w:t>
      </w:r>
      <w:r w:rsidRPr="007F19DA">
        <w:rPr>
          <w:sz w:val="20"/>
          <w:szCs w:val="20"/>
        </w:rPr>
        <w:t>possible</w:t>
      </w:r>
      <w:r w:rsidRPr="007F19DA">
        <w:rPr>
          <w:spacing w:val="-17"/>
          <w:sz w:val="20"/>
          <w:szCs w:val="20"/>
        </w:rPr>
        <w:t xml:space="preserve"> </w:t>
      </w:r>
      <w:r w:rsidRPr="007F19DA">
        <w:rPr>
          <w:sz w:val="20"/>
          <w:szCs w:val="20"/>
        </w:rPr>
        <w:t>policy</w:t>
      </w:r>
      <w:r w:rsidRPr="007F19DA">
        <w:rPr>
          <w:spacing w:val="-18"/>
          <w:sz w:val="20"/>
          <w:szCs w:val="20"/>
        </w:rPr>
        <w:t xml:space="preserve"> </w:t>
      </w:r>
      <w:r w:rsidRPr="007F19DA">
        <w:rPr>
          <w:sz w:val="20"/>
          <w:szCs w:val="20"/>
        </w:rPr>
        <w:t>options</w:t>
      </w:r>
      <w:r w:rsidRPr="007F19DA">
        <w:rPr>
          <w:spacing w:val="-18"/>
          <w:sz w:val="20"/>
          <w:szCs w:val="20"/>
        </w:rPr>
        <w:t xml:space="preserve"> </w:t>
      </w:r>
      <w:r w:rsidRPr="007F19DA">
        <w:rPr>
          <w:sz w:val="20"/>
          <w:szCs w:val="20"/>
        </w:rPr>
        <w:t>for</w:t>
      </w:r>
      <w:r w:rsidRPr="007F19DA">
        <w:rPr>
          <w:spacing w:val="-16"/>
          <w:sz w:val="20"/>
          <w:szCs w:val="20"/>
        </w:rPr>
        <w:t xml:space="preserve"> </w:t>
      </w:r>
      <w:r w:rsidRPr="007F19DA">
        <w:rPr>
          <w:sz w:val="20"/>
          <w:szCs w:val="20"/>
        </w:rPr>
        <w:t>addressing</w:t>
      </w:r>
      <w:r w:rsidRPr="007F19DA">
        <w:rPr>
          <w:spacing w:val="-12"/>
          <w:sz w:val="20"/>
          <w:szCs w:val="20"/>
        </w:rPr>
        <w:t xml:space="preserve"> </w:t>
      </w:r>
      <w:r w:rsidRPr="007F19DA">
        <w:rPr>
          <w:sz w:val="20"/>
          <w:szCs w:val="20"/>
        </w:rPr>
        <w:t>NTMs,</w:t>
      </w:r>
      <w:r w:rsidRPr="007F19DA">
        <w:rPr>
          <w:spacing w:val="-15"/>
          <w:sz w:val="20"/>
          <w:szCs w:val="20"/>
        </w:rPr>
        <w:t xml:space="preserve"> </w:t>
      </w:r>
      <w:r w:rsidRPr="007F19DA">
        <w:rPr>
          <w:sz w:val="20"/>
          <w:szCs w:val="20"/>
        </w:rPr>
        <w:t>and implementing the ASTFI, including the conduct of the baseline study in</w:t>
      </w:r>
      <w:r w:rsidRPr="007F19DA">
        <w:rPr>
          <w:spacing w:val="-14"/>
          <w:sz w:val="20"/>
          <w:szCs w:val="20"/>
        </w:rPr>
        <w:t xml:space="preserve"> </w:t>
      </w:r>
      <w:r w:rsidRPr="007F19DA">
        <w:rPr>
          <w:sz w:val="20"/>
          <w:szCs w:val="20"/>
        </w:rPr>
        <w:t>2018.</w:t>
      </w:r>
    </w:p>
    <w:p w:rsidR="007F19DA" w:rsidRPr="007F19DA" w:rsidRDefault="007F19DA" w:rsidP="007F19DA">
      <w:pPr>
        <w:pStyle w:val="BodyText"/>
        <w:rPr>
          <w:sz w:val="20"/>
          <w:szCs w:val="20"/>
        </w:rPr>
      </w:pPr>
    </w:p>
    <w:p w:rsidR="007F19DA" w:rsidRPr="007F19DA" w:rsidRDefault="007F19DA" w:rsidP="00897AB8">
      <w:pPr>
        <w:pStyle w:val="Heading1"/>
      </w:pPr>
      <w:bookmarkStart w:id="24" w:name="_Toc509307071"/>
      <w:r w:rsidRPr="007F19DA">
        <w:t>External Economic Relations</w:t>
      </w:r>
      <w:bookmarkEnd w:id="24"/>
    </w:p>
    <w:p w:rsidR="007F19DA" w:rsidRPr="007F19DA" w:rsidRDefault="007F19DA" w:rsidP="007F19DA">
      <w:pPr>
        <w:pStyle w:val="BodyText"/>
        <w:spacing w:before="10"/>
        <w:rPr>
          <w:b/>
          <w:sz w:val="20"/>
          <w:szCs w:val="20"/>
        </w:rPr>
      </w:pPr>
    </w:p>
    <w:p w:rsidR="007F19DA" w:rsidRPr="007F19DA" w:rsidRDefault="007F19DA" w:rsidP="007F19DA">
      <w:pPr>
        <w:pStyle w:val="ListParagraph"/>
        <w:numPr>
          <w:ilvl w:val="0"/>
          <w:numId w:val="3"/>
        </w:numPr>
        <w:tabs>
          <w:tab w:val="left" w:pos="821"/>
        </w:tabs>
        <w:ind w:left="0" w:right="113" w:firstLine="0"/>
        <w:rPr>
          <w:sz w:val="20"/>
          <w:szCs w:val="20"/>
        </w:rPr>
      </w:pPr>
      <w:r w:rsidRPr="007F19DA">
        <w:rPr>
          <w:sz w:val="20"/>
          <w:szCs w:val="20"/>
        </w:rPr>
        <w:t>The</w:t>
      </w:r>
      <w:r w:rsidRPr="007F19DA">
        <w:rPr>
          <w:spacing w:val="-7"/>
          <w:sz w:val="20"/>
          <w:szCs w:val="20"/>
        </w:rPr>
        <w:t xml:space="preserve"> </w:t>
      </w:r>
      <w:r w:rsidRPr="007F19DA">
        <w:rPr>
          <w:sz w:val="20"/>
          <w:szCs w:val="20"/>
        </w:rPr>
        <w:t>Ministers</w:t>
      </w:r>
      <w:r w:rsidRPr="007F19DA">
        <w:rPr>
          <w:spacing w:val="-7"/>
          <w:sz w:val="20"/>
          <w:szCs w:val="20"/>
        </w:rPr>
        <w:t xml:space="preserve"> </w:t>
      </w:r>
      <w:r w:rsidRPr="007F19DA">
        <w:rPr>
          <w:sz w:val="20"/>
          <w:szCs w:val="20"/>
        </w:rPr>
        <w:t>reaffirmed</w:t>
      </w:r>
      <w:r w:rsidRPr="007F19DA">
        <w:rPr>
          <w:spacing w:val="-7"/>
          <w:sz w:val="20"/>
          <w:szCs w:val="20"/>
        </w:rPr>
        <w:t xml:space="preserve"> </w:t>
      </w:r>
      <w:r w:rsidRPr="007F19DA">
        <w:rPr>
          <w:sz w:val="20"/>
          <w:szCs w:val="20"/>
        </w:rPr>
        <w:t>the</w:t>
      </w:r>
      <w:r w:rsidRPr="007F19DA">
        <w:rPr>
          <w:spacing w:val="-7"/>
          <w:sz w:val="20"/>
          <w:szCs w:val="20"/>
        </w:rPr>
        <w:t xml:space="preserve"> </w:t>
      </w:r>
      <w:r w:rsidRPr="007F19DA">
        <w:rPr>
          <w:sz w:val="20"/>
          <w:szCs w:val="20"/>
        </w:rPr>
        <w:t>importance</w:t>
      </w:r>
      <w:r w:rsidRPr="007F19DA">
        <w:rPr>
          <w:spacing w:val="-7"/>
          <w:sz w:val="20"/>
          <w:szCs w:val="20"/>
        </w:rPr>
        <w:t xml:space="preserve"> </w:t>
      </w:r>
      <w:r w:rsidRPr="007F19DA">
        <w:rPr>
          <w:sz w:val="20"/>
          <w:szCs w:val="20"/>
        </w:rPr>
        <w:t>of</w:t>
      </w:r>
      <w:r w:rsidRPr="007F19DA">
        <w:rPr>
          <w:spacing w:val="-5"/>
          <w:sz w:val="20"/>
          <w:szCs w:val="20"/>
        </w:rPr>
        <w:t xml:space="preserve"> </w:t>
      </w:r>
      <w:r w:rsidRPr="007F19DA">
        <w:rPr>
          <w:sz w:val="20"/>
          <w:szCs w:val="20"/>
        </w:rPr>
        <w:t>integrating</w:t>
      </w:r>
      <w:r w:rsidRPr="007F19DA">
        <w:rPr>
          <w:spacing w:val="-9"/>
          <w:sz w:val="20"/>
          <w:szCs w:val="20"/>
        </w:rPr>
        <w:t xml:space="preserve"> </w:t>
      </w:r>
      <w:r w:rsidRPr="007F19DA">
        <w:rPr>
          <w:sz w:val="20"/>
          <w:szCs w:val="20"/>
        </w:rPr>
        <w:t>ASEAN</w:t>
      </w:r>
      <w:r w:rsidRPr="007F19DA">
        <w:rPr>
          <w:spacing w:val="-8"/>
          <w:sz w:val="20"/>
          <w:szCs w:val="20"/>
        </w:rPr>
        <w:t xml:space="preserve"> </w:t>
      </w:r>
      <w:r w:rsidRPr="007F19DA">
        <w:rPr>
          <w:sz w:val="20"/>
          <w:szCs w:val="20"/>
        </w:rPr>
        <w:t>into</w:t>
      </w:r>
      <w:r w:rsidRPr="007F19DA">
        <w:rPr>
          <w:spacing w:val="-7"/>
          <w:sz w:val="20"/>
          <w:szCs w:val="20"/>
        </w:rPr>
        <w:t xml:space="preserve"> </w:t>
      </w:r>
      <w:r w:rsidRPr="007F19DA">
        <w:rPr>
          <w:sz w:val="20"/>
          <w:szCs w:val="20"/>
        </w:rPr>
        <w:t>the</w:t>
      </w:r>
      <w:r w:rsidRPr="007F19DA">
        <w:rPr>
          <w:spacing w:val="-7"/>
          <w:sz w:val="20"/>
          <w:szCs w:val="20"/>
        </w:rPr>
        <w:t xml:space="preserve"> </w:t>
      </w:r>
      <w:r w:rsidRPr="007F19DA">
        <w:rPr>
          <w:sz w:val="20"/>
          <w:szCs w:val="20"/>
        </w:rPr>
        <w:t>regional and global economy through Free Trade Agreements (FTAs) and Comprehensive Economic</w:t>
      </w:r>
      <w:r w:rsidRPr="007F19DA">
        <w:rPr>
          <w:spacing w:val="-7"/>
          <w:sz w:val="20"/>
          <w:szCs w:val="20"/>
        </w:rPr>
        <w:t xml:space="preserve"> </w:t>
      </w:r>
      <w:r w:rsidRPr="007F19DA">
        <w:rPr>
          <w:sz w:val="20"/>
          <w:szCs w:val="20"/>
        </w:rPr>
        <w:t>Partnerships</w:t>
      </w:r>
      <w:r w:rsidRPr="007F19DA">
        <w:rPr>
          <w:spacing w:val="-7"/>
          <w:sz w:val="20"/>
          <w:szCs w:val="20"/>
        </w:rPr>
        <w:t xml:space="preserve"> </w:t>
      </w:r>
      <w:r w:rsidRPr="007F19DA">
        <w:rPr>
          <w:sz w:val="20"/>
          <w:szCs w:val="20"/>
        </w:rPr>
        <w:t>(CEP).</w:t>
      </w:r>
      <w:r w:rsidRPr="007F19DA">
        <w:rPr>
          <w:spacing w:val="-7"/>
          <w:sz w:val="20"/>
          <w:szCs w:val="20"/>
        </w:rPr>
        <w:t xml:space="preserve"> </w:t>
      </w:r>
      <w:r w:rsidRPr="007F19DA">
        <w:rPr>
          <w:sz w:val="20"/>
          <w:szCs w:val="20"/>
        </w:rPr>
        <w:t>The</w:t>
      </w:r>
      <w:r w:rsidRPr="007F19DA">
        <w:rPr>
          <w:spacing w:val="-6"/>
          <w:sz w:val="20"/>
          <w:szCs w:val="20"/>
        </w:rPr>
        <w:t xml:space="preserve"> </w:t>
      </w:r>
      <w:r w:rsidRPr="007F19DA">
        <w:rPr>
          <w:sz w:val="20"/>
          <w:szCs w:val="20"/>
        </w:rPr>
        <w:t>Ministers</w:t>
      </w:r>
      <w:r w:rsidRPr="007F19DA">
        <w:rPr>
          <w:spacing w:val="-10"/>
          <w:sz w:val="20"/>
          <w:szCs w:val="20"/>
        </w:rPr>
        <w:t xml:space="preserve"> </w:t>
      </w:r>
      <w:r w:rsidRPr="007F19DA">
        <w:rPr>
          <w:sz w:val="20"/>
          <w:szCs w:val="20"/>
        </w:rPr>
        <w:t>were</w:t>
      </w:r>
      <w:r w:rsidRPr="007F19DA">
        <w:rPr>
          <w:spacing w:val="-7"/>
          <w:sz w:val="20"/>
          <w:szCs w:val="20"/>
        </w:rPr>
        <w:t xml:space="preserve"> </w:t>
      </w:r>
      <w:r w:rsidRPr="007F19DA">
        <w:rPr>
          <w:sz w:val="20"/>
          <w:szCs w:val="20"/>
        </w:rPr>
        <w:t>pleased</w:t>
      </w:r>
      <w:r w:rsidRPr="007F19DA">
        <w:rPr>
          <w:spacing w:val="-6"/>
          <w:sz w:val="20"/>
          <w:szCs w:val="20"/>
        </w:rPr>
        <w:t xml:space="preserve"> </w:t>
      </w:r>
      <w:r w:rsidRPr="007F19DA">
        <w:rPr>
          <w:sz w:val="20"/>
          <w:szCs w:val="20"/>
        </w:rPr>
        <w:t>with</w:t>
      </w:r>
      <w:r w:rsidRPr="007F19DA">
        <w:rPr>
          <w:spacing w:val="-6"/>
          <w:sz w:val="20"/>
          <w:szCs w:val="20"/>
        </w:rPr>
        <w:t xml:space="preserve"> </w:t>
      </w:r>
      <w:r w:rsidRPr="007F19DA">
        <w:rPr>
          <w:sz w:val="20"/>
          <w:szCs w:val="20"/>
        </w:rPr>
        <w:t>the</w:t>
      </w:r>
      <w:r w:rsidRPr="007F19DA">
        <w:rPr>
          <w:spacing w:val="-6"/>
          <w:sz w:val="20"/>
          <w:szCs w:val="20"/>
        </w:rPr>
        <w:t xml:space="preserve"> </w:t>
      </w:r>
      <w:r w:rsidRPr="007F19DA">
        <w:rPr>
          <w:sz w:val="20"/>
          <w:szCs w:val="20"/>
        </w:rPr>
        <w:t>progress</w:t>
      </w:r>
      <w:r w:rsidRPr="007F19DA">
        <w:rPr>
          <w:spacing w:val="-2"/>
          <w:sz w:val="20"/>
          <w:szCs w:val="20"/>
        </w:rPr>
        <w:t xml:space="preserve"> </w:t>
      </w:r>
      <w:r w:rsidRPr="007F19DA">
        <w:rPr>
          <w:sz w:val="20"/>
          <w:szCs w:val="20"/>
        </w:rPr>
        <w:t>made</w:t>
      </w:r>
      <w:r w:rsidRPr="007F19DA">
        <w:rPr>
          <w:spacing w:val="-5"/>
          <w:sz w:val="20"/>
          <w:szCs w:val="20"/>
        </w:rPr>
        <w:t xml:space="preserve"> </w:t>
      </w:r>
      <w:r w:rsidRPr="007F19DA">
        <w:rPr>
          <w:sz w:val="20"/>
          <w:szCs w:val="20"/>
        </w:rPr>
        <w:t>in improving the existing FTAs with the Dialogue Partners, ensuring that the improvements are</w:t>
      </w:r>
      <w:r w:rsidR="00897AB8">
        <w:rPr>
          <w:sz w:val="20"/>
          <w:szCs w:val="20"/>
        </w:rPr>
        <w:t xml:space="preserve"> </w:t>
      </w:r>
      <w:r w:rsidRPr="007F19DA">
        <w:rPr>
          <w:sz w:val="20"/>
          <w:szCs w:val="20"/>
        </w:rPr>
        <w:t>trade facilitative and remain relevant to the current global and regional</w:t>
      </w:r>
      <w:r w:rsidRPr="007F19DA">
        <w:rPr>
          <w:spacing w:val="-1"/>
          <w:sz w:val="20"/>
          <w:szCs w:val="20"/>
        </w:rPr>
        <w:t xml:space="preserve"> </w:t>
      </w:r>
      <w:r w:rsidRPr="007F19DA">
        <w:rPr>
          <w:sz w:val="20"/>
          <w:szCs w:val="20"/>
        </w:rPr>
        <w:t>contexts.</w:t>
      </w:r>
    </w:p>
    <w:p w:rsidR="007F19DA" w:rsidRPr="007F19DA" w:rsidRDefault="007F19DA" w:rsidP="007F19DA">
      <w:pPr>
        <w:pStyle w:val="ListParagraph"/>
        <w:numPr>
          <w:ilvl w:val="0"/>
          <w:numId w:val="3"/>
        </w:numPr>
        <w:tabs>
          <w:tab w:val="left" w:pos="821"/>
        </w:tabs>
        <w:spacing w:before="82"/>
        <w:ind w:left="0" w:right="118" w:firstLine="0"/>
        <w:rPr>
          <w:sz w:val="20"/>
          <w:szCs w:val="20"/>
        </w:rPr>
      </w:pPr>
      <w:r w:rsidRPr="007F19DA">
        <w:rPr>
          <w:sz w:val="20"/>
          <w:szCs w:val="20"/>
        </w:rPr>
        <w:t>The</w:t>
      </w:r>
      <w:r w:rsidRPr="007F19DA">
        <w:rPr>
          <w:spacing w:val="-7"/>
          <w:sz w:val="20"/>
          <w:szCs w:val="20"/>
        </w:rPr>
        <w:t xml:space="preserve"> </w:t>
      </w:r>
      <w:r w:rsidRPr="007F19DA">
        <w:rPr>
          <w:sz w:val="20"/>
          <w:szCs w:val="20"/>
        </w:rPr>
        <w:t>Ministers</w:t>
      </w:r>
      <w:r w:rsidRPr="007F19DA">
        <w:rPr>
          <w:spacing w:val="-7"/>
          <w:sz w:val="20"/>
          <w:szCs w:val="20"/>
        </w:rPr>
        <w:t xml:space="preserve"> </w:t>
      </w:r>
      <w:r w:rsidRPr="007F19DA">
        <w:rPr>
          <w:sz w:val="20"/>
          <w:szCs w:val="20"/>
        </w:rPr>
        <w:t>noted</w:t>
      </w:r>
      <w:r w:rsidRPr="007F19DA">
        <w:rPr>
          <w:spacing w:val="-6"/>
          <w:sz w:val="20"/>
          <w:szCs w:val="20"/>
        </w:rPr>
        <w:t xml:space="preserve"> </w:t>
      </w:r>
      <w:r w:rsidRPr="007F19DA">
        <w:rPr>
          <w:sz w:val="20"/>
          <w:szCs w:val="20"/>
        </w:rPr>
        <w:t>the</w:t>
      </w:r>
      <w:r w:rsidRPr="007F19DA">
        <w:rPr>
          <w:spacing w:val="-7"/>
          <w:sz w:val="20"/>
          <w:szCs w:val="20"/>
        </w:rPr>
        <w:t xml:space="preserve"> </w:t>
      </w:r>
      <w:r w:rsidRPr="007F19DA">
        <w:rPr>
          <w:sz w:val="20"/>
          <w:szCs w:val="20"/>
        </w:rPr>
        <w:t>progress</w:t>
      </w:r>
      <w:r w:rsidRPr="007F19DA">
        <w:rPr>
          <w:spacing w:val="-7"/>
          <w:sz w:val="20"/>
          <w:szCs w:val="20"/>
        </w:rPr>
        <w:t xml:space="preserve"> </w:t>
      </w:r>
      <w:r w:rsidRPr="007F19DA">
        <w:rPr>
          <w:sz w:val="20"/>
          <w:szCs w:val="20"/>
        </w:rPr>
        <w:t>of</w:t>
      </w:r>
      <w:r w:rsidRPr="007F19DA">
        <w:rPr>
          <w:spacing w:val="-5"/>
          <w:sz w:val="20"/>
          <w:szCs w:val="20"/>
        </w:rPr>
        <w:t xml:space="preserve"> </w:t>
      </w:r>
      <w:r w:rsidRPr="007F19DA">
        <w:rPr>
          <w:sz w:val="20"/>
          <w:szCs w:val="20"/>
        </w:rPr>
        <w:t>negotiations</w:t>
      </w:r>
      <w:r w:rsidRPr="007F19DA">
        <w:rPr>
          <w:spacing w:val="-7"/>
          <w:sz w:val="20"/>
          <w:szCs w:val="20"/>
        </w:rPr>
        <w:t xml:space="preserve"> </w:t>
      </w:r>
      <w:r w:rsidRPr="007F19DA">
        <w:rPr>
          <w:sz w:val="20"/>
          <w:szCs w:val="20"/>
        </w:rPr>
        <w:t>on</w:t>
      </w:r>
      <w:r w:rsidRPr="007F19DA">
        <w:rPr>
          <w:spacing w:val="-7"/>
          <w:sz w:val="20"/>
          <w:szCs w:val="20"/>
        </w:rPr>
        <w:t xml:space="preserve"> </w:t>
      </w:r>
      <w:r w:rsidRPr="007F19DA">
        <w:rPr>
          <w:sz w:val="20"/>
          <w:szCs w:val="20"/>
        </w:rPr>
        <w:t>the</w:t>
      </w:r>
      <w:r w:rsidRPr="007F19DA">
        <w:rPr>
          <w:spacing w:val="-7"/>
          <w:sz w:val="20"/>
          <w:szCs w:val="20"/>
        </w:rPr>
        <w:t xml:space="preserve"> </w:t>
      </w:r>
      <w:r w:rsidRPr="007F19DA">
        <w:rPr>
          <w:sz w:val="20"/>
          <w:szCs w:val="20"/>
        </w:rPr>
        <w:t>Product</w:t>
      </w:r>
      <w:r w:rsidRPr="007F19DA">
        <w:rPr>
          <w:spacing w:val="-7"/>
          <w:sz w:val="20"/>
          <w:szCs w:val="20"/>
        </w:rPr>
        <w:t xml:space="preserve"> </w:t>
      </w:r>
      <w:r w:rsidRPr="007F19DA">
        <w:rPr>
          <w:sz w:val="20"/>
          <w:szCs w:val="20"/>
        </w:rPr>
        <w:t>Specific</w:t>
      </w:r>
      <w:r w:rsidRPr="007F19DA">
        <w:rPr>
          <w:spacing w:val="-7"/>
          <w:sz w:val="20"/>
          <w:szCs w:val="20"/>
        </w:rPr>
        <w:t xml:space="preserve"> </w:t>
      </w:r>
      <w:r w:rsidRPr="007F19DA">
        <w:rPr>
          <w:sz w:val="20"/>
          <w:szCs w:val="20"/>
        </w:rPr>
        <w:t>Rules under the Future Work Programme for the Protocol to Amend the Framework Agreement on Comprehensive Economic Co-operation between ASEAN and China and</w:t>
      </w:r>
      <w:r w:rsidRPr="007F19DA">
        <w:rPr>
          <w:spacing w:val="-7"/>
          <w:sz w:val="20"/>
          <w:szCs w:val="20"/>
        </w:rPr>
        <w:t xml:space="preserve"> </w:t>
      </w:r>
      <w:r w:rsidRPr="007F19DA">
        <w:rPr>
          <w:sz w:val="20"/>
          <w:szCs w:val="20"/>
        </w:rPr>
        <w:t>Certain</w:t>
      </w:r>
      <w:r w:rsidRPr="007F19DA">
        <w:rPr>
          <w:spacing w:val="-7"/>
          <w:sz w:val="20"/>
          <w:szCs w:val="20"/>
        </w:rPr>
        <w:t xml:space="preserve"> </w:t>
      </w:r>
      <w:r w:rsidRPr="007F19DA">
        <w:rPr>
          <w:sz w:val="20"/>
          <w:szCs w:val="20"/>
        </w:rPr>
        <w:t>Agreement</w:t>
      </w:r>
      <w:r w:rsidRPr="007F19DA">
        <w:rPr>
          <w:spacing w:val="-7"/>
          <w:sz w:val="20"/>
          <w:szCs w:val="20"/>
        </w:rPr>
        <w:t xml:space="preserve"> </w:t>
      </w:r>
      <w:r w:rsidRPr="007F19DA">
        <w:rPr>
          <w:sz w:val="20"/>
          <w:szCs w:val="20"/>
        </w:rPr>
        <w:t>Thereunder.</w:t>
      </w:r>
      <w:r w:rsidRPr="007F19DA">
        <w:rPr>
          <w:spacing w:val="-7"/>
          <w:sz w:val="20"/>
          <w:szCs w:val="20"/>
        </w:rPr>
        <w:t xml:space="preserve"> </w:t>
      </w:r>
      <w:r w:rsidRPr="007F19DA">
        <w:rPr>
          <w:sz w:val="20"/>
          <w:szCs w:val="20"/>
        </w:rPr>
        <w:t>The</w:t>
      </w:r>
      <w:r w:rsidRPr="007F19DA">
        <w:rPr>
          <w:spacing w:val="-7"/>
          <w:sz w:val="20"/>
          <w:szCs w:val="20"/>
        </w:rPr>
        <w:t xml:space="preserve"> </w:t>
      </w:r>
      <w:r w:rsidRPr="007F19DA">
        <w:rPr>
          <w:sz w:val="20"/>
          <w:szCs w:val="20"/>
        </w:rPr>
        <w:t>Ministers</w:t>
      </w:r>
      <w:r w:rsidRPr="007F19DA">
        <w:rPr>
          <w:spacing w:val="-8"/>
          <w:sz w:val="20"/>
          <w:szCs w:val="20"/>
        </w:rPr>
        <w:t xml:space="preserve"> </w:t>
      </w:r>
      <w:r w:rsidRPr="007F19DA">
        <w:rPr>
          <w:sz w:val="20"/>
          <w:szCs w:val="20"/>
        </w:rPr>
        <w:t>also</w:t>
      </w:r>
      <w:r w:rsidRPr="007F19DA">
        <w:rPr>
          <w:spacing w:val="-7"/>
          <w:sz w:val="20"/>
          <w:szCs w:val="20"/>
        </w:rPr>
        <w:t xml:space="preserve"> </w:t>
      </w:r>
      <w:r w:rsidRPr="007F19DA">
        <w:rPr>
          <w:sz w:val="20"/>
          <w:szCs w:val="20"/>
        </w:rPr>
        <w:t>reiterated</w:t>
      </w:r>
      <w:r w:rsidRPr="007F19DA">
        <w:rPr>
          <w:spacing w:val="-7"/>
          <w:sz w:val="20"/>
          <w:szCs w:val="20"/>
        </w:rPr>
        <w:t xml:space="preserve"> </w:t>
      </w:r>
      <w:r w:rsidRPr="007F19DA">
        <w:rPr>
          <w:sz w:val="20"/>
          <w:szCs w:val="20"/>
        </w:rPr>
        <w:t>the</w:t>
      </w:r>
      <w:r w:rsidRPr="007F19DA">
        <w:rPr>
          <w:spacing w:val="-7"/>
          <w:sz w:val="20"/>
          <w:szCs w:val="20"/>
        </w:rPr>
        <w:t xml:space="preserve"> </w:t>
      </w:r>
      <w:r w:rsidRPr="007F19DA">
        <w:rPr>
          <w:sz w:val="20"/>
          <w:szCs w:val="20"/>
        </w:rPr>
        <w:t>importance</w:t>
      </w:r>
      <w:r w:rsidRPr="007F19DA">
        <w:rPr>
          <w:spacing w:val="-7"/>
          <w:sz w:val="20"/>
          <w:szCs w:val="20"/>
        </w:rPr>
        <w:t xml:space="preserve"> </w:t>
      </w:r>
      <w:r w:rsidRPr="007F19DA">
        <w:rPr>
          <w:sz w:val="20"/>
          <w:szCs w:val="20"/>
        </w:rPr>
        <w:t>and urgency</w:t>
      </w:r>
      <w:r w:rsidRPr="007F19DA">
        <w:rPr>
          <w:spacing w:val="-9"/>
          <w:sz w:val="20"/>
          <w:szCs w:val="20"/>
        </w:rPr>
        <w:t xml:space="preserve"> </w:t>
      </w:r>
      <w:r w:rsidRPr="007F19DA">
        <w:rPr>
          <w:sz w:val="20"/>
          <w:szCs w:val="20"/>
        </w:rPr>
        <w:t>of</w:t>
      </w:r>
      <w:r w:rsidRPr="007F19DA">
        <w:rPr>
          <w:spacing w:val="-6"/>
          <w:sz w:val="20"/>
          <w:szCs w:val="20"/>
        </w:rPr>
        <w:t xml:space="preserve"> </w:t>
      </w:r>
      <w:r w:rsidRPr="007F19DA">
        <w:rPr>
          <w:sz w:val="20"/>
          <w:szCs w:val="20"/>
        </w:rPr>
        <w:t>resolving</w:t>
      </w:r>
      <w:r w:rsidRPr="007F19DA">
        <w:rPr>
          <w:spacing w:val="-7"/>
          <w:sz w:val="20"/>
          <w:szCs w:val="20"/>
        </w:rPr>
        <w:t xml:space="preserve"> </w:t>
      </w:r>
      <w:r w:rsidRPr="007F19DA">
        <w:rPr>
          <w:sz w:val="20"/>
          <w:szCs w:val="20"/>
        </w:rPr>
        <w:t>the</w:t>
      </w:r>
      <w:r w:rsidRPr="007F19DA">
        <w:rPr>
          <w:spacing w:val="-6"/>
          <w:sz w:val="20"/>
          <w:szCs w:val="20"/>
        </w:rPr>
        <w:t xml:space="preserve"> </w:t>
      </w:r>
      <w:r w:rsidRPr="007F19DA">
        <w:rPr>
          <w:sz w:val="20"/>
          <w:szCs w:val="20"/>
        </w:rPr>
        <w:t>issue</w:t>
      </w:r>
      <w:r w:rsidRPr="007F19DA">
        <w:rPr>
          <w:spacing w:val="-8"/>
          <w:sz w:val="20"/>
          <w:szCs w:val="20"/>
        </w:rPr>
        <w:t xml:space="preserve"> </w:t>
      </w:r>
      <w:r w:rsidRPr="007F19DA">
        <w:rPr>
          <w:sz w:val="20"/>
          <w:szCs w:val="20"/>
        </w:rPr>
        <w:t>of</w:t>
      </w:r>
      <w:r w:rsidRPr="007F19DA">
        <w:rPr>
          <w:spacing w:val="-6"/>
          <w:sz w:val="20"/>
          <w:szCs w:val="20"/>
        </w:rPr>
        <w:t xml:space="preserve"> </w:t>
      </w:r>
      <w:r w:rsidRPr="007F19DA">
        <w:rPr>
          <w:sz w:val="20"/>
          <w:szCs w:val="20"/>
        </w:rPr>
        <w:t>Iron</w:t>
      </w:r>
      <w:r w:rsidRPr="007F19DA">
        <w:rPr>
          <w:spacing w:val="-8"/>
          <w:sz w:val="20"/>
          <w:szCs w:val="20"/>
        </w:rPr>
        <w:t xml:space="preserve"> </w:t>
      </w:r>
      <w:r w:rsidRPr="007F19DA">
        <w:rPr>
          <w:sz w:val="20"/>
          <w:szCs w:val="20"/>
        </w:rPr>
        <w:t>and</w:t>
      </w:r>
      <w:r w:rsidRPr="007F19DA">
        <w:rPr>
          <w:spacing w:val="-8"/>
          <w:sz w:val="20"/>
          <w:szCs w:val="20"/>
        </w:rPr>
        <w:t xml:space="preserve"> </w:t>
      </w:r>
      <w:r w:rsidRPr="007F19DA">
        <w:rPr>
          <w:sz w:val="20"/>
          <w:szCs w:val="20"/>
        </w:rPr>
        <w:t>Steels</w:t>
      </w:r>
      <w:r w:rsidRPr="007F19DA">
        <w:rPr>
          <w:spacing w:val="-7"/>
          <w:sz w:val="20"/>
          <w:szCs w:val="20"/>
        </w:rPr>
        <w:t xml:space="preserve"> </w:t>
      </w:r>
      <w:r w:rsidRPr="007F19DA">
        <w:rPr>
          <w:sz w:val="20"/>
          <w:szCs w:val="20"/>
        </w:rPr>
        <w:t>and</w:t>
      </w:r>
      <w:r w:rsidRPr="007F19DA">
        <w:rPr>
          <w:spacing w:val="-6"/>
          <w:sz w:val="20"/>
          <w:szCs w:val="20"/>
        </w:rPr>
        <w:t xml:space="preserve"> </w:t>
      </w:r>
      <w:r w:rsidRPr="007F19DA">
        <w:rPr>
          <w:sz w:val="20"/>
          <w:szCs w:val="20"/>
        </w:rPr>
        <w:t>committed</w:t>
      </w:r>
      <w:r w:rsidRPr="007F19DA">
        <w:rPr>
          <w:spacing w:val="-8"/>
          <w:sz w:val="20"/>
          <w:szCs w:val="20"/>
        </w:rPr>
        <w:t xml:space="preserve"> </w:t>
      </w:r>
      <w:r w:rsidRPr="007F19DA">
        <w:rPr>
          <w:sz w:val="20"/>
          <w:szCs w:val="20"/>
        </w:rPr>
        <w:t>to</w:t>
      </w:r>
      <w:r w:rsidRPr="007F19DA">
        <w:rPr>
          <w:spacing w:val="-8"/>
          <w:sz w:val="20"/>
          <w:szCs w:val="20"/>
        </w:rPr>
        <w:t xml:space="preserve"> </w:t>
      </w:r>
      <w:r w:rsidRPr="007F19DA">
        <w:rPr>
          <w:sz w:val="20"/>
          <w:szCs w:val="20"/>
        </w:rPr>
        <w:t>achieve</w:t>
      </w:r>
      <w:r w:rsidRPr="007F19DA">
        <w:rPr>
          <w:spacing w:val="-6"/>
          <w:sz w:val="20"/>
          <w:szCs w:val="20"/>
        </w:rPr>
        <w:t xml:space="preserve"> </w:t>
      </w:r>
      <w:r w:rsidRPr="007F19DA">
        <w:rPr>
          <w:sz w:val="20"/>
          <w:szCs w:val="20"/>
        </w:rPr>
        <w:t>the</w:t>
      </w:r>
      <w:r w:rsidRPr="007F19DA">
        <w:rPr>
          <w:spacing w:val="-8"/>
          <w:sz w:val="20"/>
          <w:szCs w:val="20"/>
        </w:rPr>
        <w:t xml:space="preserve"> </w:t>
      </w:r>
      <w:r w:rsidRPr="007F19DA">
        <w:rPr>
          <w:sz w:val="20"/>
          <w:szCs w:val="20"/>
        </w:rPr>
        <w:t>goal</w:t>
      </w:r>
      <w:r w:rsidRPr="007F19DA">
        <w:rPr>
          <w:spacing w:val="-10"/>
          <w:sz w:val="20"/>
          <w:szCs w:val="20"/>
        </w:rPr>
        <w:t xml:space="preserve"> </w:t>
      </w:r>
      <w:r w:rsidRPr="007F19DA">
        <w:rPr>
          <w:sz w:val="20"/>
          <w:szCs w:val="20"/>
        </w:rPr>
        <w:t>of mutual benefit by all</w:t>
      </w:r>
      <w:r w:rsidRPr="007F19DA">
        <w:rPr>
          <w:spacing w:val="-5"/>
          <w:sz w:val="20"/>
          <w:szCs w:val="20"/>
        </w:rPr>
        <w:t xml:space="preserve"> </w:t>
      </w:r>
      <w:r w:rsidRPr="007F19DA">
        <w:rPr>
          <w:sz w:val="20"/>
          <w:szCs w:val="20"/>
        </w:rPr>
        <w:t>parties.</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ind w:left="0" w:firstLine="0"/>
        <w:rPr>
          <w:sz w:val="20"/>
          <w:szCs w:val="20"/>
        </w:rPr>
      </w:pPr>
      <w:r w:rsidRPr="007F19DA">
        <w:rPr>
          <w:sz w:val="20"/>
          <w:szCs w:val="20"/>
        </w:rPr>
        <w:t>The Ministers also noted the status of negotiation for further liberalisation of Sensitive Track products under the ASEAN-Korea Trade in Goods Agreement, and the status of discussions on the legal instrument to incorporate the outcomes for the outcomes of the negotiations on trade in services, movement of natural persons, and investment under the ASEAN Japan Comprehensive Economic Partnership Agreement. The Ministers welcomed the Report of Stage One General Review of the ASEAN-Australia-New Zealand Free Trade Area Agreement. The Ministers also welcomed the conclusion of negotiations for the ASEAN-Hong Kong, China Free Trade</w:t>
      </w:r>
      <w:r w:rsidRPr="007F19DA">
        <w:rPr>
          <w:spacing w:val="-12"/>
          <w:sz w:val="20"/>
          <w:szCs w:val="20"/>
        </w:rPr>
        <w:t xml:space="preserve"> </w:t>
      </w:r>
      <w:r w:rsidRPr="007F19DA">
        <w:rPr>
          <w:sz w:val="20"/>
          <w:szCs w:val="20"/>
        </w:rPr>
        <w:t>Agreement</w:t>
      </w:r>
      <w:r w:rsidRPr="007F19DA">
        <w:rPr>
          <w:spacing w:val="-12"/>
          <w:sz w:val="20"/>
          <w:szCs w:val="20"/>
        </w:rPr>
        <w:t xml:space="preserve"> </w:t>
      </w:r>
      <w:r w:rsidRPr="007F19DA">
        <w:rPr>
          <w:sz w:val="20"/>
          <w:szCs w:val="20"/>
        </w:rPr>
        <w:t>and</w:t>
      </w:r>
      <w:r w:rsidRPr="007F19DA">
        <w:rPr>
          <w:spacing w:val="-12"/>
          <w:sz w:val="20"/>
          <w:szCs w:val="20"/>
        </w:rPr>
        <w:t xml:space="preserve"> </w:t>
      </w:r>
      <w:r w:rsidRPr="007F19DA">
        <w:rPr>
          <w:sz w:val="20"/>
          <w:szCs w:val="20"/>
        </w:rPr>
        <w:t>the</w:t>
      </w:r>
      <w:r w:rsidRPr="007F19DA">
        <w:rPr>
          <w:spacing w:val="-12"/>
          <w:sz w:val="20"/>
          <w:szCs w:val="20"/>
        </w:rPr>
        <w:t xml:space="preserve"> </w:t>
      </w:r>
      <w:r w:rsidRPr="007F19DA">
        <w:rPr>
          <w:sz w:val="20"/>
          <w:szCs w:val="20"/>
        </w:rPr>
        <w:t>ASEAN-Hong</w:t>
      </w:r>
      <w:r w:rsidRPr="007F19DA">
        <w:rPr>
          <w:spacing w:val="-12"/>
          <w:sz w:val="20"/>
          <w:szCs w:val="20"/>
        </w:rPr>
        <w:t xml:space="preserve"> </w:t>
      </w:r>
      <w:r w:rsidRPr="007F19DA">
        <w:rPr>
          <w:sz w:val="20"/>
          <w:szCs w:val="20"/>
        </w:rPr>
        <w:t>Kong,</w:t>
      </w:r>
      <w:r w:rsidRPr="007F19DA">
        <w:rPr>
          <w:spacing w:val="-10"/>
          <w:sz w:val="20"/>
          <w:szCs w:val="20"/>
        </w:rPr>
        <w:t xml:space="preserve"> </w:t>
      </w:r>
      <w:r w:rsidRPr="007F19DA">
        <w:rPr>
          <w:sz w:val="20"/>
          <w:szCs w:val="20"/>
        </w:rPr>
        <w:t>China</w:t>
      </w:r>
      <w:r w:rsidRPr="007F19DA">
        <w:rPr>
          <w:spacing w:val="-9"/>
          <w:sz w:val="20"/>
          <w:szCs w:val="20"/>
        </w:rPr>
        <w:t xml:space="preserve"> </w:t>
      </w:r>
      <w:r w:rsidRPr="007F19DA">
        <w:rPr>
          <w:sz w:val="20"/>
          <w:szCs w:val="20"/>
        </w:rPr>
        <w:t>Investment</w:t>
      </w:r>
      <w:r w:rsidRPr="007F19DA">
        <w:rPr>
          <w:spacing w:val="-12"/>
          <w:sz w:val="20"/>
          <w:szCs w:val="20"/>
        </w:rPr>
        <w:t xml:space="preserve"> </w:t>
      </w:r>
      <w:r w:rsidRPr="007F19DA">
        <w:rPr>
          <w:sz w:val="20"/>
          <w:szCs w:val="20"/>
        </w:rPr>
        <w:t>Agreement</w:t>
      </w:r>
      <w:r w:rsidRPr="007F19DA">
        <w:rPr>
          <w:spacing w:val="-12"/>
          <w:sz w:val="20"/>
          <w:szCs w:val="20"/>
        </w:rPr>
        <w:t xml:space="preserve"> </w:t>
      </w:r>
      <w:r w:rsidRPr="007F19DA">
        <w:rPr>
          <w:sz w:val="20"/>
          <w:szCs w:val="20"/>
        </w:rPr>
        <w:t>and</w:t>
      </w:r>
      <w:r w:rsidRPr="007F19DA">
        <w:rPr>
          <w:spacing w:val="-12"/>
          <w:sz w:val="20"/>
          <w:szCs w:val="20"/>
        </w:rPr>
        <w:t xml:space="preserve"> </w:t>
      </w:r>
      <w:r w:rsidRPr="007F19DA">
        <w:rPr>
          <w:sz w:val="20"/>
          <w:szCs w:val="20"/>
        </w:rPr>
        <w:t>look forward to their signing by the 31</w:t>
      </w:r>
      <w:r w:rsidR="00897AB8" w:rsidRPr="00897AB8">
        <w:rPr>
          <w:sz w:val="20"/>
          <w:szCs w:val="20"/>
          <w:vertAlign w:val="superscript"/>
        </w:rPr>
        <w:t>st</w:t>
      </w:r>
      <w:r w:rsidR="00897AB8">
        <w:rPr>
          <w:sz w:val="20"/>
          <w:szCs w:val="20"/>
        </w:rPr>
        <w:t xml:space="preserve"> </w:t>
      </w:r>
      <w:r w:rsidRPr="007F19DA">
        <w:rPr>
          <w:sz w:val="20"/>
          <w:szCs w:val="20"/>
        </w:rPr>
        <w:t>ASEAN Summit in November 2017. The Ministers further welcomed the launch of region-to-region talks on a framework setting out the parameters for a future Free Trade Agreement between ASEAN and the European Union.</w:t>
      </w:r>
    </w:p>
    <w:p w:rsidR="007F19DA" w:rsidRPr="007F19DA" w:rsidRDefault="007F19DA" w:rsidP="007F19DA">
      <w:pPr>
        <w:pStyle w:val="BodyText"/>
        <w:spacing w:before="6"/>
        <w:rPr>
          <w:sz w:val="20"/>
          <w:szCs w:val="20"/>
        </w:rPr>
      </w:pPr>
    </w:p>
    <w:p w:rsidR="007F19DA" w:rsidRPr="007F19DA" w:rsidRDefault="007F19DA" w:rsidP="007F19DA">
      <w:pPr>
        <w:pStyle w:val="ListParagraph"/>
        <w:numPr>
          <w:ilvl w:val="0"/>
          <w:numId w:val="3"/>
        </w:numPr>
        <w:tabs>
          <w:tab w:val="left" w:pos="821"/>
        </w:tabs>
        <w:ind w:left="0" w:right="112" w:firstLine="0"/>
        <w:rPr>
          <w:sz w:val="20"/>
          <w:szCs w:val="20"/>
        </w:rPr>
      </w:pPr>
      <w:r w:rsidRPr="007F19DA">
        <w:rPr>
          <w:sz w:val="20"/>
          <w:szCs w:val="20"/>
        </w:rPr>
        <w:t>The Ministers noted ASEAN’s continued collaboration with its non-FTA dialogue</w:t>
      </w:r>
      <w:r w:rsidRPr="007F19DA">
        <w:rPr>
          <w:spacing w:val="-19"/>
          <w:sz w:val="20"/>
          <w:szCs w:val="20"/>
        </w:rPr>
        <w:t xml:space="preserve"> </w:t>
      </w:r>
      <w:r w:rsidRPr="007F19DA">
        <w:rPr>
          <w:sz w:val="20"/>
          <w:szCs w:val="20"/>
        </w:rPr>
        <w:t>partners</w:t>
      </w:r>
      <w:r w:rsidRPr="007F19DA">
        <w:rPr>
          <w:spacing w:val="-20"/>
          <w:sz w:val="20"/>
          <w:szCs w:val="20"/>
        </w:rPr>
        <w:t xml:space="preserve"> </w:t>
      </w:r>
      <w:r w:rsidRPr="007F19DA">
        <w:rPr>
          <w:sz w:val="20"/>
          <w:szCs w:val="20"/>
        </w:rPr>
        <w:t>through</w:t>
      </w:r>
      <w:r w:rsidRPr="007F19DA">
        <w:rPr>
          <w:spacing w:val="-19"/>
          <w:sz w:val="20"/>
          <w:szCs w:val="20"/>
        </w:rPr>
        <w:t xml:space="preserve"> </w:t>
      </w:r>
      <w:r w:rsidRPr="007F19DA">
        <w:rPr>
          <w:sz w:val="20"/>
          <w:szCs w:val="20"/>
        </w:rPr>
        <w:t>the</w:t>
      </w:r>
      <w:r w:rsidRPr="007F19DA">
        <w:rPr>
          <w:spacing w:val="-19"/>
          <w:sz w:val="20"/>
          <w:szCs w:val="20"/>
        </w:rPr>
        <w:t xml:space="preserve"> </w:t>
      </w:r>
      <w:r w:rsidRPr="007F19DA">
        <w:rPr>
          <w:sz w:val="20"/>
          <w:szCs w:val="20"/>
        </w:rPr>
        <w:t>development</w:t>
      </w:r>
      <w:r w:rsidRPr="007F19DA">
        <w:rPr>
          <w:spacing w:val="-19"/>
          <w:sz w:val="20"/>
          <w:szCs w:val="20"/>
        </w:rPr>
        <w:t xml:space="preserve"> </w:t>
      </w:r>
      <w:r w:rsidRPr="007F19DA">
        <w:rPr>
          <w:sz w:val="20"/>
          <w:szCs w:val="20"/>
        </w:rPr>
        <w:t>and</w:t>
      </w:r>
      <w:r w:rsidRPr="007F19DA">
        <w:rPr>
          <w:spacing w:val="-19"/>
          <w:sz w:val="20"/>
          <w:szCs w:val="20"/>
        </w:rPr>
        <w:t xml:space="preserve"> </w:t>
      </w:r>
      <w:r w:rsidRPr="007F19DA">
        <w:rPr>
          <w:sz w:val="20"/>
          <w:szCs w:val="20"/>
        </w:rPr>
        <w:t>implementation</w:t>
      </w:r>
      <w:r w:rsidRPr="007F19DA">
        <w:rPr>
          <w:spacing w:val="-21"/>
          <w:sz w:val="20"/>
          <w:szCs w:val="20"/>
        </w:rPr>
        <w:t xml:space="preserve"> </w:t>
      </w:r>
      <w:r w:rsidRPr="007F19DA">
        <w:rPr>
          <w:sz w:val="20"/>
          <w:szCs w:val="20"/>
        </w:rPr>
        <w:t>of</w:t>
      </w:r>
      <w:r w:rsidRPr="007F19DA">
        <w:rPr>
          <w:spacing w:val="-17"/>
          <w:sz w:val="20"/>
          <w:szCs w:val="20"/>
        </w:rPr>
        <w:t xml:space="preserve"> </w:t>
      </w:r>
      <w:r w:rsidRPr="007F19DA">
        <w:rPr>
          <w:sz w:val="20"/>
          <w:szCs w:val="20"/>
        </w:rPr>
        <w:t>the</w:t>
      </w:r>
      <w:r w:rsidRPr="007F19DA">
        <w:rPr>
          <w:spacing w:val="-21"/>
          <w:sz w:val="20"/>
          <w:szCs w:val="20"/>
        </w:rPr>
        <w:t xml:space="preserve"> </w:t>
      </w:r>
      <w:r w:rsidRPr="007F19DA">
        <w:rPr>
          <w:sz w:val="20"/>
          <w:szCs w:val="20"/>
        </w:rPr>
        <w:t>respective</w:t>
      </w:r>
      <w:r w:rsidRPr="007F19DA">
        <w:rPr>
          <w:spacing w:val="-23"/>
          <w:sz w:val="20"/>
          <w:szCs w:val="20"/>
        </w:rPr>
        <w:t xml:space="preserve"> </w:t>
      </w:r>
      <w:r w:rsidRPr="007F19DA">
        <w:rPr>
          <w:sz w:val="20"/>
          <w:szCs w:val="20"/>
        </w:rPr>
        <w:t>Work Programmes. In this regard, the Ministers welcomed the implementation of the US- ASEAN Connect, the 2016-2020 Work Plan to implement the ASEAN Canada Joint Declaration on Trade and Investment, the Post-2015 ASEAN-Russia Trade and Investment Cooperation Work Programme, and the 2017-2018 ASEAN-European Union Trade and Investment Work</w:t>
      </w:r>
      <w:r w:rsidRPr="007F19DA">
        <w:rPr>
          <w:spacing w:val="-10"/>
          <w:sz w:val="20"/>
          <w:szCs w:val="20"/>
        </w:rPr>
        <w:t xml:space="preserve"> </w:t>
      </w:r>
      <w:r w:rsidRPr="007F19DA">
        <w:rPr>
          <w:sz w:val="20"/>
          <w:szCs w:val="20"/>
        </w:rPr>
        <w:t>Programme.</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spacing w:before="1"/>
        <w:ind w:left="0" w:right="116" w:firstLine="0"/>
        <w:rPr>
          <w:sz w:val="20"/>
          <w:szCs w:val="20"/>
        </w:rPr>
      </w:pPr>
      <w:r w:rsidRPr="007F19DA">
        <w:rPr>
          <w:sz w:val="20"/>
          <w:szCs w:val="20"/>
        </w:rPr>
        <w:t>The</w:t>
      </w:r>
      <w:r w:rsidRPr="007F19DA">
        <w:rPr>
          <w:spacing w:val="-12"/>
          <w:sz w:val="20"/>
          <w:szCs w:val="20"/>
        </w:rPr>
        <w:t xml:space="preserve"> </w:t>
      </w:r>
      <w:r w:rsidRPr="007F19DA">
        <w:rPr>
          <w:sz w:val="20"/>
          <w:szCs w:val="20"/>
        </w:rPr>
        <w:t>Ministers</w:t>
      </w:r>
      <w:r w:rsidRPr="007F19DA">
        <w:rPr>
          <w:spacing w:val="-13"/>
          <w:sz w:val="20"/>
          <w:szCs w:val="20"/>
        </w:rPr>
        <w:t xml:space="preserve"> </w:t>
      </w:r>
      <w:r w:rsidRPr="007F19DA">
        <w:rPr>
          <w:sz w:val="20"/>
          <w:szCs w:val="20"/>
        </w:rPr>
        <w:t>welcomed</w:t>
      </w:r>
      <w:r w:rsidRPr="007F19DA">
        <w:rPr>
          <w:spacing w:val="-10"/>
          <w:sz w:val="20"/>
          <w:szCs w:val="20"/>
        </w:rPr>
        <w:t xml:space="preserve"> </w:t>
      </w:r>
      <w:r w:rsidRPr="007F19DA">
        <w:rPr>
          <w:sz w:val="20"/>
          <w:szCs w:val="20"/>
        </w:rPr>
        <w:t>Viet</w:t>
      </w:r>
      <w:r w:rsidRPr="007F19DA">
        <w:rPr>
          <w:spacing w:val="-12"/>
          <w:sz w:val="20"/>
          <w:szCs w:val="20"/>
        </w:rPr>
        <w:t xml:space="preserve"> </w:t>
      </w:r>
      <w:r w:rsidRPr="007F19DA">
        <w:rPr>
          <w:sz w:val="20"/>
          <w:szCs w:val="20"/>
        </w:rPr>
        <w:t>Nam’s</w:t>
      </w:r>
      <w:r w:rsidRPr="007F19DA">
        <w:rPr>
          <w:spacing w:val="-12"/>
          <w:sz w:val="20"/>
          <w:szCs w:val="20"/>
        </w:rPr>
        <w:t xml:space="preserve"> </w:t>
      </w:r>
      <w:r w:rsidRPr="007F19DA">
        <w:rPr>
          <w:sz w:val="20"/>
          <w:szCs w:val="20"/>
        </w:rPr>
        <w:t>chairmanship</w:t>
      </w:r>
      <w:r w:rsidRPr="007F19DA">
        <w:rPr>
          <w:spacing w:val="-12"/>
          <w:sz w:val="20"/>
          <w:szCs w:val="20"/>
        </w:rPr>
        <w:t xml:space="preserve"> </w:t>
      </w:r>
      <w:r w:rsidRPr="007F19DA">
        <w:rPr>
          <w:sz w:val="20"/>
          <w:szCs w:val="20"/>
        </w:rPr>
        <w:t>of</w:t>
      </w:r>
      <w:r w:rsidRPr="007F19DA">
        <w:rPr>
          <w:spacing w:val="-12"/>
          <w:sz w:val="20"/>
          <w:szCs w:val="20"/>
        </w:rPr>
        <w:t xml:space="preserve"> </w:t>
      </w:r>
      <w:r w:rsidRPr="007F19DA">
        <w:rPr>
          <w:sz w:val="20"/>
          <w:szCs w:val="20"/>
        </w:rPr>
        <w:t>the</w:t>
      </w:r>
      <w:r w:rsidRPr="007F19DA">
        <w:rPr>
          <w:spacing w:val="-14"/>
          <w:sz w:val="20"/>
          <w:szCs w:val="20"/>
        </w:rPr>
        <w:t xml:space="preserve"> </w:t>
      </w:r>
      <w:r w:rsidRPr="007F19DA">
        <w:rPr>
          <w:sz w:val="20"/>
          <w:szCs w:val="20"/>
        </w:rPr>
        <w:t>Asia</w:t>
      </w:r>
      <w:r w:rsidRPr="007F19DA">
        <w:rPr>
          <w:spacing w:val="-12"/>
          <w:sz w:val="20"/>
          <w:szCs w:val="20"/>
        </w:rPr>
        <w:t xml:space="preserve"> </w:t>
      </w:r>
      <w:r w:rsidRPr="007F19DA">
        <w:rPr>
          <w:sz w:val="20"/>
          <w:szCs w:val="20"/>
        </w:rPr>
        <w:t>Pacific</w:t>
      </w:r>
      <w:r w:rsidRPr="007F19DA">
        <w:rPr>
          <w:spacing w:val="-15"/>
          <w:sz w:val="20"/>
          <w:szCs w:val="20"/>
        </w:rPr>
        <w:t xml:space="preserve"> </w:t>
      </w:r>
      <w:r w:rsidRPr="007F19DA">
        <w:rPr>
          <w:sz w:val="20"/>
          <w:szCs w:val="20"/>
        </w:rPr>
        <w:t>Economic Cooperation</w:t>
      </w:r>
      <w:r w:rsidRPr="007F19DA">
        <w:rPr>
          <w:spacing w:val="-5"/>
          <w:sz w:val="20"/>
          <w:szCs w:val="20"/>
        </w:rPr>
        <w:t xml:space="preserve"> </w:t>
      </w:r>
      <w:r w:rsidRPr="007F19DA">
        <w:rPr>
          <w:sz w:val="20"/>
          <w:szCs w:val="20"/>
        </w:rPr>
        <w:t>(APEC)</w:t>
      </w:r>
      <w:r w:rsidRPr="007F19DA">
        <w:rPr>
          <w:spacing w:val="-7"/>
          <w:sz w:val="20"/>
          <w:szCs w:val="20"/>
        </w:rPr>
        <w:t xml:space="preserve"> </w:t>
      </w:r>
      <w:r w:rsidRPr="007F19DA">
        <w:rPr>
          <w:sz w:val="20"/>
          <w:szCs w:val="20"/>
        </w:rPr>
        <w:t>this</w:t>
      </w:r>
      <w:r w:rsidRPr="007F19DA">
        <w:rPr>
          <w:spacing w:val="-6"/>
          <w:sz w:val="20"/>
          <w:szCs w:val="20"/>
        </w:rPr>
        <w:t xml:space="preserve"> </w:t>
      </w:r>
      <w:r w:rsidRPr="007F19DA">
        <w:rPr>
          <w:sz w:val="20"/>
          <w:szCs w:val="20"/>
        </w:rPr>
        <w:t>year,</w:t>
      </w:r>
      <w:r w:rsidRPr="007F19DA">
        <w:rPr>
          <w:spacing w:val="-3"/>
          <w:sz w:val="20"/>
          <w:szCs w:val="20"/>
        </w:rPr>
        <w:t xml:space="preserve"> </w:t>
      </w:r>
      <w:r w:rsidRPr="007F19DA">
        <w:rPr>
          <w:sz w:val="20"/>
          <w:szCs w:val="20"/>
        </w:rPr>
        <w:t>with</w:t>
      </w:r>
      <w:r w:rsidRPr="007F19DA">
        <w:rPr>
          <w:spacing w:val="-4"/>
          <w:sz w:val="20"/>
          <w:szCs w:val="20"/>
        </w:rPr>
        <w:t xml:space="preserve"> </w:t>
      </w:r>
      <w:r w:rsidRPr="007F19DA">
        <w:rPr>
          <w:sz w:val="20"/>
          <w:szCs w:val="20"/>
        </w:rPr>
        <w:t>the</w:t>
      </w:r>
      <w:r w:rsidRPr="007F19DA">
        <w:rPr>
          <w:spacing w:val="-5"/>
          <w:sz w:val="20"/>
          <w:szCs w:val="20"/>
        </w:rPr>
        <w:t xml:space="preserve"> </w:t>
      </w:r>
      <w:r w:rsidRPr="007F19DA">
        <w:rPr>
          <w:sz w:val="20"/>
          <w:szCs w:val="20"/>
        </w:rPr>
        <w:t>theme</w:t>
      </w:r>
      <w:r w:rsidRPr="007F19DA">
        <w:rPr>
          <w:spacing w:val="-7"/>
          <w:sz w:val="20"/>
          <w:szCs w:val="20"/>
        </w:rPr>
        <w:t xml:space="preserve"> </w:t>
      </w:r>
      <w:r w:rsidRPr="007F19DA">
        <w:rPr>
          <w:sz w:val="20"/>
          <w:szCs w:val="20"/>
        </w:rPr>
        <w:t>of</w:t>
      </w:r>
      <w:r w:rsidRPr="007F19DA">
        <w:rPr>
          <w:spacing w:val="-3"/>
          <w:sz w:val="20"/>
          <w:szCs w:val="20"/>
        </w:rPr>
        <w:t xml:space="preserve"> </w:t>
      </w:r>
      <w:r w:rsidRPr="007F19DA">
        <w:rPr>
          <w:sz w:val="20"/>
          <w:szCs w:val="20"/>
        </w:rPr>
        <w:t>“Creating</w:t>
      </w:r>
      <w:r w:rsidRPr="007F19DA">
        <w:rPr>
          <w:spacing w:val="-7"/>
          <w:sz w:val="20"/>
          <w:szCs w:val="20"/>
        </w:rPr>
        <w:t xml:space="preserve"> </w:t>
      </w:r>
      <w:r w:rsidRPr="007F19DA">
        <w:rPr>
          <w:sz w:val="20"/>
          <w:szCs w:val="20"/>
        </w:rPr>
        <w:t>New</w:t>
      </w:r>
      <w:r w:rsidRPr="007F19DA">
        <w:rPr>
          <w:spacing w:val="-8"/>
          <w:sz w:val="20"/>
          <w:szCs w:val="20"/>
        </w:rPr>
        <w:t xml:space="preserve"> </w:t>
      </w:r>
      <w:r w:rsidRPr="007F19DA">
        <w:rPr>
          <w:sz w:val="20"/>
          <w:szCs w:val="20"/>
        </w:rPr>
        <w:t>Dynamism,</w:t>
      </w:r>
      <w:r w:rsidRPr="007F19DA">
        <w:rPr>
          <w:spacing w:val="-7"/>
          <w:sz w:val="20"/>
          <w:szCs w:val="20"/>
        </w:rPr>
        <w:t xml:space="preserve"> </w:t>
      </w:r>
      <w:r w:rsidRPr="007F19DA">
        <w:rPr>
          <w:sz w:val="20"/>
          <w:szCs w:val="20"/>
        </w:rPr>
        <w:t>Fostering a Shared Future.” The Ministers highlighted the value of leveraging on the complementarities and enhancing the synergies between the work under the APEC and ASEAN. To this end, the Ministers welcomed the adoption of the Guidelines on the ASEAN Secretariat’s Participation in the APEC</w:t>
      </w:r>
      <w:r w:rsidRPr="007F19DA">
        <w:rPr>
          <w:spacing w:val="-10"/>
          <w:sz w:val="20"/>
          <w:szCs w:val="20"/>
        </w:rPr>
        <w:t xml:space="preserve"> </w:t>
      </w:r>
      <w:r w:rsidRPr="007F19DA">
        <w:rPr>
          <w:sz w:val="20"/>
          <w:szCs w:val="20"/>
        </w:rPr>
        <w:t>process.</w:t>
      </w:r>
    </w:p>
    <w:p w:rsidR="007F19DA" w:rsidRPr="007F19DA" w:rsidRDefault="007F19DA" w:rsidP="007F19DA">
      <w:pPr>
        <w:pStyle w:val="BodyText"/>
        <w:spacing w:before="10"/>
        <w:rPr>
          <w:sz w:val="20"/>
          <w:szCs w:val="20"/>
        </w:rPr>
      </w:pPr>
    </w:p>
    <w:p w:rsidR="007F19DA" w:rsidRPr="007F19DA" w:rsidRDefault="007F19DA" w:rsidP="007F19DA">
      <w:pPr>
        <w:pStyle w:val="ListParagraph"/>
        <w:numPr>
          <w:ilvl w:val="0"/>
          <w:numId w:val="3"/>
        </w:numPr>
        <w:tabs>
          <w:tab w:val="left" w:pos="821"/>
        </w:tabs>
        <w:ind w:left="0" w:right="112" w:firstLine="0"/>
        <w:rPr>
          <w:sz w:val="20"/>
          <w:szCs w:val="20"/>
        </w:rPr>
      </w:pPr>
      <w:r w:rsidRPr="007F19DA">
        <w:rPr>
          <w:sz w:val="20"/>
          <w:szCs w:val="20"/>
        </w:rPr>
        <w:t>The Ministers reiterated support to the multilateral trading system and underscored complementarities with ASEAN economic integration efforts. The Ministers welcomed the entry into force of the WTO Trade Facilitation Agreement (WTO-TFA)</w:t>
      </w:r>
      <w:r w:rsidRPr="007F19DA">
        <w:rPr>
          <w:spacing w:val="-7"/>
          <w:sz w:val="20"/>
          <w:szCs w:val="20"/>
        </w:rPr>
        <w:t xml:space="preserve"> </w:t>
      </w:r>
      <w:r w:rsidRPr="007F19DA">
        <w:rPr>
          <w:sz w:val="20"/>
          <w:szCs w:val="20"/>
        </w:rPr>
        <w:t>on</w:t>
      </w:r>
      <w:r w:rsidRPr="007F19DA">
        <w:rPr>
          <w:spacing w:val="-6"/>
          <w:sz w:val="20"/>
          <w:szCs w:val="20"/>
        </w:rPr>
        <w:t xml:space="preserve"> </w:t>
      </w:r>
      <w:r w:rsidRPr="007F19DA">
        <w:rPr>
          <w:sz w:val="20"/>
          <w:szCs w:val="20"/>
        </w:rPr>
        <w:t>22</w:t>
      </w:r>
      <w:r w:rsidRPr="007F19DA">
        <w:rPr>
          <w:spacing w:val="-4"/>
          <w:sz w:val="20"/>
          <w:szCs w:val="20"/>
        </w:rPr>
        <w:t xml:space="preserve"> </w:t>
      </w:r>
      <w:r w:rsidRPr="007F19DA">
        <w:rPr>
          <w:sz w:val="20"/>
          <w:szCs w:val="20"/>
        </w:rPr>
        <w:t>February</w:t>
      </w:r>
      <w:r w:rsidRPr="007F19DA">
        <w:rPr>
          <w:spacing w:val="-7"/>
          <w:sz w:val="20"/>
          <w:szCs w:val="20"/>
        </w:rPr>
        <w:t xml:space="preserve"> </w:t>
      </w:r>
      <w:r w:rsidRPr="007F19DA">
        <w:rPr>
          <w:sz w:val="20"/>
          <w:szCs w:val="20"/>
        </w:rPr>
        <w:t>2017,</w:t>
      </w:r>
      <w:r w:rsidRPr="007F19DA">
        <w:rPr>
          <w:spacing w:val="-6"/>
          <w:sz w:val="20"/>
          <w:szCs w:val="20"/>
        </w:rPr>
        <w:t xml:space="preserve"> </w:t>
      </w:r>
      <w:r w:rsidRPr="007F19DA">
        <w:rPr>
          <w:sz w:val="20"/>
          <w:szCs w:val="20"/>
        </w:rPr>
        <w:t>and</w:t>
      </w:r>
      <w:r w:rsidRPr="007F19DA">
        <w:rPr>
          <w:spacing w:val="-3"/>
          <w:sz w:val="20"/>
          <w:szCs w:val="20"/>
        </w:rPr>
        <w:t xml:space="preserve"> </w:t>
      </w:r>
      <w:r w:rsidRPr="007F19DA">
        <w:rPr>
          <w:sz w:val="20"/>
          <w:szCs w:val="20"/>
        </w:rPr>
        <w:t>underscored</w:t>
      </w:r>
      <w:r w:rsidRPr="007F19DA">
        <w:rPr>
          <w:spacing w:val="-2"/>
          <w:sz w:val="20"/>
          <w:szCs w:val="20"/>
        </w:rPr>
        <w:t xml:space="preserve"> </w:t>
      </w:r>
      <w:r w:rsidRPr="007F19DA">
        <w:rPr>
          <w:sz w:val="20"/>
          <w:szCs w:val="20"/>
        </w:rPr>
        <w:t>the</w:t>
      </w:r>
      <w:r w:rsidRPr="007F19DA">
        <w:rPr>
          <w:spacing w:val="-3"/>
          <w:sz w:val="20"/>
          <w:szCs w:val="20"/>
        </w:rPr>
        <w:t xml:space="preserve"> </w:t>
      </w:r>
      <w:r w:rsidRPr="007F19DA">
        <w:rPr>
          <w:sz w:val="20"/>
          <w:szCs w:val="20"/>
        </w:rPr>
        <w:t>synergies</w:t>
      </w:r>
      <w:r w:rsidRPr="007F19DA">
        <w:rPr>
          <w:spacing w:val="-4"/>
          <w:sz w:val="20"/>
          <w:szCs w:val="20"/>
        </w:rPr>
        <w:t xml:space="preserve"> </w:t>
      </w:r>
      <w:r w:rsidRPr="007F19DA">
        <w:rPr>
          <w:sz w:val="20"/>
          <w:szCs w:val="20"/>
        </w:rPr>
        <w:t>between</w:t>
      </w:r>
      <w:r w:rsidRPr="007F19DA">
        <w:rPr>
          <w:spacing w:val="-4"/>
          <w:sz w:val="20"/>
          <w:szCs w:val="20"/>
        </w:rPr>
        <w:t xml:space="preserve"> </w:t>
      </w:r>
      <w:r w:rsidRPr="007F19DA">
        <w:rPr>
          <w:sz w:val="20"/>
          <w:szCs w:val="20"/>
        </w:rPr>
        <w:t>the</w:t>
      </w:r>
      <w:r w:rsidRPr="007F19DA">
        <w:rPr>
          <w:spacing w:val="-11"/>
          <w:sz w:val="20"/>
          <w:szCs w:val="20"/>
        </w:rPr>
        <w:t xml:space="preserve"> </w:t>
      </w:r>
      <w:r w:rsidRPr="007F19DA">
        <w:rPr>
          <w:sz w:val="20"/>
          <w:szCs w:val="20"/>
        </w:rPr>
        <w:t>WTO- TFA and the ASEAN Trade Facilitation Framework. The Ministers urged all members to work towards a successful 11</w:t>
      </w:r>
      <w:r w:rsidR="00897AB8" w:rsidRPr="00897AB8">
        <w:rPr>
          <w:sz w:val="20"/>
          <w:szCs w:val="20"/>
          <w:vertAlign w:val="superscript"/>
        </w:rPr>
        <w:t>th</w:t>
      </w:r>
      <w:r w:rsidR="00897AB8">
        <w:rPr>
          <w:sz w:val="20"/>
          <w:szCs w:val="20"/>
        </w:rPr>
        <w:t xml:space="preserve"> </w:t>
      </w:r>
      <w:r w:rsidRPr="007F19DA">
        <w:rPr>
          <w:sz w:val="20"/>
          <w:szCs w:val="20"/>
        </w:rPr>
        <w:t>WTO Ministerial Conference in Buenos Aires from 11 to 14 December</w:t>
      </w:r>
      <w:r w:rsidRPr="007F19DA">
        <w:rPr>
          <w:spacing w:val="-1"/>
          <w:sz w:val="20"/>
          <w:szCs w:val="20"/>
        </w:rPr>
        <w:t xml:space="preserve"> </w:t>
      </w:r>
      <w:r w:rsidRPr="007F19DA">
        <w:rPr>
          <w:sz w:val="20"/>
          <w:szCs w:val="20"/>
        </w:rPr>
        <w:t>2017.</w:t>
      </w:r>
    </w:p>
    <w:p w:rsidR="007F19DA" w:rsidRPr="007F19DA" w:rsidRDefault="007F19DA" w:rsidP="007F19DA">
      <w:pPr>
        <w:pStyle w:val="BodyText"/>
        <w:rPr>
          <w:sz w:val="20"/>
          <w:szCs w:val="20"/>
        </w:rPr>
      </w:pPr>
    </w:p>
    <w:p w:rsidR="007F19DA" w:rsidRPr="007F19DA" w:rsidRDefault="007F19DA" w:rsidP="00897AB8">
      <w:pPr>
        <w:pStyle w:val="Heading1"/>
      </w:pPr>
      <w:bookmarkStart w:id="25" w:name="_Toc509307072"/>
      <w:r w:rsidRPr="007F19DA">
        <w:lastRenderedPageBreak/>
        <w:t>Technical Assistance and Capacity-Building</w:t>
      </w:r>
      <w:bookmarkEnd w:id="25"/>
    </w:p>
    <w:p w:rsidR="007F19DA" w:rsidRPr="007F19DA" w:rsidRDefault="007F19DA" w:rsidP="007F19DA">
      <w:pPr>
        <w:pStyle w:val="BodyText"/>
        <w:spacing w:before="9"/>
        <w:rPr>
          <w:b/>
          <w:sz w:val="20"/>
          <w:szCs w:val="20"/>
        </w:rPr>
      </w:pPr>
    </w:p>
    <w:p w:rsidR="007F19DA" w:rsidRPr="00897AB8" w:rsidRDefault="007F19DA" w:rsidP="00897AB8">
      <w:pPr>
        <w:pStyle w:val="ListParagraph"/>
        <w:numPr>
          <w:ilvl w:val="0"/>
          <w:numId w:val="3"/>
        </w:numPr>
        <w:tabs>
          <w:tab w:val="left" w:pos="821"/>
        </w:tabs>
        <w:spacing w:before="1"/>
        <w:ind w:left="0" w:right="116" w:firstLine="0"/>
        <w:rPr>
          <w:sz w:val="20"/>
          <w:szCs w:val="20"/>
        </w:rPr>
      </w:pPr>
      <w:r w:rsidRPr="007F19DA">
        <w:rPr>
          <w:sz w:val="20"/>
          <w:szCs w:val="20"/>
        </w:rPr>
        <w:t>ASEAN’s integration efforts have been strongly supported through technical assistance and capacity building rendered by dialogue and development partners. This cooperation covers key projects under the trade in goods, services and investment,</w:t>
      </w:r>
      <w:r w:rsidRPr="007F19DA">
        <w:rPr>
          <w:spacing w:val="40"/>
          <w:sz w:val="20"/>
          <w:szCs w:val="20"/>
        </w:rPr>
        <w:t xml:space="preserve"> </w:t>
      </w:r>
      <w:r w:rsidRPr="007F19DA">
        <w:rPr>
          <w:sz w:val="20"/>
          <w:szCs w:val="20"/>
        </w:rPr>
        <w:t>competition,</w:t>
      </w:r>
      <w:r w:rsidRPr="007F19DA">
        <w:rPr>
          <w:spacing w:val="40"/>
          <w:sz w:val="20"/>
          <w:szCs w:val="20"/>
        </w:rPr>
        <w:t xml:space="preserve"> </w:t>
      </w:r>
      <w:r w:rsidRPr="007F19DA">
        <w:rPr>
          <w:sz w:val="20"/>
          <w:szCs w:val="20"/>
        </w:rPr>
        <w:t>consumer</w:t>
      </w:r>
      <w:r w:rsidRPr="007F19DA">
        <w:rPr>
          <w:spacing w:val="40"/>
          <w:sz w:val="20"/>
          <w:szCs w:val="20"/>
        </w:rPr>
        <w:t xml:space="preserve"> </w:t>
      </w:r>
      <w:r w:rsidRPr="007F19DA">
        <w:rPr>
          <w:sz w:val="20"/>
          <w:szCs w:val="20"/>
        </w:rPr>
        <w:t>protection,</w:t>
      </w:r>
      <w:r w:rsidRPr="007F19DA">
        <w:rPr>
          <w:spacing w:val="40"/>
          <w:sz w:val="20"/>
          <w:szCs w:val="20"/>
        </w:rPr>
        <w:t xml:space="preserve"> </w:t>
      </w:r>
      <w:r w:rsidRPr="007F19DA">
        <w:rPr>
          <w:sz w:val="20"/>
          <w:szCs w:val="20"/>
        </w:rPr>
        <w:t>MSMEs,</w:t>
      </w:r>
      <w:r w:rsidRPr="007F19DA">
        <w:rPr>
          <w:spacing w:val="46"/>
          <w:sz w:val="20"/>
          <w:szCs w:val="20"/>
        </w:rPr>
        <w:t xml:space="preserve"> </w:t>
      </w:r>
      <w:r w:rsidRPr="007F19DA">
        <w:rPr>
          <w:sz w:val="20"/>
          <w:szCs w:val="20"/>
        </w:rPr>
        <w:t>integration</w:t>
      </w:r>
      <w:r w:rsidRPr="007F19DA">
        <w:rPr>
          <w:spacing w:val="38"/>
          <w:sz w:val="20"/>
          <w:szCs w:val="20"/>
        </w:rPr>
        <w:t xml:space="preserve"> </w:t>
      </w:r>
      <w:r w:rsidRPr="007F19DA">
        <w:rPr>
          <w:sz w:val="20"/>
          <w:szCs w:val="20"/>
        </w:rPr>
        <w:t>monitoring</w:t>
      </w:r>
      <w:r w:rsidRPr="007F19DA">
        <w:rPr>
          <w:spacing w:val="38"/>
          <w:sz w:val="20"/>
          <w:szCs w:val="20"/>
        </w:rPr>
        <w:t xml:space="preserve"> </w:t>
      </w:r>
      <w:r w:rsidRPr="007F19DA">
        <w:rPr>
          <w:sz w:val="20"/>
          <w:szCs w:val="20"/>
        </w:rPr>
        <w:t>and</w:t>
      </w:r>
      <w:r w:rsidR="00897AB8">
        <w:rPr>
          <w:sz w:val="20"/>
          <w:szCs w:val="20"/>
        </w:rPr>
        <w:t xml:space="preserve"> </w:t>
      </w:r>
      <w:r w:rsidRPr="00897AB8">
        <w:rPr>
          <w:sz w:val="20"/>
          <w:szCs w:val="20"/>
        </w:rPr>
        <w:t>statistics,</w:t>
      </w:r>
      <w:r w:rsidRPr="00897AB8">
        <w:rPr>
          <w:spacing w:val="-16"/>
          <w:sz w:val="20"/>
          <w:szCs w:val="20"/>
        </w:rPr>
        <w:t xml:space="preserve"> </w:t>
      </w:r>
      <w:r w:rsidRPr="00897AB8">
        <w:rPr>
          <w:sz w:val="20"/>
          <w:szCs w:val="20"/>
        </w:rPr>
        <w:t>agriculture</w:t>
      </w:r>
      <w:r w:rsidRPr="00897AB8">
        <w:rPr>
          <w:spacing w:val="-16"/>
          <w:sz w:val="20"/>
          <w:szCs w:val="20"/>
        </w:rPr>
        <w:t xml:space="preserve"> </w:t>
      </w:r>
      <w:r w:rsidRPr="00897AB8">
        <w:rPr>
          <w:sz w:val="20"/>
          <w:szCs w:val="20"/>
        </w:rPr>
        <w:t>and</w:t>
      </w:r>
      <w:r w:rsidRPr="00897AB8">
        <w:rPr>
          <w:spacing w:val="-16"/>
          <w:sz w:val="20"/>
          <w:szCs w:val="20"/>
        </w:rPr>
        <w:t xml:space="preserve"> </w:t>
      </w:r>
      <w:r w:rsidRPr="00897AB8">
        <w:rPr>
          <w:sz w:val="20"/>
          <w:szCs w:val="20"/>
        </w:rPr>
        <w:t>the</w:t>
      </w:r>
      <w:r w:rsidRPr="00897AB8">
        <w:rPr>
          <w:spacing w:val="-16"/>
          <w:sz w:val="20"/>
          <w:szCs w:val="20"/>
        </w:rPr>
        <w:t xml:space="preserve"> </w:t>
      </w:r>
      <w:r w:rsidRPr="00897AB8">
        <w:rPr>
          <w:sz w:val="20"/>
          <w:szCs w:val="20"/>
        </w:rPr>
        <w:t>Initiative</w:t>
      </w:r>
      <w:r w:rsidRPr="00897AB8">
        <w:rPr>
          <w:spacing w:val="-18"/>
          <w:sz w:val="20"/>
          <w:szCs w:val="20"/>
        </w:rPr>
        <w:t xml:space="preserve"> </w:t>
      </w:r>
      <w:r w:rsidRPr="00897AB8">
        <w:rPr>
          <w:sz w:val="20"/>
          <w:szCs w:val="20"/>
        </w:rPr>
        <w:t>for</w:t>
      </w:r>
      <w:r w:rsidRPr="00897AB8">
        <w:rPr>
          <w:spacing w:val="-17"/>
          <w:sz w:val="20"/>
          <w:szCs w:val="20"/>
        </w:rPr>
        <w:t xml:space="preserve"> </w:t>
      </w:r>
      <w:r w:rsidRPr="00897AB8">
        <w:rPr>
          <w:sz w:val="20"/>
          <w:szCs w:val="20"/>
        </w:rPr>
        <w:t>ASEAN</w:t>
      </w:r>
      <w:r w:rsidRPr="00897AB8">
        <w:rPr>
          <w:spacing w:val="-17"/>
          <w:sz w:val="20"/>
          <w:szCs w:val="20"/>
        </w:rPr>
        <w:t xml:space="preserve"> </w:t>
      </w:r>
      <w:r w:rsidRPr="00897AB8">
        <w:rPr>
          <w:sz w:val="20"/>
          <w:szCs w:val="20"/>
        </w:rPr>
        <w:t>Integration.</w:t>
      </w:r>
      <w:r w:rsidRPr="00897AB8">
        <w:rPr>
          <w:spacing w:val="-16"/>
          <w:sz w:val="20"/>
          <w:szCs w:val="20"/>
        </w:rPr>
        <w:t xml:space="preserve"> </w:t>
      </w:r>
      <w:r w:rsidRPr="00897AB8">
        <w:rPr>
          <w:sz w:val="20"/>
          <w:szCs w:val="20"/>
        </w:rPr>
        <w:t>The</w:t>
      </w:r>
      <w:r w:rsidRPr="00897AB8">
        <w:rPr>
          <w:spacing w:val="-16"/>
          <w:sz w:val="20"/>
          <w:szCs w:val="20"/>
        </w:rPr>
        <w:t xml:space="preserve"> </w:t>
      </w:r>
      <w:r w:rsidRPr="00897AB8">
        <w:rPr>
          <w:sz w:val="20"/>
          <w:szCs w:val="20"/>
        </w:rPr>
        <w:t>Ministers</w:t>
      </w:r>
      <w:r w:rsidRPr="00897AB8">
        <w:rPr>
          <w:spacing w:val="-17"/>
          <w:sz w:val="20"/>
          <w:szCs w:val="20"/>
        </w:rPr>
        <w:t xml:space="preserve"> </w:t>
      </w:r>
      <w:r w:rsidRPr="00897AB8">
        <w:rPr>
          <w:sz w:val="20"/>
          <w:szCs w:val="20"/>
        </w:rPr>
        <w:t>expressed appreciation to the assistance provided under the AADCP II, ASEAN Regional Integration Support from the EU (EU-ARISE), the Regional EU-ASEAN Dialogue Instrument (READI), the EU-ASEAN Capacity Building Programme for Monitoring Integration Progress and Statistics (EU-ASEAN COMPASS), the COPAS, the China- ASEAN Cooperation Fund, the AEM-METI Economic Cooperation Committee (AMEICC), the Japan-ASEAN Integration Fund (JAIF), the Korea-ASEAN TASK Programme, the USAID ASEAN Connectivity through Trade and Investment project (US ACTI), and the German Federal Ministry for Economic Cooperation and Development (BMZ) projects as implemented by the Deutsche Gesellschaft für Internationale Zusammenarbeit (GIZ) GmbH and Physikalisch-Technische Bundesanstalt</w:t>
      </w:r>
      <w:r w:rsidRPr="00897AB8">
        <w:rPr>
          <w:spacing w:val="-1"/>
          <w:sz w:val="20"/>
          <w:szCs w:val="20"/>
        </w:rPr>
        <w:t xml:space="preserve"> </w:t>
      </w:r>
      <w:r w:rsidRPr="00897AB8">
        <w:rPr>
          <w:sz w:val="20"/>
          <w:szCs w:val="20"/>
        </w:rPr>
        <w:t>(PTB).</w:t>
      </w:r>
    </w:p>
    <w:p w:rsidR="007F19DA" w:rsidRPr="007F19DA" w:rsidRDefault="007F19DA" w:rsidP="007F19DA">
      <w:pPr>
        <w:pStyle w:val="BodyText"/>
        <w:spacing w:before="1"/>
        <w:rPr>
          <w:sz w:val="20"/>
          <w:szCs w:val="20"/>
        </w:rPr>
      </w:pPr>
    </w:p>
    <w:p w:rsidR="007F19DA" w:rsidRPr="007F19DA" w:rsidRDefault="007F19DA" w:rsidP="007F19DA">
      <w:pPr>
        <w:pStyle w:val="BodyText"/>
        <w:ind w:right="2230"/>
        <w:jc w:val="center"/>
        <w:rPr>
          <w:sz w:val="20"/>
          <w:szCs w:val="20"/>
        </w:rPr>
      </w:pPr>
      <w:r w:rsidRPr="007F19DA">
        <w:rPr>
          <w:sz w:val="20"/>
          <w:szCs w:val="20"/>
        </w:rPr>
        <w:t>*****</w:t>
      </w:r>
    </w:p>
    <w:p w:rsidR="00897AB8" w:rsidRDefault="00897AB8">
      <w:pPr>
        <w:widowControl/>
        <w:autoSpaceDE/>
        <w:autoSpaceDN/>
        <w:rPr>
          <w:rFonts w:eastAsia="Times New Roman"/>
          <w:b/>
          <w:bCs/>
          <w:caps/>
          <w:sz w:val="28"/>
          <w:szCs w:val="28"/>
        </w:rPr>
      </w:pPr>
      <w:r>
        <w:br w:type="page"/>
      </w:r>
    </w:p>
    <w:p w:rsidR="007F19DA" w:rsidRPr="007F19DA" w:rsidRDefault="007F19DA" w:rsidP="00897AB8">
      <w:pPr>
        <w:pStyle w:val="Heading1"/>
      </w:pPr>
      <w:bookmarkStart w:id="26" w:name="_Toc509307073"/>
      <w:r w:rsidRPr="007F19DA">
        <w:lastRenderedPageBreak/>
        <w:t>LIST OF MINISTERS</w:t>
      </w:r>
      <w:bookmarkEnd w:id="26"/>
    </w:p>
    <w:p w:rsidR="007F19DA" w:rsidRPr="007F19DA" w:rsidRDefault="007F19DA" w:rsidP="007F19DA">
      <w:pPr>
        <w:pStyle w:val="BodyText"/>
        <w:rPr>
          <w:b/>
          <w:sz w:val="20"/>
          <w:szCs w:val="20"/>
        </w:rPr>
      </w:pPr>
    </w:p>
    <w:p w:rsidR="007F19DA" w:rsidRPr="007F19DA" w:rsidRDefault="007F19DA" w:rsidP="00897AB8">
      <w:pPr>
        <w:pStyle w:val="ListParagraph"/>
        <w:numPr>
          <w:ilvl w:val="0"/>
          <w:numId w:val="1"/>
        </w:numPr>
        <w:tabs>
          <w:tab w:val="left" w:pos="821"/>
        </w:tabs>
        <w:spacing w:before="217"/>
        <w:ind w:left="851" w:right="115"/>
        <w:rPr>
          <w:sz w:val="20"/>
          <w:szCs w:val="20"/>
        </w:rPr>
      </w:pPr>
      <w:r w:rsidRPr="007F19DA">
        <w:rPr>
          <w:b/>
          <w:sz w:val="20"/>
          <w:szCs w:val="20"/>
        </w:rPr>
        <w:t>The Hon. Pehin Dato Lim Jock Seng</w:t>
      </w:r>
      <w:r w:rsidRPr="007F19DA">
        <w:rPr>
          <w:sz w:val="20"/>
          <w:szCs w:val="20"/>
        </w:rPr>
        <w:t>, Minister at the Prime Minister’s Office and Second Minister of Foreign Affairs and Trade, Brunei</w:t>
      </w:r>
      <w:r w:rsidRPr="007F19DA">
        <w:rPr>
          <w:spacing w:val="-7"/>
          <w:sz w:val="20"/>
          <w:szCs w:val="20"/>
        </w:rPr>
        <w:t xml:space="preserve"> </w:t>
      </w:r>
      <w:r w:rsidRPr="007F19DA">
        <w:rPr>
          <w:sz w:val="20"/>
          <w:szCs w:val="20"/>
        </w:rPr>
        <w:t>Darussalam</w:t>
      </w:r>
    </w:p>
    <w:p w:rsidR="007F19DA" w:rsidRPr="007F19DA" w:rsidRDefault="007F19DA" w:rsidP="00897AB8">
      <w:pPr>
        <w:pStyle w:val="BodyText"/>
        <w:spacing w:before="10"/>
        <w:ind w:left="851"/>
        <w:rPr>
          <w:sz w:val="20"/>
          <w:szCs w:val="20"/>
        </w:rPr>
      </w:pPr>
    </w:p>
    <w:p w:rsidR="007F19DA" w:rsidRPr="007F19DA" w:rsidRDefault="007F19DA" w:rsidP="00897AB8">
      <w:pPr>
        <w:pStyle w:val="ListParagraph"/>
        <w:numPr>
          <w:ilvl w:val="0"/>
          <w:numId w:val="1"/>
        </w:numPr>
        <w:tabs>
          <w:tab w:val="left" w:pos="821"/>
        </w:tabs>
        <w:ind w:left="851" w:right="118"/>
        <w:rPr>
          <w:sz w:val="20"/>
          <w:szCs w:val="20"/>
        </w:rPr>
      </w:pPr>
      <w:r w:rsidRPr="007F19DA">
        <w:rPr>
          <w:b/>
          <w:sz w:val="20"/>
          <w:szCs w:val="20"/>
        </w:rPr>
        <w:t>H.E. Madam Ngoun Sokha</w:t>
      </w:r>
      <w:r w:rsidRPr="007F19DA">
        <w:rPr>
          <w:sz w:val="20"/>
          <w:szCs w:val="20"/>
        </w:rPr>
        <w:t>, Secretary of State, Ministry of Economy and Finance, Cambodia (representing H.E. Vongsey Vissoth, Secretary of State, Ministry of Economy and Finance,</w:t>
      </w:r>
      <w:r w:rsidRPr="007F19DA">
        <w:rPr>
          <w:spacing w:val="-7"/>
          <w:sz w:val="20"/>
          <w:szCs w:val="20"/>
        </w:rPr>
        <w:t xml:space="preserve"> </w:t>
      </w:r>
      <w:r w:rsidRPr="007F19DA">
        <w:rPr>
          <w:sz w:val="20"/>
          <w:szCs w:val="20"/>
        </w:rPr>
        <w:t>Cambodia)</w:t>
      </w:r>
    </w:p>
    <w:p w:rsidR="007F19DA" w:rsidRPr="007F19DA" w:rsidRDefault="007F19DA" w:rsidP="00897AB8">
      <w:pPr>
        <w:pStyle w:val="BodyText"/>
        <w:spacing w:before="10"/>
        <w:ind w:left="851"/>
        <w:rPr>
          <w:sz w:val="20"/>
          <w:szCs w:val="20"/>
        </w:rPr>
      </w:pPr>
    </w:p>
    <w:p w:rsidR="007F19DA" w:rsidRPr="007F19DA" w:rsidRDefault="007F19DA" w:rsidP="00897AB8">
      <w:pPr>
        <w:pStyle w:val="ListParagraph"/>
        <w:numPr>
          <w:ilvl w:val="0"/>
          <w:numId w:val="1"/>
        </w:numPr>
        <w:tabs>
          <w:tab w:val="left" w:pos="821"/>
        </w:tabs>
        <w:ind w:left="851"/>
        <w:rPr>
          <w:sz w:val="20"/>
          <w:szCs w:val="20"/>
        </w:rPr>
      </w:pPr>
      <w:r w:rsidRPr="007F19DA">
        <w:rPr>
          <w:b/>
          <w:sz w:val="20"/>
          <w:szCs w:val="20"/>
        </w:rPr>
        <w:t>Mr Sim Sokheng</w:t>
      </w:r>
      <w:r w:rsidRPr="007F19DA">
        <w:rPr>
          <w:sz w:val="20"/>
          <w:szCs w:val="20"/>
        </w:rPr>
        <w:t>, Director-General for International Trade, Ministry of Commerce,</w:t>
      </w:r>
      <w:r w:rsidRPr="007F19DA">
        <w:rPr>
          <w:spacing w:val="-13"/>
          <w:sz w:val="20"/>
          <w:szCs w:val="20"/>
        </w:rPr>
        <w:t xml:space="preserve"> </w:t>
      </w:r>
      <w:r w:rsidRPr="007F19DA">
        <w:rPr>
          <w:sz w:val="20"/>
          <w:szCs w:val="20"/>
        </w:rPr>
        <w:t>Cambodia</w:t>
      </w:r>
      <w:r w:rsidRPr="007F19DA">
        <w:rPr>
          <w:spacing w:val="-17"/>
          <w:sz w:val="20"/>
          <w:szCs w:val="20"/>
        </w:rPr>
        <w:t xml:space="preserve"> </w:t>
      </w:r>
      <w:r w:rsidRPr="007F19DA">
        <w:rPr>
          <w:sz w:val="20"/>
          <w:szCs w:val="20"/>
        </w:rPr>
        <w:t>(representing</w:t>
      </w:r>
      <w:r w:rsidRPr="007F19DA">
        <w:rPr>
          <w:spacing w:val="-14"/>
          <w:sz w:val="20"/>
          <w:szCs w:val="20"/>
        </w:rPr>
        <w:t xml:space="preserve"> </w:t>
      </w:r>
      <w:r w:rsidRPr="007F19DA">
        <w:rPr>
          <w:sz w:val="20"/>
          <w:szCs w:val="20"/>
        </w:rPr>
        <w:t>H.E.</w:t>
      </w:r>
      <w:r w:rsidRPr="007F19DA">
        <w:rPr>
          <w:spacing w:val="-16"/>
          <w:sz w:val="20"/>
          <w:szCs w:val="20"/>
        </w:rPr>
        <w:t xml:space="preserve"> </w:t>
      </w:r>
      <w:r w:rsidRPr="007F19DA">
        <w:rPr>
          <w:sz w:val="20"/>
          <w:szCs w:val="20"/>
        </w:rPr>
        <w:t>Pan</w:t>
      </w:r>
      <w:r w:rsidRPr="007F19DA">
        <w:rPr>
          <w:spacing w:val="-15"/>
          <w:sz w:val="20"/>
          <w:szCs w:val="20"/>
        </w:rPr>
        <w:t xml:space="preserve"> </w:t>
      </w:r>
      <w:r w:rsidRPr="007F19DA">
        <w:rPr>
          <w:sz w:val="20"/>
          <w:szCs w:val="20"/>
        </w:rPr>
        <w:t>Sorasak,</w:t>
      </w:r>
      <w:r w:rsidRPr="007F19DA">
        <w:rPr>
          <w:spacing w:val="-15"/>
          <w:sz w:val="20"/>
          <w:szCs w:val="20"/>
        </w:rPr>
        <w:t xml:space="preserve"> </w:t>
      </w:r>
      <w:r w:rsidRPr="007F19DA">
        <w:rPr>
          <w:sz w:val="20"/>
          <w:szCs w:val="20"/>
        </w:rPr>
        <w:t>Minister</w:t>
      </w:r>
      <w:r w:rsidRPr="007F19DA">
        <w:rPr>
          <w:spacing w:val="-15"/>
          <w:sz w:val="20"/>
          <w:szCs w:val="20"/>
        </w:rPr>
        <w:t xml:space="preserve"> </w:t>
      </w:r>
      <w:r w:rsidRPr="007F19DA">
        <w:rPr>
          <w:sz w:val="20"/>
          <w:szCs w:val="20"/>
        </w:rPr>
        <w:t>of</w:t>
      </w:r>
      <w:r w:rsidRPr="007F19DA">
        <w:rPr>
          <w:spacing w:val="-11"/>
          <w:sz w:val="20"/>
          <w:szCs w:val="20"/>
        </w:rPr>
        <w:t xml:space="preserve"> </w:t>
      </w:r>
      <w:r w:rsidRPr="007F19DA">
        <w:rPr>
          <w:sz w:val="20"/>
          <w:szCs w:val="20"/>
        </w:rPr>
        <w:t>Commerce, Cambodia, and H.E. SOK Chenda Sophea, Minister attached to the Prime Minister, and Secretary-General of Cambodian Investment Board, Council for the Development of</w:t>
      </w:r>
      <w:r w:rsidRPr="007F19DA">
        <w:rPr>
          <w:spacing w:val="1"/>
          <w:sz w:val="20"/>
          <w:szCs w:val="20"/>
        </w:rPr>
        <w:t xml:space="preserve"> </w:t>
      </w:r>
      <w:r w:rsidRPr="007F19DA">
        <w:rPr>
          <w:sz w:val="20"/>
          <w:szCs w:val="20"/>
        </w:rPr>
        <w:t>Cambodia)</w:t>
      </w:r>
    </w:p>
    <w:p w:rsidR="007F19DA" w:rsidRPr="007F19DA" w:rsidRDefault="007F19DA" w:rsidP="00897AB8">
      <w:pPr>
        <w:pStyle w:val="BodyText"/>
        <w:spacing w:before="11"/>
        <w:ind w:left="851"/>
        <w:rPr>
          <w:sz w:val="20"/>
          <w:szCs w:val="20"/>
        </w:rPr>
      </w:pPr>
    </w:p>
    <w:p w:rsidR="007F19DA" w:rsidRPr="007F19DA" w:rsidRDefault="007F19DA" w:rsidP="00897AB8">
      <w:pPr>
        <w:pStyle w:val="ListParagraph"/>
        <w:numPr>
          <w:ilvl w:val="0"/>
          <w:numId w:val="1"/>
        </w:numPr>
        <w:tabs>
          <w:tab w:val="left" w:pos="820"/>
          <w:tab w:val="left" w:pos="821"/>
        </w:tabs>
        <w:ind w:left="851" w:right="0"/>
        <w:rPr>
          <w:sz w:val="20"/>
          <w:szCs w:val="20"/>
        </w:rPr>
      </w:pPr>
      <w:r w:rsidRPr="007F19DA">
        <w:rPr>
          <w:b/>
          <w:sz w:val="20"/>
          <w:szCs w:val="20"/>
        </w:rPr>
        <w:t>H.E. Enggartiasto Lukita</w:t>
      </w:r>
      <w:r w:rsidRPr="007F19DA">
        <w:rPr>
          <w:sz w:val="20"/>
          <w:szCs w:val="20"/>
        </w:rPr>
        <w:t>, Minister of Trade,</w:t>
      </w:r>
      <w:r w:rsidRPr="007F19DA">
        <w:rPr>
          <w:spacing w:val="-3"/>
          <w:sz w:val="20"/>
          <w:szCs w:val="20"/>
        </w:rPr>
        <w:t xml:space="preserve"> </w:t>
      </w:r>
      <w:r w:rsidRPr="007F19DA">
        <w:rPr>
          <w:sz w:val="20"/>
          <w:szCs w:val="20"/>
        </w:rPr>
        <w:t>Indonesia</w:t>
      </w:r>
    </w:p>
    <w:p w:rsidR="007F19DA" w:rsidRPr="007F19DA" w:rsidRDefault="007F19DA" w:rsidP="00897AB8">
      <w:pPr>
        <w:pStyle w:val="BodyText"/>
        <w:spacing w:before="10"/>
        <w:ind w:left="851"/>
        <w:rPr>
          <w:sz w:val="20"/>
          <w:szCs w:val="20"/>
        </w:rPr>
      </w:pPr>
    </w:p>
    <w:p w:rsidR="007F19DA" w:rsidRPr="007F19DA" w:rsidRDefault="007F19DA" w:rsidP="00897AB8">
      <w:pPr>
        <w:pStyle w:val="ListParagraph"/>
        <w:numPr>
          <w:ilvl w:val="0"/>
          <w:numId w:val="1"/>
        </w:numPr>
        <w:tabs>
          <w:tab w:val="left" w:pos="820"/>
          <w:tab w:val="left" w:pos="821"/>
        </w:tabs>
        <w:ind w:left="851" w:right="0"/>
        <w:rPr>
          <w:sz w:val="20"/>
          <w:szCs w:val="20"/>
        </w:rPr>
      </w:pPr>
      <w:r w:rsidRPr="007F19DA">
        <w:rPr>
          <w:b/>
          <w:sz w:val="20"/>
          <w:szCs w:val="20"/>
        </w:rPr>
        <w:t>H.E.</w:t>
      </w:r>
      <w:r w:rsidRPr="007F19DA">
        <w:rPr>
          <w:b/>
          <w:spacing w:val="-13"/>
          <w:sz w:val="20"/>
          <w:szCs w:val="20"/>
        </w:rPr>
        <w:t xml:space="preserve"> </w:t>
      </w:r>
      <w:r w:rsidRPr="007F19DA">
        <w:rPr>
          <w:b/>
          <w:sz w:val="20"/>
          <w:szCs w:val="20"/>
        </w:rPr>
        <w:t>Mrs.</w:t>
      </w:r>
      <w:r w:rsidRPr="007F19DA">
        <w:rPr>
          <w:b/>
          <w:spacing w:val="-13"/>
          <w:sz w:val="20"/>
          <w:szCs w:val="20"/>
        </w:rPr>
        <w:t xml:space="preserve"> </w:t>
      </w:r>
      <w:r w:rsidRPr="007F19DA">
        <w:rPr>
          <w:b/>
          <w:sz w:val="20"/>
          <w:szCs w:val="20"/>
        </w:rPr>
        <w:t>Khemmani</w:t>
      </w:r>
      <w:r w:rsidRPr="007F19DA">
        <w:rPr>
          <w:b/>
          <w:spacing w:val="-15"/>
          <w:sz w:val="20"/>
          <w:szCs w:val="20"/>
        </w:rPr>
        <w:t xml:space="preserve"> </w:t>
      </w:r>
      <w:r w:rsidRPr="007F19DA">
        <w:rPr>
          <w:b/>
          <w:sz w:val="20"/>
          <w:szCs w:val="20"/>
        </w:rPr>
        <w:t>Pholsena</w:t>
      </w:r>
      <w:r w:rsidRPr="007F19DA">
        <w:rPr>
          <w:sz w:val="20"/>
          <w:szCs w:val="20"/>
        </w:rPr>
        <w:t>,</w:t>
      </w:r>
      <w:r w:rsidRPr="007F19DA">
        <w:rPr>
          <w:spacing w:val="-13"/>
          <w:sz w:val="20"/>
          <w:szCs w:val="20"/>
        </w:rPr>
        <w:t xml:space="preserve"> </w:t>
      </w:r>
      <w:r w:rsidRPr="007F19DA">
        <w:rPr>
          <w:sz w:val="20"/>
          <w:szCs w:val="20"/>
        </w:rPr>
        <w:t>Minister</w:t>
      </w:r>
      <w:r w:rsidRPr="007F19DA">
        <w:rPr>
          <w:spacing w:val="-14"/>
          <w:sz w:val="20"/>
          <w:szCs w:val="20"/>
        </w:rPr>
        <w:t xml:space="preserve"> </w:t>
      </w:r>
      <w:r w:rsidRPr="007F19DA">
        <w:rPr>
          <w:sz w:val="20"/>
          <w:szCs w:val="20"/>
        </w:rPr>
        <w:t>of</w:t>
      </w:r>
      <w:r w:rsidRPr="007F19DA">
        <w:rPr>
          <w:spacing w:val="-13"/>
          <w:sz w:val="20"/>
          <w:szCs w:val="20"/>
        </w:rPr>
        <w:t xml:space="preserve"> </w:t>
      </w:r>
      <w:r w:rsidRPr="007F19DA">
        <w:rPr>
          <w:sz w:val="20"/>
          <w:szCs w:val="20"/>
        </w:rPr>
        <w:t>Industry</w:t>
      </w:r>
      <w:r w:rsidRPr="007F19DA">
        <w:rPr>
          <w:spacing w:val="-16"/>
          <w:sz w:val="20"/>
          <w:szCs w:val="20"/>
        </w:rPr>
        <w:t xml:space="preserve"> </w:t>
      </w:r>
      <w:r w:rsidRPr="007F19DA">
        <w:rPr>
          <w:sz w:val="20"/>
          <w:szCs w:val="20"/>
        </w:rPr>
        <w:t>and</w:t>
      </w:r>
      <w:r w:rsidRPr="007F19DA">
        <w:rPr>
          <w:spacing w:val="-15"/>
          <w:sz w:val="20"/>
          <w:szCs w:val="20"/>
        </w:rPr>
        <w:t xml:space="preserve"> </w:t>
      </w:r>
      <w:r w:rsidRPr="007F19DA">
        <w:rPr>
          <w:sz w:val="20"/>
          <w:szCs w:val="20"/>
        </w:rPr>
        <w:t>Commerce,</w:t>
      </w:r>
      <w:r w:rsidRPr="007F19DA">
        <w:rPr>
          <w:spacing w:val="-13"/>
          <w:sz w:val="20"/>
          <w:szCs w:val="20"/>
        </w:rPr>
        <w:t xml:space="preserve"> </w:t>
      </w:r>
      <w:r w:rsidRPr="007F19DA">
        <w:rPr>
          <w:sz w:val="20"/>
          <w:szCs w:val="20"/>
        </w:rPr>
        <w:t>Lao</w:t>
      </w:r>
      <w:r w:rsidRPr="007F19DA">
        <w:rPr>
          <w:spacing w:val="-13"/>
          <w:sz w:val="20"/>
          <w:szCs w:val="20"/>
        </w:rPr>
        <w:t xml:space="preserve"> </w:t>
      </w:r>
      <w:r w:rsidRPr="007F19DA">
        <w:rPr>
          <w:sz w:val="20"/>
          <w:szCs w:val="20"/>
        </w:rPr>
        <w:t>PDR</w:t>
      </w:r>
    </w:p>
    <w:p w:rsidR="007F19DA" w:rsidRPr="007F19DA" w:rsidRDefault="007F19DA" w:rsidP="00897AB8">
      <w:pPr>
        <w:pStyle w:val="BodyText"/>
        <w:spacing w:before="10"/>
        <w:ind w:left="851"/>
        <w:rPr>
          <w:sz w:val="20"/>
          <w:szCs w:val="20"/>
        </w:rPr>
      </w:pPr>
    </w:p>
    <w:p w:rsidR="007F19DA" w:rsidRPr="007F19DA" w:rsidRDefault="007F19DA" w:rsidP="00897AB8">
      <w:pPr>
        <w:pStyle w:val="ListParagraph"/>
        <w:numPr>
          <w:ilvl w:val="0"/>
          <w:numId w:val="1"/>
        </w:numPr>
        <w:tabs>
          <w:tab w:val="left" w:pos="821"/>
        </w:tabs>
        <w:ind w:left="851" w:right="113"/>
        <w:rPr>
          <w:sz w:val="20"/>
          <w:szCs w:val="20"/>
        </w:rPr>
      </w:pPr>
      <w:r w:rsidRPr="007F19DA">
        <w:rPr>
          <w:b/>
          <w:sz w:val="20"/>
          <w:szCs w:val="20"/>
        </w:rPr>
        <w:t>H.E. Dato’ Sri Mustapa Mohamed</w:t>
      </w:r>
      <w:r w:rsidRPr="007F19DA">
        <w:rPr>
          <w:sz w:val="20"/>
          <w:szCs w:val="20"/>
        </w:rPr>
        <w:t>, Minister of International Trade and Industry, Malaysia</w:t>
      </w:r>
    </w:p>
    <w:p w:rsidR="007F19DA" w:rsidRPr="007F19DA" w:rsidRDefault="007F19DA" w:rsidP="00897AB8">
      <w:pPr>
        <w:pStyle w:val="BodyText"/>
        <w:spacing w:before="10"/>
        <w:ind w:left="851"/>
        <w:rPr>
          <w:sz w:val="20"/>
          <w:szCs w:val="20"/>
        </w:rPr>
      </w:pPr>
    </w:p>
    <w:p w:rsidR="007F19DA" w:rsidRPr="007F19DA" w:rsidRDefault="007F19DA" w:rsidP="00897AB8">
      <w:pPr>
        <w:pStyle w:val="ListParagraph"/>
        <w:numPr>
          <w:ilvl w:val="0"/>
          <w:numId w:val="1"/>
        </w:numPr>
        <w:tabs>
          <w:tab w:val="left" w:pos="820"/>
          <w:tab w:val="left" w:pos="821"/>
        </w:tabs>
        <w:ind w:left="851" w:right="0"/>
        <w:rPr>
          <w:sz w:val="20"/>
          <w:szCs w:val="20"/>
        </w:rPr>
      </w:pPr>
      <w:r w:rsidRPr="007F19DA">
        <w:rPr>
          <w:b/>
          <w:sz w:val="20"/>
          <w:szCs w:val="20"/>
        </w:rPr>
        <w:t>H.E. Kyaw Win</w:t>
      </w:r>
      <w:r w:rsidRPr="007F19DA">
        <w:rPr>
          <w:sz w:val="20"/>
          <w:szCs w:val="20"/>
        </w:rPr>
        <w:t>, Union Minister of Planning and Finance,</w:t>
      </w:r>
      <w:r w:rsidRPr="007F19DA">
        <w:rPr>
          <w:spacing w:val="-2"/>
          <w:sz w:val="20"/>
          <w:szCs w:val="20"/>
        </w:rPr>
        <w:t xml:space="preserve"> </w:t>
      </w:r>
      <w:r w:rsidRPr="007F19DA">
        <w:rPr>
          <w:sz w:val="20"/>
          <w:szCs w:val="20"/>
        </w:rPr>
        <w:t>Myanmar</w:t>
      </w:r>
    </w:p>
    <w:p w:rsidR="007F19DA" w:rsidRPr="007F19DA" w:rsidRDefault="007F19DA" w:rsidP="00897AB8">
      <w:pPr>
        <w:pStyle w:val="BodyText"/>
        <w:spacing w:before="10"/>
        <w:ind w:left="851"/>
        <w:rPr>
          <w:sz w:val="20"/>
          <w:szCs w:val="20"/>
        </w:rPr>
      </w:pPr>
    </w:p>
    <w:p w:rsidR="007F19DA" w:rsidRPr="007F19DA" w:rsidRDefault="007F19DA" w:rsidP="00897AB8">
      <w:pPr>
        <w:pStyle w:val="ListParagraph"/>
        <w:numPr>
          <w:ilvl w:val="0"/>
          <w:numId w:val="1"/>
        </w:numPr>
        <w:tabs>
          <w:tab w:val="left" w:pos="820"/>
          <w:tab w:val="left" w:pos="821"/>
        </w:tabs>
        <w:ind w:left="851" w:right="0"/>
        <w:rPr>
          <w:sz w:val="20"/>
          <w:szCs w:val="20"/>
        </w:rPr>
      </w:pPr>
      <w:r w:rsidRPr="007F19DA">
        <w:rPr>
          <w:b/>
          <w:sz w:val="20"/>
          <w:szCs w:val="20"/>
        </w:rPr>
        <w:t>H.E. Ramon M. Lopez</w:t>
      </w:r>
      <w:r w:rsidRPr="007F19DA">
        <w:rPr>
          <w:sz w:val="20"/>
          <w:szCs w:val="20"/>
        </w:rPr>
        <w:t>, Secretary of Trade and Industry, the</w:t>
      </w:r>
      <w:r w:rsidRPr="007F19DA">
        <w:rPr>
          <w:spacing w:val="-4"/>
          <w:sz w:val="20"/>
          <w:szCs w:val="20"/>
        </w:rPr>
        <w:t xml:space="preserve"> </w:t>
      </w:r>
      <w:r w:rsidRPr="007F19DA">
        <w:rPr>
          <w:sz w:val="20"/>
          <w:szCs w:val="20"/>
        </w:rPr>
        <w:t>Philippines</w:t>
      </w:r>
    </w:p>
    <w:p w:rsidR="007F19DA" w:rsidRPr="007F19DA" w:rsidRDefault="007F19DA" w:rsidP="00897AB8">
      <w:pPr>
        <w:pStyle w:val="BodyText"/>
        <w:spacing w:before="10"/>
        <w:ind w:left="851"/>
        <w:rPr>
          <w:sz w:val="20"/>
          <w:szCs w:val="20"/>
        </w:rPr>
      </w:pPr>
    </w:p>
    <w:p w:rsidR="007F19DA" w:rsidRPr="007F19DA" w:rsidRDefault="007F19DA" w:rsidP="00897AB8">
      <w:pPr>
        <w:pStyle w:val="ListParagraph"/>
        <w:numPr>
          <w:ilvl w:val="0"/>
          <w:numId w:val="1"/>
        </w:numPr>
        <w:tabs>
          <w:tab w:val="left" w:pos="820"/>
          <w:tab w:val="left" w:pos="821"/>
        </w:tabs>
        <w:ind w:left="851" w:right="0"/>
        <w:rPr>
          <w:sz w:val="20"/>
          <w:szCs w:val="20"/>
        </w:rPr>
      </w:pPr>
      <w:r w:rsidRPr="007F19DA">
        <w:rPr>
          <w:b/>
          <w:sz w:val="20"/>
          <w:szCs w:val="20"/>
        </w:rPr>
        <w:t>H.E. Lim Hng Kiang</w:t>
      </w:r>
      <w:r w:rsidRPr="007F19DA">
        <w:rPr>
          <w:sz w:val="20"/>
          <w:szCs w:val="20"/>
        </w:rPr>
        <w:t>, Minister for Trade and Industry (Trade),</w:t>
      </w:r>
      <w:r w:rsidRPr="007F19DA">
        <w:rPr>
          <w:spacing w:val="-12"/>
          <w:sz w:val="20"/>
          <w:szCs w:val="20"/>
        </w:rPr>
        <w:t xml:space="preserve"> </w:t>
      </w:r>
      <w:r w:rsidRPr="007F19DA">
        <w:rPr>
          <w:sz w:val="20"/>
          <w:szCs w:val="20"/>
        </w:rPr>
        <w:t>Singapore</w:t>
      </w:r>
    </w:p>
    <w:p w:rsidR="007F19DA" w:rsidRPr="007F19DA" w:rsidRDefault="007F19DA" w:rsidP="00897AB8">
      <w:pPr>
        <w:pStyle w:val="BodyText"/>
        <w:spacing w:before="10"/>
        <w:ind w:left="851"/>
        <w:rPr>
          <w:sz w:val="20"/>
          <w:szCs w:val="20"/>
        </w:rPr>
      </w:pPr>
    </w:p>
    <w:p w:rsidR="007F19DA" w:rsidRPr="007F19DA" w:rsidRDefault="007F19DA" w:rsidP="00897AB8">
      <w:pPr>
        <w:pStyle w:val="ListParagraph"/>
        <w:numPr>
          <w:ilvl w:val="0"/>
          <w:numId w:val="1"/>
        </w:numPr>
        <w:tabs>
          <w:tab w:val="left" w:pos="821"/>
        </w:tabs>
        <w:ind w:left="851"/>
        <w:rPr>
          <w:sz w:val="20"/>
          <w:szCs w:val="20"/>
        </w:rPr>
      </w:pPr>
      <w:r w:rsidRPr="007F19DA">
        <w:rPr>
          <w:b/>
          <w:sz w:val="20"/>
          <w:szCs w:val="20"/>
        </w:rPr>
        <w:t>Mr. Boonyarit Kalayanamit</w:t>
      </w:r>
      <w:r w:rsidRPr="007F19DA">
        <w:rPr>
          <w:sz w:val="20"/>
          <w:szCs w:val="20"/>
        </w:rPr>
        <w:t>, Director General, Department of Trade Negotiations, Ministry of Commerce, Thailand (representing H.E. Mrs. Apiradi Tantraporn, Minister of Commerce,</w:t>
      </w:r>
      <w:r w:rsidRPr="007F19DA">
        <w:rPr>
          <w:spacing w:val="-5"/>
          <w:sz w:val="20"/>
          <w:szCs w:val="20"/>
        </w:rPr>
        <w:t xml:space="preserve"> </w:t>
      </w:r>
      <w:r w:rsidRPr="007F19DA">
        <w:rPr>
          <w:sz w:val="20"/>
          <w:szCs w:val="20"/>
        </w:rPr>
        <w:t>Thailand)</w:t>
      </w:r>
    </w:p>
    <w:p w:rsidR="007F19DA" w:rsidRPr="007F19DA" w:rsidRDefault="007F19DA" w:rsidP="00897AB8">
      <w:pPr>
        <w:pStyle w:val="BodyText"/>
        <w:spacing w:before="10"/>
        <w:ind w:left="851"/>
        <w:rPr>
          <w:sz w:val="20"/>
          <w:szCs w:val="20"/>
        </w:rPr>
      </w:pPr>
    </w:p>
    <w:p w:rsidR="007F19DA" w:rsidRPr="007F19DA" w:rsidRDefault="007F19DA" w:rsidP="00897AB8">
      <w:pPr>
        <w:pStyle w:val="ListParagraph"/>
        <w:numPr>
          <w:ilvl w:val="0"/>
          <w:numId w:val="1"/>
        </w:numPr>
        <w:tabs>
          <w:tab w:val="left" w:pos="821"/>
        </w:tabs>
        <w:spacing w:before="1"/>
        <w:ind w:left="851" w:right="115"/>
        <w:rPr>
          <w:sz w:val="20"/>
          <w:szCs w:val="20"/>
        </w:rPr>
      </w:pPr>
      <w:r w:rsidRPr="007F19DA">
        <w:rPr>
          <w:b/>
          <w:sz w:val="20"/>
          <w:szCs w:val="20"/>
        </w:rPr>
        <w:t>H.E. Dr. Bonggot Anuroj</w:t>
      </w:r>
      <w:r w:rsidRPr="007F19DA">
        <w:rPr>
          <w:sz w:val="20"/>
          <w:szCs w:val="20"/>
        </w:rPr>
        <w:t>, Senior Executive Investment Advisor, Thailand Board of Investment (representing H.E. Suvit Maesincee, Deputy Minister of Commerce,</w:t>
      </w:r>
      <w:r w:rsidRPr="007F19DA">
        <w:rPr>
          <w:spacing w:val="-2"/>
          <w:sz w:val="20"/>
          <w:szCs w:val="20"/>
        </w:rPr>
        <w:t xml:space="preserve"> </w:t>
      </w:r>
      <w:r w:rsidRPr="007F19DA">
        <w:rPr>
          <w:sz w:val="20"/>
          <w:szCs w:val="20"/>
        </w:rPr>
        <w:t>Thailand)</w:t>
      </w:r>
    </w:p>
    <w:p w:rsidR="007F19DA" w:rsidRPr="007F19DA" w:rsidRDefault="007F19DA" w:rsidP="00897AB8">
      <w:pPr>
        <w:pStyle w:val="BodyText"/>
        <w:spacing w:before="10"/>
        <w:ind w:left="851"/>
        <w:rPr>
          <w:sz w:val="20"/>
          <w:szCs w:val="20"/>
        </w:rPr>
      </w:pPr>
    </w:p>
    <w:p w:rsidR="007F19DA" w:rsidRPr="007F19DA" w:rsidRDefault="007F19DA" w:rsidP="00897AB8">
      <w:pPr>
        <w:pStyle w:val="ListParagraph"/>
        <w:numPr>
          <w:ilvl w:val="0"/>
          <w:numId w:val="1"/>
        </w:numPr>
        <w:tabs>
          <w:tab w:val="left" w:pos="821"/>
        </w:tabs>
        <w:ind w:left="851" w:right="116"/>
        <w:rPr>
          <w:sz w:val="20"/>
          <w:szCs w:val="20"/>
        </w:rPr>
      </w:pPr>
      <w:r w:rsidRPr="007F19DA">
        <w:rPr>
          <w:b/>
          <w:sz w:val="20"/>
          <w:szCs w:val="20"/>
        </w:rPr>
        <w:t>H.E. Tran Quoc Khanh</w:t>
      </w:r>
      <w:r w:rsidRPr="007F19DA">
        <w:rPr>
          <w:sz w:val="20"/>
          <w:szCs w:val="20"/>
        </w:rPr>
        <w:t>, Vice Minister of Industry and Trade, Viet Nam (representing H.E. Tran Tuan Anh, Minister of Industry and Trade, Viet</w:t>
      </w:r>
      <w:r w:rsidRPr="007F19DA">
        <w:rPr>
          <w:spacing w:val="-17"/>
          <w:sz w:val="20"/>
          <w:szCs w:val="20"/>
        </w:rPr>
        <w:t xml:space="preserve"> </w:t>
      </w:r>
      <w:r w:rsidRPr="007F19DA">
        <w:rPr>
          <w:sz w:val="20"/>
          <w:szCs w:val="20"/>
        </w:rPr>
        <w:t>Nam)</w:t>
      </w:r>
    </w:p>
    <w:p w:rsidR="007F19DA" w:rsidRPr="007F19DA" w:rsidRDefault="007F19DA" w:rsidP="00897AB8">
      <w:pPr>
        <w:pStyle w:val="BodyText"/>
        <w:spacing w:before="10"/>
        <w:ind w:left="851"/>
        <w:rPr>
          <w:sz w:val="20"/>
          <w:szCs w:val="20"/>
        </w:rPr>
      </w:pPr>
    </w:p>
    <w:p w:rsidR="007F19DA" w:rsidRPr="007F19DA" w:rsidRDefault="007F19DA" w:rsidP="00897AB8">
      <w:pPr>
        <w:pStyle w:val="ListParagraph"/>
        <w:numPr>
          <w:ilvl w:val="0"/>
          <w:numId w:val="1"/>
        </w:numPr>
        <w:tabs>
          <w:tab w:val="left" w:pos="820"/>
          <w:tab w:val="left" w:pos="821"/>
        </w:tabs>
        <w:ind w:left="851" w:right="0"/>
        <w:rPr>
          <w:sz w:val="20"/>
          <w:szCs w:val="20"/>
        </w:rPr>
      </w:pPr>
      <w:r w:rsidRPr="007F19DA">
        <w:rPr>
          <w:b/>
          <w:sz w:val="20"/>
          <w:szCs w:val="20"/>
        </w:rPr>
        <w:t>H.E. Le Luong Minh</w:t>
      </w:r>
      <w:r w:rsidRPr="007F19DA">
        <w:rPr>
          <w:sz w:val="20"/>
          <w:szCs w:val="20"/>
        </w:rPr>
        <w:t>, Secretary-General of ASEAN</w:t>
      </w:r>
    </w:p>
    <w:p w:rsidR="007F19DA" w:rsidRPr="007F19DA" w:rsidRDefault="007F19DA" w:rsidP="00897AB8">
      <w:pPr>
        <w:ind w:left="851"/>
        <w:rPr>
          <w:sz w:val="20"/>
          <w:szCs w:val="20"/>
        </w:rPr>
      </w:pPr>
    </w:p>
    <w:p w:rsidR="007F19DA" w:rsidRPr="007F19DA" w:rsidRDefault="007F19DA" w:rsidP="007F19DA">
      <w:pPr>
        <w:rPr>
          <w:sz w:val="20"/>
          <w:szCs w:val="20"/>
        </w:rPr>
      </w:pPr>
      <w:r w:rsidRPr="007F19DA">
        <w:rPr>
          <w:sz w:val="20"/>
          <w:szCs w:val="20"/>
        </w:rPr>
        <w:t xml:space="preserve"> </w:t>
      </w:r>
    </w:p>
    <w:sectPr w:rsidR="007F19DA" w:rsidRPr="007F19DA" w:rsidSect="007F19DA">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3B2" w:rsidRDefault="00C823B2" w:rsidP="00F61B4F">
      <w:r>
        <w:separator/>
      </w:r>
    </w:p>
  </w:endnote>
  <w:endnote w:type="continuationSeparator" w:id="0">
    <w:p w:rsidR="00C823B2" w:rsidRDefault="00C823B2"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rPr>
        <w:color w:val="7F7F7F"/>
        <w:sz w:val="16"/>
        <w:szCs w:val="16"/>
      </w:rPr>
    </w:pPr>
    <w:r w:rsidRPr="004943C3">
      <w:rPr>
        <w:color w:val="7F7F7F"/>
        <w:sz w:val="16"/>
        <w:szCs w:val="16"/>
      </w:rPr>
      <w:t xml:space="preserve">UNOFFICIAL TEXT · CENTRE FOR INTERNATIONAL LAW · </w:t>
    </w:r>
    <w:hyperlink r:id="rId1" w:history="1">
      <w:r w:rsidRPr="004943C3">
        <w:rPr>
          <w:rStyle w:val="Hyperlink"/>
          <w:color w:val="7F7F7F"/>
          <w:sz w:val="16"/>
          <w:szCs w:val="16"/>
        </w:rPr>
        <w:t>www.cil.nus.edu.sg</w:t>
      </w:r>
    </w:hyperlink>
    <w:r>
      <w:rPr>
        <w:color w:val="7F7F7F"/>
        <w:sz w:val="16"/>
        <w:szCs w:val="16"/>
      </w:rPr>
      <w:t xml:space="preserve">                    </w:t>
    </w:r>
    <w:r w:rsidRPr="004943C3">
      <w:rPr>
        <w:color w:val="7F7F7F"/>
        <w:sz w:val="16"/>
        <w:szCs w:val="16"/>
      </w:rPr>
      <w:t xml:space="preserve">       </w:t>
    </w:r>
    <w:r>
      <w:rPr>
        <w:color w:val="7F7F7F"/>
        <w:sz w:val="16"/>
        <w:szCs w:val="16"/>
      </w:rPr>
      <w:tab/>
    </w:r>
    <w:r w:rsidRPr="004943C3">
      <w:rPr>
        <w:color w:val="7F7F7F"/>
        <w:sz w:val="16"/>
        <w:szCs w:val="16"/>
      </w:rPr>
      <w:t xml:space="preserve">     Page </w:t>
    </w:r>
    <w:r w:rsidRPr="004943C3">
      <w:rPr>
        <w:color w:val="7F7F7F"/>
        <w:sz w:val="16"/>
        <w:szCs w:val="16"/>
      </w:rPr>
      <w:fldChar w:fldCharType="begin"/>
    </w:r>
    <w:r w:rsidRPr="004943C3">
      <w:rPr>
        <w:color w:val="7F7F7F"/>
        <w:sz w:val="16"/>
        <w:szCs w:val="16"/>
      </w:rPr>
      <w:instrText xml:space="preserve"> PAGE </w:instrText>
    </w:r>
    <w:r w:rsidRPr="004943C3">
      <w:rPr>
        <w:color w:val="7F7F7F"/>
        <w:sz w:val="16"/>
        <w:szCs w:val="16"/>
      </w:rPr>
      <w:fldChar w:fldCharType="separate"/>
    </w:r>
    <w:r w:rsidR="009D1FAA">
      <w:rPr>
        <w:noProof/>
        <w:color w:val="7F7F7F"/>
        <w:sz w:val="16"/>
        <w:szCs w:val="16"/>
      </w:rPr>
      <w:t>9</w:t>
    </w:r>
    <w:r w:rsidRPr="004943C3">
      <w:rPr>
        <w:color w:val="7F7F7F"/>
        <w:sz w:val="16"/>
        <w:szCs w:val="16"/>
      </w:rPr>
      <w:fldChar w:fldCharType="end"/>
    </w:r>
    <w:r w:rsidRPr="004943C3">
      <w:rPr>
        <w:color w:val="7F7F7F"/>
        <w:sz w:val="16"/>
        <w:szCs w:val="16"/>
      </w:rPr>
      <w:t xml:space="preserve"> of </w:t>
    </w:r>
    <w:r w:rsidRPr="004943C3">
      <w:rPr>
        <w:color w:val="7F7F7F"/>
        <w:sz w:val="16"/>
        <w:szCs w:val="16"/>
      </w:rPr>
      <w:fldChar w:fldCharType="begin"/>
    </w:r>
    <w:r w:rsidRPr="004943C3">
      <w:rPr>
        <w:color w:val="7F7F7F"/>
        <w:sz w:val="16"/>
        <w:szCs w:val="16"/>
      </w:rPr>
      <w:instrText xml:space="preserve"> NUMPAGES  </w:instrText>
    </w:r>
    <w:r w:rsidRPr="004943C3">
      <w:rPr>
        <w:color w:val="7F7F7F"/>
        <w:sz w:val="16"/>
        <w:szCs w:val="16"/>
      </w:rPr>
      <w:fldChar w:fldCharType="separate"/>
    </w:r>
    <w:r w:rsidR="009D1FAA">
      <w:rPr>
        <w:noProof/>
        <w:color w:val="7F7F7F"/>
        <w:sz w:val="16"/>
        <w:szCs w:val="16"/>
      </w:rPr>
      <w:t>12</w:t>
    </w:r>
    <w:r w:rsidRPr="004943C3">
      <w:rPr>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rPr>
        <w:color w:val="7F7F7F"/>
        <w:sz w:val="16"/>
        <w:szCs w:val="16"/>
      </w:rPr>
    </w:pPr>
    <w:r w:rsidRPr="004943C3">
      <w:rPr>
        <w:color w:val="7F7F7F"/>
        <w:sz w:val="16"/>
        <w:szCs w:val="16"/>
      </w:rPr>
      <w:t xml:space="preserve">UNOFFICIAL TEXT · CENTRE FOR INTERNATIONAL LAW · </w:t>
    </w:r>
    <w:hyperlink r:id="rId1" w:history="1">
      <w:r w:rsidRPr="004943C3">
        <w:rPr>
          <w:rStyle w:val="Hyperlink"/>
          <w:color w:val="7F7F7F"/>
          <w:sz w:val="16"/>
          <w:szCs w:val="16"/>
        </w:rPr>
        <w:t>www.cil.nus.edu.sg</w:t>
      </w:r>
    </w:hyperlink>
    <w:r>
      <w:rPr>
        <w:color w:val="7F7F7F"/>
        <w:sz w:val="16"/>
        <w:szCs w:val="16"/>
      </w:rPr>
      <w:t xml:space="preserve">                    </w:t>
    </w:r>
    <w:r w:rsidRPr="004943C3">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3B2" w:rsidRDefault="00C823B2" w:rsidP="00F61B4F">
      <w:r>
        <w:separator/>
      </w:r>
    </w:p>
  </w:footnote>
  <w:footnote w:type="continuationSeparator" w:id="0">
    <w:p w:rsidR="00C823B2" w:rsidRDefault="00C823B2" w:rsidP="00F6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897AB8" w:rsidP="00F61B4F">
    <w:pPr>
      <w:pStyle w:val="Header"/>
      <w:pBdr>
        <w:bottom w:val="single" w:sz="8" w:space="1" w:color="auto"/>
      </w:pBdr>
      <w:rPr>
        <w:caps/>
        <w:color w:val="808080"/>
        <w:sz w:val="16"/>
        <w:szCs w:val="16"/>
      </w:rPr>
    </w:pPr>
    <w:r>
      <w:rPr>
        <w:caps/>
        <w:color w:val="808080"/>
        <w:sz w:val="16"/>
        <w:szCs w:val="16"/>
      </w:rPr>
      <w:t xml:space="preserve">2017 </w:t>
    </w:r>
    <w:r w:rsidR="005B62DD">
      <w:rPr>
        <w:caps/>
        <w:color w:val="808080"/>
        <w:sz w:val="16"/>
        <w:szCs w:val="16"/>
      </w:rPr>
      <w:t>jOINT MEDIA STATEMENT</w:t>
    </w:r>
    <w:r w:rsidR="005B62DD">
      <w:rPr>
        <w:caps/>
        <w:color w:val="808080"/>
        <w:sz w:val="16"/>
        <w:szCs w:val="16"/>
      </w:rPr>
      <w:t xml:space="preserve"> of </w:t>
    </w:r>
    <w:r>
      <w:rPr>
        <w:caps/>
        <w:color w:val="808080"/>
        <w:sz w:val="16"/>
        <w:szCs w:val="16"/>
      </w:rPr>
      <w:t>THE 49</w:t>
    </w:r>
    <w:r w:rsidRPr="00897AB8">
      <w:rPr>
        <w:caps/>
        <w:color w:val="808080"/>
        <w:sz w:val="16"/>
        <w:szCs w:val="16"/>
        <w:vertAlign w:val="superscript"/>
      </w:rPr>
      <w:t>TH</w:t>
    </w:r>
    <w:r>
      <w:rPr>
        <w:caps/>
        <w:color w:val="808080"/>
        <w:sz w:val="16"/>
        <w:szCs w:val="16"/>
      </w:rPr>
      <w:t xml:space="preserve"> asean eCONOMIC mINISTERS mEETING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766C2"/>
    <w:multiLevelType w:val="hybridMultilevel"/>
    <w:tmpl w:val="00C025AC"/>
    <w:lvl w:ilvl="0" w:tplc="AB382A7A">
      <w:start w:val="1"/>
      <w:numFmt w:val="decimal"/>
      <w:lvlText w:val="%1."/>
      <w:lvlJc w:val="left"/>
      <w:pPr>
        <w:ind w:left="100" w:hanging="720"/>
      </w:pPr>
      <w:rPr>
        <w:rFonts w:ascii="Arial" w:eastAsia="Arial" w:hAnsi="Arial" w:cs="Arial" w:hint="default"/>
        <w:spacing w:val="-34"/>
        <w:w w:val="99"/>
        <w:sz w:val="20"/>
        <w:szCs w:val="20"/>
      </w:rPr>
    </w:lvl>
    <w:lvl w:ilvl="1" w:tplc="D0C46D8E">
      <w:numFmt w:val="bullet"/>
      <w:lvlText w:val="•"/>
      <w:lvlJc w:val="left"/>
      <w:pPr>
        <w:ind w:left="1014" w:hanging="720"/>
      </w:pPr>
      <w:rPr>
        <w:rFonts w:hint="default"/>
      </w:rPr>
    </w:lvl>
    <w:lvl w:ilvl="2" w:tplc="71227DDC">
      <w:numFmt w:val="bullet"/>
      <w:lvlText w:val="•"/>
      <w:lvlJc w:val="left"/>
      <w:pPr>
        <w:ind w:left="1929" w:hanging="720"/>
      </w:pPr>
      <w:rPr>
        <w:rFonts w:hint="default"/>
      </w:rPr>
    </w:lvl>
    <w:lvl w:ilvl="3" w:tplc="E30CD8E8">
      <w:numFmt w:val="bullet"/>
      <w:lvlText w:val="•"/>
      <w:lvlJc w:val="left"/>
      <w:pPr>
        <w:ind w:left="2844" w:hanging="720"/>
      </w:pPr>
      <w:rPr>
        <w:rFonts w:hint="default"/>
      </w:rPr>
    </w:lvl>
    <w:lvl w:ilvl="4" w:tplc="E9B0C698">
      <w:numFmt w:val="bullet"/>
      <w:lvlText w:val="•"/>
      <w:lvlJc w:val="left"/>
      <w:pPr>
        <w:ind w:left="3759" w:hanging="720"/>
      </w:pPr>
      <w:rPr>
        <w:rFonts w:hint="default"/>
      </w:rPr>
    </w:lvl>
    <w:lvl w:ilvl="5" w:tplc="4EFEE2B0">
      <w:numFmt w:val="bullet"/>
      <w:lvlText w:val="•"/>
      <w:lvlJc w:val="left"/>
      <w:pPr>
        <w:ind w:left="4674" w:hanging="720"/>
      </w:pPr>
      <w:rPr>
        <w:rFonts w:hint="default"/>
      </w:rPr>
    </w:lvl>
    <w:lvl w:ilvl="6" w:tplc="12744DAC">
      <w:numFmt w:val="bullet"/>
      <w:lvlText w:val="•"/>
      <w:lvlJc w:val="left"/>
      <w:pPr>
        <w:ind w:left="5589" w:hanging="720"/>
      </w:pPr>
      <w:rPr>
        <w:rFonts w:hint="default"/>
      </w:rPr>
    </w:lvl>
    <w:lvl w:ilvl="7" w:tplc="1DB883F6">
      <w:numFmt w:val="bullet"/>
      <w:lvlText w:val="•"/>
      <w:lvlJc w:val="left"/>
      <w:pPr>
        <w:ind w:left="6504" w:hanging="720"/>
      </w:pPr>
      <w:rPr>
        <w:rFonts w:hint="default"/>
      </w:rPr>
    </w:lvl>
    <w:lvl w:ilvl="8" w:tplc="17C43024">
      <w:numFmt w:val="bullet"/>
      <w:lvlText w:val="•"/>
      <w:lvlJc w:val="left"/>
      <w:pPr>
        <w:ind w:left="7419" w:hanging="720"/>
      </w:pPr>
      <w:rPr>
        <w:rFonts w:hint="default"/>
      </w:rPr>
    </w:lvl>
  </w:abstractNum>
  <w:abstractNum w:abstractNumId="1" w15:restartNumberingAfterBreak="0">
    <w:nsid w:val="363012E9"/>
    <w:multiLevelType w:val="hybridMultilevel"/>
    <w:tmpl w:val="47026A5E"/>
    <w:lvl w:ilvl="0" w:tplc="33CA1706">
      <w:start w:val="1"/>
      <w:numFmt w:val="lowerLetter"/>
      <w:lvlText w:val="%1)"/>
      <w:lvlJc w:val="left"/>
      <w:pPr>
        <w:ind w:left="100" w:hanging="720"/>
      </w:pPr>
      <w:rPr>
        <w:rFonts w:ascii="Arial" w:eastAsia="Arial" w:hAnsi="Arial" w:cs="Arial" w:hint="default"/>
        <w:w w:val="99"/>
        <w:sz w:val="24"/>
        <w:szCs w:val="24"/>
      </w:rPr>
    </w:lvl>
    <w:lvl w:ilvl="1" w:tplc="C51E906C">
      <w:numFmt w:val="bullet"/>
      <w:lvlText w:val="•"/>
      <w:lvlJc w:val="left"/>
      <w:pPr>
        <w:ind w:left="1014" w:hanging="720"/>
      </w:pPr>
      <w:rPr>
        <w:rFonts w:hint="default"/>
      </w:rPr>
    </w:lvl>
    <w:lvl w:ilvl="2" w:tplc="131C5C76">
      <w:numFmt w:val="bullet"/>
      <w:lvlText w:val="•"/>
      <w:lvlJc w:val="left"/>
      <w:pPr>
        <w:ind w:left="1929" w:hanging="720"/>
      </w:pPr>
      <w:rPr>
        <w:rFonts w:hint="default"/>
      </w:rPr>
    </w:lvl>
    <w:lvl w:ilvl="3" w:tplc="B62E8DA6">
      <w:numFmt w:val="bullet"/>
      <w:lvlText w:val="•"/>
      <w:lvlJc w:val="left"/>
      <w:pPr>
        <w:ind w:left="2844" w:hanging="720"/>
      </w:pPr>
      <w:rPr>
        <w:rFonts w:hint="default"/>
      </w:rPr>
    </w:lvl>
    <w:lvl w:ilvl="4" w:tplc="B3E83C5E">
      <w:numFmt w:val="bullet"/>
      <w:lvlText w:val="•"/>
      <w:lvlJc w:val="left"/>
      <w:pPr>
        <w:ind w:left="3759" w:hanging="720"/>
      </w:pPr>
      <w:rPr>
        <w:rFonts w:hint="default"/>
      </w:rPr>
    </w:lvl>
    <w:lvl w:ilvl="5" w:tplc="4E80FDF0">
      <w:numFmt w:val="bullet"/>
      <w:lvlText w:val="•"/>
      <w:lvlJc w:val="left"/>
      <w:pPr>
        <w:ind w:left="4674" w:hanging="720"/>
      </w:pPr>
      <w:rPr>
        <w:rFonts w:hint="default"/>
      </w:rPr>
    </w:lvl>
    <w:lvl w:ilvl="6" w:tplc="6F660C0C">
      <w:numFmt w:val="bullet"/>
      <w:lvlText w:val="•"/>
      <w:lvlJc w:val="left"/>
      <w:pPr>
        <w:ind w:left="5589" w:hanging="720"/>
      </w:pPr>
      <w:rPr>
        <w:rFonts w:hint="default"/>
      </w:rPr>
    </w:lvl>
    <w:lvl w:ilvl="7" w:tplc="96BC17C2">
      <w:numFmt w:val="bullet"/>
      <w:lvlText w:val="•"/>
      <w:lvlJc w:val="left"/>
      <w:pPr>
        <w:ind w:left="6504" w:hanging="720"/>
      </w:pPr>
      <w:rPr>
        <w:rFonts w:hint="default"/>
      </w:rPr>
    </w:lvl>
    <w:lvl w:ilvl="8" w:tplc="D54E87FC">
      <w:numFmt w:val="bullet"/>
      <w:lvlText w:val="•"/>
      <w:lvlJc w:val="left"/>
      <w:pPr>
        <w:ind w:left="7419" w:hanging="720"/>
      </w:pPr>
      <w:rPr>
        <w:rFonts w:hint="default"/>
      </w:rPr>
    </w:lvl>
  </w:abstractNum>
  <w:abstractNum w:abstractNumId="2" w15:restartNumberingAfterBreak="0">
    <w:nsid w:val="3C5F540C"/>
    <w:multiLevelType w:val="hybridMultilevel"/>
    <w:tmpl w:val="3A9E2A5A"/>
    <w:lvl w:ilvl="0" w:tplc="46186710">
      <w:start w:val="1"/>
      <w:numFmt w:val="lowerRoman"/>
      <w:lvlText w:val="(%1)"/>
      <w:lvlJc w:val="left"/>
      <w:pPr>
        <w:ind w:left="820" w:hanging="720"/>
      </w:pPr>
      <w:rPr>
        <w:rFonts w:ascii="Arial" w:eastAsia="Arial" w:hAnsi="Arial" w:cs="Arial" w:hint="default"/>
        <w:spacing w:val="-26"/>
        <w:w w:val="99"/>
        <w:sz w:val="24"/>
        <w:szCs w:val="24"/>
      </w:rPr>
    </w:lvl>
    <w:lvl w:ilvl="1" w:tplc="6360D8F0">
      <w:numFmt w:val="bullet"/>
      <w:lvlText w:val="•"/>
      <w:lvlJc w:val="left"/>
      <w:pPr>
        <w:ind w:left="1662" w:hanging="720"/>
      </w:pPr>
      <w:rPr>
        <w:rFonts w:hint="default"/>
      </w:rPr>
    </w:lvl>
    <w:lvl w:ilvl="2" w:tplc="30ACBBC2">
      <w:numFmt w:val="bullet"/>
      <w:lvlText w:val="•"/>
      <w:lvlJc w:val="left"/>
      <w:pPr>
        <w:ind w:left="2505" w:hanging="720"/>
      </w:pPr>
      <w:rPr>
        <w:rFonts w:hint="default"/>
      </w:rPr>
    </w:lvl>
    <w:lvl w:ilvl="3" w:tplc="8BF0E42E">
      <w:numFmt w:val="bullet"/>
      <w:lvlText w:val="•"/>
      <w:lvlJc w:val="left"/>
      <w:pPr>
        <w:ind w:left="3348" w:hanging="720"/>
      </w:pPr>
      <w:rPr>
        <w:rFonts w:hint="default"/>
      </w:rPr>
    </w:lvl>
    <w:lvl w:ilvl="4" w:tplc="36662EF4">
      <w:numFmt w:val="bullet"/>
      <w:lvlText w:val="•"/>
      <w:lvlJc w:val="left"/>
      <w:pPr>
        <w:ind w:left="4191" w:hanging="720"/>
      </w:pPr>
      <w:rPr>
        <w:rFonts w:hint="default"/>
      </w:rPr>
    </w:lvl>
    <w:lvl w:ilvl="5" w:tplc="A664E8A6">
      <w:numFmt w:val="bullet"/>
      <w:lvlText w:val="•"/>
      <w:lvlJc w:val="left"/>
      <w:pPr>
        <w:ind w:left="5034" w:hanging="720"/>
      </w:pPr>
      <w:rPr>
        <w:rFonts w:hint="default"/>
      </w:rPr>
    </w:lvl>
    <w:lvl w:ilvl="6" w:tplc="B3BCC2D4">
      <w:numFmt w:val="bullet"/>
      <w:lvlText w:val="•"/>
      <w:lvlJc w:val="left"/>
      <w:pPr>
        <w:ind w:left="5877" w:hanging="720"/>
      </w:pPr>
      <w:rPr>
        <w:rFonts w:hint="default"/>
      </w:rPr>
    </w:lvl>
    <w:lvl w:ilvl="7" w:tplc="CDBC33B2">
      <w:numFmt w:val="bullet"/>
      <w:lvlText w:val="•"/>
      <w:lvlJc w:val="left"/>
      <w:pPr>
        <w:ind w:left="6720" w:hanging="720"/>
      </w:pPr>
      <w:rPr>
        <w:rFonts w:hint="default"/>
      </w:rPr>
    </w:lvl>
    <w:lvl w:ilvl="8" w:tplc="7FC29EE6">
      <w:numFmt w:val="bullet"/>
      <w:lvlText w:val="•"/>
      <w:lvlJc w:val="left"/>
      <w:pPr>
        <w:ind w:left="7563"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D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62DD"/>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19DA"/>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7AB8"/>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1FA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23B2"/>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B30CCC-A120-4EBB-B63A-C3A39016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19DA"/>
    <w:pPr>
      <w:widowControl w:val="0"/>
      <w:autoSpaceDE w:val="0"/>
      <w:autoSpaceDN w:val="0"/>
    </w:pPr>
    <w:rPr>
      <w:rFonts w:ascii="Arial" w:eastAsia="Arial" w:hAnsi="Arial" w:cs="Arial"/>
      <w:sz w:val="22"/>
      <w:szCs w:val="22"/>
      <w:lang w:val="en-US" w:eastAsia="en-US"/>
    </w:rPr>
  </w:style>
  <w:style w:type="paragraph" w:styleId="Heading1">
    <w:name w:val="heading 1"/>
    <w:basedOn w:val="Normal"/>
    <w:next w:val="Normal"/>
    <w:link w:val="Heading1Char"/>
    <w:autoRedefine/>
    <w:uiPriority w:val="1"/>
    <w:qFormat/>
    <w:rsid w:val="00897AB8"/>
    <w:pPr>
      <w:keepNext/>
      <w:keepLines/>
      <w:spacing w:before="182"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1"/>
    <w:unhideWhenUsed/>
    <w:qFormat/>
    <w:rsid w:val="007F19DA"/>
    <w:pPr>
      <w:outlineLvl w:val="1"/>
    </w:pPr>
    <w:rPr>
      <w:b/>
      <w:bCs/>
      <w:caps/>
      <w:sz w:val="20"/>
      <w:szCs w:val="20"/>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1"/>
    <w:rsid w:val="00897AB8"/>
    <w:rPr>
      <w:rFonts w:ascii="Arial" w:eastAsia="Times New Roman" w:hAnsi="Arial" w:cs="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1"/>
    <w:rsid w:val="007F19DA"/>
    <w:rPr>
      <w:rFonts w:ascii="Arial" w:eastAsia="Arial" w:hAnsi="Arial" w:cs="Arial"/>
      <w:b/>
      <w:bCs/>
      <w:caps/>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7F19DA"/>
    <w:pPr>
      <w:jc w:val="center"/>
    </w:pPr>
    <w:rPr>
      <w:rFonts w:eastAsia="Batang"/>
      <w:b/>
      <w:bCs/>
      <w:caps/>
      <w:kern w:val="32"/>
      <w:sz w:val="24"/>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Theme="majorHAnsi" w:eastAsiaTheme="majorEastAsia" w:hAnsiTheme="majorHAnsi" w:cstheme="majorBidi"/>
      <w:b w:val="0"/>
      <w:bCs w:val="0"/>
      <w:caps w:val="0"/>
      <w:color w:val="2E74B5" w:themeColor="accent1" w:themeShade="BF"/>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sz w:val="24"/>
      <w:szCs w:val="24"/>
    </w:rPr>
  </w:style>
  <w:style w:type="paragraph" w:styleId="TOC5">
    <w:name w:val="toc 5"/>
    <w:basedOn w:val="Normal"/>
    <w:next w:val="Normal"/>
    <w:autoRedefine/>
    <w:uiPriority w:val="39"/>
    <w:unhideWhenUsed/>
    <w:rsid w:val="00A27F6D"/>
    <w:pPr>
      <w:ind w:left="960"/>
    </w:pPr>
    <w:rPr>
      <w:rFonts w:ascii="Cambria" w:eastAsia="MS Mincho" w:hAnsi="Cambria"/>
      <w:sz w:val="24"/>
      <w:szCs w:val="24"/>
    </w:rPr>
  </w:style>
  <w:style w:type="paragraph" w:styleId="TOC6">
    <w:name w:val="toc 6"/>
    <w:basedOn w:val="Normal"/>
    <w:next w:val="Normal"/>
    <w:autoRedefine/>
    <w:uiPriority w:val="39"/>
    <w:unhideWhenUsed/>
    <w:rsid w:val="00A27F6D"/>
    <w:pPr>
      <w:ind w:left="1200"/>
    </w:pPr>
    <w:rPr>
      <w:rFonts w:ascii="Cambria" w:eastAsia="MS Mincho" w:hAnsi="Cambria"/>
      <w:sz w:val="24"/>
      <w:szCs w:val="24"/>
    </w:rPr>
  </w:style>
  <w:style w:type="paragraph" w:styleId="TOC7">
    <w:name w:val="toc 7"/>
    <w:basedOn w:val="Normal"/>
    <w:next w:val="Normal"/>
    <w:autoRedefine/>
    <w:uiPriority w:val="39"/>
    <w:unhideWhenUsed/>
    <w:rsid w:val="00A27F6D"/>
    <w:pPr>
      <w:ind w:left="1440"/>
    </w:pPr>
    <w:rPr>
      <w:rFonts w:ascii="Cambria" w:eastAsia="MS Mincho" w:hAnsi="Cambria"/>
      <w:sz w:val="24"/>
      <w:szCs w:val="24"/>
    </w:rPr>
  </w:style>
  <w:style w:type="paragraph" w:styleId="TOC8">
    <w:name w:val="toc 8"/>
    <w:basedOn w:val="Normal"/>
    <w:next w:val="Normal"/>
    <w:autoRedefine/>
    <w:uiPriority w:val="39"/>
    <w:unhideWhenUsed/>
    <w:rsid w:val="00A27F6D"/>
    <w:pPr>
      <w:ind w:left="1680"/>
    </w:pPr>
    <w:rPr>
      <w:rFonts w:ascii="Cambria" w:eastAsia="MS Mincho" w:hAnsi="Cambria"/>
      <w:sz w:val="24"/>
      <w:szCs w:val="24"/>
    </w:rPr>
  </w:style>
  <w:style w:type="paragraph" w:styleId="TOC9">
    <w:name w:val="toc 9"/>
    <w:basedOn w:val="Normal"/>
    <w:next w:val="Normal"/>
    <w:autoRedefine/>
    <w:uiPriority w:val="39"/>
    <w:unhideWhenUsed/>
    <w:rsid w:val="00A27F6D"/>
    <w:pPr>
      <w:ind w:left="1920"/>
    </w:pPr>
    <w:rPr>
      <w:rFonts w:ascii="Cambria" w:eastAsia="MS Mincho" w:hAnsi="Cambria"/>
      <w:sz w:val="24"/>
      <w:szCs w:val="24"/>
    </w:rPr>
  </w:style>
  <w:style w:type="character" w:styleId="PageNumber">
    <w:name w:val="page number"/>
    <w:uiPriority w:val="99"/>
    <w:semiHidden/>
    <w:unhideWhenUsed/>
    <w:rsid w:val="00A27F6D"/>
  </w:style>
  <w:style w:type="paragraph" w:styleId="BodyText">
    <w:name w:val="Body Text"/>
    <w:basedOn w:val="Normal"/>
    <w:link w:val="BodyTextChar"/>
    <w:uiPriority w:val="1"/>
    <w:qFormat/>
    <w:rsid w:val="007F19DA"/>
    <w:rPr>
      <w:sz w:val="24"/>
      <w:szCs w:val="24"/>
    </w:rPr>
  </w:style>
  <w:style w:type="character" w:customStyle="1" w:styleId="BodyTextChar">
    <w:name w:val="Body Text Char"/>
    <w:basedOn w:val="DefaultParagraphFont"/>
    <w:link w:val="BodyText"/>
    <w:uiPriority w:val="1"/>
    <w:rsid w:val="007F19DA"/>
    <w:rPr>
      <w:rFonts w:ascii="Arial" w:eastAsia="Arial" w:hAnsi="Arial" w:cs="Arial"/>
      <w:sz w:val="24"/>
      <w:szCs w:val="24"/>
      <w:lang w:val="en-US" w:eastAsia="en-US"/>
    </w:rPr>
  </w:style>
  <w:style w:type="paragraph" w:styleId="ListParagraph">
    <w:name w:val="List Paragraph"/>
    <w:basedOn w:val="Normal"/>
    <w:uiPriority w:val="1"/>
    <w:qFormat/>
    <w:rsid w:val="007F19DA"/>
    <w:pPr>
      <w:ind w:left="100" w:right="114"/>
      <w:jc w:val="both"/>
    </w:pPr>
  </w:style>
  <w:style w:type="paragraph" w:customStyle="1" w:styleId="TableParagraph">
    <w:name w:val="Table Paragraph"/>
    <w:basedOn w:val="Normal"/>
    <w:uiPriority w:val="1"/>
    <w:qFormat/>
    <w:rsid w:val="007F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earch.aseani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07765-41C3-42C4-8D8B-AED1367D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12</Pages>
  <Words>6015</Words>
  <Characters>34772</Characters>
  <Application>Microsoft Office Word</Application>
  <DocSecurity>0</DocSecurity>
  <Lines>632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40621</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cp:lastModifiedBy>Chan Sze Wei</cp:lastModifiedBy>
  <cp:revision>2</cp:revision>
  <dcterms:created xsi:type="dcterms:W3CDTF">2018-03-20T03:08:00Z</dcterms:created>
  <dcterms:modified xsi:type="dcterms:W3CDTF">2018-03-20T03:08:00Z</dcterms:modified>
</cp:coreProperties>
</file>