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C4" w:rsidRDefault="008860C4" w:rsidP="008860C4">
      <w:pPr>
        <w:pStyle w:val="CILTitle"/>
      </w:pPr>
      <w:r>
        <w:t>2018 PROTOCOL 4 ON CO-TERMINAL RIGHTS BETWEEN POINTS WITHIN THE TERRITORY OF ANY OTHER ASEAN MEMBER STATE</w:t>
      </w:r>
    </w:p>
    <w:p w:rsidR="008860C4" w:rsidRDefault="008860C4" w:rsidP="008860C4">
      <w:pPr>
        <w:pStyle w:val="CILSubtitle"/>
      </w:pPr>
      <w:r>
        <w:t>Signed in Bangkok, Thailand on 9 November 2018</w:t>
      </w:r>
    </w:p>
    <w:p w:rsidR="008860C4" w:rsidRDefault="008860C4" w:rsidP="008860C4"/>
    <w:p w:rsidR="008860C4" w:rsidRDefault="008860C4" w:rsidP="008860C4">
      <w:pPr>
        <w:pStyle w:val="CILParagraph0"/>
      </w:pPr>
      <w:r>
        <w:t>The Governments of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Member States of the Association of Southeast Asian Nations (ASEAN) (hereinafter referred to collectively as "Contracting Parties" or individually as "Contracting Party");</w:t>
      </w:r>
    </w:p>
    <w:p w:rsidR="008860C4" w:rsidRDefault="008860C4" w:rsidP="008860C4">
      <w:pPr>
        <w:pStyle w:val="CILParagraph0"/>
      </w:pPr>
      <w:r w:rsidRPr="004571C5">
        <w:rPr>
          <w:b/>
        </w:rPr>
        <w:t>RECALLING</w:t>
      </w:r>
      <w:r>
        <w:t xml:space="preserve"> the ASEAN Multilateral Agreement on the Full Liberalisation of Passenger Air Services signed on 12 November 2010 in Bandar Seri Begawan, Brunei Darussalam, its Annexes and its Implementing Protocols (hereinafter referred to as "the Agreement");</w:t>
      </w:r>
    </w:p>
    <w:p w:rsidR="008860C4" w:rsidRDefault="008860C4" w:rsidP="008860C4">
      <w:pPr>
        <w:pStyle w:val="CILParagraph0"/>
      </w:pPr>
      <w:r w:rsidRPr="004571C5">
        <w:rPr>
          <w:b/>
        </w:rPr>
        <w:t>RECOGNISING</w:t>
      </w:r>
      <w:r>
        <w:t xml:space="preserve"> also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8860C4" w:rsidRDefault="008860C4" w:rsidP="008860C4">
      <w:pPr>
        <w:pStyle w:val="CILParagraph0"/>
      </w:pPr>
      <w:r w:rsidRPr="004571C5">
        <w:rPr>
          <w:b/>
        </w:rPr>
        <w:t xml:space="preserve">DESIRING </w:t>
      </w:r>
      <w:r>
        <w:t>to remove restrictions on air services,</w:t>
      </w:r>
    </w:p>
    <w:p w:rsidR="008860C4" w:rsidRPr="004571C5" w:rsidRDefault="008860C4" w:rsidP="008860C4">
      <w:pPr>
        <w:pStyle w:val="CILParagraph0"/>
        <w:rPr>
          <w:b/>
        </w:rPr>
      </w:pPr>
      <w:r w:rsidRPr="004571C5">
        <w:rPr>
          <w:b/>
        </w:rPr>
        <w:t>HAVE AGREED AS FOLLOWS:</w:t>
      </w:r>
    </w:p>
    <w:p w:rsidR="008860C4" w:rsidRDefault="008860C4" w:rsidP="004571C5">
      <w:pPr>
        <w:pStyle w:val="CIL2Heading"/>
      </w:pPr>
      <w:r>
        <w:t xml:space="preserve">Article 1 </w:t>
      </w:r>
      <w:r>
        <w:br/>
        <w:t>Definitions</w:t>
      </w:r>
    </w:p>
    <w:p w:rsidR="008860C4" w:rsidRDefault="008860C4" w:rsidP="008860C4">
      <w:pPr>
        <w:pStyle w:val="CILParagraph0"/>
      </w:pPr>
      <w:r>
        <w:t>For the purposes of this Protocol, the term "co-terminal rights" refers to the right of the designated airline(s) of each Contracting Party to serve two or more points in another Contracting Party on the same routing and shall only be available as part of an international journey.</w:t>
      </w:r>
    </w:p>
    <w:p w:rsidR="008860C4" w:rsidRDefault="008860C4" w:rsidP="004571C5">
      <w:pPr>
        <w:pStyle w:val="CIL2Heading"/>
      </w:pPr>
      <w:r>
        <w:t xml:space="preserve">Article 2 </w:t>
      </w:r>
      <w:r>
        <w:br/>
        <w:t>Co-Terminal Rights</w:t>
      </w:r>
    </w:p>
    <w:p w:rsidR="008860C4" w:rsidRDefault="008860C4" w:rsidP="008860C4">
      <w:pPr>
        <w:pStyle w:val="CILParagraph0"/>
      </w:pPr>
      <w:r>
        <w:t>1.</w:t>
      </w:r>
      <w:r>
        <w:tab/>
        <w:t>The designated airline(s) of each Contracting Party shall be allowed to exercise co-terminal rights, provided that there shall be no exercise of cabotage rights. For the avoidance of doubt, the term "cabotage rights" includes the holding out of air services for sale on purely domestic routes by the designated airline(s) of that Contracting Party.</w:t>
      </w:r>
    </w:p>
    <w:p w:rsidR="008860C4" w:rsidRDefault="008860C4" w:rsidP="008860C4">
      <w:pPr>
        <w:pStyle w:val="CILParagraph0"/>
      </w:pPr>
      <w:r>
        <w:t>2.</w:t>
      </w:r>
      <w:r>
        <w:tab/>
        <w:t>In addition to operating or holding out the agreed services on the specified route(s), the designated airlines of each Contracting Party shall be allowed to, when exercising co­ terminal rights, serve, in addition to the points mentioned in Section 1 of Annex I of the Agreement, any additional points with international airport, within the territory of other Contracting Parties. For the avoidance of doubt, Section 2 of Annex I of the Agreement shall apply to the exercise of co-terminal rights.</w:t>
      </w:r>
    </w:p>
    <w:p w:rsidR="008860C4" w:rsidRDefault="008860C4" w:rsidP="008860C4">
      <w:pPr>
        <w:pStyle w:val="CILParagraph0"/>
      </w:pPr>
      <w:r>
        <w:t>3.</w:t>
      </w:r>
      <w:r>
        <w:tab/>
        <w:t>For Indonesia, the co-terminal rights shall be exercised between five points: Jakarta, Denpasar, Makassar, Medan and Surabaya.</w:t>
      </w:r>
    </w:p>
    <w:p w:rsidR="008860C4" w:rsidRDefault="008860C4" w:rsidP="004571C5">
      <w:pPr>
        <w:pStyle w:val="CIL2Heading"/>
      </w:pPr>
      <w:r>
        <w:lastRenderedPageBreak/>
        <w:t xml:space="preserve">Article 3 </w:t>
      </w:r>
      <w:r>
        <w:br/>
        <w:t>Capacity and Frequency</w:t>
      </w:r>
    </w:p>
    <w:p w:rsidR="008860C4" w:rsidRDefault="008860C4" w:rsidP="008860C4">
      <w:pPr>
        <w:pStyle w:val="CILParagraph0"/>
      </w:pPr>
      <w:r>
        <w:t>There shall be no limitation on capacity, frequency and aircraft type with regard to the agreed services served under this Protocol exercising co-terminal rights as provided in Article 2 of this Protocol.</w:t>
      </w:r>
    </w:p>
    <w:p w:rsidR="008860C4" w:rsidRDefault="008860C4" w:rsidP="004571C5">
      <w:pPr>
        <w:pStyle w:val="CIL2Heading"/>
      </w:pPr>
      <w:r>
        <w:t xml:space="preserve">Article 4 </w:t>
      </w:r>
      <w:r>
        <w:br/>
        <w:t>Final Provisions</w:t>
      </w:r>
    </w:p>
    <w:p w:rsidR="008860C4" w:rsidRDefault="008860C4" w:rsidP="008860C4">
      <w:pPr>
        <w:pStyle w:val="CILParagraph0"/>
      </w:pPr>
      <w:r>
        <w:t>1.</w:t>
      </w:r>
      <w:r>
        <w:tab/>
        <w:t>This Protocol shall be deposited with the Secretary­ General of ASEAN who shall promptly furnish a certified copy thereof to each Contracting Party.</w:t>
      </w:r>
    </w:p>
    <w:p w:rsidR="008860C4" w:rsidRDefault="008860C4" w:rsidP="008860C4">
      <w:pPr>
        <w:pStyle w:val="CILParagraph0"/>
      </w:pPr>
      <w:r>
        <w:t>2.</w:t>
      </w:r>
      <w:r>
        <w:tab/>
        <w:t>This Protocol is subject to ratification or acceptance by the Contracting Parties. The Instruments of Ratification or Acceptance shall be deposited with the Secretary-General of ASEAN who shall promptly inform each Contracting Party of such deposit.</w:t>
      </w:r>
    </w:p>
    <w:p w:rsidR="008860C4" w:rsidRDefault="008860C4" w:rsidP="008860C4">
      <w:pPr>
        <w:pStyle w:val="CILParagraph0"/>
      </w:pPr>
      <w:r>
        <w:t>3.</w:t>
      </w:r>
      <w:r>
        <w:tab/>
        <w:t>Notwithstanding paragraph 2 of Article 16 of the Agreement, this Protocol shall enter into force on the date of the deposit of the third (3rd) Instrument of Ratification or Acceptance with the Secretary-General of ASEAN and shall become effective only among the Contracting Parties that have ratified or accepted it. For a Contracting Party depositing its Instrument of Ratification or Acceptance after the date of entry into force of this Protocol, this Protocol shall enter into force for that Contracting Party on the date of its deposit of Instrument of Ratification or Acceptance.</w:t>
      </w:r>
    </w:p>
    <w:p w:rsidR="008860C4" w:rsidRDefault="008860C4" w:rsidP="008860C4">
      <w:pPr>
        <w:pStyle w:val="CILParagraph0"/>
      </w:pPr>
      <w:r>
        <w:t>4.</w:t>
      </w:r>
      <w:r>
        <w:tab/>
        <w:t>This Protocol shall be added as Protocol 4 to Annex II of the Agreement which shall be amended pursuant to paragraph 2 of Article 16 of the Agreement to read as follows:</w:t>
      </w:r>
    </w:p>
    <w:p w:rsidR="008860C4" w:rsidRPr="004571C5" w:rsidRDefault="008860C4" w:rsidP="004571C5">
      <w:pPr>
        <w:pStyle w:val="Heading2"/>
      </w:pPr>
      <w:r w:rsidRPr="004571C5">
        <w:t xml:space="preserve">ANNEX II </w:t>
      </w:r>
      <w:r w:rsidR="004571C5" w:rsidRPr="004571C5">
        <w:br/>
      </w:r>
      <w:r w:rsidRPr="004571C5">
        <w:t>IMPLEMENTING PROTOCOLS</w:t>
      </w:r>
    </w:p>
    <w:p w:rsidR="008860C4" w:rsidRDefault="008860C4" w:rsidP="004571C5">
      <w:pPr>
        <w:pStyle w:val="CILParagraph0"/>
        <w:ind w:left="1440"/>
      </w:pPr>
      <w:r>
        <w:t>The following Implementing Protocols shall form integral parts of this Agreement:</w:t>
      </w:r>
    </w:p>
    <w:p w:rsidR="008860C4" w:rsidRDefault="008860C4" w:rsidP="004571C5">
      <w:pPr>
        <w:pStyle w:val="CILParagraph0"/>
        <w:numPr>
          <w:ilvl w:val="0"/>
          <w:numId w:val="21"/>
        </w:numPr>
        <w:ind w:left="1440" w:hanging="450"/>
      </w:pPr>
      <w:r>
        <w:t>Protocol 1 Unlimited Third and Fourth Freedom Traffic Rights Between Any ASEAN Cities;</w:t>
      </w:r>
    </w:p>
    <w:p w:rsidR="008860C4" w:rsidRDefault="008860C4" w:rsidP="004571C5">
      <w:pPr>
        <w:pStyle w:val="CILParagraph0"/>
        <w:numPr>
          <w:ilvl w:val="0"/>
          <w:numId w:val="21"/>
        </w:numPr>
        <w:ind w:left="1440" w:hanging="450"/>
      </w:pPr>
      <w:r>
        <w:t>Protocol 2 Unlimited Fifth Freedom Traffic Rights Between Any ASEAN Cities;</w:t>
      </w:r>
    </w:p>
    <w:p w:rsidR="008860C4" w:rsidRDefault="008860C4" w:rsidP="004571C5">
      <w:pPr>
        <w:pStyle w:val="CILParagraph0"/>
        <w:numPr>
          <w:ilvl w:val="0"/>
          <w:numId w:val="21"/>
        </w:numPr>
        <w:ind w:left="1440" w:hanging="450"/>
      </w:pPr>
      <w:r>
        <w:t>Protocol 3 Domestic Code-Share Rights Between Points Within the Territory of Any Other ASEAN Member State; and</w:t>
      </w:r>
    </w:p>
    <w:p w:rsidR="008860C4" w:rsidRDefault="008860C4" w:rsidP="004571C5">
      <w:pPr>
        <w:pStyle w:val="CILParagraph0"/>
        <w:numPr>
          <w:ilvl w:val="0"/>
          <w:numId w:val="21"/>
        </w:numPr>
        <w:ind w:left="1440" w:hanging="450"/>
      </w:pPr>
      <w:r>
        <w:t>Protocol 4 Co-Terminal Rights Between Points Within the Territory of Any Other ASEAN Member State.</w:t>
      </w:r>
    </w:p>
    <w:p w:rsidR="008860C4" w:rsidRDefault="008860C4" w:rsidP="008860C4">
      <w:pPr>
        <w:pStyle w:val="CILParagraph0"/>
      </w:pPr>
    </w:p>
    <w:p w:rsidR="008860C4" w:rsidRDefault="008860C4" w:rsidP="008860C4">
      <w:pPr>
        <w:pStyle w:val="CILParagraph0"/>
      </w:pPr>
      <w:r w:rsidRPr="004571C5">
        <w:rPr>
          <w:b/>
        </w:rPr>
        <w:t>IN WITNESS WHEREOF</w:t>
      </w:r>
      <w:r>
        <w:t>, the undersigned, being duly authorised to sign by their respective Governments, have signed this Protocol.</w:t>
      </w:r>
    </w:p>
    <w:p w:rsidR="008860C4" w:rsidRDefault="008860C4" w:rsidP="008860C4">
      <w:pPr>
        <w:pStyle w:val="CILParagraph0"/>
      </w:pPr>
      <w:r w:rsidRPr="004571C5">
        <w:rPr>
          <w:b/>
        </w:rPr>
        <w:t>DONE</w:t>
      </w:r>
      <w:r>
        <w:t xml:space="preserve"> at Bangkok, Thailand, this Ninth Day of November in the Year Two Thousand and Eighteen, in a single original copy in the English Language.</w:t>
      </w:r>
    </w:p>
    <w:p w:rsidR="004571C5" w:rsidRDefault="004571C5" w:rsidP="004571C5"/>
    <w:p w:rsidR="004571C5" w:rsidRPr="004571C5" w:rsidRDefault="004571C5" w:rsidP="004571C5">
      <w:r>
        <w:t>[Signatures not provided in the digital copy provided by the ASEAN Secretariat]</w:t>
      </w:r>
    </w:p>
    <w:sectPr w:rsidR="004571C5" w:rsidRPr="004571C5" w:rsidSect="006F424A">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712" w:footer="105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8E" w:rsidRDefault="0002648E" w:rsidP="00556F65">
      <w:r>
        <w:separator/>
      </w:r>
    </w:p>
  </w:endnote>
  <w:endnote w:type="continuationSeparator" w:id="0">
    <w:p w:rsidR="0002648E" w:rsidRDefault="0002648E" w:rsidP="005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C5" w:rsidRDefault="0045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23" w:rsidRPr="008860C4" w:rsidRDefault="00077A03" w:rsidP="008860C4">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4571C5">
      <w:rPr>
        <w:rFonts w:cs="Arial"/>
        <w:noProof/>
        <w:color w:val="7F7F7F"/>
        <w:sz w:val="16"/>
        <w:szCs w:val="16"/>
      </w:rPr>
      <w:t>2</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4571C5">
      <w:rPr>
        <w:rFonts w:cs="Arial"/>
        <w:noProof/>
        <w:color w:val="7F7F7F"/>
        <w:sz w:val="16"/>
        <w:szCs w:val="16"/>
      </w:rPr>
      <w:t>2</w:t>
    </w:r>
    <w:r w:rsidRPr="00753F84">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03" w:rsidRPr="004373F5" w:rsidRDefault="00077A03" w:rsidP="004373F5">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8E" w:rsidRDefault="0002648E" w:rsidP="00556F65">
      <w:r>
        <w:separator/>
      </w:r>
    </w:p>
  </w:footnote>
  <w:footnote w:type="continuationSeparator" w:id="0">
    <w:p w:rsidR="0002648E" w:rsidRDefault="0002648E" w:rsidP="0055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C5" w:rsidRDefault="0045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03" w:rsidRPr="004373F5" w:rsidRDefault="008860C4" w:rsidP="005F2A11">
    <w:pPr>
      <w:pStyle w:val="Header"/>
      <w:pBdr>
        <w:bottom w:val="single" w:sz="4" w:space="1" w:color="auto"/>
      </w:pBdr>
      <w:rPr>
        <w:rFonts w:cs="Arial"/>
        <w:caps/>
        <w:color w:val="808080"/>
        <w:sz w:val="16"/>
        <w:szCs w:val="16"/>
      </w:rPr>
    </w:pPr>
    <w:r>
      <w:rPr>
        <w:bCs/>
        <w:color w:val="808080"/>
        <w:sz w:val="16"/>
        <w:szCs w:val="16"/>
        <w:lang w:val="en-GB"/>
      </w:rPr>
      <w:t xml:space="preserve">2018 </w:t>
    </w:r>
    <w:r w:rsidR="004571C5">
      <w:rPr>
        <w:bCs/>
        <w:color w:val="808080"/>
        <w:sz w:val="16"/>
        <w:szCs w:val="16"/>
        <w:lang w:val="en-GB"/>
      </w:rPr>
      <w:t xml:space="preserve">MAFLPAS </w:t>
    </w:r>
    <w:bookmarkStart w:id="0" w:name="_GoBack"/>
    <w:bookmarkEnd w:id="0"/>
    <w:r w:rsidRPr="008860C4">
      <w:rPr>
        <w:bCs/>
        <w:color w:val="808080"/>
        <w:sz w:val="16"/>
      </w:rPr>
      <w:t>PROTOCOL 4 ON CO-TERMINAL RIGHTS BETWEEN POINTS WITHIN THE TERRITORY OF ANY OTHER ASEAN MEMBER STATE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1C5" w:rsidRDefault="00457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413"/>
    <w:multiLevelType w:val="hybridMultilevel"/>
    <w:tmpl w:val="EE12DEE0"/>
    <w:lvl w:ilvl="0" w:tplc="F3E8A918">
      <w:start w:val="1"/>
      <w:numFmt w:val="decimal"/>
      <w:pStyle w:val="CIL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F663D"/>
    <w:multiLevelType w:val="multilevel"/>
    <w:tmpl w:val="44922A96"/>
    <w:styleLink w:val="Style2"/>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590CD8"/>
    <w:multiLevelType w:val="hybridMultilevel"/>
    <w:tmpl w:val="0D7ED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9305E"/>
    <w:multiLevelType w:val="multilevel"/>
    <w:tmpl w:val="44922A96"/>
    <w:numStyleLink w:val="Style2"/>
  </w:abstractNum>
  <w:abstractNum w:abstractNumId="4" w15:restartNumberingAfterBreak="0">
    <w:nsid w:val="1D027BE7"/>
    <w:multiLevelType w:val="hybridMultilevel"/>
    <w:tmpl w:val="EE8C20BA"/>
    <w:lvl w:ilvl="0" w:tplc="E5A0A7E8">
      <w:start w:val="1"/>
      <w:numFmt w:val="decimal"/>
      <w:lvlText w:val="%1."/>
      <w:lvlJc w:val="left"/>
      <w:pPr>
        <w:ind w:left="360" w:hanging="360"/>
      </w:pPr>
    </w:lvl>
    <w:lvl w:ilvl="1" w:tplc="8146FC2C">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1D07F7"/>
    <w:multiLevelType w:val="hybridMultilevel"/>
    <w:tmpl w:val="63841F04"/>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22D44AF4"/>
    <w:multiLevelType w:val="hybridMultilevel"/>
    <w:tmpl w:val="C864324C"/>
    <w:lvl w:ilvl="0" w:tplc="0CEE5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45C40"/>
    <w:multiLevelType w:val="hybridMultilevel"/>
    <w:tmpl w:val="92B4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9549A"/>
    <w:multiLevelType w:val="hybridMultilevel"/>
    <w:tmpl w:val="D6E24114"/>
    <w:lvl w:ilvl="0" w:tplc="C3F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6044F"/>
    <w:multiLevelType w:val="hybridMultilevel"/>
    <w:tmpl w:val="084EE07C"/>
    <w:lvl w:ilvl="0" w:tplc="A0EC16BE">
      <w:start w:val="1"/>
      <w:numFmt w:val="decimal"/>
      <w:lvlText w:val="%1."/>
      <w:lvlJc w:val="left"/>
      <w:pPr>
        <w:ind w:left="100" w:hanging="1133"/>
      </w:pPr>
      <w:rPr>
        <w:rFonts w:ascii="Arial" w:eastAsia="Arial" w:hAnsi="Arial" w:cs="Arial" w:hint="default"/>
        <w:spacing w:val="-20"/>
        <w:w w:val="99"/>
        <w:sz w:val="24"/>
        <w:szCs w:val="24"/>
      </w:rPr>
    </w:lvl>
    <w:lvl w:ilvl="1" w:tplc="D4266946">
      <w:numFmt w:val="bullet"/>
      <w:lvlText w:val="•"/>
      <w:lvlJc w:val="left"/>
      <w:pPr>
        <w:ind w:left="1014" w:hanging="1133"/>
      </w:pPr>
      <w:rPr>
        <w:rFonts w:hint="default"/>
      </w:rPr>
    </w:lvl>
    <w:lvl w:ilvl="2" w:tplc="2AB248A4">
      <w:numFmt w:val="bullet"/>
      <w:lvlText w:val="•"/>
      <w:lvlJc w:val="left"/>
      <w:pPr>
        <w:ind w:left="1929" w:hanging="1133"/>
      </w:pPr>
      <w:rPr>
        <w:rFonts w:hint="default"/>
      </w:rPr>
    </w:lvl>
    <w:lvl w:ilvl="3" w:tplc="35CE9410">
      <w:numFmt w:val="bullet"/>
      <w:lvlText w:val="•"/>
      <w:lvlJc w:val="left"/>
      <w:pPr>
        <w:ind w:left="2843" w:hanging="1133"/>
      </w:pPr>
      <w:rPr>
        <w:rFonts w:hint="default"/>
      </w:rPr>
    </w:lvl>
    <w:lvl w:ilvl="4" w:tplc="92A2B586">
      <w:numFmt w:val="bullet"/>
      <w:lvlText w:val="•"/>
      <w:lvlJc w:val="left"/>
      <w:pPr>
        <w:ind w:left="3758" w:hanging="1133"/>
      </w:pPr>
      <w:rPr>
        <w:rFonts w:hint="default"/>
      </w:rPr>
    </w:lvl>
    <w:lvl w:ilvl="5" w:tplc="6DDE4D26">
      <w:numFmt w:val="bullet"/>
      <w:lvlText w:val="•"/>
      <w:lvlJc w:val="left"/>
      <w:pPr>
        <w:ind w:left="4673" w:hanging="1133"/>
      </w:pPr>
      <w:rPr>
        <w:rFonts w:hint="default"/>
      </w:rPr>
    </w:lvl>
    <w:lvl w:ilvl="6" w:tplc="33688264">
      <w:numFmt w:val="bullet"/>
      <w:lvlText w:val="•"/>
      <w:lvlJc w:val="left"/>
      <w:pPr>
        <w:ind w:left="5587" w:hanging="1133"/>
      </w:pPr>
      <w:rPr>
        <w:rFonts w:hint="default"/>
      </w:rPr>
    </w:lvl>
    <w:lvl w:ilvl="7" w:tplc="D87C888A">
      <w:numFmt w:val="bullet"/>
      <w:lvlText w:val="•"/>
      <w:lvlJc w:val="left"/>
      <w:pPr>
        <w:ind w:left="6502" w:hanging="1133"/>
      </w:pPr>
      <w:rPr>
        <w:rFonts w:hint="default"/>
      </w:rPr>
    </w:lvl>
    <w:lvl w:ilvl="8" w:tplc="94029054">
      <w:numFmt w:val="bullet"/>
      <w:lvlText w:val="•"/>
      <w:lvlJc w:val="left"/>
      <w:pPr>
        <w:ind w:left="7417" w:hanging="1133"/>
      </w:pPr>
      <w:rPr>
        <w:rFonts w:hint="default"/>
      </w:rPr>
    </w:lvl>
  </w:abstractNum>
  <w:abstractNum w:abstractNumId="10" w15:restartNumberingAfterBreak="0">
    <w:nsid w:val="65037FB1"/>
    <w:multiLevelType w:val="hybridMultilevel"/>
    <w:tmpl w:val="15025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0316"/>
    <w:multiLevelType w:val="hybridMultilevel"/>
    <w:tmpl w:val="F6D617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EE675E"/>
    <w:multiLevelType w:val="hybridMultilevel"/>
    <w:tmpl w:val="BED68B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F1CB0"/>
    <w:multiLevelType w:val="hybridMultilevel"/>
    <w:tmpl w:val="79CE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31F"/>
    <w:multiLevelType w:val="hybridMultilevel"/>
    <w:tmpl w:val="34B2F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B03857"/>
    <w:multiLevelType w:val="hybridMultilevel"/>
    <w:tmpl w:val="6374B41E"/>
    <w:lvl w:ilvl="0" w:tplc="5EE25E18">
      <w:start w:val="1"/>
      <w:numFmt w:val="decimal"/>
      <w:lvlText w:val="%1."/>
      <w:lvlJc w:val="left"/>
      <w:pPr>
        <w:ind w:left="100" w:hanging="1133"/>
      </w:pPr>
      <w:rPr>
        <w:rFonts w:ascii="Arial" w:eastAsia="Arial" w:hAnsi="Arial" w:cs="Arial" w:hint="default"/>
        <w:spacing w:val="-16"/>
        <w:w w:val="99"/>
        <w:sz w:val="24"/>
        <w:szCs w:val="24"/>
      </w:rPr>
    </w:lvl>
    <w:lvl w:ilvl="1" w:tplc="43A2F9B8">
      <w:start w:val="1"/>
      <w:numFmt w:val="lowerLetter"/>
      <w:lvlText w:val="%2."/>
      <w:lvlJc w:val="left"/>
      <w:pPr>
        <w:ind w:left="1802" w:hanging="569"/>
      </w:pPr>
      <w:rPr>
        <w:rFonts w:ascii="Arial" w:eastAsia="Arial" w:hAnsi="Arial" w:cs="Arial" w:hint="default"/>
        <w:spacing w:val="-3"/>
        <w:w w:val="99"/>
        <w:sz w:val="24"/>
        <w:szCs w:val="24"/>
      </w:rPr>
    </w:lvl>
    <w:lvl w:ilvl="2" w:tplc="D16CC240">
      <w:numFmt w:val="bullet"/>
      <w:lvlText w:val="•"/>
      <w:lvlJc w:val="left"/>
      <w:pPr>
        <w:ind w:left="2634" w:hanging="569"/>
      </w:pPr>
      <w:rPr>
        <w:rFonts w:hint="default"/>
      </w:rPr>
    </w:lvl>
    <w:lvl w:ilvl="3" w:tplc="A5DC6088">
      <w:numFmt w:val="bullet"/>
      <w:lvlText w:val="•"/>
      <w:lvlJc w:val="left"/>
      <w:pPr>
        <w:ind w:left="3468" w:hanging="569"/>
      </w:pPr>
      <w:rPr>
        <w:rFonts w:hint="default"/>
      </w:rPr>
    </w:lvl>
    <w:lvl w:ilvl="4" w:tplc="A948B3B0">
      <w:numFmt w:val="bullet"/>
      <w:lvlText w:val="•"/>
      <w:lvlJc w:val="left"/>
      <w:pPr>
        <w:ind w:left="4302" w:hanging="569"/>
      </w:pPr>
      <w:rPr>
        <w:rFonts w:hint="default"/>
      </w:rPr>
    </w:lvl>
    <w:lvl w:ilvl="5" w:tplc="F5D203AC">
      <w:numFmt w:val="bullet"/>
      <w:lvlText w:val="•"/>
      <w:lvlJc w:val="left"/>
      <w:pPr>
        <w:ind w:left="5136" w:hanging="569"/>
      </w:pPr>
      <w:rPr>
        <w:rFonts w:hint="default"/>
      </w:rPr>
    </w:lvl>
    <w:lvl w:ilvl="6" w:tplc="572EE064">
      <w:numFmt w:val="bullet"/>
      <w:lvlText w:val="•"/>
      <w:lvlJc w:val="left"/>
      <w:pPr>
        <w:ind w:left="5970" w:hanging="569"/>
      </w:pPr>
      <w:rPr>
        <w:rFonts w:hint="default"/>
      </w:rPr>
    </w:lvl>
    <w:lvl w:ilvl="7" w:tplc="F97EF344">
      <w:numFmt w:val="bullet"/>
      <w:lvlText w:val="•"/>
      <w:lvlJc w:val="left"/>
      <w:pPr>
        <w:ind w:left="6804" w:hanging="569"/>
      </w:pPr>
      <w:rPr>
        <w:rFonts w:hint="default"/>
      </w:rPr>
    </w:lvl>
    <w:lvl w:ilvl="8" w:tplc="15B2C762">
      <w:numFmt w:val="bullet"/>
      <w:lvlText w:val="•"/>
      <w:lvlJc w:val="left"/>
      <w:pPr>
        <w:ind w:left="7638" w:hanging="569"/>
      </w:pPr>
      <w:rPr>
        <w:rFonts w:hint="default"/>
      </w:rPr>
    </w:lvl>
  </w:abstractNum>
  <w:abstractNum w:abstractNumId="16" w15:restartNumberingAfterBreak="0">
    <w:nsid w:val="7D4A4468"/>
    <w:multiLevelType w:val="hybridMultilevel"/>
    <w:tmpl w:val="9334C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num>
  <w:num w:numId="5">
    <w:abstractNumId w:val="4"/>
    <w:lvlOverride w:ilvl="0">
      <w:startOverride w:val="1"/>
    </w:lvlOverride>
  </w:num>
  <w:num w:numId="6">
    <w:abstractNumId w:val="1"/>
  </w:num>
  <w:num w:numId="7">
    <w:abstractNumId w:val="3"/>
  </w:num>
  <w:num w:numId="8">
    <w:abstractNumId w:val="11"/>
  </w:num>
  <w:num w:numId="9">
    <w:abstractNumId w:val="16"/>
  </w:num>
  <w:num w:numId="10">
    <w:abstractNumId w:val="12"/>
  </w:num>
  <w:num w:numId="11">
    <w:abstractNumId w:val="7"/>
  </w:num>
  <w:num w:numId="12">
    <w:abstractNumId w:val="14"/>
  </w:num>
  <w:num w:numId="13">
    <w:abstractNumId w:val="13"/>
  </w:num>
  <w:num w:numId="14">
    <w:abstractNumId w:val="15"/>
  </w:num>
  <w:num w:numId="15">
    <w:abstractNumId w:val="6"/>
  </w:num>
  <w:num w:numId="16">
    <w:abstractNumId w:val="8"/>
  </w:num>
  <w:num w:numId="17">
    <w:abstractNumId w:val="2"/>
  </w:num>
  <w:num w:numId="18">
    <w:abstractNumId w:val="10"/>
  </w:num>
  <w:num w:numId="19">
    <w:abstractNumId w:val="0"/>
  </w:num>
  <w:num w:numId="20">
    <w:abstractNumId w:val="9"/>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8"/>
    <w:rsid w:val="00000404"/>
    <w:rsid w:val="000043E5"/>
    <w:rsid w:val="00022AE1"/>
    <w:rsid w:val="0002648E"/>
    <w:rsid w:val="00032623"/>
    <w:rsid w:val="00032C84"/>
    <w:rsid w:val="0003432F"/>
    <w:rsid w:val="00045F9A"/>
    <w:rsid w:val="00046C7E"/>
    <w:rsid w:val="00055923"/>
    <w:rsid w:val="00061B8B"/>
    <w:rsid w:val="0007234F"/>
    <w:rsid w:val="00077A03"/>
    <w:rsid w:val="00080879"/>
    <w:rsid w:val="00080FD6"/>
    <w:rsid w:val="00081E70"/>
    <w:rsid w:val="00082260"/>
    <w:rsid w:val="000922A6"/>
    <w:rsid w:val="000A329C"/>
    <w:rsid w:val="000C2967"/>
    <w:rsid w:val="000C5A1A"/>
    <w:rsid w:val="000D6DF5"/>
    <w:rsid w:val="000E1DDB"/>
    <w:rsid w:val="001013AD"/>
    <w:rsid w:val="00111688"/>
    <w:rsid w:val="00111A4C"/>
    <w:rsid w:val="00112A51"/>
    <w:rsid w:val="001142FA"/>
    <w:rsid w:val="001207E1"/>
    <w:rsid w:val="0012281C"/>
    <w:rsid w:val="00122EC8"/>
    <w:rsid w:val="001246A1"/>
    <w:rsid w:val="001457EE"/>
    <w:rsid w:val="001462AA"/>
    <w:rsid w:val="00172E71"/>
    <w:rsid w:val="0018065C"/>
    <w:rsid w:val="00183009"/>
    <w:rsid w:val="00194639"/>
    <w:rsid w:val="001A6099"/>
    <w:rsid w:val="001C39C6"/>
    <w:rsid w:val="001C50F5"/>
    <w:rsid w:val="001C7B98"/>
    <w:rsid w:val="001D7F95"/>
    <w:rsid w:val="001E52A5"/>
    <w:rsid w:val="001F2B50"/>
    <w:rsid w:val="00200AA3"/>
    <w:rsid w:val="0020147F"/>
    <w:rsid w:val="00224582"/>
    <w:rsid w:val="00224E12"/>
    <w:rsid w:val="00260086"/>
    <w:rsid w:val="002653B1"/>
    <w:rsid w:val="00274C7A"/>
    <w:rsid w:val="002750EF"/>
    <w:rsid w:val="00275D0D"/>
    <w:rsid w:val="00294CBA"/>
    <w:rsid w:val="00297B32"/>
    <w:rsid w:val="002A32A5"/>
    <w:rsid w:val="002B473E"/>
    <w:rsid w:val="002B7265"/>
    <w:rsid w:val="002C506E"/>
    <w:rsid w:val="002C67E0"/>
    <w:rsid w:val="002D3A06"/>
    <w:rsid w:val="002F1577"/>
    <w:rsid w:val="002F7DA0"/>
    <w:rsid w:val="00302737"/>
    <w:rsid w:val="003035FA"/>
    <w:rsid w:val="00311F88"/>
    <w:rsid w:val="00321387"/>
    <w:rsid w:val="00326D39"/>
    <w:rsid w:val="003316EF"/>
    <w:rsid w:val="00334F2A"/>
    <w:rsid w:val="00343E97"/>
    <w:rsid w:val="00351FC7"/>
    <w:rsid w:val="00355356"/>
    <w:rsid w:val="00377C2A"/>
    <w:rsid w:val="00382037"/>
    <w:rsid w:val="00386AC0"/>
    <w:rsid w:val="003A2B2D"/>
    <w:rsid w:val="003A4607"/>
    <w:rsid w:val="003A46AB"/>
    <w:rsid w:val="003B6E81"/>
    <w:rsid w:val="003C4214"/>
    <w:rsid w:val="003C70F3"/>
    <w:rsid w:val="003D6E5B"/>
    <w:rsid w:val="003E0C85"/>
    <w:rsid w:val="003F503F"/>
    <w:rsid w:val="003F66EE"/>
    <w:rsid w:val="004121EC"/>
    <w:rsid w:val="0042164B"/>
    <w:rsid w:val="0042562D"/>
    <w:rsid w:val="00433CA8"/>
    <w:rsid w:val="004373F5"/>
    <w:rsid w:val="00453E7C"/>
    <w:rsid w:val="00454C15"/>
    <w:rsid w:val="004571C5"/>
    <w:rsid w:val="00457A36"/>
    <w:rsid w:val="00460285"/>
    <w:rsid w:val="0046281B"/>
    <w:rsid w:val="00464378"/>
    <w:rsid w:val="00464582"/>
    <w:rsid w:val="004711BF"/>
    <w:rsid w:val="004715DF"/>
    <w:rsid w:val="004722A1"/>
    <w:rsid w:val="0049074B"/>
    <w:rsid w:val="00495B5C"/>
    <w:rsid w:val="00496452"/>
    <w:rsid w:val="004971DD"/>
    <w:rsid w:val="004A31A0"/>
    <w:rsid w:val="004A5865"/>
    <w:rsid w:val="004B3D8B"/>
    <w:rsid w:val="004B6693"/>
    <w:rsid w:val="004B7073"/>
    <w:rsid w:val="004D6797"/>
    <w:rsid w:val="004E1378"/>
    <w:rsid w:val="004E2177"/>
    <w:rsid w:val="004F0AB6"/>
    <w:rsid w:val="004F129B"/>
    <w:rsid w:val="00504C42"/>
    <w:rsid w:val="0051026B"/>
    <w:rsid w:val="00510555"/>
    <w:rsid w:val="00516331"/>
    <w:rsid w:val="00522388"/>
    <w:rsid w:val="00535BF3"/>
    <w:rsid w:val="00536A7B"/>
    <w:rsid w:val="00537D81"/>
    <w:rsid w:val="00556F65"/>
    <w:rsid w:val="005627AF"/>
    <w:rsid w:val="00564EBA"/>
    <w:rsid w:val="00565B5D"/>
    <w:rsid w:val="005827A5"/>
    <w:rsid w:val="00584C90"/>
    <w:rsid w:val="005865AA"/>
    <w:rsid w:val="0058716E"/>
    <w:rsid w:val="00590EF2"/>
    <w:rsid w:val="00592CAA"/>
    <w:rsid w:val="00597551"/>
    <w:rsid w:val="005A0C6D"/>
    <w:rsid w:val="005B2D91"/>
    <w:rsid w:val="005C46EA"/>
    <w:rsid w:val="005C52B3"/>
    <w:rsid w:val="005C6ADE"/>
    <w:rsid w:val="005E264A"/>
    <w:rsid w:val="005E4B65"/>
    <w:rsid w:val="005E6807"/>
    <w:rsid w:val="005F25E1"/>
    <w:rsid w:val="005F2A11"/>
    <w:rsid w:val="00614C65"/>
    <w:rsid w:val="00615E91"/>
    <w:rsid w:val="00624B74"/>
    <w:rsid w:val="0062758C"/>
    <w:rsid w:val="00642035"/>
    <w:rsid w:val="0064206B"/>
    <w:rsid w:val="00646905"/>
    <w:rsid w:val="006477C3"/>
    <w:rsid w:val="006633EA"/>
    <w:rsid w:val="00671FCA"/>
    <w:rsid w:val="006829B2"/>
    <w:rsid w:val="006A181F"/>
    <w:rsid w:val="006A368A"/>
    <w:rsid w:val="006C2FAC"/>
    <w:rsid w:val="006D6826"/>
    <w:rsid w:val="006F424A"/>
    <w:rsid w:val="00703672"/>
    <w:rsid w:val="00707B16"/>
    <w:rsid w:val="00711FF8"/>
    <w:rsid w:val="0072576B"/>
    <w:rsid w:val="00727423"/>
    <w:rsid w:val="0073568E"/>
    <w:rsid w:val="00744927"/>
    <w:rsid w:val="00744A85"/>
    <w:rsid w:val="00751EA6"/>
    <w:rsid w:val="007537EA"/>
    <w:rsid w:val="00755A12"/>
    <w:rsid w:val="00760BCF"/>
    <w:rsid w:val="00761521"/>
    <w:rsid w:val="00762A99"/>
    <w:rsid w:val="00776086"/>
    <w:rsid w:val="007855B3"/>
    <w:rsid w:val="007A5CE9"/>
    <w:rsid w:val="007B6E2C"/>
    <w:rsid w:val="007C0404"/>
    <w:rsid w:val="007C74A6"/>
    <w:rsid w:val="007C7558"/>
    <w:rsid w:val="007D197A"/>
    <w:rsid w:val="007D308E"/>
    <w:rsid w:val="007F2FCB"/>
    <w:rsid w:val="008016D1"/>
    <w:rsid w:val="00803BE9"/>
    <w:rsid w:val="00812B21"/>
    <w:rsid w:val="008211C4"/>
    <w:rsid w:val="00821388"/>
    <w:rsid w:val="00824DEF"/>
    <w:rsid w:val="008262AF"/>
    <w:rsid w:val="0085046E"/>
    <w:rsid w:val="00861399"/>
    <w:rsid w:val="00863AA4"/>
    <w:rsid w:val="00875863"/>
    <w:rsid w:val="008761FC"/>
    <w:rsid w:val="008860C4"/>
    <w:rsid w:val="008B0875"/>
    <w:rsid w:val="008B1645"/>
    <w:rsid w:val="008C6A9C"/>
    <w:rsid w:val="008D5AF1"/>
    <w:rsid w:val="008E41DC"/>
    <w:rsid w:val="008E6E93"/>
    <w:rsid w:val="008F5246"/>
    <w:rsid w:val="008F7A5C"/>
    <w:rsid w:val="009217B0"/>
    <w:rsid w:val="00921DB5"/>
    <w:rsid w:val="00926EA3"/>
    <w:rsid w:val="009303E7"/>
    <w:rsid w:val="00933064"/>
    <w:rsid w:val="009508CF"/>
    <w:rsid w:val="00965ACC"/>
    <w:rsid w:val="0098008C"/>
    <w:rsid w:val="00982034"/>
    <w:rsid w:val="00982B34"/>
    <w:rsid w:val="009842E6"/>
    <w:rsid w:val="00992233"/>
    <w:rsid w:val="00997B54"/>
    <w:rsid w:val="009A7B9A"/>
    <w:rsid w:val="009B12F0"/>
    <w:rsid w:val="009B7700"/>
    <w:rsid w:val="009C3725"/>
    <w:rsid w:val="009D1B8A"/>
    <w:rsid w:val="009E21A2"/>
    <w:rsid w:val="009E2828"/>
    <w:rsid w:val="009E4818"/>
    <w:rsid w:val="00A03A42"/>
    <w:rsid w:val="00A03EE4"/>
    <w:rsid w:val="00A07327"/>
    <w:rsid w:val="00A14655"/>
    <w:rsid w:val="00A149F0"/>
    <w:rsid w:val="00A15A26"/>
    <w:rsid w:val="00A32F7D"/>
    <w:rsid w:val="00A3329A"/>
    <w:rsid w:val="00A359D5"/>
    <w:rsid w:val="00A60DBB"/>
    <w:rsid w:val="00A60F35"/>
    <w:rsid w:val="00A61CFF"/>
    <w:rsid w:val="00A61EAB"/>
    <w:rsid w:val="00A62871"/>
    <w:rsid w:val="00A638C5"/>
    <w:rsid w:val="00A646B8"/>
    <w:rsid w:val="00A7627E"/>
    <w:rsid w:val="00A839BE"/>
    <w:rsid w:val="00A90AFD"/>
    <w:rsid w:val="00A94579"/>
    <w:rsid w:val="00A95E5D"/>
    <w:rsid w:val="00A975B8"/>
    <w:rsid w:val="00AA6802"/>
    <w:rsid w:val="00AB6F60"/>
    <w:rsid w:val="00AC1CA8"/>
    <w:rsid w:val="00AE05B5"/>
    <w:rsid w:val="00AE3DEB"/>
    <w:rsid w:val="00AE6181"/>
    <w:rsid w:val="00AF6BF7"/>
    <w:rsid w:val="00B01951"/>
    <w:rsid w:val="00B04CCA"/>
    <w:rsid w:val="00B05254"/>
    <w:rsid w:val="00B05F3A"/>
    <w:rsid w:val="00B14396"/>
    <w:rsid w:val="00B267DC"/>
    <w:rsid w:val="00B308F2"/>
    <w:rsid w:val="00B30DEB"/>
    <w:rsid w:val="00B34B14"/>
    <w:rsid w:val="00B456B7"/>
    <w:rsid w:val="00B62E0A"/>
    <w:rsid w:val="00B6351C"/>
    <w:rsid w:val="00B74778"/>
    <w:rsid w:val="00B85DB0"/>
    <w:rsid w:val="00B96E99"/>
    <w:rsid w:val="00B97B66"/>
    <w:rsid w:val="00BA3538"/>
    <w:rsid w:val="00BA7E2B"/>
    <w:rsid w:val="00BB5610"/>
    <w:rsid w:val="00BC5DE2"/>
    <w:rsid w:val="00BE0D36"/>
    <w:rsid w:val="00BE21D1"/>
    <w:rsid w:val="00BF3AB0"/>
    <w:rsid w:val="00C04679"/>
    <w:rsid w:val="00C0692C"/>
    <w:rsid w:val="00C12E92"/>
    <w:rsid w:val="00C27F88"/>
    <w:rsid w:val="00C33322"/>
    <w:rsid w:val="00C34600"/>
    <w:rsid w:val="00C3632D"/>
    <w:rsid w:val="00C436C7"/>
    <w:rsid w:val="00C539B9"/>
    <w:rsid w:val="00C55B05"/>
    <w:rsid w:val="00C55B6D"/>
    <w:rsid w:val="00C573FC"/>
    <w:rsid w:val="00C6101A"/>
    <w:rsid w:val="00C61524"/>
    <w:rsid w:val="00C617E1"/>
    <w:rsid w:val="00C666BA"/>
    <w:rsid w:val="00C73155"/>
    <w:rsid w:val="00C811CE"/>
    <w:rsid w:val="00C85621"/>
    <w:rsid w:val="00C91236"/>
    <w:rsid w:val="00CA21A1"/>
    <w:rsid w:val="00CA449F"/>
    <w:rsid w:val="00CB485A"/>
    <w:rsid w:val="00CC2F8C"/>
    <w:rsid w:val="00CE31C8"/>
    <w:rsid w:val="00CE567F"/>
    <w:rsid w:val="00CF4CBB"/>
    <w:rsid w:val="00D07EE1"/>
    <w:rsid w:val="00D13015"/>
    <w:rsid w:val="00D133A2"/>
    <w:rsid w:val="00D13F5C"/>
    <w:rsid w:val="00D1649F"/>
    <w:rsid w:val="00D20538"/>
    <w:rsid w:val="00D211DC"/>
    <w:rsid w:val="00D250B0"/>
    <w:rsid w:val="00D43EA3"/>
    <w:rsid w:val="00D52236"/>
    <w:rsid w:val="00D528FE"/>
    <w:rsid w:val="00D62DA6"/>
    <w:rsid w:val="00D67A09"/>
    <w:rsid w:val="00D804A1"/>
    <w:rsid w:val="00D86B2E"/>
    <w:rsid w:val="00D901BD"/>
    <w:rsid w:val="00D92975"/>
    <w:rsid w:val="00D968AA"/>
    <w:rsid w:val="00DB1667"/>
    <w:rsid w:val="00DB7B56"/>
    <w:rsid w:val="00DC27F4"/>
    <w:rsid w:val="00DC3275"/>
    <w:rsid w:val="00DC3C36"/>
    <w:rsid w:val="00DC5022"/>
    <w:rsid w:val="00DD2204"/>
    <w:rsid w:val="00DD7A7D"/>
    <w:rsid w:val="00DE57D4"/>
    <w:rsid w:val="00DF2A48"/>
    <w:rsid w:val="00DF3DF6"/>
    <w:rsid w:val="00DF4E11"/>
    <w:rsid w:val="00E005B9"/>
    <w:rsid w:val="00E13279"/>
    <w:rsid w:val="00E22F62"/>
    <w:rsid w:val="00E2703D"/>
    <w:rsid w:val="00E35120"/>
    <w:rsid w:val="00E36432"/>
    <w:rsid w:val="00E42A9B"/>
    <w:rsid w:val="00E46A83"/>
    <w:rsid w:val="00E47C45"/>
    <w:rsid w:val="00E7067C"/>
    <w:rsid w:val="00E71017"/>
    <w:rsid w:val="00E82ED4"/>
    <w:rsid w:val="00E853A3"/>
    <w:rsid w:val="00E854D8"/>
    <w:rsid w:val="00EA44D0"/>
    <w:rsid w:val="00EA6B9C"/>
    <w:rsid w:val="00ED01F1"/>
    <w:rsid w:val="00ED0F2F"/>
    <w:rsid w:val="00F01D85"/>
    <w:rsid w:val="00F03B87"/>
    <w:rsid w:val="00F05555"/>
    <w:rsid w:val="00F30635"/>
    <w:rsid w:val="00F353FF"/>
    <w:rsid w:val="00F41173"/>
    <w:rsid w:val="00F41BB1"/>
    <w:rsid w:val="00F53E6A"/>
    <w:rsid w:val="00F57A3C"/>
    <w:rsid w:val="00F645C0"/>
    <w:rsid w:val="00F8564E"/>
    <w:rsid w:val="00F87BC0"/>
    <w:rsid w:val="00FA08BD"/>
    <w:rsid w:val="00FB4CD5"/>
    <w:rsid w:val="00FB6164"/>
    <w:rsid w:val="00FB7DF5"/>
    <w:rsid w:val="00FD1758"/>
    <w:rsid w:val="00FE3165"/>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7F92"/>
  <w15:chartTrackingRefBased/>
  <w15:docId w15:val="{24157569-C171-49CB-B360-7E5803B9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FC7"/>
    <w:rPr>
      <w:lang w:val="en-US" w:eastAsia="en-US"/>
    </w:rPr>
  </w:style>
  <w:style w:type="paragraph" w:styleId="Heading1">
    <w:name w:val="heading 1"/>
    <w:basedOn w:val="Normal"/>
    <w:next w:val="Normal"/>
    <w:link w:val="Heading1Char"/>
    <w:uiPriority w:val="1"/>
    <w:qFormat/>
    <w:rsid w:val="001142FA"/>
    <w:pPr>
      <w:keepNext/>
      <w:keepLines/>
      <w:spacing w:before="480"/>
      <w:outlineLvl w:val="0"/>
    </w:pPr>
    <w:rPr>
      <w:rFonts w:ascii="Cambria" w:eastAsia="Times New Roman" w:hAnsi="Cambria"/>
      <w:b/>
      <w:bCs/>
      <w:color w:val="365F91"/>
      <w:sz w:val="28"/>
      <w:szCs w:val="28"/>
    </w:rPr>
  </w:style>
  <w:style w:type="paragraph" w:styleId="Heading2">
    <w:name w:val="heading 2"/>
    <w:aliases w:val="CIL 3 Heading"/>
    <w:basedOn w:val="Heading3"/>
    <w:next w:val="Heading3"/>
    <w:link w:val="Heading2Char"/>
    <w:autoRedefine/>
    <w:uiPriority w:val="1"/>
    <w:unhideWhenUsed/>
    <w:qFormat/>
    <w:rsid w:val="004571C5"/>
    <w:pPr>
      <w:spacing w:before="240" w:after="120" w:line="276" w:lineRule="auto"/>
      <w:ind w:left="1440"/>
      <w:jc w:val="center"/>
      <w:outlineLvl w:val="1"/>
    </w:pPr>
    <w:rPr>
      <w:rFonts w:ascii="Arial" w:hAnsi="Arial"/>
      <w:bCs w:val="0"/>
      <w:color w:val="auto"/>
      <w:szCs w:val="26"/>
      <w:u w:val="single"/>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9508CF"/>
    <w:pPr>
      <w:keepLines w:val="0"/>
      <w:spacing w:before="240" w:after="60" w:line="276" w:lineRule="auto"/>
      <w:jc w:val="center"/>
      <w:outlineLvl w:val="9"/>
    </w:pPr>
    <w:rPr>
      <w:rFonts w:ascii="Arial" w:eastAsia="Batang" w:hAnsi="Arial" w:cs="Arial"/>
      <w:caps/>
      <w:color w:val="auto"/>
      <w:kern w:val="32"/>
      <w:szCs w:val="32"/>
      <w:lang w:val="en-GB" w:eastAsia="ko-KR"/>
    </w:rPr>
  </w:style>
  <w:style w:type="character" w:customStyle="1" w:styleId="Heading1Char">
    <w:name w:val="Heading 1 Char"/>
    <w:link w:val="Heading1"/>
    <w:uiPriority w:val="1"/>
    <w:rsid w:val="001142FA"/>
    <w:rPr>
      <w:rFonts w:ascii="Cambria" w:eastAsia="Times New Roman" w:hAnsi="Cambria" w:cs="Times New Roman"/>
      <w:b/>
      <w:bCs/>
      <w:color w:val="365F91"/>
      <w:sz w:val="28"/>
      <w:szCs w:val="28"/>
    </w:rPr>
  </w:style>
  <w:style w:type="paragraph" w:customStyle="1" w:styleId="CIL2Heading">
    <w:name w:val="CIL 2 Heading"/>
    <w:basedOn w:val="Heading2"/>
    <w:autoRedefine/>
    <w:qFormat/>
    <w:rsid w:val="00A359D5"/>
    <w:pPr>
      <w:keepLines w:val="0"/>
    </w:pPr>
    <w:rPr>
      <w:rFonts w:eastAsia="Batang" w:cs="Arial"/>
      <w:b w:val="0"/>
      <w:iCs/>
      <w:caps/>
      <w:szCs w:val="28"/>
      <w:u w:val="none"/>
      <w:lang w:val="en-GB" w:eastAsia="ko-KR"/>
    </w:rPr>
  </w:style>
  <w:style w:type="character" w:customStyle="1" w:styleId="Heading2Char">
    <w:name w:val="Heading 2 Char"/>
    <w:aliases w:val="CIL 3 Heading Char"/>
    <w:link w:val="Heading2"/>
    <w:uiPriority w:val="1"/>
    <w:rsid w:val="004571C5"/>
    <w:rPr>
      <w:rFonts w:ascii="Arial" w:eastAsia="Times New Roman" w:hAnsi="Arial"/>
      <w:b/>
      <w:szCs w:val="26"/>
      <w:u w:val="single"/>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ascii="Arial" w:eastAsia="Batang" w:hAnsi="Arial"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5F2A11"/>
    <w:pPr>
      <w:numPr>
        <w:numId w:val="19"/>
      </w:numPr>
      <w:spacing w:before="240" w:after="120" w:line="276" w:lineRule="auto"/>
      <w:contextualSpacing/>
      <w:jc w:val="both"/>
    </w:pPr>
    <w:rPr>
      <w:rFonts w:ascii="Arial" w:eastAsia="Batang" w:hAnsi="Arial" w:cs="Arial"/>
      <w:color w:val="050505"/>
      <w:w w:val="105"/>
      <w:szCs w:val="24"/>
      <w:lang w:val="en-GB" w:eastAsia="ko-KR"/>
    </w:rPr>
  </w:style>
  <w:style w:type="paragraph" w:customStyle="1" w:styleId="CILSubtitle">
    <w:name w:val="CIL Subtitle"/>
    <w:basedOn w:val="Normal"/>
    <w:link w:val="CILSubtitleChar"/>
    <w:autoRedefine/>
    <w:qFormat/>
    <w:rsid w:val="007855B3"/>
    <w:pPr>
      <w:spacing w:before="240" w:after="120" w:line="276" w:lineRule="auto"/>
      <w:jc w:val="center"/>
    </w:pPr>
    <w:rPr>
      <w:rFonts w:ascii="Arial" w:eastAsia="Batang" w:hAnsi="Arial" w:cs="Arial"/>
      <w:i/>
      <w:szCs w:val="24"/>
      <w:lang w:val="en-GB" w:eastAsia="ko-KR"/>
    </w:rPr>
  </w:style>
  <w:style w:type="character" w:customStyle="1" w:styleId="CILSubtitleChar">
    <w:name w:val="CIL Subtitle Char"/>
    <w:link w:val="CILSubtitle"/>
    <w:rsid w:val="007855B3"/>
    <w:rPr>
      <w:rFonts w:ascii="Arial" w:eastAsia="Batang" w:hAnsi="Arial" w:cs="Arial"/>
      <w:i/>
      <w:szCs w:val="24"/>
      <w:lang w:val="en-GB" w:eastAsia="ko-KR"/>
    </w:rPr>
  </w:style>
  <w:style w:type="paragraph" w:customStyle="1" w:styleId="CILTitle">
    <w:name w:val="CIL Title"/>
    <w:basedOn w:val="Title"/>
    <w:autoRedefine/>
    <w:qFormat/>
    <w:rsid w:val="00077A03"/>
    <w:pPr>
      <w:spacing w:before="240" w:after="120" w:line="276" w:lineRule="auto"/>
      <w:jc w:val="center"/>
    </w:pPr>
    <w:rPr>
      <w:rFonts w:ascii="Arial" w:eastAsia="Batang" w:hAnsi="Arial" w:cs="Arial"/>
      <w:b/>
      <w:bCs/>
      <w:caps/>
      <w:w w:val="95"/>
      <w:kern w:val="32"/>
      <w:sz w:val="28"/>
      <w:szCs w:val="16"/>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556F65"/>
    <w:pPr>
      <w:spacing w:before="120" w:after="120" w:line="276" w:lineRule="auto"/>
    </w:pPr>
    <w:rPr>
      <w:rFonts w:ascii="Arial" w:hAnsi="Arial"/>
      <w:caps/>
    </w:rPr>
  </w:style>
  <w:style w:type="paragraph" w:customStyle="1" w:styleId="Style1">
    <w:name w:val="Style1"/>
    <w:basedOn w:val="TOC2"/>
    <w:autoRedefine/>
    <w:qFormat/>
    <w:rsid w:val="0042562D"/>
    <w:pPr>
      <w:tabs>
        <w:tab w:val="right" w:leader="dot" w:pos="9350"/>
      </w:tabs>
      <w:spacing w:line="360" w:lineRule="auto"/>
    </w:pPr>
    <w:rPr>
      <w:rFonts w:cs="Arial"/>
      <w:noProof/>
    </w:rPr>
  </w:style>
  <w:style w:type="paragraph" w:styleId="TOC2">
    <w:name w:val="toc 2"/>
    <w:basedOn w:val="Normal"/>
    <w:next w:val="Normal"/>
    <w:autoRedefine/>
    <w:uiPriority w:val="39"/>
    <w:unhideWhenUsed/>
    <w:rsid w:val="00556F65"/>
    <w:pPr>
      <w:spacing w:before="240" w:after="120" w:line="276" w:lineRule="auto"/>
      <w:ind w:left="202"/>
    </w:pPr>
    <w:rPr>
      <w:rFonts w:ascii="Arial" w:hAnsi="Arial"/>
    </w:rPr>
  </w:style>
  <w:style w:type="paragraph" w:customStyle="1" w:styleId="CILL2TOC">
    <w:name w:val="CIL L2 TOC"/>
    <w:basedOn w:val="TOC2"/>
    <w:autoRedefine/>
    <w:qFormat/>
    <w:rsid w:val="0042562D"/>
    <w:pPr>
      <w:tabs>
        <w:tab w:val="right" w:leader="dot" w:pos="9350"/>
      </w:tabs>
      <w:spacing w:line="360" w:lineRule="auto"/>
    </w:pPr>
    <w:rPr>
      <w:rFonts w:cs="Arial"/>
      <w:noProof/>
    </w:rPr>
  </w:style>
  <w:style w:type="paragraph" w:customStyle="1" w:styleId="CILParagraph0">
    <w:name w:val="CIL Paragraph"/>
    <w:basedOn w:val="Normal"/>
    <w:next w:val="Normal"/>
    <w:autoRedefine/>
    <w:qFormat/>
    <w:rsid w:val="006F424A"/>
    <w:pPr>
      <w:spacing w:before="240" w:after="120" w:line="276" w:lineRule="auto"/>
      <w:jc w:val="both"/>
    </w:pPr>
    <w:rPr>
      <w:rFonts w:ascii="Arial" w:hAnsi="Arial"/>
    </w:rPr>
  </w:style>
  <w:style w:type="character" w:styleId="Hyperlink">
    <w:name w:val="Hyperlink"/>
    <w:uiPriority w:val="99"/>
    <w:unhideWhenUsed/>
    <w:rsid w:val="00A975B8"/>
    <w:rPr>
      <w:color w:val="0000FF"/>
      <w:u w:val="single"/>
    </w:rPr>
  </w:style>
  <w:style w:type="paragraph" w:styleId="ListParagraph">
    <w:name w:val="List Paragraph"/>
    <w:basedOn w:val="Normal"/>
    <w:uiPriority w:val="1"/>
    <w:qFormat/>
    <w:rsid w:val="00A975B8"/>
    <w:pPr>
      <w:ind w:left="720"/>
      <w:contextualSpacing/>
    </w:pPr>
  </w:style>
  <w:style w:type="paragraph" w:styleId="Header">
    <w:name w:val="header"/>
    <w:basedOn w:val="Normal"/>
    <w:link w:val="HeaderChar"/>
    <w:uiPriority w:val="99"/>
    <w:unhideWhenUsed/>
    <w:rsid w:val="00556F65"/>
    <w:pPr>
      <w:tabs>
        <w:tab w:val="center" w:pos="4680"/>
        <w:tab w:val="right" w:pos="9360"/>
      </w:tabs>
    </w:pPr>
  </w:style>
  <w:style w:type="character" w:customStyle="1" w:styleId="HeaderChar">
    <w:name w:val="Header Char"/>
    <w:basedOn w:val="DefaultParagraphFont"/>
    <w:link w:val="Header"/>
    <w:uiPriority w:val="99"/>
    <w:rsid w:val="00556F65"/>
  </w:style>
  <w:style w:type="paragraph" w:styleId="Footer">
    <w:name w:val="footer"/>
    <w:basedOn w:val="Normal"/>
    <w:link w:val="FooterChar"/>
    <w:uiPriority w:val="99"/>
    <w:unhideWhenUsed/>
    <w:rsid w:val="00556F65"/>
    <w:pPr>
      <w:tabs>
        <w:tab w:val="center" w:pos="4680"/>
        <w:tab w:val="right" w:pos="9360"/>
      </w:tabs>
    </w:pPr>
  </w:style>
  <w:style w:type="character" w:customStyle="1" w:styleId="FooterChar">
    <w:name w:val="Footer Char"/>
    <w:basedOn w:val="DefaultParagraphFont"/>
    <w:link w:val="Footer"/>
    <w:uiPriority w:val="99"/>
    <w:rsid w:val="00556F65"/>
  </w:style>
  <w:style w:type="paragraph" w:styleId="TOC3">
    <w:name w:val="toc 3"/>
    <w:basedOn w:val="Normal"/>
    <w:next w:val="Normal"/>
    <w:autoRedefine/>
    <w:uiPriority w:val="39"/>
    <w:unhideWhenUsed/>
    <w:rsid w:val="007855B3"/>
    <w:pPr>
      <w:spacing w:line="276" w:lineRule="auto"/>
      <w:ind w:left="403"/>
    </w:pPr>
    <w:rPr>
      <w:rFonts w:ascii="Arial" w:hAnsi="Arial"/>
    </w:rPr>
  </w:style>
  <w:style w:type="paragraph" w:styleId="BodyText">
    <w:name w:val="Body Text"/>
    <w:basedOn w:val="Normal"/>
    <w:link w:val="BodyTextChar"/>
    <w:uiPriority w:val="1"/>
    <w:qFormat/>
    <w:rsid w:val="004971DD"/>
    <w:pPr>
      <w:widowControl w:val="0"/>
      <w:autoSpaceDE w:val="0"/>
      <w:autoSpaceDN w:val="0"/>
    </w:pPr>
    <w:rPr>
      <w:rFonts w:ascii="Courier New" w:eastAsia="Courier New" w:hAnsi="Courier New" w:cs="Courier New"/>
      <w:sz w:val="21"/>
      <w:szCs w:val="21"/>
    </w:rPr>
  </w:style>
  <w:style w:type="character" w:customStyle="1" w:styleId="BodyTextChar">
    <w:name w:val="Body Text Char"/>
    <w:basedOn w:val="DefaultParagraphFont"/>
    <w:link w:val="BodyText"/>
    <w:uiPriority w:val="1"/>
    <w:rsid w:val="004971DD"/>
    <w:rPr>
      <w:rFonts w:ascii="Courier New" w:eastAsia="Courier New" w:hAnsi="Courier New" w:cs="Courier New"/>
      <w:sz w:val="21"/>
      <w:szCs w:val="21"/>
      <w:lang w:val="en-US" w:eastAsia="en-US"/>
    </w:rPr>
  </w:style>
  <w:style w:type="paragraph" w:customStyle="1" w:styleId="TableParagraph">
    <w:name w:val="Table Paragraph"/>
    <w:basedOn w:val="Normal"/>
    <w:uiPriority w:val="1"/>
    <w:qFormat/>
    <w:rsid w:val="004971DD"/>
    <w:pPr>
      <w:widowControl w:val="0"/>
      <w:autoSpaceDE w:val="0"/>
      <w:autoSpaceDN w:val="0"/>
    </w:pPr>
    <w:rPr>
      <w:rFonts w:ascii="Courier New" w:eastAsia="Courier New" w:hAnsi="Courier New" w:cs="Courier New"/>
      <w:sz w:val="22"/>
      <w:szCs w:val="22"/>
    </w:rPr>
  </w:style>
  <w:style w:type="numbering" w:customStyle="1" w:styleId="Style2">
    <w:name w:val="Style2"/>
    <w:uiPriority w:val="99"/>
    <w:rsid w:val="004121EC"/>
    <w:pPr>
      <w:numPr>
        <w:numId w:val="6"/>
      </w:numPr>
    </w:pPr>
  </w:style>
  <w:style w:type="paragraph" w:styleId="TOCHeading">
    <w:name w:val="TOC Heading"/>
    <w:basedOn w:val="Heading1"/>
    <w:next w:val="Normal"/>
    <w:uiPriority w:val="39"/>
    <w:unhideWhenUsed/>
    <w:qFormat/>
    <w:rsid w:val="00DC3C36"/>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itle">
    <w:name w:val="Title"/>
    <w:basedOn w:val="Normal"/>
    <w:next w:val="Normal"/>
    <w:link w:val="TitleChar"/>
    <w:uiPriority w:val="10"/>
    <w:qFormat/>
    <w:rsid w:val="00077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A03"/>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7EC0-2B95-4C7C-9E95-C7A50097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Links>
    <vt:vector size="288" baseType="variant">
      <vt:variant>
        <vt:i4>2031666</vt:i4>
      </vt:variant>
      <vt:variant>
        <vt:i4>272</vt:i4>
      </vt:variant>
      <vt:variant>
        <vt:i4>0</vt:i4>
      </vt:variant>
      <vt:variant>
        <vt:i4>5</vt:i4>
      </vt:variant>
      <vt:variant>
        <vt:lpwstr/>
      </vt:variant>
      <vt:variant>
        <vt:lpwstr>_Toc449479812</vt:lpwstr>
      </vt:variant>
      <vt:variant>
        <vt:i4>2031666</vt:i4>
      </vt:variant>
      <vt:variant>
        <vt:i4>266</vt:i4>
      </vt:variant>
      <vt:variant>
        <vt:i4>0</vt:i4>
      </vt:variant>
      <vt:variant>
        <vt:i4>5</vt:i4>
      </vt:variant>
      <vt:variant>
        <vt:lpwstr/>
      </vt:variant>
      <vt:variant>
        <vt:lpwstr>_Toc449479811</vt:lpwstr>
      </vt:variant>
      <vt:variant>
        <vt:i4>2031666</vt:i4>
      </vt:variant>
      <vt:variant>
        <vt:i4>260</vt:i4>
      </vt:variant>
      <vt:variant>
        <vt:i4>0</vt:i4>
      </vt:variant>
      <vt:variant>
        <vt:i4>5</vt:i4>
      </vt:variant>
      <vt:variant>
        <vt:lpwstr/>
      </vt:variant>
      <vt:variant>
        <vt:lpwstr>_Toc449479810</vt:lpwstr>
      </vt:variant>
      <vt:variant>
        <vt:i4>1966130</vt:i4>
      </vt:variant>
      <vt:variant>
        <vt:i4>254</vt:i4>
      </vt:variant>
      <vt:variant>
        <vt:i4>0</vt:i4>
      </vt:variant>
      <vt:variant>
        <vt:i4>5</vt:i4>
      </vt:variant>
      <vt:variant>
        <vt:lpwstr/>
      </vt:variant>
      <vt:variant>
        <vt:lpwstr>_Toc449479809</vt:lpwstr>
      </vt:variant>
      <vt:variant>
        <vt:i4>1966130</vt:i4>
      </vt:variant>
      <vt:variant>
        <vt:i4>248</vt:i4>
      </vt:variant>
      <vt:variant>
        <vt:i4>0</vt:i4>
      </vt:variant>
      <vt:variant>
        <vt:i4>5</vt:i4>
      </vt:variant>
      <vt:variant>
        <vt:lpwstr/>
      </vt:variant>
      <vt:variant>
        <vt:lpwstr>_Toc449479808</vt:lpwstr>
      </vt:variant>
      <vt:variant>
        <vt:i4>1966130</vt:i4>
      </vt:variant>
      <vt:variant>
        <vt:i4>242</vt:i4>
      </vt:variant>
      <vt:variant>
        <vt:i4>0</vt:i4>
      </vt:variant>
      <vt:variant>
        <vt:i4>5</vt:i4>
      </vt:variant>
      <vt:variant>
        <vt:lpwstr/>
      </vt:variant>
      <vt:variant>
        <vt:lpwstr>_Toc449479807</vt:lpwstr>
      </vt:variant>
      <vt:variant>
        <vt:i4>1966130</vt:i4>
      </vt:variant>
      <vt:variant>
        <vt:i4>236</vt:i4>
      </vt:variant>
      <vt:variant>
        <vt:i4>0</vt:i4>
      </vt:variant>
      <vt:variant>
        <vt:i4>5</vt:i4>
      </vt:variant>
      <vt:variant>
        <vt:lpwstr/>
      </vt:variant>
      <vt:variant>
        <vt:lpwstr>_Toc449479806</vt:lpwstr>
      </vt:variant>
      <vt:variant>
        <vt:i4>1966130</vt:i4>
      </vt:variant>
      <vt:variant>
        <vt:i4>230</vt:i4>
      </vt:variant>
      <vt:variant>
        <vt:i4>0</vt:i4>
      </vt:variant>
      <vt:variant>
        <vt:i4>5</vt:i4>
      </vt:variant>
      <vt:variant>
        <vt:lpwstr/>
      </vt:variant>
      <vt:variant>
        <vt:lpwstr>_Toc449479805</vt:lpwstr>
      </vt:variant>
      <vt:variant>
        <vt:i4>1966130</vt:i4>
      </vt:variant>
      <vt:variant>
        <vt:i4>224</vt:i4>
      </vt:variant>
      <vt:variant>
        <vt:i4>0</vt:i4>
      </vt:variant>
      <vt:variant>
        <vt:i4>5</vt:i4>
      </vt:variant>
      <vt:variant>
        <vt:lpwstr/>
      </vt:variant>
      <vt:variant>
        <vt:lpwstr>_Toc449479804</vt:lpwstr>
      </vt:variant>
      <vt:variant>
        <vt:i4>1966130</vt:i4>
      </vt:variant>
      <vt:variant>
        <vt:i4>218</vt:i4>
      </vt:variant>
      <vt:variant>
        <vt:i4>0</vt:i4>
      </vt:variant>
      <vt:variant>
        <vt:i4>5</vt:i4>
      </vt:variant>
      <vt:variant>
        <vt:lpwstr/>
      </vt:variant>
      <vt:variant>
        <vt:lpwstr>_Toc449479803</vt:lpwstr>
      </vt:variant>
      <vt:variant>
        <vt:i4>1966130</vt:i4>
      </vt:variant>
      <vt:variant>
        <vt:i4>212</vt:i4>
      </vt:variant>
      <vt:variant>
        <vt:i4>0</vt:i4>
      </vt:variant>
      <vt:variant>
        <vt:i4>5</vt:i4>
      </vt:variant>
      <vt:variant>
        <vt:lpwstr/>
      </vt:variant>
      <vt:variant>
        <vt:lpwstr>_Toc449479802</vt:lpwstr>
      </vt:variant>
      <vt:variant>
        <vt:i4>1966130</vt:i4>
      </vt:variant>
      <vt:variant>
        <vt:i4>206</vt:i4>
      </vt:variant>
      <vt:variant>
        <vt:i4>0</vt:i4>
      </vt:variant>
      <vt:variant>
        <vt:i4>5</vt:i4>
      </vt:variant>
      <vt:variant>
        <vt:lpwstr/>
      </vt:variant>
      <vt:variant>
        <vt:lpwstr>_Toc449479801</vt:lpwstr>
      </vt:variant>
      <vt:variant>
        <vt:i4>1966130</vt:i4>
      </vt:variant>
      <vt:variant>
        <vt:i4>200</vt:i4>
      </vt:variant>
      <vt:variant>
        <vt:i4>0</vt:i4>
      </vt:variant>
      <vt:variant>
        <vt:i4>5</vt:i4>
      </vt:variant>
      <vt:variant>
        <vt:lpwstr/>
      </vt:variant>
      <vt:variant>
        <vt:lpwstr>_Toc449479800</vt:lpwstr>
      </vt:variant>
      <vt:variant>
        <vt:i4>1507389</vt:i4>
      </vt:variant>
      <vt:variant>
        <vt:i4>194</vt:i4>
      </vt:variant>
      <vt:variant>
        <vt:i4>0</vt:i4>
      </vt:variant>
      <vt:variant>
        <vt:i4>5</vt:i4>
      </vt:variant>
      <vt:variant>
        <vt:lpwstr/>
      </vt:variant>
      <vt:variant>
        <vt:lpwstr>_Toc449479799</vt:lpwstr>
      </vt:variant>
      <vt:variant>
        <vt:i4>1507389</vt:i4>
      </vt:variant>
      <vt:variant>
        <vt:i4>188</vt:i4>
      </vt:variant>
      <vt:variant>
        <vt:i4>0</vt:i4>
      </vt:variant>
      <vt:variant>
        <vt:i4>5</vt:i4>
      </vt:variant>
      <vt:variant>
        <vt:lpwstr/>
      </vt:variant>
      <vt:variant>
        <vt:lpwstr>_Toc449479798</vt:lpwstr>
      </vt:variant>
      <vt:variant>
        <vt:i4>1507389</vt:i4>
      </vt:variant>
      <vt:variant>
        <vt:i4>182</vt:i4>
      </vt:variant>
      <vt:variant>
        <vt:i4>0</vt:i4>
      </vt:variant>
      <vt:variant>
        <vt:i4>5</vt:i4>
      </vt:variant>
      <vt:variant>
        <vt:lpwstr/>
      </vt:variant>
      <vt:variant>
        <vt:lpwstr>_Toc449479797</vt:lpwstr>
      </vt:variant>
      <vt:variant>
        <vt:i4>1507389</vt:i4>
      </vt:variant>
      <vt:variant>
        <vt:i4>176</vt:i4>
      </vt:variant>
      <vt:variant>
        <vt:i4>0</vt:i4>
      </vt:variant>
      <vt:variant>
        <vt:i4>5</vt:i4>
      </vt:variant>
      <vt:variant>
        <vt:lpwstr/>
      </vt:variant>
      <vt:variant>
        <vt:lpwstr>_Toc449479796</vt:lpwstr>
      </vt:variant>
      <vt:variant>
        <vt:i4>1507389</vt:i4>
      </vt:variant>
      <vt:variant>
        <vt:i4>170</vt:i4>
      </vt:variant>
      <vt:variant>
        <vt:i4>0</vt:i4>
      </vt:variant>
      <vt:variant>
        <vt:i4>5</vt:i4>
      </vt:variant>
      <vt:variant>
        <vt:lpwstr/>
      </vt:variant>
      <vt:variant>
        <vt:lpwstr>_Toc449479795</vt:lpwstr>
      </vt:variant>
      <vt:variant>
        <vt:i4>1507389</vt:i4>
      </vt:variant>
      <vt:variant>
        <vt:i4>164</vt:i4>
      </vt:variant>
      <vt:variant>
        <vt:i4>0</vt:i4>
      </vt:variant>
      <vt:variant>
        <vt:i4>5</vt:i4>
      </vt:variant>
      <vt:variant>
        <vt:lpwstr/>
      </vt:variant>
      <vt:variant>
        <vt:lpwstr>_Toc449479794</vt:lpwstr>
      </vt:variant>
      <vt:variant>
        <vt:i4>1507389</vt:i4>
      </vt:variant>
      <vt:variant>
        <vt:i4>158</vt:i4>
      </vt:variant>
      <vt:variant>
        <vt:i4>0</vt:i4>
      </vt:variant>
      <vt:variant>
        <vt:i4>5</vt:i4>
      </vt:variant>
      <vt:variant>
        <vt:lpwstr/>
      </vt:variant>
      <vt:variant>
        <vt:lpwstr>_Toc449479793</vt:lpwstr>
      </vt:variant>
      <vt:variant>
        <vt:i4>1507389</vt:i4>
      </vt:variant>
      <vt:variant>
        <vt:i4>152</vt:i4>
      </vt:variant>
      <vt:variant>
        <vt:i4>0</vt:i4>
      </vt:variant>
      <vt:variant>
        <vt:i4>5</vt:i4>
      </vt:variant>
      <vt:variant>
        <vt:lpwstr/>
      </vt:variant>
      <vt:variant>
        <vt:lpwstr>_Toc449479792</vt:lpwstr>
      </vt:variant>
      <vt:variant>
        <vt:i4>1507389</vt:i4>
      </vt:variant>
      <vt:variant>
        <vt:i4>146</vt:i4>
      </vt:variant>
      <vt:variant>
        <vt:i4>0</vt:i4>
      </vt:variant>
      <vt:variant>
        <vt:i4>5</vt:i4>
      </vt:variant>
      <vt:variant>
        <vt:lpwstr/>
      </vt:variant>
      <vt:variant>
        <vt:lpwstr>_Toc449479791</vt:lpwstr>
      </vt:variant>
      <vt:variant>
        <vt:i4>1507389</vt:i4>
      </vt:variant>
      <vt:variant>
        <vt:i4>140</vt:i4>
      </vt:variant>
      <vt:variant>
        <vt:i4>0</vt:i4>
      </vt:variant>
      <vt:variant>
        <vt:i4>5</vt:i4>
      </vt:variant>
      <vt:variant>
        <vt:lpwstr/>
      </vt:variant>
      <vt:variant>
        <vt:lpwstr>_Toc449479790</vt:lpwstr>
      </vt:variant>
      <vt:variant>
        <vt:i4>1441853</vt:i4>
      </vt:variant>
      <vt:variant>
        <vt:i4>134</vt:i4>
      </vt:variant>
      <vt:variant>
        <vt:i4>0</vt:i4>
      </vt:variant>
      <vt:variant>
        <vt:i4>5</vt:i4>
      </vt:variant>
      <vt:variant>
        <vt:lpwstr/>
      </vt:variant>
      <vt:variant>
        <vt:lpwstr>_Toc449479789</vt:lpwstr>
      </vt:variant>
      <vt:variant>
        <vt:i4>1441853</vt:i4>
      </vt:variant>
      <vt:variant>
        <vt:i4>128</vt:i4>
      </vt:variant>
      <vt:variant>
        <vt:i4>0</vt:i4>
      </vt:variant>
      <vt:variant>
        <vt:i4>5</vt:i4>
      </vt:variant>
      <vt:variant>
        <vt:lpwstr/>
      </vt:variant>
      <vt:variant>
        <vt:lpwstr>_Toc449479788</vt:lpwstr>
      </vt:variant>
      <vt:variant>
        <vt:i4>1441853</vt:i4>
      </vt:variant>
      <vt:variant>
        <vt:i4>122</vt:i4>
      </vt:variant>
      <vt:variant>
        <vt:i4>0</vt:i4>
      </vt:variant>
      <vt:variant>
        <vt:i4>5</vt:i4>
      </vt:variant>
      <vt:variant>
        <vt:lpwstr/>
      </vt:variant>
      <vt:variant>
        <vt:lpwstr>_Toc449479787</vt:lpwstr>
      </vt:variant>
      <vt:variant>
        <vt:i4>1441853</vt:i4>
      </vt:variant>
      <vt:variant>
        <vt:i4>116</vt:i4>
      </vt:variant>
      <vt:variant>
        <vt:i4>0</vt:i4>
      </vt:variant>
      <vt:variant>
        <vt:i4>5</vt:i4>
      </vt:variant>
      <vt:variant>
        <vt:lpwstr/>
      </vt:variant>
      <vt:variant>
        <vt:lpwstr>_Toc449479786</vt:lpwstr>
      </vt:variant>
      <vt:variant>
        <vt:i4>1441853</vt:i4>
      </vt:variant>
      <vt:variant>
        <vt:i4>110</vt:i4>
      </vt:variant>
      <vt:variant>
        <vt:i4>0</vt:i4>
      </vt:variant>
      <vt:variant>
        <vt:i4>5</vt:i4>
      </vt:variant>
      <vt:variant>
        <vt:lpwstr/>
      </vt:variant>
      <vt:variant>
        <vt:lpwstr>_Toc449479785</vt:lpwstr>
      </vt:variant>
      <vt:variant>
        <vt:i4>1441853</vt:i4>
      </vt:variant>
      <vt:variant>
        <vt:i4>104</vt:i4>
      </vt:variant>
      <vt:variant>
        <vt:i4>0</vt:i4>
      </vt:variant>
      <vt:variant>
        <vt:i4>5</vt:i4>
      </vt:variant>
      <vt:variant>
        <vt:lpwstr/>
      </vt:variant>
      <vt:variant>
        <vt:lpwstr>_Toc449479784</vt:lpwstr>
      </vt:variant>
      <vt:variant>
        <vt:i4>1441853</vt:i4>
      </vt:variant>
      <vt:variant>
        <vt:i4>98</vt:i4>
      </vt:variant>
      <vt:variant>
        <vt:i4>0</vt:i4>
      </vt:variant>
      <vt:variant>
        <vt:i4>5</vt:i4>
      </vt:variant>
      <vt:variant>
        <vt:lpwstr/>
      </vt:variant>
      <vt:variant>
        <vt:lpwstr>_Toc449479783</vt:lpwstr>
      </vt:variant>
      <vt:variant>
        <vt:i4>1441853</vt:i4>
      </vt:variant>
      <vt:variant>
        <vt:i4>92</vt:i4>
      </vt:variant>
      <vt:variant>
        <vt:i4>0</vt:i4>
      </vt:variant>
      <vt:variant>
        <vt:i4>5</vt:i4>
      </vt:variant>
      <vt:variant>
        <vt:lpwstr/>
      </vt:variant>
      <vt:variant>
        <vt:lpwstr>_Toc449479782</vt:lpwstr>
      </vt:variant>
      <vt:variant>
        <vt:i4>1441853</vt:i4>
      </vt:variant>
      <vt:variant>
        <vt:i4>86</vt:i4>
      </vt:variant>
      <vt:variant>
        <vt:i4>0</vt:i4>
      </vt:variant>
      <vt:variant>
        <vt:i4>5</vt:i4>
      </vt:variant>
      <vt:variant>
        <vt:lpwstr/>
      </vt:variant>
      <vt:variant>
        <vt:lpwstr>_Toc449479781</vt:lpwstr>
      </vt:variant>
      <vt:variant>
        <vt:i4>1441853</vt:i4>
      </vt:variant>
      <vt:variant>
        <vt:i4>80</vt:i4>
      </vt:variant>
      <vt:variant>
        <vt:i4>0</vt:i4>
      </vt:variant>
      <vt:variant>
        <vt:i4>5</vt:i4>
      </vt:variant>
      <vt:variant>
        <vt:lpwstr/>
      </vt:variant>
      <vt:variant>
        <vt:lpwstr>_Toc449479780</vt:lpwstr>
      </vt:variant>
      <vt:variant>
        <vt:i4>1638461</vt:i4>
      </vt:variant>
      <vt:variant>
        <vt:i4>74</vt:i4>
      </vt:variant>
      <vt:variant>
        <vt:i4>0</vt:i4>
      </vt:variant>
      <vt:variant>
        <vt:i4>5</vt:i4>
      </vt:variant>
      <vt:variant>
        <vt:lpwstr/>
      </vt:variant>
      <vt:variant>
        <vt:lpwstr>_Toc449479779</vt:lpwstr>
      </vt:variant>
      <vt:variant>
        <vt:i4>1638461</vt:i4>
      </vt:variant>
      <vt:variant>
        <vt:i4>68</vt:i4>
      </vt:variant>
      <vt:variant>
        <vt:i4>0</vt:i4>
      </vt:variant>
      <vt:variant>
        <vt:i4>5</vt:i4>
      </vt:variant>
      <vt:variant>
        <vt:lpwstr/>
      </vt:variant>
      <vt:variant>
        <vt:lpwstr>_Toc449479778</vt:lpwstr>
      </vt:variant>
      <vt:variant>
        <vt:i4>1638461</vt:i4>
      </vt:variant>
      <vt:variant>
        <vt:i4>62</vt:i4>
      </vt:variant>
      <vt:variant>
        <vt:i4>0</vt:i4>
      </vt:variant>
      <vt:variant>
        <vt:i4>5</vt:i4>
      </vt:variant>
      <vt:variant>
        <vt:lpwstr/>
      </vt:variant>
      <vt:variant>
        <vt:lpwstr>_Toc449479777</vt:lpwstr>
      </vt:variant>
      <vt:variant>
        <vt:i4>1638461</vt:i4>
      </vt:variant>
      <vt:variant>
        <vt:i4>56</vt:i4>
      </vt:variant>
      <vt:variant>
        <vt:i4>0</vt:i4>
      </vt:variant>
      <vt:variant>
        <vt:i4>5</vt:i4>
      </vt:variant>
      <vt:variant>
        <vt:lpwstr/>
      </vt:variant>
      <vt:variant>
        <vt:lpwstr>_Toc449479776</vt:lpwstr>
      </vt:variant>
      <vt:variant>
        <vt:i4>1638461</vt:i4>
      </vt:variant>
      <vt:variant>
        <vt:i4>50</vt:i4>
      </vt:variant>
      <vt:variant>
        <vt:i4>0</vt:i4>
      </vt:variant>
      <vt:variant>
        <vt:i4>5</vt:i4>
      </vt:variant>
      <vt:variant>
        <vt:lpwstr/>
      </vt:variant>
      <vt:variant>
        <vt:lpwstr>_Toc449479775</vt:lpwstr>
      </vt:variant>
      <vt:variant>
        <vt:i4>1638461</vt:i4>
      </vt:variant>
      <vt:variant>
        <vt:i4>44</vt:i4>
      </vt:variant>
      <vt:variant>
        <vt:i4>0</vt:i4>
      </vt:variant>
      <vt:variant>
        <vt:i4>5</vt:i4>
      </vt:variant>
      <vt:variant>
        <vt:lpwstr/>
      </vt:variant>
      <vt:variant>
        <vt:lpwstr>_Toc449479774</vt:lpwstr>
      </vt:variant>
      <vt:variant>
        <vt:i4>1638461</vt:i4>
      </vt:variant>
      <vt:variant>
        <vt:i4>38</vt:i4>
      </vt:variant>
      <vt:variant>
        <vt:i4>0</vt:i4>
      </vt:variant>
      <vt:variant>
        <vt:i4>5</vt:i4>
      </vt:variant>
      <vt:variant>
        <vt:lpwstr/>
      </vt:variant>
      <vt:variant>
        <vt:lpwstr>_Toc449479773</vt:lpwstr>
      </vt:variant>
      <vt:variant>
        <vt:i4>1638461</vt:i4>
      </vt:variant>
      <vt:variant>
        <vt:i4>32</vt:i4>
      </vt:variant>
      <vt:variant>
        <vt:i4>0</vt:i4>
      </vt:variant>
      <vt:variant>
        <vt:i4>5</vt:i4>
      </vt:variant>
      <vt:variant>
        <vt:lpwstr/>
      </vt:variant>
      <vt:variant>
        <vt:lpwstr>_Toc449479772</vt:lpwstr>
      </vt:variant>
      <vt:variant>
        <vt:i4>1638461</vt:i4>
      </vt:variant>
      <vt:variant>
        <vt:i4>26</vt:i4>
      </vt:variant>
      <vt:variant>
        <vt:i4>0</vt:i4>
      </vt:variant>
      <vt:variant>
        <vt:i4>5</vt:i4>
      </vt:variant>
      <vt:variant>
        <vt:lpwstr/>
      </vt:variant>
      <vt:variant>
        <vt:lpwstr>_Toc449479771</vt:lpwstr>
      </vt:variant>
      <vt:variant>
        <vt:i4>1638461</vt:i4>
      </vt:variant>
      <vt:variant>
        <vt:i4>20</vt:i4>
      </vt:variant>
      <vt:variant>
        <vt:i4>0</vt:i4>
      </vt:variant>
      <vt:variant>
        <vt:i4>5</vt:i4>
      </vt:variant>
      <vt:variant>
        <vt:lpwstr/>
      </vt:variant>
      <vt:variant>
        <vt:lpwstr>_Toc449479770</vt:lpwstr>
      </vt:variant>
      <vt:variant>
        <vt:i4>1572925</vt:i4>
      </vt:variant>
      <vt:variant>
        <vt:i4>14</vt:i4>
      </vt:variant>
      <vt:variant>
        <vt:i4>0</vt:i4>
      </vt:variant>
      <vt:variant>
        <vt:i4>5</vt:i4>
      </vt:variant>
      <vt:variant>
        <vt:lpwstr/>
      </vt:variant>
      <vt:variant>
        <vt:lpwstr>_Toc449479769</vt:lpwstr>
      </vt:variant>
      <vt:variant>
        <vt:i4>1572925</vt:i4>
      </vt:variant>
      <vt:variant>
        <vt:i4>8</vt:i4>
      </vt:variant>
      <vt:variant>
        <vt:i4>0</vt:i4>
      </vt:variant>
      <vt:variant>
        <vt:i4>5</vt:i4>
      </vt:variant>
      <vt:variant>
        <vt:lpwstr/>
      </vt:variant>
      <vt:variant>
        <vt:lpwstr>_Toc449479768</vt:lpwstr>
      </vt:variant>
      <vt:variant>
        <vt:i4>1572925</vt:i4>
      </vt:variant>
      <vt:variant>
        <vt:i4>2</vt:i4>
      </vt:variant>
      <vt:variant>
        <vt:i4>0</vt:i4>
      </vt:variant>
      <vt:variant>
        <vt:i4>5</vt:i4>
      </vt:variant>
      <vt:variant>
        <vt:lpwstr/>
      </vt:variant>
      <vt:variant>
        <vt:lpwstr>_Toc449479767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2018-06-25T08:38:00Z</cp:lastPrinted>
  <dcterms:created xsi:type="dcterms:W3CDTF">2019-04-25T01:53:00Z</dcterms:created>
  <dcterms:modified xsi:type="dcterms:W3CDTF">2019-04-25T01:53:00Z</dcterms:modified>
</cp:coreProperties>
</file>