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7559" w:rsidRPr="00712D99" w:rsidRDefault="00995403" w:rsidP="00A3499E">
      <w:pPr>
        <w:pStyle w:val="Title"/>
        <w:contextualSpacing w:val="0"/>
        <w:rPr>
          <w:rFonts w:cs="Arial"/>
          <w:spacing w:val="0"/>
          <w:w w:val="100"/>
        </w:rPr>
      </w:pPr>
      <w:r w:rsidRPr="00712D99">
        <w:rPr>
          <w:rFonts w:cs="Arial"/>
          <w:spacing w:val="0"/>
          <w:w w:val="100"/>
        </w:rPr>
        <w:t xml:space="preserve">2018 </w:t>
      </w:r>
      <w:r w:rsidR="00747559" w:rsidRPr="00712D99">
        <w:rPr>
          <w:rFonts w:cs="Arial"/>
          <w:spacing w:val="0"/>
          <w:w w:val="100"/>
        </w:rPr>
        <w:t xml:space="preserve">TREATY BETWEEN AUSTRALIA AND THE DEMOCRATIC REPUBLIC OF TIMOR-LESTE ESTABLISHING THEIR MARITIME BOUNDARIES IN THE TIMOR SEA </w:t>
      </w:r>
    </w:p>
    <w:p w:rsidR="00747559" w:rsidRPr="00712D99" w:rsidRDefault="00747559" w:rsidP="00A3499E">
      <w:pPr>
        <w:pStyle w:val="Subtitle"/>
        <w:rPr>
          <w:rFonts w:cs="Arial"/>
          <w:spacing w:val="0"/>
          <w:w w:val="100"/>
        </w:rPr>
      </w:pPr>
      <w:r w:rsidRPr="00712D99">
        <w:rPr>
          <w:rFonts w:cs="Arial"/>
          <w:spacing w:val="0"/>
          <w:w w:val="100"/>
        </w:rPr>
        <w:t>Adopted in New York, United States of America on 6 March 2018</w:t>
      </w:r>
    </w:p>
    <w:p w:rsidR="00712D99" w:rsidRPr="00712D99" w:rsidRDefault="00712D99" w:rsidP="00712D99">
      <w:pPr>
        <w:rPr>
          <w:rFonts w:cs="Arial"/>
        </w:rPr>
      </w:pPr>
    </w:p>
    <w:p w:rsidR="00D03B3A" w:rsidRPr="00712D99" w:rsidRDefault="00995403" w:rsidP="000B2A4A">
      <w:pPr>
        <w:pStyle w:val="TOC1"/>
        <w:spacing w:line="360" w:lineRule="auto"/>
        <w:rPr>
          <w:rFonts w:eastAsiaTheme="minorEastAsia" w:cs="Arial"/>
          <w:noProof/>
          <w:w w:val="100"/>
          <w:lang w:val="en-SG" w:eastAsia="zh-CN"/>
        </w:rPr>
      </w:pPr>
      <w:r w:rsidRPr="00712D99">
        <w:rPr>
          <w:rFonts w:cs="Arial"/>
          <w:w w:val="100"/>
        </w:rPr>
        <w:fldChar w:fldCharType="begin"/>
      </w:r>
      <w:r w:rsidRPr="00712D99">
        <w:rPr>
          <w:rFonts w:cs="Arial"/>
          <w:w w:val="100"/>
        </w:rPr>
        <w:instrText xml:space="preserve"> TOC \o "1-3" \h \z \u </w:instrText>
      </w:r>
      <w:r w:rsidRPr="00712D99">
        <w:rPr>
          <w:rFonts w:cs="Arial"/>
          <w:w w:val="100"/>
        </w:rPr>
        <w:fldChar w:fldCharType="separate"/>
      </w:r>
      <w:hyperlink w:anchor="_Toc39052408" w:history="1">
        <w:r w:rsidR="00D03B3A" w:rsidRPr="00712D99">
          <w:rPr>
            <w:rStyle w:val="Hyperlink"/>
            <w:rFonts w:cs="Arial"/>
            <w:noProof/>
          </w:rPr>
          <w:t>2018 TREATY BETWEEN AUSTRALIA AND THE DEMOCRATIC REPUBLIC OF TIMOR-LESTE ESTABLISHING THEIR MARITIME BOUNDARIES IN THE TIMOR SEA</w:t>
        </w:r>
        <w:r w:rsidR="00D03B3A" w:rsidRPr="00712D99">
          <w:rPr>
            <w:rFonts w:cs="Arial"/>
            <w:noProof/>
            <w:webHidden/>
          </w:rPr>
          <w:tab/>
        </w:r>
        <w:r w:rsidR="00D03B3A" w:rsidRPr="00712D99">
          <w:rPr>
            <w:rFonts w:cs="Arial"/>
            <w:noProof/>
            <w:webHidden/>
          </w:rPr>
          <w:fldChar w:fldCharType="begin"/>
        </w:r>
        <w:r w:rsidR="00D03B3A" w:rsidRPr="00712D99">
          <w:rPr>
            <w:rFonts w:cs="Arial"/>
            <w:noProof/>
            <w:webHidden/>
          </w:rPr>
          <w:instrText xml:space="preserve"> PAGEREF _Toc39052408 \h </w:instrText>
        </w:r>
        <w:r w:rsidR="00D03B3A" w:rsidRPr="00712D99">
          <w:rPr>
            <w:rFonts w:cs="Arial"/>
            <w:noProof/>
            <w:webHidden/>
          </w:rPr>
        </w:r>
        <w:r w:rsidR="00D03B3A" w:rsidRPr="00712D99">
          <w:rPr>
            <w:rFonts w:cs="Arial"/>
            <w:noProof/>
            <w:webHidden/>
          </w:rPr>
          <w:fldChar w:fldCharType="separate"/>
        </w:r>
        <w:r w:rsidR="000B2A4A">
          <w:rPr>
            <w:rFonts w:cs="Arial"/>
            <w:noProof/>
            <w:webHidden/>
          </w:rPr>
          <w:t>3</w:t>
        </w:r>
        <w:r w:rsidR="00D03B3A" w:rsidRPr="00712D99">
          <w:rPr>
            <w:rFonts w:cs="Arial"/>
            <w:noProof/>
            <w:webHidden/>
          </w:rPr>
          <w:fldChar w:fldCharType="end"/>
        </w:r>
      </w:hyperlink>
    </w:p>
    <w:p w:rsidR="00D03B3A" w:rsidRPr="00712D99" w:rsidRDefault="0063788D" w:rsidP="000B2A4A">
      <w:pPr>
        <w:pStyle w:val="TOC1"/>
        <w:spacing w:line="360" w:lineRule="auto"/>
        <w:rPr>
          <w:rFonts w:eastAsiaTheme="minorEastAsia" w:cs="Arial"/>
          <w:noProof/>
          <w:w w:val="100"/>
          <w:lang w:val="en-SG" w:eastAsia="zh-CN"/>
        </w:rPr>
      </w:pPr>
      <w:hyperlink w:anchor="_Toc39052409" w:history="1">
        <w:r w:rsidR="00D03B3A" w:rsidRPr="00712D99">
          <w:rPr>
            <w:rStyle w:val="Hyperlink"/>
            <w:rFonts w:cs="Arial"/>
            <w:noProof/>
          </w:rPr>
          <w:t>ARTICLE 1 DEFINITIONS</w:t>
        </w:r>
        <w:r w:rsidR="00D03B3A" w:rsidRPr="00712D99">
          <w:rPr>
            <w:rFonts w:cs="Arial"/>
            <w:noProof/>
            <w:webHidden/>
          </w:rPr>
          <w:tab/>
        </w:r>
        <w:r w:rsidR="00D03B3A" w:rsidRPr="00712D99">
          <w:rPr>
            <w:rFonts w:cs="Arial"/>
            <w:noProof/>
            <w:webHidden/>
          </w:rPr>
          <w:fldChar w:fldCharType="begin"/>
        </w:r>
        <w:r w:rsidR="00D03B3A" w:rsidRPr="00712D99">
          <w:rPr>
            <w:rFonts w:cs="Arial"/>
            <w:noProof/>
            <w:webHidden/>
          </w:rPr>
          <w:instrText xml:space="preserve"> PAGEREF _Toc39052409 \h </w:instrText>
        </w:r>
        <w:r w:rsidR="00D03B3A" w:rsidRPr="00712D99">
          <w:rPr>
            <w:rFonts w:cs="Arial"/>
            <w:noProof/>
            <w:webHidden/>
          </w:rPr>
        </w:r>
        <w:r w:rsidR="00D03B3A" w:rsidRPr="00712D99">
          <w:rPr>
            <w:rFonts w:cs="Arial"/>
            <w:noProof/>
            <w:webHidden/>
          </w:rPr>
          <w:fldChar w:fldCharType="separate"/>
        </w:r>
        <w:r w:rsidR="000B2A4A">
          <w:rPr>
            <w:rFonts w:cs="Arial"/>
            <w:noProof/>
            <w:webHidden/>
          </w:rPr>
          <w:t>4</w:t>
        </w:r>
        <w:r w:rsidR="00D03B3A" w:rsidRPr="00712D99">
          <w:rPr>
            <w:rFonts w:cs="Arial"/>
            <w:noProof/>
            <w:webHidden/>
          </w:rPr>
          <w:fldChar w:fldCharType="end"/>
        </w:r>
      </w:hyperlink>
    </w:p>
    <w:p w:rsidR="00D03B3A" w:rsidRPr="00712D99" w:rsidRDefault="0063788D" w:rsidP="000B2A4A">
      <w:pPr>
        <w:pStyle w:val="TOC1"/>
        <w:spacing w:line="360" w:lineRule="auto"/>
        <w:rPr>
          <w:rFonts w:eastAsiaTheme="minorEastAsia" w:cs="Arial"/>
          <w:noProof/>
          <w:w w:val="100"/>
          <w:lang w:val="en-SG" w:eastAsia="zh-CN"/>
        </w:rPr>
      </w:pPr>
      <w:hyperlink w:anchor="_Toc39052410" w:history="1">
        <w:r w:rsidR="00D03B3A" w:rsidRPr="00712D99">
          <w:rPr>
            <w:rStyle w:val="Hyperlink"/>
            <w:rFonts w:cs="Arial"/>
            <w:noProof/>
          </w:rPr>
          <w:t>ARTICLE 2 CONTINENTAL SHELF BOUNDARY</w:t>
        </w:r>
        <w:r w:rsidR="00D03B3A" w:rsidRPr="00712D99">
          <w:rPr>
            <w:rFonts w:cs="Arial"/>
            <w:noProof/>
            <w:webHidden/>
          </w:rPr>
          <w:tab/>
        </w:r>
        <w:r w:rsidR="00D03B3A" w:rsidRPr="00712D99">
          <w:rPr>
            <w:rFonts w:cs="Arial"/>
            <w:noProof/>
            <w:webHidden/>
          </w:rPr>
          <w:fldChar w:fldCharType="begin"/>
        </w:r>
        <w:r w:rsidR="00D03B3A" w:rsidRPr="00712D99">
          <w:rPr>
            <w:rFonts w:cs="Arial"/>
            <w:noProof/>
            <w:webHidden/>
          </w:rPr>
          <w:instrText xml:space="preserve"> PAGEREF _Toc39052410 \h </w:instrText>
        </w:r>
        <w:r w:rsidR="00D03B3A" w:rsidRPr="00712D99">
          <w:rPr>
            <w:rFonts w:cs="Arial"/>
            <w:noProof/>
            <w:webHidden/>
          </w:rPr>
        </w:r>
        <w:r w:rsidR="00D03B3A" w:rsidRPr="00712D99">
          <w:rPr>
            <w:rFonts w:cs="Arial"/>
            <w:noProof/>
            <w:webHidden/>
          </w:rPr>
          <w:fldChar w:fldCharType="separate"/>
        </w:r>
        <w:r w:rsidR="000B2A4A">
          <w:rPr>
            <w:rFonts w:cs="Arial"/>
            <w:noProof/>
            <w:webHidden/>
          </w:rPr>
          <w:t>6</w:t>
        </w:r>
        <w:r w:rsidR="00D03B3A" w:rsidRPr="00712D99">
          <w:rPr>
            <w:rFonts w:cs="Arial"/>
            <w:noProof/>
            <w:webHidden/>
          </w:rPr>
          <w:fldChar w:fldCharType="end"/>
        </w:r>
      </w:hyperlink>
    </w:p>
    <w:p w:rsidR="00D03B3A" w:rsidRPr="00712D99" w:rsidRDefault="0063788D" w:rsidP="000B2A4A">
      <w:pPr>
        <w:pStyle w:val="TOC1"/>
        <w:spacing w:line="360" w:lineRule="auto"/>
        <w:rPr>
          <w:rFonts w:eastAsiaTheme="minorEastAsia" w:cs="Arial"/>
          <w:noProof/>
          <w:w w:val="100"/>
          <w:lang w:val="en-SG" w:eastAsia="zh-CN"/>
        </w:rPr>
      </w:pPr>
      <w:hyperlink w:anchor="_Toc39052411" w:history="1">
        <w:r w:rsidR="00D03B3A" w:rsidRPr="00712D99">
          <w:rPr>
            <w:rStyle w:val="Hyperlink"/>
            <w:rFonts w:cs="Arial"/>
            <w:noProof/>
          </w:rPr>
          <w:t>ARTICLE 3 ADJUSTMENT OF THE CONTINENTAL SHELF BOUNDARY</w:t>
        </w:r>
        <w:r w:rsidR="00D03B3A" w:rsidRPr="00712D99">
          <w:rPr>
            <w:rFonts w:cs="Arial"/>
            <w:noProof/>
            <w:webHidden/>
          </w:rPr>
          <w:tab/>
        </w:r>
        <w:r w:rsidR="00D03B3A" w:rsidRPr="00712D99">
          <w:rPr>
            <w:rFonts w:cs="Arial"/>
            <w:noProof/>
            <w:webHidden/>
          </w:rPr>
          <w:fldChar w:fldCharType="begin"/>
        </w:r>
        <w:r w:rsidR="00D03B3A" w:rsidRPr="00712D99">
          <w:rPr>
            <w:rFonts w:cs="Arial"/>
            <w:noProof/>
            <w:webHidden/>
          </w:rPr>
          <w:instrText xml:space="preserve"> PAGEREF _Toc39052411 \h </w:instrText>
        </w:r>
        <w:r w:rsidR="00D03B3A" w:rsidRPr="00712D99">
          <w:rPr>
            <w:rFonts w:cs="Arial"/>
            <w:noProof/>
            <w:webHidden/>
          </w:rPr>
        </w:r>
        <w:r w:rsidR="00D03B3A" w:rsidRPr="00712D99">
          <w:rPr>
            <w:rFonts w:cs="Arial"/>
            <w:noProof/>
            <w:webHidden/>
          </w:rPr>
          <w:fldChar w:fldCharType="separate"/>
        </w:r>
        <w:r w:rsidR="000B2A4A">
          <w:rPr>
            <w:rFonts w:cs="Arial"/>
            <w:noProof/>
            <w:webHidden/>
          </w:rPr>
          <w:t>7</w:t>
        </w:r>
        <w:r w:rsidR="00D03B3A" w:rsidRPr="00712D99">
          <w:rPr>
            <w:rFonts w:cs="Arial"/>
            <w:noProof/>
            <w:webHidden/>
          </w:rPr>
          <w:fldChar w:fldCharType="end"/>
        </w:r>
      </w:hyperlink>
    </w:p>
    <w:p w:rsidR="00D03B3A" w:rsidRPr="00712D99" w:rsidRDefault="0063788D" w:rsidP="000B2A4A">
      <w:pPr>
        <w:pStyle w:val="TOC1"/>
        <w:spacing w:line="360" w:lineRule="auto"/>
        <w:rPr>
          <w:rFonts w:eastAsiaTheme="minorEastAsia" w:cs="Arial"/>
          <w:noProof/>
          <w:w w:val="100"/>
          <w:lang w:val="en-SG" w:eastAsia="zh-CN"/>
        </w:rPr>
      </w:pPr>
      <w:hyperlink w:anchor="_Toc39052412" w:history="1">
        <w:r w:rsidR="00D03B3A" w:rsidRPr="00712D99">
          <w:rPr>
            <w:rStyle w:val="Hyperlink"/>
            <w:rFonts w:cs="Arial"/>
            <w:noProof/>
          </w:rPr>
          <w:t>ARTICLE 4 EXCLUSIVE ECONOMIC ZONE BOUNDARY</w:t>
        </w:r>
        <w:r w:rsidR="00D03B3A" w:rsidRPr="00712D99">
          <w:rPr>
            <w:rFonts w:cs="Arial"/>
            <w:noProof/>
            <w:webHidden/>
          </w:rPr>
          <w:tab/>
        </w:r>
        <w:r w:rsidR="00D03B3A" w:rsidRPr="00712D99">
          <w:rPr>
            <w:rFonts w:cs="Arial"/>
            <w:noProof/>
            <w:webHidden/>
          </w:rPr>
          <w:fldChar w:fldCharType="begin"/>
        </w:r>
        <w:r w:rsidR="00D03B3A" w:rsidRPr="00712D99">
          <w:rPr>
            <w:rFonts w:cs="Arial"/>
            <w:noProof/>
            <w:webHidden/>
          </w:rPr>
          <w:instrText xml:space="preserve"> PAGEREF _Toc39052412 \h </w:instrText>
        </w:r>
        <w:r w:rsidR="00D03B3A" w:rsidRPr="00712D99">
          <w:rPr>
            <w:rFonts w:cs="Arial"/>
            <w:noProof/>
            <w:webHidden/>
          </w:rPr>
        </w:r>
        <w:r w:rsidR="00D03B3A" w:rsidRPr="00712D99">
          <w:rPr>
            <w:rFonts w:cs="Arial"/>
            <w:noProof/>
            <w:webHidden/>
          </w:rPr>
          <w:fldChar w:fldCharType="separate"/>
        </w:r>
        <w:r w:rsidR="000B2A4A">
          <w:rPr>
            <w:rFonts w:cs="Arial"/>
            <w:noProof/>
            <w:webHidden/>
          </w:rPr>
          <w:t>8</w:t>
        </w:r>
        <w:r w:rsidR="00D03B3A" w:rsidRPr="00712D99">
          <w:rPr>
            <w:rFonts w:cs="Arial"/>
            <w:noProof/>
            <w:webHidden/>
          </w:rPr>
          <w:fldChar w:fldCharType="end"/>
        </w:r>
      </w:hyperlink>
    </w:p>
    <w:p w:rsidR="00D03B3A" w:rsidRPr="00712D99" w:rsidRDefault="0063788D" w:rsidP="000B2A4A">
      <w:pPr>
        <w:pStyle w:val="TOC1"/>
        <w:spacing w:line="360" w:lineRule="auto"/>
        <w:rPr>
          <w:rFonts w:eastAsiaTheme="minorEastAsia" w:cs="Arial"/>
          <w:noProof/>
          <w:w w:val="100"/>
          <w:lang w:val="en-SG" w:eastAsia="zh-CN"/>
        </w:rPr>
      </w:pPr>
      <w:hyperlink w:anchor="_Toc39052413" w:history="1">
        <w:r w:rsidR="00D03B3A" w:rsidRPr="00712D99">
          <w:rPr>
            <w:rStyle w:val="Hyperlink"/>
            <w:rFonts w:cs="Arial"/>
            <w:noProof/>
          </w:rPr>
          <w:t>ARTICLE 5 DEPICTION OF MARITIME BOUNDARIES</w:t>
        </w:r>
        <w:r w:rsidR="00D03B3A" w:rsidRPr="00712D99">
          <w:rPr>
            <w:rFonts w:cs="Arial"/>
            <w:noProof/>
            <w:webHidden/>
          </w:rPr>
          <w:tab/>
        </w:r>
        <w:r w:rsidR="00D03B3A" w:rsidRPr="00712D99">
          <w:rPr>
            <w:rFonts w:cs="Arial"/>
            <w:noProof/>
            <w:webHidden/>
          </w:rPr>
          <w:fldChar w:fldCharType="begin"/>
        </w:r>
        <w:r w:rsidR="00D03B3A" w:rsidRPr="00712D99">
          <w:rPr>
            <w:rFonts w:cs="Arial"/>
            <w:noProof/>
            <w:webHidden/>
          </w:rPr>
          <w:instrText xml:space="preserve"> PAGEREF _Toc39052413 \h </w:instrText>
        </w:r>
        <w:r w:rsidR="00D03B3A" w:rsidRPr="00712D99">
          <w:rPr>
            <w:rFonts w:cs="Arial"/>
            <w:noProof/>
            <w:webHidden/>
          </w:rPr>
        </w:r>
        <w:r w:rsidR="00D03B3A" w:rsidRPr="00712D99">
          <w:rPr>
            <w:rFonts w:cs="Arial"/>
            <w:noProof/>
            <w:webHidden/>
          </w:rPr>
          <w:fldChar w:fldCharType="separate"/>
        </w:r>
        <w:r w:rsidR="000B2A4A">
          <w:rPr>
            <w:rFonts w:cs="Arial"/>
            <w:noProof/>
            <w:webHidden/>
          </w:rPr>
          <w:t>8</w:t>
        </w:r>
        <w:r w:rsidR="00D03B3A" w:rsidRPr="00712D99">
          <w:rPr>
            <w:rFonts w:cs="Arial"/>
            <w:noProof/>
            <w:webHidden/>
          </w:rPr>
          <w:fldChar w:fldCharType="end"/>
        </w:r>
      </w:hyperlink>
    </w:p>
    <w:p w:rsidR="00D03B3A" w:rsidRPr="00712D99" w:rsidRDefault="0063788D" w:rsidP="000B2A4A">
      <w:pPr>
        <w:pStyle w:val="TOC1"/>
        <w:spacing w:line="360" w:lineRule="auto"/>
        <w:rPr>
          <w:rFonts w:eastAsiaTheme="minorEastAsia" w:cs="Arial"/>
          <w:noProof/>
          <w:w w:val="100"/>
          <w:lang w:val="en-SG" w:eastAsia="zh-CN"/>
        </w:rPr>
      </w:pPr>
      <w:hyperlink w:anchor="_Toc39052414" w:history="1">
        <w:r w:rsidR="00D03B3A" w:rsidRPr="00712D99">
          <w:rPr>
            <w:rStyle w:val="Hyperlink"/>
            <w:rFonts w:cs="Arial"/>
            <w:noProof/>
          </w:rPr>
          <w:t>ARTICLE 6 WITHOUT PREJUDICE</w:t>
        </w:r>
        <w:r w:rsidR="00D03B3A" w:rsidRPr="00712D99">
          <w:rPr>
            <w:rFonts w:cs="Arial"/>
            <w:noProof/>
            <w:webHidden/>
          </w:rPr>
          <w:tab/>
        </w:r>
        <w:r w:rsidR="00D03B3A" w:rsidRPr="00712D99">
          <w:rPr>
            <w:rFonts w:cs="Arial"/>
            <w:noProof/>
            <w:webHidden/>
          </w:rPr>
          <w:fldChar w:fldCharType="begin"/>
        </w:r>
        <w:r w:rsidR="00D03B3A" w:rsidRPr="00712D99">
          <w:rPr>
            <w:rFonts w:cs="Arial"/>
            <w:noProof/>
            <w:webHidden/>
          </w:rPr>
          <w:instrText xml:space="preserve"> PAGEREF _Toc39052414 \h </w:instrText>
        </w:r>
        <w:r w:rsidR="00D03B3A" w:rsidRPr="00712D99">
          <w:rPr>
            <w:rFonts w:cs="Arial"/>
            <w:noProof/>
            <w:webHidden/>
          </w:rPr>
        </w:r>
        <w:r w:rsidR="00D03B3A" w:rsidRPr="00712D99">
          <w:rPr>
            <w:rFonts w:cs="Arial"/>
            <w:noProof/>
            <w:webHidden/>
          </w:rPr>
          <w:fldChar w:fldCharType="separate"/>
        </w:r>
        <w:r w:rsidR="000B2A4A">
          <w:rPr>
            <w:rFonts w:cs="Arial"/>
            <w:noProof/>
            <w:webHidden/>
          </w:rPr>
          <w:t>8</w:t>
        </w:r>
        <w:r w:rsidR="00D03B3A" w:rsidRPr="00712D99">
          <w:rPr>
            <w:rFonts w:cs="Arial"/>
            <w:noProof/>
            <w:webHidden/>
          </w:rPr>
          <w:fldChar w:fldCharType="end"/>
        </w:r>
      </w:hyperlink>
    </w:p>
    <w:p w:rsidR="00D03B3A" w:rsidRPr="00712D99" w:rsidRDefault="0063788D" w:rsidP="000B2A4A">
      <w:pPr>
        <w:pStyle w:val="TOC1"/>
        <w:spacing w:line="360" w:lineRule="auto"/>
        <w:rPr>
          <w:rFonts w:eastAsiaTheme="minorEastAsia" w:cs="Arial"/>
          <w:noProof/>
          <w:w w:val="100"/>
          <w:lang w:val="en-SG" w:eastAsia="zh-CN"/>
        </w:rPr>
      </w:pPr>
      <w:hyperlink w:anchor="_Toc39052415" w:history="1">
        <w:r w:rsidR="00D03B3A" w:rsidRPr="00712D99">
          <w:rPr>
            <w:rStyle w:val="Hyperlink"/>
            <w:rFonts w:cs="Arial"/>
            <w:noProof/>
          </w:rPr>
          <w:t>ARTICLE 7 GREATER SUNRISE SPECIAL REGIME</w:t>
        </w:r>
        <w:r w:rsidR="00D03B3A" w:rsidRPr="00712D99">
          <w:rPr>
            <w:rFonts w:cs="Arial"/>
            <w:noProof/>
            <w:webHidden/>
          </w:rPr>
          <w:tab/>
        </w:r>
        <w:r w:rsidR="00D03B3A" w:rsidRPr="00712D99">
          <w:rPr>
            <w:rFonts w:cs="Arial"/>
            <w:noProof/>
            <w:webHidden/>
          </w:rPr>
          <w:fldChar w:fldCharType="begin"/>
        </w:r>
        <w:r w:rsidR="00D03B3A" w:rsidRPr="00712D99">
          <w:rPr>
            <w:rFonts w:cs="Arial"/>
            <w:noProof/>
            <w:webHidden/>
          </w:rPr>
          <w:instrText xml:space="preserve"> PAGEREF _Toc39052415 \h </w:instrText>
        </w:r>
        <w:r w:rsidR="00D03B3A" w:rsidRPr="00712D99">
          <w:rPr>
            <w:rFonts w:cs="Arial"/>
            <w:noProof/>
            <w:webHidden/>
          </w:rPr>
        </w:r>
        <w:r w:rsidR="00D03B3A" w:rsidRPr="00712D99">
          <w:rPr>
            <w:rFonts w:cs="Arial"/>
            <w:noProof/>
            <w:webHidden/>
          </w:rPr>
          <w:fldChar w:fldCharType="separate"/>
        </w:r>
        <w:r w:rsidR="000B2A4A">
          <w:rPr>
            <w:rFonts w:cs="Arial"/>
            <w:noProof/>
            <w:webHidden/>
          </w:rPr>
          <w:t>9</w:t>
        </w:r>
        <w:r w:rsidR="00D03B3A" w:rsidRPr="00712D99">
          <w:rPr>
            <w:rFonts w:cs="Arial"/>
            <w:noProof/>
            <w:webHidden/>
          </w:rPr>
          <w:fldChar w:fldCharType="end"/>
        </w:r>
      </w:hyperlink>
    </w:p>
    <w:p w:rsidR="00D03B3A" w:rsidRPr="00712D99" w:rsidRDefault="0063788D" w:rsidP="000B2A4A">
      <w:pPr>
        <w:pStyle w:val="TOC1"/>
        <w:spacing w:line="360" w:lineRule="auto"/>
        <w:rPr>
          <w:rFonts w:eastAsiaTheme="minorEastAsia" w:cs="Arial"/>
          <w:noProof/>
          <w:w w:val="100"/>
          <w:lang w:val="en-SG" w:eastAsia="zh-CN"/>
        </w:rPr>
      </w:pPr>
      <w:hyperlink w:anchor="_Toc39052416" w:history="1">
        <w:r w:rsidR="00D03B3A" w:rsidRPr="00712D99">
          <w:rPr>
            <w:rStyle w:val="Hyperlink"/>
            <w:rFonts w:cs="Arial"/>
            <w:noProof/>
          </w:rPr>
          <w:t>ARTICLE 8 STRADDLING DEPOSITS</w:t>
        </w:r>
        <w:r w:rsidR="00D03B3A" w:rsidRPr="00712D99">
          <w:rPr>
            <w:rFonts w:cs="Arial"/>
            <w:noProof/>
            <w:webHidden/>
          </w:rPr>
          <w:tab/>
        </w:r>
        <w:r w:rsidR="00D03B3A" w:rsidRPr="00712D99">
          <w:rPr>
            <w:rFonts w:cs="Arial"/>
            <w:noProof/>
            <w:webHidden/>
          </w:rPr>
          <w:fldChar w:fldCharType="begin"/>
        </w:r>
        <w:r w:rsidR="00D03B3A" w:rsidRPr="00712D99">
          <w:rPr>
            <w:rFonts w:cs="Arial"/>
            <w:noProof/>
            <w:webHidden/>
          </w:rPr>
          <w:instrText xml:space="preserve"> PAGEREF _Toc39052416 \h </w:instrText>
        </w:r>
        <w:r w:rsidR="00D03B3A" w:rsidRPr="00712D99">
          <w:rPr>
            <w:rFonts w:cs="Arial"/>
            <w:noProof/>
            <w:webHidden/>
          </w:rPr>
        </w:r>
        <w:r w:rsidR="00D03B3A" w:rsidRPr="00712D99">
          <w:rPr>
            <w:rFonts w:cs="Arial"/>
            <w:noProof/>
            <w:webHidden/>
          </w:rPr>
          <w:fldChar w:fldCharType="separate"/>
        </w:r>
        <w:r w:rsidR="000B2A4A">
          <w:rPr>
            <w:rFonts w:cs="Arial"/>
            <w:noProof/>
            <w:webHidden/>
          </w:rPr>
          <w:t>9</w:t>
        </w:r>
        <w:r w:rsidR="00D03B3A" w:rsidRPr="00712D99">
          <w:rPr>
            <w:rFonts w:cs="Arial"/>
            <w:noProof/>
            <w:webHidden/>
          </w:rPr>
          <w:fldChar w:fldCharType="end"/>
        </w:r>
      </w:hyperlink>
    </w:p>
    <w:p w:rsidR="00D03B3A" w:rsidRPr="00712D99" w:rsidRDefault="0063788D" w:rsidP="000B2A4A">
      <w:pPr>
        <w:pStyle w:val="TOC1"/>
        <w:spacing w:line="360" w:lineRule="auto"/>
        <w:rPr>
          <w:rFonts w:eastAsiaTheme="minorEastAsia" w:cs="Arial"/>
          <w:noProof/>
          <w:w w:val="100"/>
          <w:lang w:val="en-SG" w:eastAsia="zh-CN"/>
        </w:rPr>
      </w:pPr>
      <w:hyperlink w:anchor="_Toc39052417" w:history="1">
        <w:r w:rsidR="00D03B3A" w:rsidRPr="00712D99">
          <w:rPr>
            <w:rStyle w:val="Hyperlink"/>
            <w:rFonts w:cs="Arial"/>
            <w:noProof/>
          </w:rPr>
          <w:t>ARTICLE 9 PREVIOUS AGREEMENTS</w:t>
        </w:r>
        <w:r w:rsidR="00D03B3A" w:rsidRPr="00712D99">
          <w:rPr>
            <w:rFonts w:cs="Arial"/>
            <w:noProof/>
            <w:webHidden/>
          </w:rPr>
          <w:tab/>
        </w:r>
        <w:r w:rsidR="00D03B3A" w:rsidRPr="00712D99">
          <w:rPr>
            <w:rFonts w:cs="Arial"/>
            <w:noProof/>
            <w:webHidden/>
          </w:rPr>
          <w:fldChar w:fldCharType="begin"/>
        </w:r>
        <w:r w:rsidR="00D03B3A" w:rsidRPr="00712D99">
          <w:rPr>
            <w:rFonts w:cs="Arial"/>
            <w:noProof/>
            <w:webHidden/>
          </w:rPr>
          <w:instrText xml:space="preserve"> PAGEREF _Toc39052417 \h </w:instrText>
        </w:r>
        <w:r w:rsidR="00D03B3A" w:rsidRPr="00712D99">
          <w:rPr>
            <w:rFonts w:cs="Arial"/>
            <w:noProof/>
            <w:webHidden/>
          </w:rPr>
        </w:r>
        <w:r w:rsidR="00D03B3A" w:rsidRPr="00712D99">
          <w:rPr>
            <w:rFonts w:cs="Arial"/>
            <w:noProof/>
            <w:webHidden/>
          </w:rPr>
          <w:fldChar w:fldCharType="separate"/>
        </w:r>
        <w:r w:rsidR="000B2A4A">
          <w:rPr>
            <w:rFonts w:cs="Arial"/>
            <w:noProof/>
            <w:webHidden/>
          </w:rPr>
          <w:t>9</w:t>
        </w:r>
        <w:r w:rsidR="00D03B3A" w:rsidRPr="00712D99">
          <w:rPr>
            <w:rFonts w:cs="Arial"/>
            <w:noProof/>
            <w:webHidden/>
          </w:rPr>
          <w:fldChar w:fldCharType="end"/>
        </w:r>
      </w:hyperlink>
    </w:p>
    <w:p w:rsidR="00D03B3A" w:rsidRPr="00712D99" w:rsidRDefault="0063788D" w:rsidP="000B2A4A">
      <w:pPr>
        <w:pStyle w:val="TOC1"/>
        <w:spacing w:line="360" w:lineRule="auto"/>
        <w:rPr>
          <w:rFonts w:eastAsiaTheme="minorEastAsia" w:cs="Arial"/>
          <w:noProof/>
          <w:w w:val="100"/>
          <w:lang w:val="en-SG" w:eastAsia="zh-CN"/>
        </w:rPr>
      </w:pPr>
      <w:hyperlink w:anchor="_Toc39052418" w:history="1">
        <w:r w:rsidR="00D03B3A" w:rsidRPr="00712D99">
          <w:rPr>
            <w:rStyle w:val="Hyperlink"/>
            <w:rFonts w:cs="Arial"/>
            <w:noProof/>
          </w:rPr>
          <w:t>ARTICLE 10 COMPENSATION</w:t>
        </w:r>
        <w:r w:rsidR="00D03B3A" w:rsidRPr="00712D99">
          <w:rPr>
            <w:rFonts w:cs="Arial"/>
            <w:noProof/>
            <w:webHidden/>
          </w:rPr>
          <w:tab/>
        </w:r>
        <w:r w:rsidR="00D03B3A" w:rsidRPr="00712D99">
          <w:rPr>
            <w:rFonts w:cs="Arial"/>
            <w:noProof/>
            <w:webHidden/>
          </w:rPr>
          <w:fldChar w:fldCharType="begin"/>
        </w:r>
        <w:r w:rsidR="00D03B3A" w:rsidRPr="00712D99">
          <w:rPr>
            <w:rFonts w:cs="Arial"/>
            <w:noProof/>
            <w:webHidden/>
          </w:rPr>
          <w:instrText xml:space="preserve"> PAGEREF _Toc39052418 \h </w:instrText>
        </w:r>
        <w:r w:rsidR="00D03B3A" w:rsidRPr="00712D99">
          <w:rPr>
            <w:rFonts w:cs="Arial"/>
            <w:noProof/>
            <w:webHidden/>
          </w:rPr>
        </w:r>
        <w:r w:rsidR="00D03B3A" w:rsidRPr="00712D99">
          <w:rPr>
            <w:rFonts w:cs="Arial"/>
            <w:noProof/>
            <w:webHidden/>
          </w:rPr>
          <w:fldChar w:fldCharType="separate"/>
        </w:r>
        <w:r w:rsidR="000B2A4A">
          <w:rPr>
            <w:rFonts w:cs="Arial"/>
            <w:noProof/>
            <w:webHidden/>
          </w:rPr>
          <w:t>9</w:t>
        </w:r>
        <w:r w:rsidR="00D03B3A" w:rsidRPr="00712D99">
          <w:rPr>
            <w:rFonts w:cs="Arial"/>
            <w:noProof/>
            <w:webHidden/>
          </w:rPr>
          <w:fldChar w:fldCharType="end"/>
        </w:r>
      </w:hyperlink>
    </w:p>
    <w:p w:rsidR="00D03B3A" w:rsidRPr="00712D99" w:rsidRDefault="0063788D" w:rsidP="000B2A4A">
      <w:pPr>
        <w:pStyle w:val="TOC1"/>
        <w:spacing w:line="360" w:lineRule="auto"/>
        <w:rPr>
          <w:rFonts w:eastAsiaTheme="minorEastAsia" w:cs="Arial"/>
          <w:noProof/>
          <w:w w:val="100"/>
          <w:lang w:val="en-SG" w:eastAsia="zh-CN"/>
        </w:rPr>
      </w:pPr>
      <w:hyperlink w:anchor="_Toc39052419" w:history="1">
        <w:r w:rsidR="00D03B3A" w:rsidRPr="00712D99">
          <w:rPr>
            <w:rStyle w:val="Hyperlink"/>
            <w:rFonts w:cs="Arial"/>
            <w:noProof/>
          </w:rPr>
          <w:t>ARTICLE 11 PERMANENCE OF THE TREATY</w:t>
        </w:r>
        <w:r w:rsidR="00D03B3A" w:rsidRPr="00712D99">
          <w:rPr>
            <w:rFonts w:cs="Arial"/>
            <w:noProof/>
            <w:webHidden/>
          </w:rPr>
          <w:tab/>
        </w:r>
        <w:r w:rsidR="00D03B3A" w:rsidRPr="00712D99">
          <w:rPr>
            <w:rFonts w:cs="Arial"/>
            <w:noProof/>
            <w:webHidden/>
          </w:rPr>
          <w:fldChar w:fldCharType="begin"/>
        </w:r>
        <w:r w:rsidR="00D03B3A" w:rsidRPr="00712D99">
          <w:rPr>
            <w:rFonts w:cs="Arial"/>
            <w:noProof/>
            <w:webHidden/>
          </w:rPr>
          <w:instrText xml:space="preserve"> PAGEREF _Toc39052419 \h </w:instrText>
        </w:r>
        <w:r w:rsidR="00D03B3A" w:rsidRPr="00712D99">
          <w:rPr>
            <w:rFonts w:cs="Arial"/>
            <w:noProof/>
            <w:webHidden/>
          </w:rPr>
        </w:r>
        <w:r w:rsidR="00D03B3A" w:rsidRPr="00712D99">
          <w:rPr>
            <w:rFonts w:cs="Arial"/>
            <w:noProof/>
            <w:webHidden/>
          </w:rPr>
          <w:fldChar w:fldCharType="separate"/>
        </w:r>
        <w:r w:rsidR="000B2A4A">
          <w:rPr>
            <w:rFonts w:cs="Arial"/>
            <w:noProof/>
            <w:webHidden/>
          </w:rPr>
          <w:t>10</w:t>
        </w:r>
        <w:r w:rsidR="00D03B3A" w:rsidRPr="00712D99">
          <w:rPr>
            <w:rFonts w:cs="Arial"/>
            <w:noProof/>
            <w:webHidden/>
          </w:rPr>
          <w:fldChar w:fldCharType="end"/>
        </w:r>
      </w:hyperlink>
    </w:p>
    <w:p w:rsidR="00D03B3A" w:rsidRPr="00712D99" w:rsidRDefault="0063788D" w:rsidP="000B2A4A">
      <w:pPr>
        <w:pStyle w:val="TOC1"/>
        <w:spacing w:line="360" w:lineRule="auto"/>
        <w:rPr>
          <w:rFonts w:eastAsiaTheme="minorEastAsia" w:cs="Arial"/>
          <w:noProof/>
          <w:w w:val="100"/>
          <w:lang w:val="en-SG" w:eastAsia="zh-CN"/>
        </w:rPr>
      </w:pPr>
      <w:hyperlink w:anchor="_Toc39052420" w:history="1">
        <w:r w:rsidR="00D03B3A" w:rsidRPr="00712D99">
          <w:rPr>
            <w:rStyle w:val="Hyperlink"/>
            <w:rFonts w:cs="Arial"/>
            <w:noProof/>
          </w:rPr>
          <w:t>ARTICLE 12 SETTLEMENT OF DISPUTES</w:t>
        </w:r>
        <w:r w:rsidR="00D03B3A" w:rsidRPr="00712D99">
          <w:rPr>
            <w:rFonts w:cs="Arial"/>
            <w:noProof/>
            <w:webHidden/>
          </w:rPr>
          <w:tab/>
        </w:r>
        <w:r w:rsidR="00D03B3A" w:rsidRPr="00712D99">
          <w:rPr>
            <w:rFonts w:cs="Arial"/>
            <w:noProof/>
            <w:webHidden/>
          </w:rPr>
          <w:fldChar w:fldCharType="begin"/>
        </w:r>
        <w:r w:rsidR="00D03B3A" w:rsidRPr="00712D99">
          <w:rPr>
            <w:rFonts w:cs="Arial"/>
            <w:noProof/>
            <w:webHidden/>
          </w:rPr>
          <w:instrText xml:space="preserve"> PAGEREF _Toc39052420 \h </w:instrText>
        </w:r>
        <w:r w:rsidR="00D03B3A" w:rsidRPr="00712D99">
          <w:rPr>
            <w:rFonts w:cs="Arial"/>
            <w:noProof/>
            <w:webHidden/>
          </w:rPr>
        </w:r>
        <w:r w:rsidR="00D03B3A" w:rsidRPr="00712D99">
          <w:rPr>
            <w:rFonts w:cs="Arial"/>
            <w:noProof/>
            <w:webHidden/>
          </w:rPr>
          <w:fldChar w:fldCharType="separate"/>
        </w:r>
        <w:r w:rsidR="000B2A4A">
          <w:rPr>
            <w:rFonts w:cs="Arial"/>
            <w:noProof/>
            <w:webHidden/>
          </w:rPr>
          <w:t>10</w:t>
        </w:r>
        <w:r w:rsidR="00D03B3A" w:rsidRPr="00712D99">
          <w:rPr>
            <w:rFonts w:cs="Arial"/>
            <w:noProof/>
            <w:webHidden/>
          </w:rPr>
          <w:fldChar w:fldCharType="end"/>
        </w:r>
      </w:hyperlink>
    </w:p>
    <w:p w:rsidR="00D03B3A" w:rsidRPr="00712D99" w:rsidRDefault="0063788D" w:rsidP="000B2A4A">
      <w:pPr>
        <w:pStyle w:val="TOC1"/>
        <w:spacing w:line="360" w:lineRule="auto"/>
        <w:rPr>
          <w:rFonts w:eastAsiaTheme="minorEastAsia" w:cs="Arial"/>
          <w:noProof/>
          <w:w w:val="100"/>
          <w:lang w:val="en-SG" w:eastAsia="zh-CN"/>
        </w:rPr>
      </w:pPr>
      <w:hyperlink w:anchor="_Toc39052421" w:history="1">
        <w:r w:rsidR="00D03B3A" w:rsidRPr="00712D99">
          <w:rPr>
            <w:rStyle w:val="Hyperlink"/>
            <w:rFonts w:cs="Arial"/>
            <w:noProof/>
          </w:rPr>
          <w:t>ARTICLE 13 ENTRY INTO FORCE</w:t>
        </w:r>
        <w:r w:rsidR="00D03B3A" w:rsidRPr="00712D99">
          <w:rPr>
            <w:rFonts w:cs="Arial"/>
            <w:noProof/>
            <w:webHidden/>
          </w:rPr>
          <w:tab/>
        </w:r>
        <w:r w:rsidR="00D03B3A" w:rsidRPr="00712D99">
          <w:rPr>
            <w:rFonts w:cs="Arial"/>
            <w:noProof/>
            <w:webHidden/>
          </w:rPr>
          <w:fldChar w:fldCharType="begin"/>
        </w:r>
        <w:r w:rsidR="00D03B3A" w:rsidRPr="00712D99">
          <w:rPr>
            <w:rFonts w:cs="Arial"/>
            <w:noProof/>
            <w:webHidden/>
          </w:rPr>
          <w:instrText xml:space="preserve"> PAGEREF _Toc39052421 \h </w:instrText>
        </w:r>
        <w:r w:rsidR="00D03B3A" w:rsidRPr="00712D99">
          <w:rPr>
            <w:rFonts w:cs="Arial"/>
            <w:noProof/>
            <w:webHidden/>
          </w:rPr>
        </w:r>
        <w:r w:rsidR="00D03B3A" w:rsidRPr="00712D99">
          <w:rPr>
            <w:rFonts w:cs="Arial"/>
            <w:noProof/>
            <w:webHidden/>
          </w:rPr>
          <w:fldChar w:fldCharType="separate"/>
        </w:r>
        <w:r w:rsidR="000B2A4A">
          <w:rPr>
            <w:rFonts w:cs="Arial"/>
            <w:noProof/>
            <w:webHidden/>
          </w:rPr>
          <w:t>10</w:t>
        </w:r>
        <w:r w:rsidR="00D03B3A" w:rsidRPr="00712D99">
          <w:rPr>
            <w:rFonts w:cs="Arial"/>
            <w:noProof/>
            <w:webHidden/>
          </w:rPr>
          <w:fldChar w:fldCharType="end"/>
        </w:r>
      </w:hyperlink>
    </w:p>
    <w:p w:rsidR="00D03B3A" w:rsidRPr="00712D99" w:rsidRDefault="0063788D" w:rsidP="000B2A4A">
      <w:pPr>
        <w:pStyle w:val="TOC1"/>
        <w:spacing w:line="360" w:lineRule="auto"/>
        <w:rPr>
          <w:rFonts w:eastAsiaTheme="minorEastAsia" w:cs="Arial"/>
          <w:noProof/>
          <w:w w:val="100"/>
          <w:lang w:val="en-SG" w:eastAsia="zh-CN"/>
        </w:rPr>
      </w:pPr>
      <w:hyperlink w:anchor="_Toc39052422" w:history="1">
        <w:r w:rsidR="00D03B3A" w:rsidRPr="00712D99">
          <w:rPr>
            <w:rStyle w:val="Hyperlink"/>
            <w:rFonts w:cs="Arial"/>
            <w:noProof/>
          </w:rPr>
          <w:t>ARTICLE 14 REGISTRATION</w:t>
        </w:r>
        <w:r w:rsidR="00D03B3A" w:rsidRPr="00712D99">
          <w:rPr>
            <w:rFonts w:cs="Arial"/>
            <w:noProof/>
            <w:webHidden/>
          </w:rPr>
          <w:tab/>
        </w:r>
        <w:r w:rsidR="00D03B3A" w:rsidRPr="00712D99">
          <w:rPr>
            <w:rFonts w:cs="Arial"/>
            <w:noProof/>
            <w:webHidden/>
          </w:rPr>
          <w:fldChar w:fldCharType="begin"/>
        </w:r>
        <w:r w:rsidR="00D03B3A" w:rsidRPr="00712D99">
          <w:rPr>
            <w:rFonts w:cs="Arial"/>
            <w:noProof/>
            <w:webHidden/>
          </w:rPr>
          <w:instrText xml:space="preserve"> PAGEREF _Toc39052422 \h </w:instrText>
        </w:r>
        <w:r w:rsidR="00D03B3A" w:rsidRPr="00712D99">
          <w:rPr>
            <w:rFonts w:cs="Arial"/>
            <w:noProof/>
            <w:webHidden/>
          </w:rPr>
        </w:r>
        <w:r w:rsidR="00D03B3A" w:rsidRPr="00712D99">
          <w:rPr>
            <w:rFonts w:cs="Arial"/>
            <w:noProof/>
            <w:webHidden/>
          </w:rPr>
          <w:fldChar w:fldCharType="separate"/>
        </w:r>
        <w:r w:rsidR="000B2A4A">
          <w:rPr>
            <w:rFonts w:cs="Arial"/>
            <w:noProof/>
            <w:webHidden/>
          </w:rPr>
          <w:t>11</w:t>
        </w:r>
        <w:r w:rsidR="00D03B3A" w:rsidRPr="00712D99">
          <w:rPr>
            <w:rFonts w:cs="Arial"/>
            <w:noProof/>
            <w:webHidden/>
          </w:rPr>
          <w:fldChar w:fldCharType="end"/>
        </w:r>
      </w:hyperlink>
    </w:p>
    <w:p w:rsidR="00D03B3A" w:rsidRPr="00712D99" w:rsidRDefault="0063788D" w:rsidP="000B2A4A">
      <w:pPr>
        <w:pStyle w:val="TOC1"/>
        <w:spacing w:line="360" w:lineRule="auto"/>
        <w:rPr>
          <w:rFonts w:eastAsiaTheme="minorEastAsia" w:cs="Arial"/>
          <w:noProof/>
          <w:w w:val="100"/>
          <w:lang w:val="en-SG" w:eastAsia="zh-CN"/>
        </w:rPr>
      </w:pPr>
      <w:hyperlink w:anchor="_Toc39052423" w:history="1">
        <w:r w:rsidR="00D03B3A" w:rsidRPr="00712D99">
          <w:rPr>
            <w:rStyle w:val="Hyperlink"/>
            <w:rFonts w:cs="Arial"/>
            <w:noProof/>
          </w:rPr>
          <w:t>ANNEX A DEPICTION OF MARITIME BOUNDARIES AS DESCRIBED IN ARTICLES 2 AND 4 OF THE TREATY (ARTICLE 5)</w:t>
        </w:r>
        <w:r w:rsidR="00D03B3A" w:rsidRPr="00712D99">
          <w:rPr>
            <w:rFonts w:cs="Arial"/>
            <w:noProof/>
            <w:webHidden/>
          </w:rPr>
          <w:tab/>
        </w:r>
        <w:r w:rsidR="00D03B3A" w:rsidRPr="00712D99">
          <w:rPr>
            <w:rFonts w:cs="Arial"/>
            <w:noProof/>
            <w:webHidden/>
          </w:rPr>
          <w:fldChar w:fldCharType="begin"/>
        </w:r>
        <w:r w:rsidR="00D03B3A" w:rsidRPr="00712D99">
          <w:rPr>
            <w:rFonts w:cs="Arial"/>
            <w:noProof/>
            <w:webHidden/>
          </w:rPr>
          <w:instrText xml:space="preserve"> PAGEREF _Toc39052423 \h </w:instrText>
        </w:r>
        <w:r w:rsidR="00D03B3A" w:rsidRPr="00712D99">
          <w:rPr>
            <w:rFonts w:cs="Arial"/>
            <w:noProof/>
            <w:webHidden/>
          </w:rPr>
        </w:r>
        <w:r w:rsidR="00D03B3A" w:rsidRPr="00712D99">
          <w:rPr>
            <w:rFonts w:cs="Arial"/>
            <w:noProof/>
            <w:webHidden/>
          </w:rPr>
          <w:fldChar w:fldCharType="separate"/>
        </w:r>
        <w:r w:rsidR="000B2A4A">
          <w:rPr>
            <w:rFonts w:cs="Arial"/>
            <w:noProof/>
            <w:webHidden/>
          </w:rPr>
          <w:t>12</w:t>
        </w:r>
        <w:r w:rsidR="00D03B3A" w:rsidRPr="00712D99">
          <w:rPr>
            <w:rFonts w:cs="Arial"/>
            <w:noProof/>
            <w:webHidden/>
          </w:rPr>
          <w:fldChar w:fldCharType="end"/>
        </w:r>
      </w:hyperlink>
    </w:p>
    <w:p w:rsidR="00D03B3A" w:rsidRPr="00712D99" w:rsidRDefault="0063788D" w:rsidP="000B2A4A">
      <w:pPr>
        <w:pStyle w:val="TOC1"/>
        <w:spacing w:line="360" w:lineRule="auto"/>
        <w:rPr>
          <w:rFonts w:eastAsiaTheme="minorEastAsia" w:cs="Arial"/>
          <w:noProof/>
          <w:w w:val="100"/>
          <w:lang w:val="en-SG" w:eastAsia="zh-CN"/>
        </w:rPr>
      </w:pPr>
      <w:hyperlink w:anchor="_Toc39052424" w:history="1">
        <w:r w:rsidR="00D03B3A" w:rsidRPr="00712D99">
          <w:rPr>
            <w:rStyle w:val="Hyperlink"/>
            <w:rFonts w:cs="Arial"/>
            <w:noProof/>
          </w:rPr>
          <w:t>ANNEX B GREATER SUNRISE SPECIAL REGIME</w:t>
        </w:r>
        <w:r w:rsidR="00D03B3A" w:rsidRPr="00712D99">
          <w:rPr>
            <w:rFonts w:cs="Arial"/>
            <w:noProof/>
            <w:webHidden/>
          </w:rPr>
          <w:tab/>
        </w:r>
        <w:r w:rsidR="00D03B3A" w:rsidRPr="00712D99">
          <w:rPr>
            <w:rFonts w:cs="Arial"/>
            <w:noProof/>
            <w:webHidden/>
          </w:rPr>
          <w:fldChar w:fldCharType="begin"/>
        </w:r>
        <w:r w:rsidR="00D03B3A" w:rsidRPr="00712D99">
          <w:rPr>
            <w:rFonts w:cs="Arial"/>
            <w:noProof/>
            <w:webHidden/>
          </w:rPr>
          <w:instrText xml:space="preserve"> PAGEREF _Toc39052424 \h </w:instrText>
        </w:r>
        <w:r w:rsidR="00D03B3A" w:rsidRPr="00712D99">
          <w:rPr>
            <w:rFonts w:cs="Arial"/>
            <w:noProof/>
            <w:webHidden/>
          </w:rPr>
        </w:r>
        <w:r w:rsidR="00D03B3A" w:rsidRPr="00712D99">
          <w:rPr>
            <w:rFonts w:cs="Arial"/>
            <w:noProof/>
            <w:webHidden/>
          </w:rPr>
          <w:fldChar w:fldCharType="separate"/>
        </w:r>
        <w:r w:rsidR="000B2A4A">
          <w:rPr>
            <w:rFonts w:cs="Arial"/>
            <w:noProof/>
            <w:webHidden/>
          </w:rPr>
          <w:t>13</w:t>
        </w:r>
        <w:r w:rsidR="00D03B3A" w:rsidRPr="00712D99">
          <w:rPr>
            <w:rFonts w:cs="Arial"/>
            <w:noProof/>
            <w:webHidden/>
          </w:rPr>
          <w:fldChar w:fldCharType="end"/>
        </w:r>
      </w:hyperlink>
    </w:p>
    <w:p w:rsidR="00D03B3A" w:rsidRPr="00712D99" w:rsidRDefault="0063788D" w:rsidP="000B2A4A">
      <w:pPr>
        <w:pStyle w:val="TOC2"/>
        <w:spacing w:line="360" w:lineRule="auto"/>
        <w:rPr>
          <w:rFonts w:eastAsiaTheme="minorEastAsia" w:cs="Arial"/>
          <w:noProof/>
          <w:w w:val="100"/>
          <w:lang w:val="en-SG" w:eastAsia="zh-CN"/>
        </w:rPr>
      </w:pPr>
      <w:hyperlink w:anchor="_Toc39052425" w:history="1">
        <w:r w:rsidR="00D03B3A" w:rsidRPr="00712D99">
          <w:rPr>
            <w:rStyle w:val="Hyperlink"/>
            <w:rFonts w:cs="Arial"/>
            <w:noProof/>
          </w:rPr>
          <w:t>ARTICLE 1 OBJECTIVE OF THE GREATER SUNRISE SPECIAL REGIME</w:t>
        </w:r>
        <w:r w:rsidR="00D03B3A" w:rsidRPr="00712D99">
          <w:rPr>
            <w:rFonts w:cs="Arial"/>
            <w:noProof/>
            <w:webHidden/>
          </w:rPr>
          <w:tab/>
        </w:r>
        <w:r w:rsidR="00D03B3A" w:rsidRPr="00712D99">
          <w:rPr>
            <w:rFonts w:cs="Arial"/>
            <w:noProof/>
            <w:webHidden/>
          </w:rPr>
          <w:fldChar w:fldCharType="begin"/>
        </w:r>
        <w:r w:rsidR="00D03B3A" w:rsidRPr="00712D99">
          <w:rPr>
            <w:rFonts w:cs="Arial"/>
            <w:noProof/>
            <w:webHidden/>
          </w:rPr>
          <w:instrText xml:space="preserve"> PAGEREF _Toc39052425 \h </w:instrText>
        </w:r>
        <w:r w:rsidR="00D03B3A" w:rsidRPr="00712D99">
          <w:rPr>
            <w:rFonts w:cs="Arial"/>
            <w:noProof/>
            <w:webHidden/>
          </w:rPr>
        </w:r>
        <w:r w:rsidR="00D03B3A" w:rsidRPr="00712D99">
          <w:rPr>
            <w:rFonts w:cs="Arial"/>
            <w:noProof/>
            <w:webHidden/>
          </w:rPr>
          <w:fldChar w:fldCharType="separate"/>
        </w:r>
        <w:r w:rsidR="000B2A4A">
          <w:rPr>
            <w:rFonts w:cs="Arial"/>
            <w:noProof/>
            <w:webHidden/>
          </w:rPr>
          <w:t>13</w:t>
        </w:r>
        <w:r w:rsidR="00D03B3A" w:rsidRPr="00712D99">
          <w:rPr>
            <w:rFonts w:cs="Arial"/>
            <w:noProof/>
            <w:webHidden/>
          </w:rPr>
          <w:fldChar w:fldCharType="end"/>
        </w:r>
      </w:hyperlink>
    </w:p>
    <w:p w:rsidR="00D03B3A" w:rsidRPr="00712D99" w:rsidRDefault="0063788D" w:rsidP="000B2A4A">
      <w:pPr>
        <w:pStyle w:val="TOC2"/>
        <w:spacing w:line="360" w:lineRule="auto"/>
        <w:rPr>
          <w:rFonts w:eastAsiaTheme="minorEastAsia" w:cs="Arial"/>
          <w:noProof/>
          <w:w w:val="100"/>
          <w:lang w:val="en-SG" w:eastAsia="zh-CN"/>
        </w:rPr>
      </w:pPr>
      <w:hyperlink w:anchor="_Toc39052426" w:history="1">
        <w:r w:rsidR="00D03B3A" w:rsidRPr="00712D99">
          <w:rPr>
            <w:rStyle w:val="Hyperlink"/>
            <w:rFonts w:cs="Arial"/>
            <w:noProof/>
          </w:rPr>
          <w:t>ARTICLE 2 TITLE TO PETROLEUM AND REVENUE SHARING</w:t>
        </w:r>
        <w:r w:rsidR="00D03B3A" w:rsidRPr="00712D99">
          <w:rPr>
            <w:rFonts w:cs="Arial"/>
            <w:noProof/>
            <w:webHidden/>
          </w:rPr>
          <w:tab/>
        </w:r>
        <w:r w:rsidR="00D03B3A" w:rsidRPr="00712D99">
          <w:rPr>
            <w:rFonts w:cs="Arial"/>
            <w:noProof/>
            <w:webHidden/>
          </w:rPr>
          <w:fldChar w:fldCharType="begin"/>
        </w:r>
        <w:r w:rsidR="00D03B3A" w:rsidRPr="00712D99">
          <w:rPr>
            <w:rFonts w:cs="Arial"/>
            <w:noProof/>
            <w:webHidden/>
          </w:rPr>
          <w:instrText xml:space="preserve"> PAGEREF _Toc39052426 \h </w:instrText>
        </w:r>
        <w:r w:rsidR="00D03B3A" w:rsidRPr="00712D99">
          <w:rPr>
            <w:rFonts w:cs="Arial"/>
            <w:noProof/>
            <w:webHidden/>
          </w:rPr>
        </w:r>
        <w:r w:rsidR="00D03B3A" w:rsidRPr="00712D99">
          <w:rPr>
            <w:rFonts w:cs="Arial"/>
            <w:noProof/>
            <w:webHidden/>
          </w:rPr>
          <w:fldChar w:fldCharType="separate"/>
        </w:r>
        <w:r w:rsidR="000B2A4A">
          <w:rPr>
            <w:rFonts w:cs="Arial"/>
            <w:noProof/>
            <w:webHidden/>
          </w:rPr>
          <w:t>13</w:t>
        </w:r>
        <w:r w:rsidR="00D03B3A" w:rsidRPr="00712D99">
          <w:rPr>
            <w:rFonts w:cs="Arial"/>
            <w:noProof/>
            <w:webHidden/>
          </w:rPr>
          <w:fldChar w:fldCharType="end"/>
        </w:r>
      </w:hyperlink>
    </w:p>
    <w:p w:rsidR="00D03B3A" w:rsidRPr="00712D99" w:rsidRDefault="0063788D" w:rsidP="000B2A4A">
      <w:pPr>
        <w:pStyle w:val="TOC2"/>
        <w:spacing w:line="360" w:lineRule="auto"/>
        <w:rPr>
          <w:rFonts w:eastAsiaTheme="minorEastAsia" w:cs="Arial"/>
          <w:noProof/>
          <w:w w:val="100"/>
          <w:lang w:val="en-SG" w:eastAsia="zh-CN"/>
        </w:rPr>
      </w:pPr>
      <w:hyperlink w:anchor="_Toc39052427" w:history="1">
        <w:r w:rsidR="00D03B3A" w:rsidRPr="00712D99">
          <w:rPr>
            <w:rStyle w:val="Hyperlink"/>
            <w:rFonts w:cs="Arial"/>
            <w:noProof/>
          </w:rPr>
          <w:t>ARTICLE 3 TAXATION</w:t>
        </w:r>
        <w:r w:rsidR="00D03B3A" w:rsidRPr="00712D99">
          <w:rPr>
            <w:rFonts w:cs="Arial"/>
            <w:noProof/>
            <w:webHidden/>
          </w:rPr>
          <w:tab/>
        </w:r>
        <w:r w:rsidR="00D03B3A" w:rsidRPr="00712D99">
          <w:rPr>
            <w:rFonts w:cs="Arial"/>
            <w:noProof/>
            <w:webHidden/>
          </w:rPr>
          <w:fldChar w:fldCharType="begin"/>
        </w:r>
        <w:r w:rsidR="00D03B3A" w:rsidRPr="00712D99">
          <w:rPr>
            <w:rFonts w:cs="Arial"/>
            <w:noProof/>
            <w:webHidden/>
          </w:rPr>
          <w:instrText xml:space="preserve"> PAGEREF _Toc39052427 \h </w:instrText>
        </w:r>
        <w:r w:rsidR="00D03B3A" w:rsidRPr="00712D99">
          <w:rPr>
            <w:rFonts w:cs="Arial"/>
            <w:noProof/>
            <w:webHidden/>
          </w:rPr>
        </w:r>
        <w:r w:rsidR="00D03B3A" w:rsidRPr="00712D99">
          <w:rPr>
            <w:rFonts w:cs="Arial"/>
            <w:noProof/>
            <w:webHidden/>
          </w:rPr>
          <w:fldChar w:fldCharType="separate"/>
        </w:r>
        <w:r w:rsidR="000B2A4A">
          <w:rPr>
            <w:rFonts w:cs="Arial"/>
            <w:noProof/>
            <w:webHidden/>
          </w:rPr>
          <w:t>13</w:t>
        </w:r>
        <w:r w:rsidR="00D03B3A" w:rsidRPr="00712D99">
          <w:rPr>
            <w:rFonts w:cs="Arial"/>
            <w:noProof/>
            <w:webHidden/>
          </w:rPr>
          <w:fldChar w:fldCharType="end"/>
        </w:r>
      </w:hyperlink>
    </w:p>
    <w:p w:rsidR="00D03B3A" w:rsidRPr="00712D99" w:rsidRDefault="0063788D" w:rsidP="000B2A4A">
      <w:pPr>
        <w:pStyle w:val="TOC2"/>
        <w:spacing w:line="360" w:lineRule="auto"/>
        <w:rPr>
          <w:rFonts w:eastAsiaTheme="minorEastAsia" w:cs="Arial"/>
          <w:noProof/>
          <w:w w:val="100"/>
          <w:lang w:val="en-SG" w:eastAsia="zh-CN"/>
        </w:rPr>
      </w:pPr>
      <w:hyperlink w:anchor="_Toc39052428" w:history="1">
        <w:r w:rsidR="00D03B3A" w:rsidRPr="00712D99">
          <w:rPr>
            <w:rStyle w:val="Hyperlink"/>
            <w:rFonts w:cs="Arial"/>
            <w:noProof/>
          </w:rPr>
          <w:t>ARTICLE 4 GREATER SUNRISE PRODUCTION SHARING CONTRACT</w:t>
        </w:r>
        <w:r w:rsidR="00D03B3A" w:rsidRPr="00712D99">
          <w:rPr>
            <w:rFonts w:cs="Arial"/>
            <w:noProof/>
            <w:webHidden/>
          </w:rPr>
          <w:tab/>
        </w:r>
        <w:r w:rsidR="00D03B3A" w:rsidRPr="00712D99">
          <w:rPr>
            <w:rFonts w:cs="Arial"/>
            <w:noProof/>
            <w:webHidden/>
          </w:rPr>
          <w:fldChar w:fldCharType="begin"/>
        </w:r>
        <w:r w:rsidR="00D03B3A" w:rsidRPr="00712D99">
          <w:rPr>
            <w:rFonts w:cs="Arial"/>
            <w:noProof/>
            <w:webHidden/>
          </w:rPr>
          <w:instrText xml:space="preserve"> PAGEREF _Toc39052428 \h </w:instrText>
        </w:r>
        <w:r w:rsidR="00D03B3A" w:rsidRPr="00712D99">
          <w:rPr>
            <w:rFonts w:cs="Arial"/>
            <w:noProof/>
            <w:webHidden/>
          </w:rPr>
        </w:r>
        <w:r w:rsidR="00D03B3A" w:rsidRPr="00712D99">
          <w:rPr>
            <w:rFonts w:cs="Arial"/>
            <w:noProof/>
            <w:webHidden/>
          </w:rPr>
          <w:fldChar w:fldCharType="separate"/>
        </w:r>
        <w:r w:rsidR="000B2A4A">
          <w:rPr>
            <w:rFonts w:cs="Arial"/>
            <w:noProof/>
            <w:webHidden/>
          </w:rPr>
          <w:t>13</w:t>
        </w:r>
        <w:r w:rsidR="00D03B3A" w:rsidRPr="00712D99">
          <w:rPr>
            <w:rFonts w:cs="Arial"/>
            <w:noProof/>
            <w:webHidden/>
          </w:rPr>
          <w:fldChar w:fldCharType="end"/>
        </w:r>
      </w:hyperlink>
    </w:p>
    <w:p w:rsidR="00D03B3A" w:rsidRPr="00712D99" w:rsidRDefault="0063788D" w:rsidP="000B2A4A">
      <w:pPr>
        <w:pStyle w:val="TOC2"/>
        <w:spacing w:line="360" w:lineRule="auto"/>
        <w:rPr>
          <w:rFonts w:eastAsiaTheme="minorEastAsia" w:cs="Arial"/>
          <w:noProof/>
          <w:w w:val="100"/>
          <w:lang w:val="en-SG" w:eastAsia="zh-CN"/>
        </w:rPr>
      </w:pPr>
      <w:hyperlink w:anchor="_Toc39052429" w:history="1">
        <w:r w:rsidR="00D03B3A" w:rsidRPr="00712D99">
          <w:rPr>
            <w:rStyle w:val="Hyperlink"/>
            <w:rFonts w:cs="Arial"/>
            <w:noProof/>
          </w:rPr>
          <w:t>ARTICLE 5 REGULATORY BODIES</w:t>
        </w:r>
        <w:r w:rsidR="00D03B3A" w:rsidRPr="00712D99">
          <w:rPr>
            <w:rFonts w:cs="Arial"/>
            <w:noProof/>
            <w:webHidden/>
          </w:rPr>
          <w:tab/>
        </w:r>
        <w:r w:rsidR="00D03B3A" w:rsidRPr="00712D99">
          <w:rPr>
            <w:rFonts w:cs="Arial"/>
            <w:noProof/>
            <w:webHidden/>
          </w:rPr>
          <w:fldChar w:fldCharType="begin"/>
        </w:r>
        <w:r w:rsidR="00D03B3A" w:rsidRPr="00712D99">
          <w:rPr>
            <w:rFonts w:cs="Arial"/>
            <w:noProof/>
            <w:webHidden/>
          </w:rPr>
          <w:instrText xml:space="preserve"> PAGEREF _Toc39052429 \h </w:instrText>
        </w:r>
        <w:r w:rsidR="00D03B3A" w:rsidRPr="00712D99">
          <w:rPr>
            <w:rFonts w:cs="Arial"/>
            <w:noProof/>
            <w:webHidden/>
          </w:rPr>
        </w:r>
        <w:r w:rsidR="00D03B3A" w:rsidRPr="00712D99">
          <w:rPr>
            <w:rFonts w:cs="Arial"/>
            <w:noProof/>
            <w:webHidden/>
          </w:rPr>
          <w:fldChar w:fldCharType="separate"/>
        </w:r>
        <w:r w:rsidR="000B2A4A">
          <w:rPr>
            <w:rFonts w:cs="Arial"/>
            <w:noProof/>
            <w:webHidden/>
          </w:rPr>
          <w:t>14</w:t>
        </w:r>
        <w:r w:rsidR="00D03B3A" w:rsidRPr="00712D99">
          <w:rPr>
            <w:rFonts w:cs="Arial"/>
            <w:noProof/>
            <w:webHidden/>
          </w:rPr>
          <w:fldChar w:fldCharType="end"/>
        </w:r>
      </w:hyperlink>
    </w:p>
    <w:p w:rsidR="00D03B3A" w:rsidRPr="00712D99" w:rsidRDefault="0063788D" w:rsidP="000B2A4A">
      <w:pPr>
        <w:pStyle w:val="TOC2"/>
        <w:spacing w:line="360" w:lineRule="auto"/>
        <w:rPr>
          <w:rFonts w:eastAsiaTheme="minorEastAsia" w:cs="Arial"/>
          <w:noProof/>
          <w:w w:val="100"/>
          <w:lang w:val="en-SG" w:eastAsia="zh-CN"/>
        </w:rPr>
      </w:pPr>
      <w:hyperlink w:anchor="_Toc39052430" w:history="1">
        <w:r w:rsidR="00D03B3A" w:rsidRPr="00712D99">
          <w:rPr>
            <w:rStyle w:val="Hyperlink"/>
            <w:rFonts w:cs="Arial"/>
            <w:noProof/>
          </w:rPr>
          <w:t>ARTICLE 6 DESIGNATED AUTHORITY</w:t>
        </w:r>
        <w:r w:rsidR="00D03B3A" w:rsidRPr="00712D99">
          <w:rPr>
            <w:rFonts w:cs="Arial"/>
            <w:noProof/>
            <w:webHidden/>
          </w:rPr>
          <w:tab/>
        </w:r>
        <w:r w:rsidR="00D03B3A" w:rsidRPr="00712D99">
          <w:rPr>
            <w:rFonts w:cs="Arial"/>
            <w:noProof/>
            <w:webHidden/>
          </w:rPr>
          <w:fldChar w:fldCharType="begin"/>
        </w:r>
        <w:r w:rsidR="00D03B3A" w:rsidRPr="00712D99">
          <w:rPr>
            <w:rFonts w:cs="Arial"/>
            <w:noProof/>
            <w:webHidden/>
          </w:rPr>
          <w:instrText xml:space="preserve"> PAGEREF _Toc39052430 \h </w:instrText>
        </w:r>
        <w:r w:rsidR="00D03B3A" w:rsidRPr="00712D99">
          <w:rPr>
            <w:rFonts w:cs="Arial"/>
            <w:noProof/>
            <w:webHidden/>
          </w:rPr>
        </w:r>
        <w:r w:rsidR="00D03B3A" w:rsidRPr="00712D99">
          <w:rPr>
            <w:rFonts w:cs="Arial"/>
            <w:noProof/>
            <w:webHidden/>
          </w:rPr>
          <w:fldChar w:fldCharType="separate"/>
        </w:r>
        <w:r w:rsidR="000B2A4A">
          <w:rPr>
            <w:rFonts w:cs="Arial"/>
            <w:noProof/>
            <w:webHidden/>
          </w:rPr>
          <w:t>14</w:t>
        </w:r>
        <w:r w:rsidR="00D03B3A" w:rsidRPr="00712D99">
          <w:rPr>
            <w:rFonts w:cs="Arial"/>
            <w:noProof/>
            <w:webHidden/>
          </w:rPr>
          <w:fldChar w:fldCharType="end"/>
        </w:r>
      </w:hyperlink>
    </w:p>
    <w:p w:rsidR="00D03B3A" w:rsidRPr="00712D99" w:rsidRDefault="0063788D" w:rsidP="000B2A4A">
      <w:pPr>
        <w:pStyle w:val="TOC2"/>
        <w:spacing w:line="360" w:lineRule="auto"/>
        <w:rPr>
          <w:rFonts w:eastAsiaTheme="minorEastAsia" w:cs="Arial"/>
          <w:noProof/>
          <w:w w:val="100"/>
          <w:lang w:val="en-SG" w:eastAsia="zh-CN"/>
        </w:rPr>
      </w:pPr>
      <w:hyperlink w:anchor="_Toc39052431" w:history="1">
        <w:r w:rsidR="00D03B3A" w:rsidRPr="00712D99">
          <w:rPr>
            <w:rStyle w:val="Hyperlink"/>
            <w:rFonts w:cs="Arial"/>
            <w:noProof/>
          </w:rPr>
          <w:t>ARTICLE 7 GOVERNANCE BOARD</w:t>
        </w:r>
        <w:r w:rsidR="00D03B3A" w:rsidRPr="00712D99">
          <w:rPr>
            <w:rFonts w:cs="Arial"/>
            <w:noProof/>
            <w:webHidden/>
          </w:rPr>
          <w:tab/>
        </w:r>
        <w:r w:rsidR="00D03B3A" w:rsidRPr="00712D99">
          <w:rPr>
            <w:rFonts w:cs="Arial"/>
            <w:noProof/>
            <w:webHidden/>
          </w:rPr>
          <w:fldChar w:fldCharType="begin"/>
        </w:r>
        <w:r w:rsidR="00D03B3A" w:rsidRPr="00712D99">
          <w:rPr>
            <w:rFonts w:cs="Arial"/>
            <w:noProof/>
            <w:webHidden/>
          </w:rPr>
          <w:instrText xml:space="preserve"> PAGEREF _Toc39052431 \h </w:instrText>
        </w:r>
        <w:r w:rsidR="00D03B3A" w:rsidRPr="00712D99">
          <w:rPr>
            <w:rFonts w:cs="Arial"/>
            <w:noProof/>
            <w:webHidden/>
          </w:rPr>
        </w:r>
        <w:r w:rsidR="00D03B3A" w:rsidRPr="00712D99">
          <w:rPr>
            <w:rFonts w:cs="Arial"/>
            <w:noProof/>
            <w:webHidden/>
          </w:rPr>
          <w:fldChar w:fldCharType="separate"/>
        </w:r>
        <w:r w:rsidR="000B2A4A">
          <w:rPr>
            <w:rFonts w:cs="Arial"/>
            <w:noProof/>
            <w:webHidden/>
          </w:rPr>
          <w:t>16</w:t>
        </w:r>
        <w:r w:rsidR="00D03B3A" w:rsidRPr="00712D99">
          <w:rPr>
            <w:rFonts w:cs="Arial"/>
            <w:noProof/>
            <w:webHidden/>
          </w:rPr>
          <w:fldChar w:fldCharType="end"/>
        </w:r>
      </w:hyperlink>
    </w:p>
    <w:p w:rsidR="00D03B3A" w:rsidRPr="00712D99" w:rsidRDefault="0063788D" w:rsidP="000B2A4A">
      <w:pPr>
        <w:pStyle w:val="TOC2"/>
        <w:spacing w:line="360" w:lineRule="auto"/>
        <w:rPr>
          <w:rFonts w:eastAsiaTheme="minorEastAsia" w:cs="Arial"/>
          <w:noProof/>
          <w:w w:val="100"/>
          <w:lang w:val="en-SG" w:eastAsia="zh-CN"/>
        </w:rPr>
      </w:pPr>
      <w:hyperlink w:anchor="_Toc39052432" w:history="1">
        <w:r w:rsidR="00D03B3A" w:rsidRPr="00712D99">
          <w:rPr>
            <w:rStyle w:val="Hyperlink"/>
            <w:rFonts w:cs="Arial"/>
            <w:noProof/>
          </w:rPr>
          <w:t>ARTICLE 8 DISPUTE RESOLUTION COMMITTEE</w:t>
        </w:r>
        <w:r w:rsidR="00D03B3A" w:rsidRPr="00712D99">
          <w:rPr>
            <w:rFonts w:cs="Arial"/>
            <w:noProof/>
            <w:webHidden/>
          </w:rPr>
          <w:tab/>
        </w:r>
        <w:r w:rsidR="00D03B3A" w:rsidRPr="00712D99">
          <w:rPr>
            <w:rFonts w:cs="Arial"/>
            <w:noProof/>
            <w:webHidden/>
          </w:rPr>
          <w:fldChar w:fldCharType="begin"/>
        </w:r>
        <w:r w:rsidR="00D03B3A" w:rsidRPr="00712D99">
          <w:rPr>
            <w:rFonts w:cs="Arial"/>
            <w:noProof/>
            <w:webHidden/>
          </w:rPr>
          <w:instrText xml:space="preserve"> PAGEREF _Toc39052432 \h </w:instrText>
        </w:r>
        <w:r w:rsidR="00D03B3A" w:rsidRPr="00712D99">
          <w:rPr>
            <w:rFonts w:cs="Arial"/>
            <w:noProof/>
            <w:webHidden/>
          </w:rPr>
        </w:r>
        <w:r w:rsidR="00D03B3A" w:rsidRPr="00712D99">
          <w:rPr>
            <w:rFonts w:cs="Arial"/>
            <w:noProof/>
            <w:webHidden/>
          </w:rPr>
          <w:fldChar w:fldCharType="separate"/>
        </w:r>
        <w:r w:rsidR="000B2A4A">
          <w:rPr>
            <w:rFonts w:cs="Arial"/>
            <w:noProof/>
            <w:webHidden/>
          </w:rPr>
          <w:t>17</w:t>
        </w:r>
        <w:r w:rsidR="00D03B3A" w:rsidRPr="00712D99">
          <w:rPr>
            <w:rFonts w:cs="Arial"/>
            <w:noProof/>
            <w:webHidden/>
          </w:rPr>
          <w:fldChar w:fldCharType="end"/>
        </w:r>
      </w:hyperlink>
    </w:p>
    <w:p w:rsidR="00D03B3A" w:rsidRPr="00712D99" w:rsidRDefault="0063788D" w:rsidP="000B2A4A">
      <w:pPr>
        <w:pStyle w:val="TOC2"/>
        <w:spacing w:line="360" w:lineRule="auto"/>
        <w:rPr>
          <w:rFonts w:eastAsiaTheme="minorEastAsia" w:cs="Arial"/>
          <w:noProof/>
          <w:w w:val="100"/>
          <w:lang w:val="en-SG" w:eastAsia="zh-CN"/>
        </w:rPr>
      </w:pPr>
      <w:hyperlink w:anchor="_Toc39052433" w:history="1">
        <w:r w:rsidR="00D03B3A" w:rsidRPr="00712D99">
          <w:rPr>
            <w:rStyle w:val="Hyperlink"/>
            <w:rFonts w:cs="Arial"/>
            <w:noProof/>
          </w:rPr>
          <w:t>ARTICLE 9 DEVELOPMENT PLAN FOR THE GREATER SUNRISE FIELDS</w:t>
        </w:r>
        <w:r w:rsidR="00D03B3A" w:rsidRPr="00712D99">
          <w:rPr>
            <w:rFonts w:cs="Arial"/>
            <w:noProof/>
            <w:webHidden/>
          </w:rPr>
          <w:tab/>
        </w:r>
        <w:r w:rsidR="00D03B3A" w:rsidRPr="00712D99">
          <w:rPr>
            <w:rFonts w:cs="Arial"/>
            <w:noProof/>
            <w:webHidden/>
          </w:rPr>
          <w:fldChar w:fldCharType="begin"/>
        </w:r>
        <w:r w:rsidR="00D03B3A" w:rsidRPr="00712D99">
          <w:rPr>
            <w:rFonts w:cs="Arial"/>
            <w:noProof/>
            <w:webHidden/>
          </w:rPr>
          <w:instrText xml:space="preserve"> PAGEREF _Toc39052433 \h </w:instrText>
        </w:r>
        <w:r w:rsidR="00D03B3A" w:rsidRPr="00712D99">
          <w:rPr>
            <w:rFonts w:cs="Arial"/>
            <w:noProof/>
            <w:webHidden/>
          </w:rPr>
        </w:r>
        <w:r w:rsidR="00D03B3A" w:rsidRPr="00712D99">
          <w:rPr>
            <w:rFonts w:cs="Arial"/>
            <w:noProof/>
            <w:webHidden/>
          </w:rPr>
          <w:fldChar w:fldCharType="separate"/>
        </w:r>
        <w:r w:rsidR="000B2A4A">
          <w:rPr>
            <w:rFonts w:cs="Arial"/>
            <w:noProof/>
            <w:webHidden/>
          </w:rPr>
          <w:t>18</w:t>
        </w:r>
        <w:r w:rsidR="00D03B3A" w:rsidRPr="00712D99">
          <w:rPr>
            <w:rFonts w:cs="Arial"/>
            <w:noProof/>
            <w:webHidden/>
          </w:rPr>
          <w:fldChar w:fldCharType="end"/>
        </w:r>
      </w:hyperlink>
    </w:p>
    <w:p w:rsidR="00D03B3A" w:rsidRPr="00712D99" w:rsidRDefault="0063788D" w:rsidP="000B2A4A">
      <w:pPr>
        <w:pStyle w:val="TOC2"/>
        <w:spacing w:line="360" w:lineRule="auto"/>
        <w:rPr>
          <w:rFonts w:eastAsiaTheme="minorEastAsia" w:cs="Arial"/>
          <w:noProof/>
          <w:w w:val="100"/>
          <w:lang w:val="en-SG" w:eastAsia="zh-CN"/>
        </w:rPr>
      </w:pPr>
      <w:hyperlink w:anchor="_Toc39052434" w:history="1">
        <w:r w:rsidR="00D03B3A" w:rsidRPr="00712D99">
          <w:rPr>
            <w:rStyle w:val="Hyperlink"/>
            <w:rFonts w:cs="Arial"/>
            <w:noProof/>
          </w:rPr>
          <w:t>ARTICLE 10 PIPELINE</w:t>
        </w:r>
        <w:r w:rsidR="00D03B3A" w:rsidRPr="00712D99">
          <w:rPr>
            <w:rFonts w:cs="Arial"/>
            <w:noProof/>
            <w:webHidden/>
          </w:rPr>
          <w:tab/>
        </w:r>
        <w:r w:rsidR="00D03B3A" w:rsidRPr="00712D99">
          <w:rPr>
            <w:rFonts w:cs="Arial"/>
            <w:noProof/>
            <w:webHidden/>
          </w:rPr>
          <w:fldChar w:fldCharType="begin"/>
        </w:r>
        <w:r w:rsidR="00D03B3A" w:rsidRPr="00712D99">
          <w:rPr>
            <w:rFonts w:cs="Arial"/>
            <w:noProof/>
            <w:webHidden/>
          </w:rPr>
          <w:instrText xml:space="preserve"> PAGEREF _Toc39052434 \h </w:instrText>
        </w:r>
        <w:r w:rsidR="00D03B3A" w:rsidRPr="00712D99">
          <w:rPr>
            <w:rFonts w:cs="Arial"/>
            <w:noProof/>
            <w:webHidden/>
          </w:rPr>
        </w:r>
        <w:r w:rsidR="00D03B3A" w:rsidRPr="00712D99">
          <w:rPr>
            <w:rFonts w:cs="Arial"/>
            <w:noProof/>
            <w:webHidden/>
          </w:rPr>
          <w:fldChar w:fldCharType="separate"/>
        </w:r>
        <w:r w:rsidR="000B2A4A">
          <w:rPr>
            <w:rFonts w:cs="Arial"/>
            <w:noProof/>
            <w:webHidden/>
          </w:rPr>
          <w:t>20</w:t>
        </w:r>
        <w:r w:rsidR="00D03B3A" w:rsidRPr="00712D99">
          <w:rPr>
            <w:rFonts w:cs="Arial"/>
            <w:noProof/>
            <w:webHidden/>
          </w:rPr>
          <w:fldChar w:fldCharType="end"/>
        </w:r>
      </w:hyperlink>
    </w:p>
    <w:p w:rsidR="00D03B3A" w:rsidRPr="00712D99" w:rsidRDefault="0063788D" w:rsidP="000B2A4A">
      <w:pPr>
        <w:pStyle w:val="TOC2"/>
        <w:spacing w:line="360" w:lineRule="auto"/>
        <w:rPr>
          <w:rFonts w:eastAsiaTheme="minorEastAsia" w:cs="Arial"/>
          <w:noProof/>
          <w:w w:val="100"/>
          <w:lang w:val="en-SG" w:eastAsia="zh-CN"/>
        </w:rPr>
      </w:pPr>
      <w:hyperlink w:anchor="_Toc39052435" w:history="1">
        <w:r w:rsidR="00D03B3A" w:rsidRPr="00712D99">
          <w:rPr>
            <w:rStyle w:val="Hyperlink"/>
            <w:rFonts w:cs="Arial"/>
            <w:noProof/>
          </w:rPr>
          <w:t>ARTICLE 11 PETROLEUM MINING CODE</w:t>
        </w:r>
        <w:r w:rsidR="00D03B3A" w:rsidRPr="00712D99">
          <w:rPr>
            <w:rFonts w:cs="Arial"/>
            <w:noProof/>
            <w:webHidden/>
          </w:rPr>
          <w:tab/>
        </w:r>
        <w:r w:rsidR="00D03B3A" w:rsidRPr="00712D99">
          <w:rPr>
            <w:rFonts w:cs="Arial"/>
            <w:noProof/>
            <w:webHidden/>
          </w:rPr>
          <w:fldChar w:fldCharType="begin"/>
        </w:r>
        <w:r w:rsidR="00D03B3A" w:rsidRPr="00712D99">
          <w:rPr>
            <w:rFonts w:cs="Arial"/>
            <w:noProof/>
            <w:webHidden/>
          </w:rPr>
          <w:instrText xml:space="preserve"> PAGEREF _Toc39052435 \h </w:instrText>
        </w:r>
        <w:r w:rsidR="00D03B3A" w:rsidRPr="00712D99">
          <w:rPr>
            <w:rFonts w:cs="Arial"/>
            <w:noProof/>
            <w:webHidden/>
          </w:rPr>
        </w:r>
        <w:r w:rsidR="00D03B3A" w:rsidRPr="00712D99">
          <w:rPr>
            <w:rFonts w:cs="Arial"/>
            <w:noProof/>
            <w:webHidden/>
          </w:rPr>
          <w:fldChar w:fldCharType="separate"/>
        </w:r>
        <w:r w:rsidR="000B2A4A">
          <w:rPr>
            <w:rFonts w:cs="Arial"/>
            <w:noProof/>
            <w:webHidden/>
          </w:rPr>
          <w:t>20</w:t>
        </w:r>
        <w:r w:rsidR="00D03B3A" w:rsidRPr="00712D99">
          <w:rPr>
            <w:rFonts w:cs="Arial"/>
            <w:noProof/>
            <w:webHidden/>
          </w:rPr>
          <w:fldChar w:fldCharType="end"/>
        </w:r>
      </w:hyperlink>
    </w:p>
    <w:p w:rsidR="00D03B3A" w:rsidRPr="00712D99" w:rsidRDefault="0063788D" w:rsidP="000B2A4A">
      <w:pPr>
        <w:pStyle w:val="TOC2"/>
        <w:spacing w:line="360" w:lineRule="auto"/>
        <w:rPr>
          <w:rFonts w:eastAsiaTheme="minorEastAsia" w:cs="Arial"/>
          <w:noProof/>
          <w:w w:val="100"/>
          <w:lang w:val="en-SG" w:eastAsia="zh-CN"/>
        </w:rPr>
      </w:pPr>
      <w:hyperlink w:anchor="_Toc39052436" w:history="1">
        <w:r w:rsidR="00D03B3A" w:rsidRPr="00712D99">
          <w:rPr>
            <w:rStyle w:val="Hyperlink"/>
            <w:rFonts w:cs="Arial"/>
            <w:noProof/>
          </w:rPr>
          <w:t>ARTICLE 12 AUDIT AND INFORMATION RIGHTS</w:t>
        </w:r>
        <w:r w:rsidR="00D03B3A" w:rsidRPr="00712D99">
          <w:rPr>
            <w:rFonts w:cs="Arial"/>
            <w:noProof/>
            <w:webHidden/>
          </w:rPr>
          <w:tab/>
        </w:r>
        <w:r w:rsidR="00D03B3A" w:rsidRPr="00712D99">
          <w:rPr>
            <w:rFonts w:cs="Arial"/>
            <w:noProof/>
            <w:webHidden/>
          </w:rPr>
          <w:fldChar w:fldCharType="begin"/>
        </w:r>
        <w:r w:rsidR="00D03B3A" w:rsidRPr="00712D99">
          <w:rPr>
            <w:rFonts w:cs="Arial"/>
            <w:noProof/>
            <w:webHidden/>
          </w:rPr>
          <w:instrText xml:space="preserve"> PAGEREF _Toc39052436 \h </w:instrText>
        </w:r>
        <w:r w:rsidR="00D03B3A" w:rsidRPr="00712D99">
          <w:rPr>
            <w:rFonts w:cs="Arial"/>
            <w:noProof/>
            <w:webHidden/>
          </w:rPr>
        </w:r>
        <w:r w:rsidR="00D03B3A" w:rsidRPr="00712D99">
          <w:rPr>
            <w:rFonts w:cs="Arial"/>
            <w:noProof/>
            <w:webHidden/>
          </w:rPr>
          <w:fldChar w:fldCharType="separate"/>
        </w:r>
        <w:r w:rsidR="000B2A4A">
          <w:rPr>
            <w:rFonts w:cs="Arial"/>
            <w:noProof/>
            <w:webHidden/>
          </w:rPr>
          <w:t>21</w:t>
        </w:r>
        <w:r w:rsidR="00D03B3A" w:rsidRPr="00712D99">
          <w:rPr>
            <w:rFonts w:cs="Arial"/>
            <w:noProof/>
            <w:webHidden/>
          </w:rPr>
          <w:fldChar w:fldCharType="end"/>
        </w:r>
      </w:hyperlink>
    </w:p>
    <w:p w:rsidR="00D03B3A" w:rsidRPr="00712D99" w:rsidRDefault="0063788D" w:rsidP="000B2A4A">
      <w:pPr>
        <w:pStyle w:val="TOC2"/>
        <w:spacing w:line="360" w:lineRule="auto"/>
        <w:rPr>
          <w:rFonts w:eastAsiaTheme="minorEastAsia" w:cs="Arial"/>
          <w:noProof/>
          <w:w w:val="100"/>
          <w:lang w:val="en-SG" w:eastAsia="zh-CN"/>
        </w:rPr>
      </w:pPr>
      <w:hyperlink w:anchor="_Toc39052437" w:history="1">
        <w:r w:rsidR="00D03B3A" w:rsidRPr="00712D99">
          <w:rPr>
            <w:rStyle w:val="Hyperlink"/>
            <w:rFonts w:cs="Arial"/>
            <w:noProof/>
          </w:rPr>
          <w:t>ARTICLE 13 APPLICABLE LAW</w:t>
        </w:r>
        <w:r w:rsidR="00D03B3A" w:rsidRPr="00712D99">
          <w:rPr>
            <w:rFonts w:cs="Arial"/>
            <w:noProof/>
            <w:webHidden/>
          </w:rPr>
          <w:tab/>
        </w:r>
        <w:r w:rsidR="00D03B3A" w:rsidRPr="00712D99">
          <w:rPr>
            <w:rFonts w:cs="Arial"/>
            <w:noProof/>
            <w:webHidden/>
          </w:rPr>
          <w:fldChar w:fldCharType="begin"/>
        </w:r>
        <w:r w:rsidR="00D03B3A" w:rsidRPr="00712D99">
          <w:rPr>
            <w:rFonts w:cs="Arial"/>
            <w:noProof/>
            <w:webHidden/>
          </w:rPr>
          <w:instrText xml:space="preserve"> PAGEREF _Toc39052437 \h </w:instrText>
        </w:r>
        <w:r w:rsidR="00D03B3A" w:rsidRPr="00712D99">
          <w:rPr>
            <w:rFonts w:cs="Arial"/>
            <w:noProof/>
            <w:webHidden/>
          </w:rPr>
        </w:r>
        <w:r w:rsidR="00D03B3A" w:rsidRPr="00712D99">
          <w:rPr>
            <w:rFonts w:cs="Arial"/>
            <w:noProof/>
            <w:webHidden/>
          </w:rPr>
          <w:fldChar w:fldCharType="separate"/>
        </w:r>
        <w:r w:rsidR="000B2A4A">
          <w:rPr>
            <w:rFonts w:cs="Arial"/>
            <w:noProof/>
            <w:webHidden/>
          </w:rPr>
          <w:t>21</w:t>
        </w:r>
        <w:r w:rsidR="00D03B3A" w:rsidRPr="00712D99">
          <w:rPr>
            <w:rFonts w:cs="Arial"/>
            <w:noProof/>
            <w:webHidden/>
          </w:rPr>
          <w:fldChar w:fldCharType="end"/>
        </w:r>
      </w:hyperlink>
    </w:p>
    <w:p w:rsidR="00D03B3A" w:rsidRPr="00712D99" w:rsidRDefault="0063788D" w:rsidP="000B2A4A">
      <w:pPr>
        <w:pStyle w:val="TOC2"/>
        <w:spacing w:line="360" w:lineRule="auto"/>
        <w:rPr>
          <w:rFonts w:eastAsiaTheme="minorEastAsia" w:cs="Arial"/>
          <w:noProof/>
          <w:w w:val="100"/>
          <w:lang w:val="en-SG" w:eastAsia="zh-CN"/>
        </w:rPr>
      </w:pPr>
      <w:hyperlink w:anchor="_Toc39052438" w:history="1">
        <w:r w:rsidR="00D03B3A" w:rsidRPr="00712D99">
          <w:rPr>
            <w:rStyle w:val="Hyperlink"/>
            <w:rFonts w:cs="Arial"/>
            <w:noProof/>
          </w:rPr>
          <w:t>ARTICLE 14 LOCAL CONTENT</w:t>
        </w:r>
        <w:r w:rsidR="00D03B3A" w:rsidRPr="00712D99">
          <w:rPr>
            <w:rFonts w:cs="Arial"/>
            <w:noProof/>
            <w:webHidden/>
          </w:rPr>
          <w:tab/>
        </w:r>
        <w:r w:rsidR="00D03B3A" w:rsidRPr="00712D99">
          <w:rPr>
            <w:rFonts w:cs="Arial"/>
            <w:noProof/>
            <w:webHidden/>
          </w:rPr>
          <w:fldChar w:fldCharType="begin"/>
        </w:r>
        <w:r w:rsidR="00D03B3A" w:rsidRPr="00712D99">
          <w:rPr>
            <w:rFonts w:cs="Arial"/>
            <w:noProof/>
            <w:webHidden/>
          </w:rPr>
          <w:instrText xml:space="preserve"> PAGEREF _Toc39052438 \h </w:instrText>
        </w:r>
        <w:r w:rsidR="00D03B3A" w:rsidRPr="00712D99">
          <w:rPr>
            <w:rFonts w:cs="Arial"/>
            <w:noProof/>
            <w:webHidden/>
          </w:rPr>
        </w:r>
        <w:r w:rsidR="00D03B3A" w:rsidRPr="00712D99">
          <w:rPr>
            <w:rFonts w:cs="Arial"/>
            <w:noProof/>
            <w:webHidden/>
          </w:rPr>
          <w:fldChar w:fldCharType="separate"/>
        </w:r>
        <w:r w:rsidR="000B2A4A">
          <w:rPr>
            <w:rFonts w:cs="Arial"/>
            <w:noProof/>
            <w:webHidden/>
          </w:rPr>
          <w:t>21</w:t>
        </w:r>
        <w:r w:rsidR="00D03B3A" w:rsidRPr="00712D99">
          <w:rPr>
            <w:rFonts w:cs="Arial"/>
            <w:noProof/>
            <w:webHidden/>
          </w:rPr>
          <w:fldChar w:fldCharType="end"/>
        </w:r>
      </w:hyperlink>
    </w:p>
    <w:p w:rsidR="00D03B3A" w:rsidRPr="00712D99" w:rsidRDefault="0063788D" w:rsidP="000B2A4A">
      <w:pPr>
        <w:pStyle w:val="TOC2"/>
        <w:spacing w:line="360" w:lineRule="auto"/>
        <w:rPr>
          <w:rFonts w:eastAsiaTheme="minorEastAsia" w:cs="Arial"/>
          <w:noProof/>
          <w:w w:val="100"/>
          <w:lang w:val="en-SG" w:eastAsia="zh-CN"/>
        </w:rPr>
      </w:pPr>
      <w:hyperlink w:anchor="_Toc39052439" w:history="1">
        <w:r w:rsidR="00D03B3A" w:rsidRPr="00712D99">
          <w:rPr>
            <w:rStyle w:val="Hyperlink"/>
            <w:rFonts w:cs="Arial"/>
            <w:noProof/>
          </w:rPr>
          <w:t>ARTICLE 15 COOPERATION AND COORDINATION</w:t>
        </w:r>
        <w:r w:rsidR="00D03B3A" w:rsidRPr="00712D99">
          <w:rPr>
            <w:rFonts w:cs="Arial"/>
            <w:noProof/>
            <w:webHidden/>
          </w:rPr>
          <w:tab/>
        </w:r>
        <w:r w:rsidR="00D03B3A" w:rsidRPr="00712D99">
          <w:rPr>
            <w:rFonts w:cs="Arial"/>
            <w:noProof/>
            <w:webHidden/>
          </w:rPr>
          <w:fldChar w:fldCharType="begin"/>
        </w:r>
        <w:r w:rsidR="00D03B3A" w:rsidRPr="00712D99">
          <w:rPr>
            <w:rFonts w:cs="Arial"/>
            <w:noProof/>
            <w:webHidden/>
          </w:rPr>
          <w:instrText xml:space="preserve"> PAGEREF _Toc39052439 \h </w:instrText>
        </w:r>
        <w:r w:rsidR="00D03B3A" w:rsidRPr="00712D99">
          <w:rPr>
            <w:rFonts w:cs="Arial"/>
            <w:noProof/>
            <w:webHidden/>
          </w:rPr>
        </w:r>
        <w:r w:rsidR="00D03B3A" w:rsidRPr="00712D99">
          <w:rPr>
            <w:rFonts w:cs="Arial"/>
            <w:noProof/>
            <w:webHidden/>
          </w:rPr>
          <w:fldChar w:fldCharType="separate"/>
        </w:r>
        <w:r w:rsidR="000B2A4A">
          <w:rPr>
            <w:rFonts w:cs="Arial"/>
            <w:noProof/>
            <w:webHidden/>
          </w:rPr>
          <w:t>22</w:t>
        </w:r>
        <w:r w:rsidR="00D03B3A" w:rsidRPr="00712D99">
          <w:rPr>
            <w:rFonts w:cs="Arial"/>
            <w:noProof/>
            <w:webHidden/>
          </w:rPr>
          <w:fldChar w:fldCharType="end"/>
        </w:r>
      </w:hyperlink>
    </w:p>
    <w:p w:rsidR="00D03B3A" w:rsidRPr="00712D99" w:rsidRDefault="0063788D" w:rsidP="000B2A4A">
      <w:pPr>
        <w:pStyle w:val="TOC2"/>
        <w:spacing w:line="360" w:lineRule="auto"/>
        <w:rPr>
          <w:rFonts w:eastAsiaTheme="minorEastAsia" w:cs="Arial"/>
          <w:noProof/>
          <w:w w:val="100"/>
          <w:lang w:val="en-SG" w:eastAsia="zh-CN"/>
        </w:rPr>
      </w:pPr>
      <w:hyperlink w:anchor="_Toc39052440" w:history="1">
        <w:r w:rsidR="00D03B3A" w:rsidRPr="00712D99">
          <w:rPr>
            <w:rStyle w:val="Hyperlink"/>
            <w:rFonts w:cs="Arial"/>
            <w:noProof/>
          </w:rPr>
          <w:t>ARTICLE 16 EXERCISE OF JURISDICTION</w:t>
        </w:r>
        <w:r w:rsidR="00D03B3A" w:rsidRPr="00712D99">
          <w:rPr>
            <w:rFonts w:cs="Arial"/>
            <w:noProof/>
            <w:webHidden/>
          </w:rPr>
          <w:tab/>
        </w:r>
        <w:r w:rsidR="00D03B3A" w:rsidRPr="00712D99">
          <w:rPr>
            <w:rFonts w:cs="Arial"/>
            <w:noProof/>
            <w:webHidden/>
          </w:rPr>
          <w:fldChar w:fldCharType="begin"/>
        </w:r>
        <w:r w:rsidR="00D03B3A" w:rsidRPr="00712D99">
          <w:rPr>
            <w:rFonts w:cs="Arial"/>
            <w:noProof/>
            <w:webHidden/>
          </w:rPr>
          <w:instrText xml:space="preserve"> PAGEREF _Toc39052440 \h </w:instrText>
        </w:r>
        <w:r w:rsidR="00D03B3A" w:rsidRPr="00712D99">
          <w:rPr>
            <w:rFonts w:cs="Arial"/>
            <w:noProof/>
            <w:webHidden/>
          </w:rPr>
        </w:r>
        <w:r w:rsidR="00D03B3A" w:rsidRPr="00712D99">
          <w:rPr>
            <w:rFonts w:cs="Arial"/>
            <w:noProof/>
            <w:webHidden/>
          </w:rPr>
          <w:fldChar w:fldCharType="separate"/>
        </w:r>
        <w:r w:rsidR="000B2A4A">
          <w:rPr>
            <w:rFonts w:cs="Arial"/>
            <w:noProof/>
            <w:webHidden/>
          </w:rPr>
          <w:t>22</w:t>
        </w:r>
        <w:r w:rsidR="00D03B3A" w:rsidRPr="00712D99">
          <w:rPr>
            <w:rFonts w:cs="Arial"/>
            <w:noProof/>
            <w:webHidden/>
          </w:rPr>
          <w:fldChar w:fldCharType="end"/>
        </w:r>
      </w:hyperlink>
    </w:p>
    <w:p w:rsidR="00D03B3A" w:rsidRPr="00712D99" w:rsidRDefault="0063788D" w:rsidP="000B2A4A">
      <w:pPr>
        <w:pStyle w:val="TOC2"/>
        <w:spacing w:line="360" w:lineRule="auto"/>
        <w:rPr>
          <w:rFonts w:eastAsiaTheme="minorEastAsia" w:cs="Arial"/>
          <w:noProof/>
          <w:w w:val="100"/>
          <w:lang w:val="en-SG" w:eastAsia="zh-CN"/>
        </w:rPr>
      </w:pPr>
      <w:hyperlink w:anchor="_Toc39052441" w:history="1">
        <w:r w:rsidR="00D03B3A" w:rsidRPr="00712D99">
          <w:rPr>
            <w:rStyle w:val="Hyperlink"/>
            <w:rFonts w:cs="Arial"/>
            <w:noProof/>
          </w:rPr>
          <w:t>ARTICLE 17 CUSTOMS AND MIGRATION</w:t>
        </w:r>
        <w:r w:rsidR="00D03B3A" w:rsidRPr="00712D99">
          <w:rPr>
            <w:rFonts w:cs="Arial"/>
            <w:noProof/>
            <w:webHidden/>
          </w:rPr>
          <w:tab/>
        </w:r>
        <w:r w:rsidR="00D03B3A" w:rsidRPr="00712D99">
          <w:rPr>
            <w:rFonts w:cs="Arial"/>
            <w:noProof/>
            <w:webHidden/>
          </w:rPr>
          <w:fldChar w:fldCharType="begin"/>
        </w:r>
        <w:r w:rsidR="00D03B3A" w:rsidRPr="00712D99">
          <w:rPr>
            <w:rFonts w:cs="Arial"/>
            <w:noProof/>
            <w:webHidden/>
          </w:rPr>
          <w:instrText xml:space="preserve"> PAGEREF _Toc39052441 \h </w:instrText>
        </w:r>
        <w:r w:rsidR="00D03B3A" w:rsidRPr="00712D99">
          <w:rPr>
            <w:rFonts w:cs="Arial"/>
            <w:noProof/>
            <w:webHidden/>
          </w:rPr>
        </w:r>
        <w:r w:rsidR="00D03B3A" w:rsidRPr="00712D99">
          <w:rPr>
            <w:rFonts w:cs="Arial"/>
            <w:noProof/>
            <w:webHidden/>
          </w:rPr>
          <w:fldChar w:fldCharType="separate"/>
        </w:r>
        <w:r w:rsidR="000B2A4A">
          <w:rPr>
            <w:rFonts w:cs="Arial"/>
            <w:noProof/>
            <w:webHidden/>
          </w:rPr>
          <w:t>22</w:t>
        </w:r>
        <w:r w:rsidR="00D03B3A" w:rsidRPr="00712D99">
          <w:rPr>
            <w:rFonts w:cs="Arial"/>
            <w:noProof/>
            <w:webHidden/>
          </w:rPr>
          <w:fldChar w:fldCharType="end"/>
        </w:r>
      </w:hyperlink>
    </w:p>
    <w:p w:rsidR="00D03B3A" w:rsidRPr="00712D99" w:rsidRDefault="0063788D" w:rsidP="000B2A4A">
      <w:pPr>
        <w:pStyle w:val="TOC2"/>
        <w:spacing w:line="360" w:lineRule="auto"/>
        <w:rPr>
          <w:rFonts w:eastAsiaTheme="minorEastAsia" w:cs="Arial"/>
          <w:noProof/>
          <w:w w:val="100"/>
          <w:lang w:val="en-SG" w:eastAsia="zh-CN"/>
        </w:rPr>
      </w:pPr>
      <w:hyperlink w:anchor="_Toc39052442" w:history="1">
        <w:r w:rsidR="00D03B3A" w:rsidRPr="00712D99">
          <w:rPr>
            <w:rStyle w:val="Hyperlink"/>
            <w:rFonts w:cs="Arial"/>
            <w:noProof/>
          </w:rPr>
          <w:t>ARTICLE 18 QUARANTINE</w:t>
        </w:r>
        <w:r w:rsidR="00D03B3A" w:rsidRPr="00712D99">
          <w:rPr>
            <w:rFonts w:cs="Arial"/>
            <w:noProof/>
            <w:webHidden/>
          </w:rPr>
          <w:tab/>
        </w:r>
        <w:r w:rsidR="00D03B3A" w:rsidRPr="00712D99">
          <w:rPr>
            <w:rFonts w:cs="Arial"/>
            <w:noProof/>
            <w:webHidden/>
          </w:rPr>
          <w:fldChar w:fldCharType="begin"/>
        </w:r>
        <w:r w:rsidR="00D03B3A" w:rsidRPr="00712D99">
          <w:rPr>
            <w:rFonts w:cs="Arial"/>
            <w:noProof/>
            <w:webHidden/>
          </w:rPr>
          <w:instrText xml:space="preserve"> PAGEREF _Toc39052442 \h </w:instrText>
        </w:r>
        <w:r w:rsidR="00D03B3A" w:rsidRPr="00712D99">
          <w:rPr>
            <w:rFonts w:cs="Arial"/>
            <w:noProof/>
            <w:webHidden/>
          </w:rPr>
        </w:r>
        <w:r w:rsidR="00D03B3A" w:rsidRPr="00712D99">
          <w:rPr>
            <w:rFonts w:cs="Arial"/>
            <w:noProof/>
            <w:webHidden/>
          </w:rPr>
          <w:fldChar w:fldCharType="separate"/>
        </w:r>
        <w:r w:rsidR="000B2A4A">
          <w:rPr>
            <w:rFonts w:cs="Arial"/>
            <w:noProof/>
            <w:webHidden/>
          </w:rPr>
          <w:t>23</w:t>
        </w:r>
        <w:r w:rsidR="00D03B3A" w:rsidRPr="00712D99">
          <w:rPr>
            <w:rFonts w:cs="Arial"/>
            <w:noProof/>
            <w:webHidden/>
          </w:rPr>
          <w:fldChar w:fldCharType="end"/>
        </w:r>
      </w:hyperlink>
    </w:p>
    <w:p w:rsidR="00D03B3A" w:rsidRPr="00712D99" w:rsidRDefault="0063788D" w:rsidP="000B2A4A">
      <w:pPr>
        <w:pStyle w:val="TOC2"/>
        <w:spacing w:line="360" w:lineRule="auto"/>
        <w:rPr>
          <w:rFonts w:eastAsiaTheme="minorEastAsia" w:cs="Arial"/>
          <w:noProof/>
          <w:w w:val="100"/>
          <w:lang w:val="en-SG" w:eastAsia="zh-CN"/>
        </w:rPr>
      </w:pPr>
      <w:hyperlink w:anchor="_Toc39052443" w:history="1">
        <w:r w:rsidR="00D03B3A" w:rsidRPr="00712D99">
          <w:rPr>
            <w:rStyle w:val="Hyperlink"/>
            <w:rFonts w:cs="Arial"/>
            <w:noProof/>
          </w:rPr>
          <w:t>ARTICLE 19 VESSELS</w:t>
        </w:r>
        <w:r w:rsidR="00D03B3A" w:rsidRPr="00712D99">
          <w:rPr>
            <w:rFonts w:cs="Arial"/>
            <w:noProof/>
            <w:webHidden/>
          </w:rPr>
          <w:tab/>
        </w:r>
        <w:r w:rsidR="00D03B3A" w:rsidRPr="00712D99">
          <w:rPr>
            <w:rFonts w:cs="Arial"/>
            <w:noProof/>
            <w:webHidden/>
          </w:rPr>
          <w:fldChar w:fldCharType="begin"/>
        </w:r>
        <w:r w:rsidR="00D03B3A" w:rsidRPr="00712D99">
          <w:rPr>
            <w:rFonts w:cs="Arial"/>
            <w:noProof/>
            <w:webHidden/>
          </w:rPr>
          <w:instrText xml:space="preserve"> PAGEREF _Toc39052443 \h </w:instrText>
        </w:r>
        <w:r w:rsidR="00D03B3A" w:rsidRPr="00712D99">
          <w:rPr>
            <w:rFonts w:cs="Arial"/>
            <w:noProof/>
            <w:webHidden/>
          </w:rPr>
        </w:r>
        <w:r w:rsidR="00D03B3A" w:rsidRPr="00712D99">
          <w:rPr>
            <w:rFonts w:cs="Arial"/>
            <w:noProof/>
            <w:webHidden/>
          </w:rPr>
          <w:fldChar w:fldCharType="separate"/>
        </w:r>
        <w:r w:rsidR="000B2A4A">
          <w:rPr>
            <w:rFonts w:cs="Arial"/>
            <w:noProof/>
            <w:webHidden/>
          </w:rPr>
          <w:t>23</w:t>
        </w:r>
        <w:r w:rsidR="00D03B3A" w:rsidRPr="00712D99">
          <w:rPr>
            <w:rFonts w:cs="Arial"/>
            <w:noProof/>
            <w:webHidden/>
          </w:rPr>
          <w:fldChar w:fldCharType="end"/>
        </w:r>
      </w:hyperlink>
    </w:p>
    <w:p w:rsidR="00D03B3A" w:rsidRPr="00712D99" w:rsidRDefault="0063788D" w:rsidP="000B2A4A">
      <w:pPr>
        <w:pStyle w:val="TOC2"/>
        <w:spacing w:line="360" w:lineRule="auto"/>
        <w:rPr>
          <w:rFonts w:eastAsiaTheme="minorEastAsia" w:cs="Arial"/>
          <w:noProof/>
          <w:w w:val="100"/>
          <w:lang w:val="en-SG" w:eastAsia="zh-CN"/>
        </w:rPr>
      </w:pPr>
      <w:hyperlink w:anchor="_Toc39052444" w:history="1">
        <w:r w:rsidR="00D03B3A" w:rsidRPr="00712D99">
          <w:rPr>
            <w:rStyle w:val="Hyperlink"/>
            <w:rFonts w:cs="Arial"/>
            <w:noProof/>
          </w:rPr>
          <w:t>ARTICLE 20 CRIMINAL JURISDICTION</w:t>
        </w:r>
        <w:r w:rsidR="00D03B3A" w:rsidRPr="00712D99">
          <w:rPr>
            <w:rFonts w:cs="Arial"/>
            <w:noProof/>
            <w:webHidden/>
          </w:rPr>
          <w:tab/>
        </w:r>
        <w:r w:rsidR="00D03B3A" w:rsidRPr="00712D99">
          <w:rPr>
            <w:rFonts w:cs="Arial"/>
            <w:noProof/>
            <w:webHidden/>
          </w:rPr>
          <w:fldChar w:fldCharType="begin"/>
        </w:r>
        <w:r w:rsidR="00D03B3A" w:rsidRPr="00712D99">
          <w:rPr>
            <w:rFonts w:cs="Arial"/>
            <w:noProof/>
            <w:webHidden/>
          </w:rPr>
          <w:instrText xml:space="preserve"> PAGEREF _Toc39052444 \h </w:instrText>
        </w:r>
        <w:r w:rsidR="00D03B3A" w:rsidRPr="00712D99">
          <w:rPr>
            <w:rFonts w:cs="Arial"/>
            <w:noProof/>
            <w:webHidden/>
          </w:rPr>
        </w:r>
        <w:r w:rsidR="00D03B3A" w:rsidRPr="00712D99">
          <w:rPr>
            <w:rFonts w:cs="Arial"/>
            <w:noProof/>
            <w:webHidden/>
          </w:rPr>
          <w:fldChar w:fldCharType="separate"/>
        </w:r>
        <w:r w:rsidR="000B2A4A">
          <w:rPr>
            <w:rFonts w:cs="Arial"/>
            <w:noProof/>
            <w:webHidden/>
          </w:rPr>
          <w:t>24</w:t>
        </w:r>
        <w:r w:rsidR="00D03B3A" w:rsidRPr="00712D99">
          <w:rPr>
            <w:rFonts w:cs="Arial"/>
            <w:noProof/>
            <w:webHidden/>
          </w:rPr>
          <w:fldChar w:fldCharType="end"/>
        </w:r>
      </w:hyperlink>
    </w:p>
    <w:p w:rsidR="00D03B3A" w:rsidRPr="00712D99" w:rsidRDefault="0063788D" w:rsidP="000B2A4A">
      <w:pPr>
        <w:pStyle w:val="TOC2"/>
        <w:spacing w:line="360" w:lineRule="auto"/>
        <w:rPr>
          <w:rFonts w:eastAsiaTheme="minorEastAsia" w:cs="Arial"/>
          <w:noProof/>
          <w:w w:val="100"/>
          <w:lang w:val="en-SG" w:eastAsia="zh-CN"/>
        </w:rPr>
      </w:pPr>
      <w:hyperlink w:anchor="_Toc39052445" w:history="1">
        <w:r w:rsidR="00D03B3A" w:rsidRPr="00712D99">
          <w:rPr>
            <w:rStyle w:val="Hyperlink"/>
            <w:rFonts w:cs="Arial"/>
            <w:noProof/>
          </w:rPr>
          <w:t>ARTICLE 21 DECOMMISSIONING</w:t>
        </w:r>
        <w:r w:rsidR="00D03B3A" w:rsidRPr="00712D99">
          <w:rPr>
            <w:rFonts w:cs="Arial"/>
            <w:noProof/>
            <w:webHidden/>
          </w:rPr>
          <w:tab/>
        </w:r>
        <w:r w:rsidR="00D03B3A" w:rsidRPr="00712D99">
          <w:rPr>
            <w:rFonts w:cs="Arial"/>
            <w:noProof/>
            <w:webHidden/>
          </w:rPr>
          <w:fldChar w:fldCharType="begin"/>
        </w:r>
        <w:r w:rsidR="00D03B3A" w:rsidRPr="00712D99">
          <w:rPr>
            <w:rFonts w:cs="Arial"/>
            <w:noProof/>
            <w:webHidden/>
          </w:rPr>
          <w:instrText xml:space="preserve"> PAGEREF _Toc39052445 \h </w:instrText>
        </w:r>
        <w:r w:rsidR="00D03B3A" w:rsidRPr="00712D99">
          <w:rPr>
            <w:rFonts w:cs="Arial"/>
            <w:noProof/>
            <w:webHidden/>
          </w:rPr>
        </w:r>
        <w:r w:rsidR="00D03B3A" w:rsidRPr="00712D99">
          <w:rPr>
            <w:rFonts w:cs="Arial"/>
            <w:noProof/>
            <w:webHidden/>
          </w:rPr>
          <w:fldChar w:fldCharType="separate"/>
        </w:r>
        <w:r w:rsidR="000B2A4A">
          <w:rPr>
            <w:rFonts w:cs="Arial"/>
            <w:noProof/>
            <w:webHidden/>
          </w:rPr>
          <w:t>24</w:t>
        </w:r>
        <w:r w:rsidR="00D03B3A" w:rsidRPr="00712D99">
          <w:rPr>
            <w:rFonts w:cs="Arial"/>
            <w:noProof/>
            <w:webHidden/>
          </w:rPr>
          <w:fldChar w:fldCharType="end"/>
        </w:r>
      </w:hyperlink>
    </w:p>
    <w:p w:rsidR="00D03B3A" w:rsidRPr="00712D99" w:rsidRDefault="0063788D" w:rsidP="000B2A4A">
      <w:pPr>
        <w:pStyle w:val="TOC2"/>
        <w:spacing w:line="360" w:lineRule="auto"/>
        <w:rPr>
          <w:rFonts w:eastAsiaTheme="minorEastAsia" w:cs="Arial"/>
          <w:noProof/>
          <w:w w:val="100"/>
          <w:lang w:val="en-SG" w:eastAsia="zh-CN"/>
        </w:rPr>
      </w:pPr>
      <w:hyperlink w:anchor="_Toc39052446" w:history="1">
        <w:r w:rsidR="00D03B3A" w:rsidRPr="00712D99">
          <w:rPr>
            <w:rStyle w:val="Hyperlink"/>
            <w:rFonts w:cs="Arial"/>
            <w:noProof/>
          </w:rPr>
          <w:t>ARTICLE 22 SPECIAL REGIME INSTALLATIONS</w:t>
        </w:r>
        <w:r w:rsidR="00D03B3A" w:rsidRPr="00712D99">
          <w:rPr>
            <w:rFonts w:cs="Arial"/>
            <w:noProof/>
            <w:webHidden/>
          </w:rPr>
          <w:tab/>
        </w:r>
        <w:r w:rsidR="00D03B3A" w:rsidRPr="00712D99">
          <w:rPr>
            <w:rFonts w:cs="Arial"/>
            <w:noProof/>
            <w:webHidden/>
          </w:rPr>
          <w:fldChar w:fldCharType="begin"/>
        </w:r>
        <w:r w:rsidR="00D03B3A" w:rsidRPr="00712D99">
          <w:rPr>
            <w:rFonts w:cs="Arial"/>
            <w:noProof/>
            <w:webHidden/>
          </w:rPr>
          <w:instrText xml:space="preserve"> PAGEREF _Toc39052446 \h </w:instrText>
        </w:r>
        <w:r w:rsidR="00D03B3A" w:rsidRPr="00712D99">
          <w:rPr>
            <w:rFonts w:cs="Arial"/>
            <w:noProof/>
            <w:webHidden/>
          </w:rPr>
        </w:r>
        <w:r w:rsidR="00D03B3A" w:rsidRPr="00712D99">
          <w:rPr>
            <w:rFonts w:cs="Arial"/>
            <w:noProof/>
            <w:webHidden/>
          </w:rPr>
          <w:fldChar w:fldCharType="separate"/>
        </w:r>
        <w:r w:rsidR="000B2A4A">
          <w:rPr>
            <w:rFonts w:cs="Arial"/>
            <w:noProof/>
            <w:webHidden/>
          </w:rPr>
          <w:t>25</w:t>
        </w:r>
        <w:r w:rsidR="00D03B3A" w:rsidRPr="00712D99">
          <w:rPr>
            <w:rFonts w:cs="Arial"/>
            <w:noProof/>
            <w:webHidden/>
          </w:rPr>
          <w:fldChar w:fldCharType="end"/>
        </w:r>
      </w:hyperlink>
    </w:p>
    <w:p w:rsidR="00D03B3A" w:rsidRPr="00712D99" w:rsidRDefault="0063788D" w:rsidP="000B2A4A">
      <w:pPr>
        <w:pStyle w:val="TOC2"/>
        <w:spacing w:line="360" w:lineRule="auto"/>
        <w:rPr>
          <w:rFonts w:eastAsiaTheme="minorEastAsia" w:cs="Arial"/>
          <w:noProof/>
          <w:w w:val="100"/>
          <w:lang w:val="en-SG" w:eastAsia="zh-CN"/>
        </w:rPr>
      </w:pPr>
      <w:hyperlink w:anchor="_Toc39052447" w:history="1">
        <w:r w:rsidR="00D03B3A" w:rsidRPr="00712D99">
          <w:rPr>
            <w:rStyle w:val="Hyperlink"/>
            <w:rFonts w:cs="Arial"/>
            <w:noProof/>
          </w:rPr>
          <w:t>ARTICLE 23 DURATION OF THE GREATER SUNRISE SPECIAL REGIME</w:t>
        </w:r>
        <w:r w:rsidR="00D03B3A" w:rsidRPr="00712D99">
          <w:rPr>
            <w:rFonts w:cs="Arial"/>
            <w:noProof/>
            <w:webHidden/>
          </w:rPr>
          <w:tab/>
        </w:r>
        <w:r w:rsidR="00D03B3A" w:rsidRPr="00712D99">
          <w:rPr>
            <w:rFonts w:cs="Arial"/>
            <w:noProof/>
            <w:webHidden/>
          </w:rPr>
          <w:fldChar w:fldCharType="begin"/>
        </w:r>
        <w:r w:rsidR="00D03B3A" w:rsidRPr="00712D99">
          <w:rPr>
            <w:rFonts w:cs="Arial"/>
            <w:noProof/>
            <w:webHidden/>
          </w:rPr>
          <w:instrText xml:space="preserve"> PAGEREF _Toc39052447 \h </w:instrText>
        </w:r>
        <w:r w:rsidR="00D03B3A" w:rsidRPr="00712D99">
          <w:rPr>
            <w:rFonts w:cs="Arial"/>
            <w:noProof/>
            <w:webHidden/>
          </w:rPr>
        </w:r>
        <w:r w:rsidR="00D03B3A" w:rsidRPr="00712D99">
          <w:rPr>
            <w:rFonts w:cs="Arial"/>
            <w:noProof/>
            <w:webHidden/>
          </w:rPr>
          <w:fldChar w:fldCharType="separate"/>
        </w:r>
        <w:r w:rsidR="000B2A4A">
          <w:rPr>
            <w:rFonts w:cs="Arial"/>
            <w:noProof/>
            <w:webHidden/>
          </w:rPr>
          <w:t>25</w:t>
        </w:r>
        <w:r w:rsidR="00D03B3A" w:rsidRPr="00712D99">
          <w:rPr>
            <w:rFonts w:cs="Arial"/>
            <w:noProof/>
            <w:webHidden/>
          </w:rPr>
          <w:fldChar w:fldCharType="end"/>
        </w:r>
      </w:hyperlink>
    </w:p>
    <w:p w:rsidR="00D03B3A" w:rsidRPr="00712D99" w:rsidRDefault="0063788D" w:rsidP="000B2A4A">
      <w:pPr>
        <w:pStyle w:val="TOC1"/>
        <w:spacing w:line="360" w:lineRule="auto"/>
        <w:rPr>
          <w:rFonts w:eastAsiaTheme="minorEastAsia" w:cs="Arial"/>
          <w:noProof/>
          <w:w w:val="100"/>
          <w:lang w:val="en-SG" w:eastAsia="zh-CN"/>
        </w:rPr>
      </w:pPr>
      <w:hyperlink w:anchor="_Toc39052448" w:history="1">
        <w:r w:rsidR="00D03B3A" w:rsidRPr="00712D99">
          <w:rPr>
            <w:rStyle w:val="Hyperlink"/>
            <w:rFonts w:cs="Arial"/>
            <w:noProof/>
          </w:rPr>
          <w:t>ANNEX C SPECIAL REGIME AREA</w:t>
        </w:r>
        <w:r w:rsidR="00D03B3A" w:rsidRPr="00712D99">
          <w:rPr>
            <w:rFonts w:cs="Arial"/>
            <w:noProof/>
            <w:webHidden/>
          </w:rPr>
          <w:tab/>
        </w:r>
        <w:r w:rsidR="00D03B3A" w:rsidRPr="00712D99">
          <w:rPr>
            <w:rFonts w:cs="Arial"/>
            <w:noProof/>
            <w:webHidden/>
          </w:rPr>
          <w:fldChar w:fldCharType="begin"/>
        </w:r>
        <w:r w:rsidR="00D03B3A" w:rsidRPr="00712D99">
          <w:rPr>
            <w:rFonts w:cs="Arial"/>
            <w:noProof/>
            <w:webHidden/>
          </w:rPr>
          <w:instrText xml:space="preserve"> PAGEREF _Toc39052448 \h </w:instrText>
        </w:r>
        <w:r w:rsidR="00D03B3A" w:rsidRPr="00712D99">
          <w:rPr>
            <w:rFonts w:cs="Arial"/>
            <w:noProof/>
            <w:webHidden/>
          </w:rPr>
        </w:r>
        <w:r w:rsidR="00D03B3A" w:rsidRPr="00712D99">
          <w:rPr>
            <w:rFonts w:cs="Arial"/>
            <w:noProof/>
            <w:webHidden/>
          </w:rPr>
          <w:fldChar w:fldCharType="separate"/>
        </w:r>
        <w:r w:rsidR="000B2A4A">
          <w:rPr>
            <w:rFonts w:cs="Arial"/>
            <w:noProof/>
            <w:webHidden/>
          </w:rPr>
          <w:t>26</w:t>
        </w:r>
        <w:r w:rsidR="00D03B3A" w:rsidRPr="00712D99">
          <w:rPr>
            <w:rFonts w:cs="Arial"/>
            <w:noProof/>
            <w:webHidden/>
          </w:rPr>
          <w:fldChar w:fldCharType="end"/>
        </w:r>
      </w:hyperlink>
    </w:p>
    <w:p w:rsidR="00D03B3A" w:rsidRPr="00712D99" w:rsidRDefault="0063788D" w:rsidP="000B2A4A">
      <w:pPr>
        <w:pStyle w:val="TOC1"/>
        <w:spacing w:line="360" w:lineRule="auto"/>
        <w:rPr>
          <w:rFonts w:eastAsiaTheme="minorEastAsia" w:cs="Arial"/>
          <w:noProof/>
          <w:w w:val="100"/>
          <w:lang w:val="en-SG" w:eastAsia="zh-CN"/>
        </w:rPr>
      </w:pPr>
      <w:hyperlink w:anchor="_Toc39052449" w:history="1">
        <w:r w:rsidR="00D03B3A" w:rsidRPr="00712D99">
          <w:rPr>
            <w:rStyle w:val="Hyperlink"/>
            <w:rFonts w:cs="Arial"/>
            <w:noProof/>
          </w:rPr>
          <w:t>ANNEX D TRANSITIONAL PROVISIONS</w:t>
        </w:r>
        <w:r w:rsidR="00D03B3A" w:rsidRPr="00712D99">
          <w:rPr>
            <w:rFonts w:cs="Arial"/>
            <w:noProof/>
            <w:webHidden/>
          </w:rPr>
          <w:tab/>
        </w:r>
        <w:r w:rsidR="00D03B3A" w:rsidRPr="00712D99">
          <w:rPr>
            <w:rFonts w:cs="Arial"/>
            <w:noProof/>
            <w:webHidden/>
          </w:rPr>
          <w:fldChar w:fldCharType="begin"/>
        </w:r>
        <w:r w:rsidR="00D03B3A" w:rsidRPr="00712D99">
          <w:rPr>
            <w:rFonts w:cs="Arial"/>
            <w:noProof/>
            <w:webHidden/>
          </w:rPr>
          <w:instrText xml:space="preserve"> PAGEREF _Toc39052449 \h </w:instrText>
        </w:r>
        <w:r w:rsidR="00D03B3A" w:rsidRPr="00712D99">
          <w:rPr>
            <w:rFonts w:cs="Arial"/>
            <w:noProof/>
            <w:webHidden/>
          </w:rPr>
        </w:r>
        <w:r w:rsidR="00D03B3A" w:rsidRPr="00712D99">
          <w:rPr>
            <w:rFonts w:cs="Arial"/>
            <w:noProof/>
            <w:webHidden/>
          </w:rPr>
          <w:fldChar w:fldCharType="separate"/>
        </w:r>
        <w:r w:rsidR="000B2A4A">
          <w:rPr>
            <w:rFonts w:cs="Arial"/>
            <w:noProof/>
            <w:webHidden/>
          </w:rPr>
          <w:t>28</w:t>
        </w:r>
        <w:r w:rsidR="00D03B3A" w:rsidRPr="00712D99">
          <w:rPr>
            <w:rFonts w:cs="Arial"/>
            <w:noProof/>
            <w:webHidden/>
          </w:rPr>
          <w:fldChar w:fldCharType="end"/>
        </w:r>
      </w:hyperlink>
    </w:p>
    <w:p w:rsidR="00D03B3A" w:rsidRPr="00712D99" w:rsidRDefault="0063788D" w:rsidP="000B2A4A">
      <w:pPr>
        <w:pStyle w:val="TOC2"/>
        <w:spacing w:line="360" w:lineRule="auto"/>
        <w:rPr>
          <w:rFonts w:eastAsiaTheme="minorEastAsia" w:cs="Arial"/>
          <w:noProof/>
          <w:w w:val="100"/>
          <w:lang w:val="en-SG" w:eastAsia="zh-CN"/>
        </w:rPr>
      </w:pPr>
      <w:hyperlink w:anchor="_Toc39052450" w:history="1">
        <w:r w:rsidR="00D03B3A" w:rsidRPr="00712D99">
          <w:rPr>
            <w:rStyle w:val="Hyperlink"/>
            <w:rFonts w:cs="Arial"/>
            <w:noProof/>
          </w:rPr>
          <w:t>ARTICLE 1 OBLIGATIONS UNDER PREVIOUS AGREEMENTS</w:t>
        </w:r>
        <w:r w:rsidR="00D03B3A" w:rsidRPr="00712D99">
          <w:rPr>
            <w:rFonts w:cs="Arial"/>
            <w:noProof/>
            <w:webHidden/>
          </w:rPr>
          <w:tab/>
        </w:r>
        <w:r w:rsidR="00D03B3A" w:rsidRPr="00712D99">
          <w:rPr>
            <w:rFonts w:cs="Arial"/>
            <w:noProof/>
            <w:webHidden/>
          </w:rPr>
          <w:fldChar w:fldCharType="begin"/>
        </w:r>
        <w:r w:rsidR="00D03B3A" w:rsidRPr="00712D99">
          <w:rPr>
            <w:rFonts w:cs="Arial"/>
            <w:noProof/>
            <w:webHidden/>
          </w:rPr>
          <w:instrText xml:space="preserve"> PAGEREF _Toc39052450 \h </w:instrText>
        </w:r>
        <w:r w:rsidR="00D03B3A" w:rsidRPr="00712D99">
          <w:rPr>
            <w:rFonts w:cs="Arial"/>
            <w:noProof/>
            <w:webHidden/>
          </w:rPr>
        </w:r>
        <w:r w:rsidR="00D03B3A" w:rsidRPr="00712D99">
          <w:rPr>
            <w:rFonts w:cs="Arial"/>
            <w:noProof/>
            <w:webHidden/>
          </w:rPr>
          <w:fldChar w:fldCharType="separate"/>
        </w:r>
        <w:r w:rsidR="000B2A4A">
          <w:rPr>
            <w:rFonts w:cs="Arial"/>
            <w:noProof/>
            <w:webHidden/>
          </w:rPr>
          <w:t>28</w:t>
        </w:r>
        <w:r w:rsidR="00D03B3A" w:rsidRPr="00712D99">
          <w:rPr>
            <w:rFonts w:cs="Arial"/>
            <w:noProof/>
            <w:webHidden/>
          </w:rPr>
          <w:fldChar w:fldCharType="end"/>
        </w:r>
      </w:hyperlink>
    </w:p>
    <w:p w:rsidR="00D03B3A" w:rsidRPr="00712D99" w:rsidRDefault="0063788D" w:rsidP="000B2A4A">
      <w:pPr>
        <w:pStyle w:val="TOC2"/>
        <w:spacing w:line="360" w:lineRule="auto"/>
        <w:rPr>
          <w:rFonts w:eastAsiaTheme="minorEastAsia" w:cs="Arial"/>
          <w:noProof/>
          <w:w w:val="100"/>
          <w:lang w:val="en-SG" w:eastAsia="zh-CN"/>
        </w:rPr>
      </w:pPr>
      <w:hyperlink w:anchor="_Toc39052451" w:history="1">
        <w:r w:rsidR="00D03B3A" w:rsidRPr="00712D99">
          <w:rPr>
            <w:rStyle w:val="Hyperlink"/>
            <w:rFonts w:cs="Arial"/>
            <w:noProof/>
          </w:rPr>
          <w:t>ARTICLE 2 ARRANGEMENTS FOR EXISTING JOINT PETROLEUM DEVELOPMENT AREA ACTIVITIES</w:t>
        </w:r>
        <w:r w:rsidR="00D03B3A" w:rsidRPr="00712D99">
          <w:rPr>
            <w:rFonts w:cs="Arial"/>
            <w:noProof/>
            <w:webHidden/>
          </w:rPr>
          <w:tab/>
        </w:r>
        <w:r w:rsidR="00D03B3A" w:rsidRPr="00712D99">
          <w:rPr>
            <w:rFonts w:cs="Arial"/>
            <w:noProof/>
            <w:webHidden/>
          </w:rPr>
          <w:fldChar w:fldCharType="begin"/>
        </w:r>
        <w:r w:rsidR="00D03B3A" w:rsidRPr="00712D99">
          <w:rPr>
            <w:rFonts w:cs="Arial"/>
            <w:noProof/>
            <w:webHidden/>
          </w:rPr>
          <w:instrText xml:space="preserve"> PAGEREF _Toc39052451 \h </w:instrText>
        </w:r>
        <w:r w:rsidR="00D03B3A" w:rsidRPr="00712D99">
          <w:rPr>
            <w:rFonts w:cs="Arial"/>
            <w:noProof/>
            <w:webHidden/>
          </w:rPr>
        </w:r>
        <w:r w:rsidR="00D03B3A" w:rsidRPr="00712D99">
          <w:rPr>
            <w:rFonts w:cs="Arial"/>
            <w:noProof/>
            <w:webHidden/>
          </w:rPr>
          <w:fldChar w:fldCharType="separate"/>
        </w:r>
        <w:r w:rsidR="000B2A4A">
          <w:rPr>
            <w:rFonts w:cs="Arial"/>
            <w:noProof/>
            <w:webHidden/>
          </w:rPr>
          <w:t>28</w:t>
        </w:r>
        <w:r w:rsidR="00D03B3A" w:rsidRPr="00712D99">
          <w:rPr>
            <w:rFonts w:cs="Arial"/>
            <w:noProof/>
            <w:webHidden/>
          </w:rPr>
          <w:fldChar w:fldCharType="end"/>
        </w:r>
      </w:hyperlink>
    </w:p>
    <w:p w:rsidR="00D03B3A" w:rsidRPr="00712D99" w:rsidRDefault="0063788D" w:rsidP="000B2A4A">
      <w:pPr>
        <w:pStyle w:val="TOC2"/>
        <w:spacing w:line="360" w:lineRule="auto"/>
        <w:rPr>
          <w:rFonts w:eastAsiaTheme="minorEastAsia" w:cs="Arial"/>
          <w:noProof/>
          <w:w w:val="100"/>
          <w:lang w:val="en-SG" w:eastAsia="zh-CN"/>
        </w:rPr>
      </w:pPr>
      <w:hyperlink w:anchor="_Toc39052452" w:history="1">
        <w:r w:rsidR="00D03B3A" w:rsidRPr="00712D99">
          <w:rPr>
            <w:rStyle w:val="Hyperlink"/>
            <w:rFonts w:cs="Arial"/>
            <w:noProof/>
          </w:rPr>
          <w:t>ARTICLE 3 BAYU-UNDAN PIPELINE</w:t>
        </w:r>
        <w:r w:rsidR="00D03B3A" w:rsidRPr="00712D99">
          <w:rPr>
            <w:rFonts w:cs="Arial"/>
            <w:noProof/>
            <w:webHidden/>
          </w:rPr>
          <w:tab/>
        </w:r>
        <w:r w:rsidR="00D03B3A" w:rsidRPr="00712D99">
          <w:rPr>
            <w:rFonts w:cs="Arial"/>
            <w:noProof/>
            <w:webHidden/>
          </w:rPr>
          <w:fldChar w:fldCharType="begin"/>
        </w:r>
        <w:r w:rsidR="00D03B3A" w:rsidRPr="00712D99">
          <w:rPr>
            <w:rFonts w:cs="Arial"/>
            <w:noProof/>
            <w:webHidden/>
          </w:rPr>
          <w:instrText xml:space="preserve"> PAGEREF _Toc39052452 \h </w:instrText>
        </w:r>
        <w:r w:rsidR="00D03B3A" w:rsidRPr="00712D99">
          <w:rPr>
            <w:rFonts w:cs="Arial"/>
            <w:noProof/>
            <w:webHidden/>
          </w:rPr>
        </w:r>
        <w:r w:rsidR="00D03B3A" w:rsidRPr="00712D99">
          <w:rPr>
            <w:rFonts w:cs="Arial"/>
            <w:noProof/>
            <w:webHidden/>
          </w:rPr>
          <w:fldChar w:fldCharType="separate"/>
        </w:r>
        <w:r w:rsidR="000B2A4A">
          <w:rPr>
            <w:rFonts w:cs="Arial"/>
            <w:noProof/>
            <w:webHidden/>
          </w:rPr>
          <w:t>29</w:t>
        </w:r>
        <w:r w:rsidR="00D03B3A" w:rsidRPr="00712D99">
          <w:rPr>
            <w:rFonts w:cs="Arial"/>
            <w:noProof/>
            <w:webHidden/>
          </w:rPr>
          <w:fldChar w:fldCharType="end"/>
        </w:r>
      </w:hyperlink>
    </w:p>
    <w:p w:rsidR="00D03B3A" w:rsidRPr="00712D99" w:rsidRDefault="0063788D" w:rsidP="000B2A4A">
      <w:pPr>
        <w:pStyle w:val="TOC2"/>
        <w:spacing w:line="360" w:lineRule="auto"/>
        <w:rPr>
          <w:rFonts w:eastAsiaTheme="minorEastAsia" w:cs="Arial"/>
          <w:noProof/>
          <w:w w:val="100"/>
          <w:lang w:val="en-SG" w:eastAsia="zh-CN"/>
        </w:rPr>
      </w:pPr>
      <w:hyperlink w:anchor="_Toc39052453" w:history="1">
        <w:r w:rsidR="00D03B3A" w:rsidRPr="00712D99">
          <w:rPr>
            <w:rStyle w:val="Hyperlink"/>
            <w:rFonts w:cs="Arial"/>
            <w:noProof/>
          </w:rPr>
          <w:t>ARTICLE 4 ARRANGEMENTS FOR OTHER EXISTING ACTIVITIES OUTSIDE JOINT PETROLEUM DEVELOPMENT AREA</w:t>
        </w:r>
        <w:r w:rsidR="00D03B3A" w:rsidRPr="00712D99">
          <w:rPr>
            <w:rFonts w:cs="Arial"/>
            <w:noProof/>
            <w:webHidden/>
          </w:rPr>
          <w:tab/>
        </w:r>
        <w:r w:rsidR="00D03B3A" w:rsidRPr="00712D99">
          <w:rPr>
            <w:rFonts w:cs="Arial"/>
            <w:noProof/>
            <w:webHidden/>
          </w:rPr>
          <w:fldChar w:fldCharType="begin"/>
        </w:r>
        <w:r w:rsidR="00D03B3A" w:rsidRPr="00712D99">
          <w:rPr>
            <w:rFonts w:cs="Arial"/>
            <w:noProof/>
            <w:webHidden/>
          </w:rPr>
          <w:instrText xml:space="preserve"> PAGEREF _Toc39052453 \h </w:instrText>
        </w:r>
        <w:r w:rsidR="00D03B3A" w:rsidRPr="00712D99">
          <w:rPr>
            <w:rFonts w:cs="Arial"/>
            <w:noProof/>
            <w:webHidden/>
          </w:rPr>
        </w:r>
        <w:r w:rsidR="00D03B3A" w:rsidRPr="00712D99">
          <w:rPr>
            <w:rFonts w:cs="Arial"/>
            <w:noProof/>
            <w:webHidden/>
          </w:rPr>
          <w:fldChar w:fldCharType="separate"/>
        </w:r>
        <w:r w:rsidR="000B2A4A">
          <w:rPr>
            <w:rFonts w:cs="Arial"/>
            <w:noProof/>
            <w:webHidden/>
          </w:rPr>
          <w:t>29</w:t>
        </w:r>
        <w:r w:rsidR="00D03B3A" w:rsidRPr="00712D99">
          <w:rPr>
            <w:rFonts w:cs="Arial"/>
            <w:noProof/>
            <w:webHidden/>
          </w:rPr>
          <w:fldChar w:fldCharType="end"/>
        </w:r>
      </w:hyperlink>
    </w:p>
    <w:p w:rsidR="00D03B3A" w:rsidRPr="00712D99" w:rsidRDefault="0063788D" w:rsidP="000B2A4A">
      <w:pPr>
        <w:pStyle w:val="TOC1"/>
        <w:spacing w:line="360" w:lineRule="auto"/>
        <w:rPr>
          <w:rFonts w:eastAsiaTheme="minorEastAsia" w:cs="Arial"/>
          <w:noProof/>
          <w:w w:val="100"/>
          <w:lang w:val="en-SG" w:eastAsia="zh-CN"/>
        </w:rPr>
      </w:pPr>
      <w:hyperlink w:anchor="_Toc39052454" w:history="1">
        <w:r w:rsidR="00D03B3A" w:rsidRPr="00712D99">
          <w:rPr>
            <w:rStyle w:val="Hyperlink"/>
            <w:rFonts w:cs="Arial"/>
            <w:noProof/>
          </w:rPr>
          <w:t>ANNEX E ARBITRATION</w:t>
        </w:r>
        <w:r w:rsidR="00D03B3A" w:rsidRPr="00712D99">
          <w:rPr>
            <w:rFonts w:cs="Arial"/>
            <w:noProof/>
            <w:webHidden/>
          </w:rPr>
          <w:tab/>
        </w:r>
        <w:r w:rsidR="00D03B3A" w:rsidRPr="00712D99">
          <w:rPr>
            <w:rFonts w:cs="Arial"/>
            <w:noProof/>
            <w:webHidden/>
          </w:rPr>
          <w:fldChar w:fldCharType="begin"/>
        </w:r>
        <w:r w:rsidR="00D03B3A" w:rsidRPr="00712D99">
          <w:rPr>
            <w:rFonts w:cs="Arial"/>
            <w:noProof/>
            <w:webHidden/>
          </w:rPr>
          <w:instrText xml:space="preserve"> PAGEREF _Toc39052454 \h </w:instrText>
        </w:r>
        <w:r w:rsidR="00D03B3A" w:rsidRPr="00712D99">
          <w:rPr>
            <w:rFonts w:cs="Arial"/>
            <w:noProof/>
            <w:webHidden/>
          </w:rPr>
        </w:r>
        <w:r w:rsidR="00D03B3A" w:rsidRPr="00712D99">
          <w:rPr>
            <w:rFonts w:cs="Arial"/>
            <w:noProof/>
            <w:webHidden/>
          </w:rPr>
          <w:fldChar w:fldCharType="separate"/>
        </w:r>
        <w:r w:rsidR="000B2A4A">
          <w:rPr>
            <w:rFonts w:cs="Arial"/>
            <w:noProof/>
            <w:webHidden/>
          </w:rPr>
          <w:t>30</w:t>
        </w:r>
        <w:r w:rsidR="00D03B3A" w:rsidRPr="00712D99">
          <w:rPr>
            <w:rFonts w:cs="Arial"/>
            <w:noProof/>
            <w:webHidden/>
          </w:rPr>
          <w:fldChar w:fldCharType="end"/>
        </w:r>
      </w:hyperlink>
    </w:p>
    <w:p w:rsidR="00D03B3A" w:rsidRPr="00712D99" w:rsidRDefault="0063788D" w:rsidP="000B2A4A">
      <w:pPr>
        <w:pStyle w:val="TOC2"/>
        <w:spacing w:line="360" w:lineRule="auto"/>
        <w:rPr>
          <w:rFonts w:eastAsiaTheme="minorEastAsia" w:cs="Arial"/>
          <w:noProof/>
          <w:w w:val="100"/>
          <w:lang w:val="en-SG" w:eastAsia="zh-CN"/>
        </w:rPr>
      </w:pPr>
      <w:hyperlink w:anchor="_Toc39052455" w:history="1">
        <w:r w:rsidR="00D03B3A" w:rsidRPr="00712D99">
          <w:rPr>
            <w:rStyle w:val="Hyperlink"/>
            <w:rFonts w:cs="Arial"/>
            <w:noProof/>
          </w:rPr>
          <w:t>ARTICLE 1 INSTITUTION OF PROCEEDINGS</w:t>
        </w:r>
        <w:r w:rsidR="00D03B3A" w:rsidRPr="00712D99">
          <w:rPr>
            <w:rFonts w:cs="Arial"/>
            <w:noProof/>
            <w:webHidden/>
          </w:rPr>
          <w:tab/>
        </w:r>
        <w:r w:rsidR="00D03B3A" w:rsidRPr="00712D99">
          <w:rPr>
            <w:rFonts w:cs="Arial"/>
            <w:noProof/>
            <w:webHidden/>
          </w:rPr>
          <w:fldChar w:fldCharType="begin"/>
        </w:r>
        <w:r w:rsidR="00D03B3A" w:rsidRPr="00712D99">
          <w:rPr>
            <w:rFonts w:cs="Arial"/>
            <w:noProof/>
            <w:webHidden/>
          </w:rPr>
          <w:instrText xml:space="preserve"> PAGEREF _Toc39052455 \h </w:instrText>
        </w:r>
        <w:r w:rsidR="00D03B3A" w:rsidRPr="00712D99">
          <w:rPr>
            <w:rFonts w:cs="Arial"/>
            <w:noProof/>
            <w:webHidden/>
          </w:rPr>
        </w:r>
        <w:r w:rsidR="00D03B3A" w:rsidRPr="00712D99">
          <w:rPr>
            <w:rFonts w:cs="Arial"/>
            <w:noProof/>
            <w:webHidden/>
          </w:rPr>
          <w:fldChar w:fldCharType="separate"/>
        </w:r>
        <w:r w:rsidR="000B2A4A">
          <w:rPr>
            <w:rFonts w:cs="Arial"/>
            <w:noProof/>
            <w:webHidden/>
          </w:rPr>
          <w:t>30</w:t>
        </w:r>
        <w:r w:rsidR="00D03B3A" w:rsidRPr="00712D99">
          <w:rPr>
            <w:rFonts w:cs="Arial"/>
            <w:noProof/>
            <w:webHidden/>
          </w:rPr>
          <w:fldChar w:fldCharType="end"/>
        </w:r>
      </w:hyperlink>
    </w:p>
    <w:p w:rsidR="00D03B3A" w:rsidRPr="00712D99" w:rsidRDefault="0063788D" w:rsidP="000B2A4A">
      <w:pPr>
        <w:pStyle w:val="TOC2"/>
        <w:spacing w:line="360" w:lineRule="auto"/>
        <w:rPr>
          <w:rFonts w:eastAsiaTheme="minorEastAsia" w:cs="Arial"/>
          <w:noProof/>
          <w:w w:val="100"/>
          <w:lang w:val="en-SG" w:eastAsia="zh-CN"/>
        </w:rPr>
      </w:pPr>
      <w:hyperlink w:anchor="_Toc39052456" w:history="1">
        <w:r w:rsidR="00D03B3A" w:rsidRPr="00712D99">
          <w:rPr>
            <w:rStyle w:val="Hyperlink"/>
            <w:rFonts w:cs="Arial"/>
            <w:noProof/>
          </w:rPr>
          <w:t>ARTICLE 2 CONSTITUTION OF ARBITRAL TRIBUNAL</w:t>
        </w:r>
        <w:r w:rsidR="00D03B3A" w:rsidRPr="00712D99">
          <w:rPr>
            <w:rFonts w:cs="Arial"/>
            <w:noProof/>
            <w:webHidden/>
          </w:rPr>
          <w:tab/>
        </w:r>
        <w:r w:rsidR="00D03B3A" w:rsidRPr="00712D99">
          <w:rPr>
            <w:rFonts w:cs="Arial"/>
            <w:noProof/>
            <w:webHidden/>
          </w:rPr>
          <w:fldChar w:fldCharType="begin"/>
        </w:r>
        <w:r w:rsidR="00D03B3A" w:rsidRPr="00712D99">
          <w:rPr>
            <w:rFonts w:cs="Arial"/>
            <w:noProof/>
            <w:webHidden/>
          </w:rPr>
          <w:instrText xml:space="preserve"> PAGEREF _Toc39052456 \h </w:instrText>
        </w:r>
        <w:r w:rsidR="00D03B3A" w:rsidRPr="00712D99">
          <w:rPr>
            <w:rFonts w:cs="Arial"/>
            <w:noProof/>
            <w:webHidden/>
          </w:rPr>
        </w:r>
        <w:r w:rsidR="00D03B3A" w:rsidRPr="00712D99">
          <w:rPr>
            <w:rFonts w:cs="Arial"/>
            <w:noProof/>
            <w:webHidden/>
          </w:rPr>
          <w:fldChar w:fldCharType="separate"/>
        </w:r>
        <w:r w:rsidR="000B2A4A">
          <w:rPr>
            <w:rFonts w:cs="Arial"/>
            <w:noProof/>
            <w:webHidden/>
          </w:rPr>
          <w:t>30</w:t>
        </w:r>
        <w:r w:rsidR="00D03B3A" w:rsidRPr="00712D99">
          <w:rPr>
            <w:rFonts w:cs="Arial"/>
            <w:noProof/>
            <w:webHidden/>
          </w:rPr>
          <w:fldChar w:fldCharType="end"/>
        </w:r>
      </w:hyperlink>
    </w:p>
    <w:p w:rsidR="00D03B3A" w:rsidRPr="00712D99" w:rsidRDefault="0063788D" w:rsidP="000B2A4A">
      <w:pPr>
        <w:pStyle w:val="TOC2"/>
        <w:spacing w:line="360" w:lineRule="auto"/>
        <w:rPr>
          <w:rFonts w:eastAsiaTheme="minorEastAsia" w:cs="Arial"/>
          <w:noProof/>
          <w:w w:val="100"/>
          <w:lang w:val="en-SG" w:eastAsia="zh-CN"/>
        </w:rPr>
      </w:pPr>
      <w:hyperlink w:anchor="_Toc39052457" w:history="1">
        <w:r w:rsidR="00D03B3A" w:rsidRPr="00712D99">
          <w:rPr>
            <w:rStyle w:val="Hyperlink"/>
            <w:rFonts w:cs="Arial"/>
            <w:noProof/>
          </w:rPr>
          <w:t>ARTICLE 3 REGISTRY</w:t>
        </w:r>
        <w:r w:rsidR="00D03B3A" w:rsidRPr="00712D99">
          <w:rPr>
            <w:rFonts w:cs="Arial"/>
            <w:noProof/>
            <w:webHidden/>
          </w:rPr>
          <w:tab/>
        </w:r>
        <w:r w:rsidR="00D03B3A" w:rsidRPr="00712D99">
          <w:rPr>
            <w:rFonts w:cs="Arial"/>
            <w:noProof/>
            <w:webHidden/>
          </w:rPr>
          <w:fldChar w:fldCharType="begin"/>
        </w:r>
        <w:r w:rsidR="00D03B3A" w:rsidRPr="00712D99">
          <w:rPr>
            <w:rFonts w:cs="Arial"/>
            <w:noProof/>
            <w:webHidden/>
          </w:rPr>
          <w:instrText xml:space="preserve"> PAGEREF _Toc39052457 \h </w:instrText>
        </w:r>
        <w:r w:rsidR="00D03B3A" w:rsidRPr="00712D99">
          <w:rPr>
            <w:rFonts w:cs="Arial"/>
            <w:noProof/>
            <w:webHidden/>
          </w:rPr>
        </w:r>
        <w:r w:rsidR="00D03B3A" w:rsidRPr="00712D99">
          <w:rPr>
            <w:rFonts w:cs="Arial"/>
            <w:noProof/>
            <w:webHidden/>
          </w:rPr>
          <w:fldChar w:fldCharType="separate"/>
        </w:r>
        <w:r w:rsidR="000B2A4A">
          <w:rPr>
            <w:rFonts w:cs="Arial"/>
            <w:noProof/>
            <w:webHidden/>
          </w:rPr>
          <w:t>30</w:t>
        </w:r>
        <w:r w:rsidR="00D03B3A" w:rsidRPr="00712D99">
          <w:rPr>
            <w:rFonts w:cs="Arial"/>
            <w:noProof/>
            <w:webHidden/>
          </w:rPr>
          <w:fldChar w:fldCharType="end"/>
        </w:r>
      </w:hyperlink>
    </w:p>
    <w:p w:rsidR="00D03B3A" w:rsidRPr="00712D99" w:rsidRDefault="0063788D" w:rsidP="000B2A4A">
      <w:pPr>
        <w:pStyle w:val="TOC2"/>
        <w:spacing w:line="360" w:lineRule="auto"/>
        <w:rPr>
          <w:rFonts w:eastAsiaTheme="minorEastAsia" w:cs="Arial"/>
          <w:noProof/>
          <w:w w:val="100"/>
          <w:lang w:val="en-SG" w:eastAsia="zh-CN"/>
        </w:rPr>
      </w:pPr>
      <w:hyperlink w:anchor="_Toc39052458" w:history="1">
        <w:r w:rsidR="00D03B3A" w:rsidRPr="00712D99">
          <w:rPr>
            <w:rStyle w:val="Hyperlink"/>
            <w:rFonts w:cs="Arial"/>
            <w:noProof/>
          </w:rPr>
          <w:t>ARTICLE 4 PROCEDURE</w:t>
        </w:r>
        <w:r w:rsidR="00D03B3A" w:rsidRPr="00712D99">
          <w:rPr>
            <w:rFonts w:cs="Arial"/>
            <w:noProof/>
            <w:webHidden/>
          </w:rPr>
          <w:tab/>
        </w:r>
        <w:r w:rsidR="00D03B3A" w:rsidRPr="00712D99">
          <w:rPr>
            <w:rFonts w:cs="Arial"/>
            <w:noProof/>
            <w:webHidden/>
          </w:rPr>
          <w:fldChar w:fldCharType="begin"/>
        </w:r>
        <w:r w:rsidR="00D03B3A" w:rsidRPr="00712D99">
          <w:rPr>
            <w:rFonts w:cs="Arial"/>
            <w:noProof/>
            <w:webHidden/>
          </w:rPr>
          <w:instrText xml:space="preserve"> PAGEREF _Toc39052458 \h </w:instrText>
        </w:r>
        <w:r w:rsidR="00D03B3A" w:rsidRPr="00712D99">
          <w:rPr>
            <w:rFonts w:cs="Arial"/>
            <w:noProof/>
            <w:webHidden/>
          </w:rPr>
        </w:r>
        <w:r w:rsidR="00D03B3A" w:rsidRPr="00712D99">
          <w:rPr>
            <w:rFonts w:cs="Arial"/>
            <w:noProof/>
            <w:webHidden/>
          </w:rPr>
          <w:fldChar w:fldCharType="separate"/>
        </w:r>
        <w:r w:rsidR="000B2A4A">
          <w:rPr>
            <w:rFonts w:cs="Arial"/>
            <w:noProof/>
            <w:webHidden/>
          </w:rPr>
          <w:t>30</w:t>
        </w:r>
        <w:r w:rsidR="00D03B3A" w:rsidRPr="00712D99">
          <w:rPr>
            <w:rFonts w:cs="Arial"/>
            <w:noProof/>
            <w:webHidden/>
          </w:rPr>
          <w:fldChar w:fldCharType="end"/>
        </w:r>
      </w:hyperlink>
    </w:p>
    <w:p w:rsidR="00D03B3A" w:rsidRPr="00712D99" w:rsidRDefault="0063788D" w:rsidP="000B2A4A">
      <w:pPr>
        <w:pStyle w:val="TOC2"/>
        <w:spacing w:line="360" w:lineRule="auto"/>
        <w:rPr>
          <w:rFonts w:eastAsiaTheme="minorEastAsia" w:cs="Arial"/>
          <w:noProof/>
          <w:w w:val="100"/>
          <w:lang w:val="en-SG" w:eastAsia="zh-CN"/>
        </w:rPr>
      </w:pPr>
      <w:hyperlink w:anchor="_Toc39052459" w:history="1">
        <w:r w:rsidR="00D03B3A" w:rsidRPr="00712D99">
          <w:rPr>
            <w:rStyle w:val="Hyperlink"/>
            <w:rFonts w:cs="Arial"/>
            <w:noProof/>
          </w:rPr>
          <w:t>ARTICLE 5 DUTIES OF THE PARTIES</w:t>
        </w:r>
        <w:r w:rsidR="00D03B3A" w:rsidRPr="00712D99">
          <w:rPr>
            <w:rFonts w:cs="Arial"/>
            <w:noProof/>
            <w:webHidden/>
          </w:rPr>
          <w:tab/>
        </w:r>
        <w:r w:rsidR="00D03B3A" w:rsidRPr="00712D99">
          <w:rPr>
            <w:rFonts w:cs="Arial"/>
            <w:noProof/>
            <w:webHidden/>
          </w:rPr>
          <w:fldChar w:fldCharType="begin"/>
        </w:r>
        <w:r w:rsidR="00D03B3A" w:rsidRPr="00712D99">
          <w:rPr>
            <w:rFonts w:cs="Arial"/>
            <w:noProof/>
            <w:webHidden/>
          </w:rPr>
          <w:instrText xml:space="preserve"> PAGEREF _Toc39052459 \h </w:instrText>
        </w:r>
        <w:r w:rsidR="00D03B3A" w:rsidRPr="00712D99">
          <w:rPr>
            <w:rFonts w:cs="Arial"/>
            <w:noProof/>
            <w:webHidden/>
          </w:rPr>
        </w:r>
        <w:r w:rsidR="00D03B3A" w:rsidRPr="00712D99">
          <w:rPr>
            <w:rFonts w:cs="Arial"/>
            <w:noProof/>
            <w:webHidden/>
          </w:rPr>
          <w:fldChar w:fldCharType="separate"/>
        </w:r>
        <w:r w:rsidR="000B2A4A">
          <w:rPr>
            <w:rFonts w:cs="Arial"/>
            <w:noProof/>
            <w:webHidden/>
          </w:rPr>
          <w:t>31</w:t>
        </w:r>
        <w:r w:rsidR="00D03B3A" w:rsidRPr="00712D99">
          <w:rPr>
            <w:rFonts w:cs="Arial"/>
            <w:noProof/>
            <w:webHidden/>
          </w:rPr>
          <w:fldChar w:fldCharType="end"/>
        </w:r>
      </w:hyperlink>
    </w:p>
    <w:p w:rsidR="00D03B3A" w:rsidRPr="00712D99" w:rsidRDefault="0063788D" w:rsidP="000B2A4A">
      <w:pPr>
        <w:pStyle w:val="TOC2"/>
        <w:spacing w:line="360" w:lineRule="auto"/>
        <w:rPr>
          <w:rFonts w:eastAsiaTheme="minorEastAsia" w:cs="Arial"/>
          <w:noProof/>
          <w:w w:val="100"/>
          <w:lang w:val="en-SG" w:eastAsia="zh-CN"/>
        </w:rPr>
      </w:pPr>
      <w:hyperlink w:anchor="_Toc39052460" w:history="1">
        <w:r w:rsidR="00D03B3A" w:rsidRPr="00712D99">
          <w:rPr>
            <w:rStyle w:val="Hyperlink"/>
            <w:rFonts w:cs="Arial"/>
            <w:noProof/>
          </w:rPr>
          <w:t>ARTICLE 6 EXPENSES</w:t>
        </w:r>
        <w:r w:rsidR="00D03B3A" w:rsidRPr="00712D99">
          <w:rPr>
            <w:rFonts w:cs="Arial"/>
            <w:noProof/>
            <w:webHidden/>
          </w:rPr>
          <w:tab/>
        </w:r>
        <w:r w:rsidR="00D03B3A" w:rsidRPr="00712D99">
          <w:rPr>
            <w:rFonts w:cs="Arial"/>
            <w:noProof/>
            <w:webHidden/>
          </w:rPr>
          <w:fldChar w:fldCharType="begin"/>
        </w:r>
        <w:r w:rsidR="00D03B3A" w:rsidRPr="00712D99">
          <w:rPr>
            <w:rFonts w:cs="Arial"/>
            <w:noProof/>
            <w:webHidden/>
          </w:rPr>
          <w:instrText xml:space="preserve"> PAGEREF _Toc39052460 \h </w:instrText>
        </w:r>
        <w:r w:rsidR="00D03B3A" w:rsidRPr="00712D99">
          <w:rPr>
            <w:rFonts w:cs="Arial"/>
            <w:noProof/>
            <w:webHidden/>
          </w:rPr>
        </w:r>
        <w:r w:rsidR="00D03B3A" w:rsidRPr="00712D99">
          <w:rPr>
            <w:rFonts w:cs="Arial"/>
            <w:noProof/>
            <w:webHidden/>
          </w:rPr>
          <w:fldChar w:fldCharType="separate"/>
        </w:r>
        <w:r w:rsidR="000B2A4A">
          <w:rPr>
            <w:rFonts w:cs="Arial"/>
            <w:noProof/>
            <w:webHidden/>
          </w:rPr>
          <w:t>31</w:t>
        </w:r>
        <w:r w:rsidR="00D03B3A" w:rsidRPr="00712D99">
          <w:rPr>
            <w:rFonts w:cs="Arial"/>
            <w:noProof/>
            <w:webHidden/>
          </w:rPr>
          <w:fldChar w:fldCharType="end"/>
        </w:r>
      </w:hyperlink>
    </w:p>
    <w:p w:rsidR="00D03B3A" w:rsidRPr="00712D99" w:rsidRDefault="0063788D" w:rsidP="000B2A4A">
      <w:pPr>
        <w:pStyle w:val="TOC2"/>
        <w:spacing w:line="360" w:lineRule="auto"/>
        <w:rPr>
          <w:rFonts w:eastAsiaTheme="minorEastAsia" w:cs="Arial"/>
          <w:noProof/>
          <w:w w:val="100"/>
          <w:lang w:val="en-SG" w:eastAsia="zh-CN"/>
        </w:rPr>
      </w:pPr>
      <w:hyperlink w:anchor="_Toc39052461" w:history="1">
        <w:r w:rsidR="00D03B3A" w:rsidRPr="00712D99">
          <w:rPr>
            <w:rStyle w:val="Hyperlink"/>
            <w:rFonts w:cs="Arial"/>
            <w:noProof/>
          </w:rPr>
          <w:t>ARTICLE 7 REQUIRED MAJORITY FOR DECISIONS</w:t>
        </w:r>
        <w:r w:rsidR="00D03B3A" w:rsidRPr="00712D99">
          <w:rPr>
            <w:rFonts w:cs="Arial"/>
            <w:noProof/>
            <w:webHidden/>
          </w:rPr>
          <w:tab/>
        </w:r>
        <w:r w:rsidR="00D03B3A" w:rsidRPr="00712D99">
          <w:rPr>
            <w:rFonts w:cs="Arial"/>
            <w:noProof/>
            <w:webHidden/>
          </w:rPr>
          <w:fldChar w:fldCharType="begin"/>
        </w:r>
        <w:r w:rsidR="00D03B3A" w:rsidRPr="00712D99">
          <w:rPr>
            <w:rFonts w:cs="Arial"/>
            <w:noProof/>
            <w:webHidden/>
          </w:rPr>
          <w:instrText xml:space="preserve"> PAGEREF _Toc39052461 \h </w:instrText>
        </w:r>
        <w:r w:rsidR="00D03B3A" w:rsidRPr="00712D99">
          <w:rPr>
            <w:rFonts w:cs="Arial"/>
            <w:noProof/>
            <w:webHidden/>
          </w:rPr>
        </w:r>
        <w:r w:rsidR="00D03B3A" w:rsidRPr="00712D99">
          <w:rPr>
            <w:rFonts w:cs="Arial"/>
            <w:noProof/>
            <w:webHidden/>
          </w:rPr>
          <w:fldChar w:fldCharType="separate"/>
        </w:r>
        <w:r w:rsidR="000B2A4A">
          <w:rPr>
            <w:rFonts w:cs="Arial"/>
            <w:noProof/>
            <w:webHidden/>
          </w:rPr>
          <w:t>31</w:t>
        </w:r>
        <w:r w:rsidR="00D03B3A" w:rsidRPr="00712D99">
          <w:rPr>
            <w:rFonts w:cs="Arial"/>
            <w:noProof/>
            <w:webHidden/>
          </w:rPr>
          <w:fldChar w:fldCharType="end"/>
        </w:r>
      </w:hyperlink>
    </w:p>
    <w:p w:rsidR="00D03B3A" w:rsidRPr="00712D99" w:rsidRDefault="0063788D" w:rsidP="000B2A4A">
      <w:pPr>
        <w:pStyle w:val="TOC2"/>
        <w:spacing w:line="360" w:lineRule="auto"/>
        <w:rPr>
          <w:rFonts w:eastAsiaTheme="minorEastAsia" w:cs="Arial"/>
          <w:noProof/>
          <w:w w:val="100"/>
          <w:lang w:val="en-SG" w:eastAsia="zh-CN"/>
        </w:rPr>
      </w:pPr>
      <w:hyperlink w:anchor="_Toc39052462" w:history="1">
        <w:r w:rsidR="00D03B3A" w:rsidRPr="00712D99">
          <w:rPr>
            <w:rStyle w:val="Hyperlink"/>
            <w:rFonts w:cs="Arial"/>
            <w:noProof/>
          </w:rPr>
          <w:t>ARTICLE 8 DEFAULT OF APPEARANCE</w:t>
        </w:r>
        <w:r w:rsidR="00D03B3A" w:rsidRPr="00712D99">
          <w:rPr>
            <w:rFonts w:cs="Arial"/>
            <w:noProof/>
            <w:webHidden/>
          </w:rPr>
          <w:tab/>
        </w:r>
        <w:r w:rsidR="00D03B3A" w:rsidRPr="00712D99">
          <w:rPr>
            <w:rFonts w:cs="Arial"/>
            <w:noProof/>
            <w:webHidden/>
          </w:rPr>
          <w:fldChar w:fldCharType="begin"/>
        </w:r>
        <w:r w:rsidR="00D03B3A" w:rsidRPr="00712D99">
          <w:rPr>
            <w:rFonts w:cs="Arial"/>
            <w:noProof/>
            <w:webHidden/>
          </w:rPr>
          <w:instrText xml:space="preserve"> PAGEREF _Toc39052462 \h </w:instrText>
        </w:r>
        <w:r w:rsidR="00D03B3A" w:rsidRPr="00712D99">
          <w:rPr>
            <w:rFonts w:cs="Arial"/>
            <w:noProof/>
            <w:webHidden/>
          </w:rPr>
        </w:r>
        <w:r w:rsidR="00D03B3A" w:rsidRPr="00712D99">
          <w:rPr>
            <w:rFonts w:cs="Arial"/>
            <w:noProof/>
            <w:webHidden/>
          </w:rPr>
          <w:fldChar w:fldCharType="separate"/>
        </w:r>
        <w:r w:rsidR="000B2A4A">
          <w:rPr>
            <w:rFonts w:cs="Arial"/>
            <w:noProof/>
            <w:webHidden/>
          </w:rPr>
          <w:t>31</w:t>
        </w:r>
        <w:r w:rsidR="00D03B3A" w:rsidRPr="00712D99">
          <w:rPr>
            <w:rFonts w:cs="Arial"/>
            <w:noProof/>
            <w:webHidden/>
          </w:rPr>
          <w:fldChar w:fldCharType="end"/>
        </w:r>
      </w:hyperlink>
    </w:p>
    <w:p w:rsidR="00D03B3A" w:rsidRPr="00712D99" w:rsidRDefault="0063788D" w:rsidP="000B2A4A">
      <w:pPr>
        <w:pStyle w:val="TOC2"/>
        <w:spacing w:line="360" w:lineRule="auto"/>
        <w:rPr>
          <w:rFonts w:eastAsiaTheme="minorEastAsia" w:cs="Arial"/>
          <w:noProof/>
          <w:w w:val="100"/>
          <w:lang w:val="en-SG" w:eastAsia="zh-CN"/>
        </w:rPr>
      </w:pPr>
      <w:hyperlink w:anchor="_Toc39052463" w:history="1">
        <w:r w:rsidR="00D03B3A" w:rsidRPr="00712D99">
          <w:rPr>
            <w:rStyle w:val="Hyperlink"/>
            <w:rFonts w:cs="Arial"/>
            <w:noProof/>
          </w:rPr>
          <w:t>ARTICLE 9 AWARD</w:t>
        </w:r>
        <w:r w:rsidR="00D03B3A" w:rsidRPr="00712D99">
          <w:rPr>
            <w:rFonts w:cs="Arial"/>
            <w:noProof/>
            <w:webHidden/>
          </w:rPr>
          <w:tab/>
        </w:r>
        <w:r w:rsidR="00D03B3A" w:rsidRPr="00712D99">
          <w:rPr>
            <w:rFonts w:cs="Arial"/>
            <w:noProof/>
            <w:webHidden/>
          </w:rPr>
          <w:fldChar w:fldCharType="begin"/>
        </w:r>
        <w:r w:rsidR="00D03B3A" w:rsidRPr="00712D99">
          <w:rPr>
            <w:rFonts w:cs="Arial"/>
            <w:noProof/>
            <w:webHidden/>
          </w:rPr>
          <w:instrText xml:space="preserve"> PAGEREF _Toc39052463 \h </w:instrText>
        </w:r>
        <w:r w:rsidR="00D03B3A" w:rsidRPr="00712D99">
          <w:rPr>
            <w:rFonts w:cs="Arial"/>
            <w:noProof/>
            <w:webHidden/>
          </w:rPr>
        </w:r>
        <w:r w:rsidR="00D03B3A" w:rsidRPr="00712D99">
          <w:rPr>
            <w:rFonts w:cs="Arial"/>
            <w:noProof/>
            <w:webHidden/>
          </w:rPr>
          <w:fldChar w:fldCharType="separate"/>
        </w:r>
        <w:r w:rsidR="000B2A4A">
          <w:rPr>
            <w:rFonts w:cs="Arial"/>
            <w:noProof/>
            <w:webHidden/>
          </w:rPr>
          <w:t>31</w:t>
        </w:r>
        <w:r w:rsidR="00D03B3A" w:rsidRPr="00712D99">
          <w:rPr>
            <w:rFonts w:cs="Arial"/>
            <w:noProof/>
            <w:webHidden/>
          </w:rPr>
          <w:fldChar w:fldCharType="end"/>
        </w:r>
      </w:hyperlink>
    </w:p>
    <w:p w:rsidR="00D03B3A" w:rsidRPr="00712D99" w:rsidRDefault="0063788D" w:rsidP="000B2A4A">
      <w:pPr>
        <w:pStyle w:val="TOC2"/>
        <w:spacing w:line="360" w:lineRule="auto"/>
        <w:rPr>
          <w:rFonts w:eastAsiaTheme="minorEastAsia" w:cs="Arial"/>
          <w:noProof/>
          <w:w w:val="100"/>
          <w:lang w:val="en-SG" w:eastAsia="zh-CN"/>
        </w:rPr>
      </w:pPr>
      <w:hyperlink w:anchor="_Toc39052464" w:history="1">
        <w:r w:rsidR="00D03B3A" w:rsidRPr="00712D99">
          <w:rPr>
            <w:rStyle w:val="Hyperlink"/>
            <w:rFonts w:cs="Arial"/>
            <w:noProof/>
          </w:rPr>
          <w:t>ARTICLE 10 FINALITY OF AWARD</w:t>
        </w:r>
        <w:r w:rsidR="00D03B3A" w:rsidRPr="00712D99">
          <w:rPr>
            <w:rFonts w:cs="Arial"/>
            <w:noProof/>
            <w:webHidden/>
          </w:rPr>
          <w:tab/>
        </w:r>
        <w:r w:rsidR="00D03B3A" w:rsidRPr="00712D99">
          <w:rPr>
            <w:rFonts w:cs="Arial"/>
            <w:noProof/>
            <w:webHidden/>
          </w:rPr>
          <w:fldChar w:fldCharType="begin"/>
        </w:r>
        <w:r w:rsidR="00D03B3A" w:rsidRPr="00712D99">
          <w:rPr>
            <w:rFonts w:cs="Arial"/>
            <w:noProof/>
            <w:webHidden/>
          </w:rPr>
          <w:instrText xml:space="preserve"> PAGEREF _Toc39052464 \h </w:instrText>
        </w:r>
        <w:r w:rsidR="00D03B3A" w:rsidRPr="00712D99">
          <w:rPr>
            <w:rFonts w:cs="Arial"/>
            <w:noProof/>
            <w:webHidden/>
          </w:rPr>
        </w:r>
        <w:r w:rsidR="00D03B3A" w:rsidRPr="00712D99">
          <w:rPr>
            <w:rFonts w:cs="Arial"/>
            <w:noProof/>
            <w:webHidden/>
          </w:rPr>
          <w:fldChar w:fldCharType="separate"/>
        </w:r>
        <w:r w:rsidR="000B2A4A">
          <w:rPr>
            <w:rFonts w:cs="Arial"/>
            <w:noProof/>
            <w:webHidden/>
          </w:rPr>
          <w:t>31</w:t>
        </w:r>
        <w:r w:rsidR="00D03B3A" w:rsidRPr="00712D99">
          <w:rPr>
            <w:rFonts w:cs="Arial"/>
            <w:noProof/>
            <w:webHidden/>
          </w:rPr>
          <w:fldChar w:fldCharType="end"/>
        </w:r>
      </w:hyperlink>
    </w:p>
    <w:p w:rsidR="00D03B3A" w:rsidRPr="00712D99" w:rsidRDefault="0063788D" w:rsidP="000B2A4A">
      <w:pPr>
        <w:pStyle w:val="TOC2"/>
        <w:spacing w:line="360" w:lineRule="auto"/>
        <w:rPr>
          <w:rFonts w:eastAsiaTheme="minorEastAsia" w:cs="Arial"/>
          <w:noProof/>
          <w:w w:val="100"/>
          <w:lang w:val="en-SG" w:eastAsia="zh-CN"/>
        </w:rPr>
      </w:pPr>
      <w:hyperlink w:anchor="_Toc39052465" w:history="1">
        <w:r w:rsidR="00D03B3A" w:rsidRPr="00712D99">
          <w:rPr>
            <w:rStyle w:val="Hyperlink"/>
            <w:rFonts w:cs="Arial"/>
            <w:noProof/>
          </w:rPr>
          <w:t>ARTICLE 11 APPLICABLE LAW</w:t>
        </w:r>
        <w:r w:rsidR="00D03B3A" w:rsidRPr="00712D99">
          <w:rPr>
            <w:rFonts w:cs="Arial"/>
            <w:noProof/>
            <w:webHidden/>
          </w:rPr>
          <w:tab/>
        </w:r>
        <w:r w:rsidR="00D03B3A" w:rsidRPr="00712D99">
          <w:rPr>
            <w:rFonts w:cs="Arial"/>
            <w:noProof/>
            <w:webHidden/>
          </w:rPr>
          <w:fldChar w:fldCharType="begin"/>
        </w:r>
        <w:r w:rsidR="00D03B3A" w:rsidRPr="00712D99">
          <w:rPr>
            <w:rFonts w:cs="Arial"/>
            <w:noProof/>
            <w:webHidden/>
          </w:rPr>
          <w:instrText xml:space="preserve"> PAGEREF _Toc39052465 \h </w:instrText>
        </w:r>
        <w:r w:rsidR="00D03B3A" w:rsidRPr="00712D99">
          <w:rPr>
            <w:rFonts w:cs="Arial"/>
            <w:noProof/>
            <w:webHidden/>
          </w:rPr>
        </w:r>
        <w:r w:rsidR="00D03B3A" w:rsidRPr="00712D99">
          <w:rPr>
            <w:rFonts w:cs="Arial"/>
            <w:noProof/>
            <w:webHidden/>
          </w:rPr>
          <w:fldChar w:fldCharType="separate"/>
        </w:r>
        <w:r w:rsidR="000B2A4A">
          <w:rPr>
            <w:rFonts w:cs="Arial"/>
            <w:noProof/>
            <w:webHidden/>
          </w:rPr>
          <w:t>31</w:t>
        </w:r>
        <w:r w:rsidR="00D03B3A" w:rsidRPr="00712D99">
          <w:rPr>
            <w:rFonts w:cs="Arial"/>
            <w:noProof/>
            <w:webHidden/>
          </w:rPr>
          <w:fldChar w:fldCharType="end"/>
        </w:r>
      </w:hyperlink>
    </w:p>
    <w:p w:rsidR="005C067B" w:rsidRPr="00712D99" w:rsidRDefault="00995403" w:rsidP="000B2A4A">
      <w:pPr>
        <w:spacing w:line="360" w:lineRule="auto"/>
        <w:rPr>
          <w:rFonts w:cs="Arial"/>
          <w:w w:val="100"/>
        </w:rPr>
      </w:pPr>
      <w:r w:rsidRPr="00712D99">
        <w:rPr>
          <w:rFonts w:cs="Arial"/>
          <w:w w:val="100"/>
        </w:rPr>
        <w:fldChar w:fldCharType="end"/>
      </w:r>
      <w:r w:rsidR="005C067B" w:rsidRPr="00712D99">
        <w:rPr>
          <w:rFonts w:cs="Arial"/>
          <w:w w:val="100"/>
        </w:rPr>
        <w:br w:type="page"/>
      </w:r>
    </w:p>
    <w:p w:rsidR="005C067B" w:rsidRPr="00712D99" w:rsidRDefault="00995403" w:rsidP="00D03B3A">
      <w:pPr>
        <w:pStyle w:val="Heading1"/>
        <w:rPr>
          <w:rFonts w:cs="Arial"/>
        </w:rPr>
      </w:pPr>
      <w:bookmarkStart w:id="0" w:name="_Toc39052408"/>
      <w:r w:rsidRPr="00712D99">
        <w:rPr>
          <w:rFonts w:cs="Arial"/>
        </w:rPr>
        <w:lastRenderedPageBreak/>
        <w:t xml:space="preserve">2018 </w:t>
      </w:r>
      <w:r w:rsidR="005C067B" w:rsidRPr="00712D99">
        <w:rPr>
          <w:rFonts w:cs="Arial"/>
        </w:rPr>
        <w:t>TREATY BETWEEN AUSTRALIA AND THE DEMOCRATIC REPUBLIC OF TIMOR-LESTE ESTABLISHING THEIR MARITIME BOUNDARIES IN THE TIMOR SEA</w:t>
      </w:r>
      <w:bookmarkEnd w:id="0"/>
      <w:r w:rsidR="005C067B" w:rsidRPr="00712D99">
        <w:rPr>
          <w:rFonts w:cs="Arial"/>
        </w:rPr>
        <w:t xml:space="preserve"> </w:t>
      </w:r>
    </w:p>
    <w:p w:rsidR="005C067B" w:rsidRPr="00712D99" w:rsidRDefault="005C067B" w:rsidP="00A3499E">
      <w:pPr>
        <w:pStyle w:val="Subtitle"/>
        <w:rPr>
          <w:rFonts w:cs="Arial"/>
          <w:spacing w:val="0"/>
          <w:w w:val="100"/>
        </w:rPr>
      </w:pPr>
      <w:r w:rsidRPr="00712D99">
        <w:rPr>
          <w:rFonts w:cs="Arial"/>
          <w:spacing w:val="0"/>
          <w:w w:val="100"/>
        </w:rPr>
        <w:t>Adopted in New York, United States of America on 6 March 2018</w:t>
      </w:r>
    </w:p>
    <w:p w:rsidR="00747559" w:rsidRPr="00712D99" w:rsidRDefault="00747559" w:rsidP="00A3499E">
      <w:pPr>
        <w:rPr>
          <w:rFonts w:cs="Arial"/>
          <w:w w:val="100"/>
        </w:rPr>
      </w:pPr>
      <w:r w:rsidRPr="00712D99">
        <w:rPr>
          <w:rFonts w:cs="Arial"/>
          <w:w w:val="100"/>
        </w:rPr>
        <w:t>THE GOVERNMENT OF AUSTRALIA (</w:t>
      </w:r>
      <w:r w:rsidRPr="00712D99">
        <w:rPr>
          <w:rFonts w:eastAsia="Calibri" w:cs="Arial"/>
          <w:w w:val="100"/>
        </w:rPr>
        <w:t>Australia</w:t>
      </w:r>
      <w:r w:rsidRPr="00712D99">
        <w:rPr>
          <w:rFonts w:cs="Arial"/>
          <w:w w:val="100"/>
        </w:rPr>
        <w:t>) and THE GOVERNMENT OF THE DEMOCRATIC REPUBLIC OF TIMOR-LESTE (</w:t>
      </w:r>
      <w:r w:rsidRPr="00712D99">
        <w:rPr>
          <w:rFonts w:eastAsia="Calibri" w:cs="Arial"/>
          <w:w w:val="100"/>
        </w:rPr>
        <w:t>Timor-Leste</w:t>
      </w:r>
      <w:r w:rsidRPr="00712D99">
        <w:rPr>
          <w:rFonts w:cs="Arial"/>
          <w:w w:val="100"/>
        </w:rPr>
        <w:t xml:space="preserve">) (hereinafter referred to as the </w:t>
      </w:r>
      <w:r w:rsidRPr="00712D99">
        <w:rPr>
          <w:rFonts w:eastAsia="Calibri" w:cs="Arial"/>
          <w:w w:val="100"/>
        </w:rPr>
        <w:t>Parties</w:t>
      </w:r>
      <w:r w:rsidRPr="00712D99">
        <w:rPr>
          <w:rFonts w:cs="Arial"/>
          <w:w w:val="100"/>
        </w:rPr>
        <w:t xml:space="preserve">); </w:t>
      </w:r>
    </w:p>
    <w:p w:rsidR="00747559" w:rsidRPr="00712D99" w:rsidRDefault="00747559" w:rsidP="00A3499E">
      <w:pPr>
        <w:rPr>
          <w:rFonts w:cs="Arial"/>
          <w:w w:val="100"/>
        </w:rPr>
      </w:pPr>
      <w:r w:rsidRPr="00712D99">
        <w:rPr>
          <w:rFonts w:cs="Arial"/>
          <w:w w:val="100"/>
        </w:rPr>
        <w:t xml:space="preserve">HAVING REGARD to the United Nations Convention on the Law of the Sea, done at Montego Bay on 10 December 1982 (the </w:t>
      </w:r>
      <w:r w:rsidRPr="00712D99">
        <w:rPr>
          <w:rFonts w:eastAsia="Calibri" w:cs="Arial"/>
          <w:w w:val="100"/>
        </w:rPr>
        <w:t>Convention</w:t>
      </w:r>
      <w:r w:rsidRPr="00712D99">
        <w:rPr>
          <w:rFonts w:cs="Arial"/>
          <w:w w:val="100"/>
        </w:rPr>
        <w:t>);</w:t>
      </w:r>
      <w:r w:rsidR="00995403" w:rsidRPr="00712D99">
        <w:rPr>
          <w:rFonts w:cs="Arial"/>
          <w:w w:val="100"/>
        </w:rPr>
        <w:t xml:space="preserve"> </w:t>
      </w:r>
    </w:p>
    <w:p w:rsidR="00747559" w:rsidRPr="00712D99" w:rsidRDefault="00747559" w:rsidP="00A3499E">
      <w:pPr>
        <w:rPr>
          <w:rFonts w:cs="Arial"/>
          <w:w w:val="100"/>
        </w:rPr>
      </w:pPr>
      <w:r w:rsidRPr="00712D99">
        <w:rPr>
          <w:rFonts w:cs="Arial"/>
          <w:w w:val="100"/>
        </w:rPr>
        <w:t xml:space="preserve">TAKING INTO PARTICULAR ACCOUNT Articles 74(1) and 83(1) of the Convention, regarding the delimitation of the exclusive economic zone and the continental shelf; </w:t>
      </w:r>
    </w:p>
    <w:p w:rsidR="00747559" w:rsidRPr="00712D99" w:rsidRDefault="00747559" w:rsidP="00A3499E">
      <w:pPr>
        <w:rPr>
          <w:rFonts w:cs="Arial"/>
          <w:w w:val="100"/>
        </w:rPr>
      </w:pPr>
      <w:r w:rsidRPr="00712D99">
        <w:rPr>
          <w:rFonts w:cs="Arial"/>
          <w:w w:val="100"/>
        </w:rPr>
        <w:t xml:space="preserve">WISHING to delimit the maritime areas between Australia and Timor-Leste in the Timor Sea; </w:t>
      </w:r>
    </w:p>
    <w:p w:rsidR="00747559" w:rsidRPr="00712D99" w:rsidRDefault="00747559" w:rsidP="00A3499E">
      <w:pPr>
        <w:rPr>
          <w:rFonts w:cs="Arial"/>
          <w:w w:val="100"/>
        </w:rPr>
      </w:pPr>
      <w:r w:rsidRPr="00712D99">
        <w:rPr>
          <w:rFonts w:cs="Arial"/>
          <w:w w:val="100"/>
        </w:rPr>
        <w:t xml:space="preserve">WISHING ALSO in this context to establish a special regime for the Greater Sunrise Fields for the benefit of both Parties; </w:t>
      </w:r>
    </w:p>
    <w:p w:rsidR="00747559" w:rsidRPr="00712D99" w:rsidRDefault="00747559" w:rsidP="00A3499E">
      <w:pPr>
        <w:rPr>
          <w:rFonts w:cs="Arial"/>
          <w:w w:val="100"/>
        </w:rPr>
      </w:pPr>
      <w:r w:rsidRPr="00712D99">
        <w:rPr>
          <w:rFonts w:cs="Arial"/>
          <w:w w:val="100"/>
        </w:rPr>
        <w:t>REAFFIRMING the importance of developing and managing the living and non-living resources of the Timor Sea in an economically and environmentally sustainable manner, and the importance of promoting investment and long-term development in Australia and Timor-Leste;</w:t>
      </w:r>
      <w:r w:rsidR="00995403" w:rsidRPr="00712D99">
        <w:rPr>
          <w:rFonts w:cs="Arial"/>
          <w:w w:val="100"/>
        </w:rPr>
        <w:t xml:space="preserve"> </w:t>
      </w:r>
    </w:p>
    <w:p w:rsidR="00747559" w:rsidRPr="00712D99" w:rsidRDefault="00747559" w:rsidP="00A3499E">
      <w:pPr>
        <w:rPr>
          <w:rFonts w:cs="Arial"/>
          <w:w w:val="100"/>
        </w:rPr>
      </w:pPr>
      <w:r w:rsidRPr="00712D99">
        <w:rPr>
          <w:rFonts w:cs="Arial"/>
          <w:w w:val="100"/>
        </w:rPr>
        <w:t xml:space="preserve">HAVING REACHED, with the assistance of the Conciliation Commission established under Article 298 and Annex V of the Convention, an overall negotiated solution to the dispute between the Parties concerning the delimitation of their permanent maritime boundaries; </w:t>
      </w:r>
    </w:p>
    <w:p w:rsidR="00747559" w:rsidRPr="00712D99" w:rsidRDefault="00747559" w:rsidP="00A3499E">
      <w:pPr>
        <w:rPr>
          <w:rFonts w:cs="Arial"/>
          <w:w w:val="100"/>
        </w:rPr>
      </w:pPr>
      <w:r w:rsidRPr="00712D99">
        <w:rPr>
          <w:rFonts w:cs="Arial"/>
          <w:w w:val="100"/>
        </w:rPr>
        <w:t>RECOGNISING</w:t>
      </w:r>
      <w:r w:rsidRPr="00712D99">
        <w:rPr>
          <w:rFonts w:eastAsia="Calibri" w:cs="Arial"/>
          <w:b/>
          <w:w w:val="100"/>
        </w:rPr>
        <w:t xml:space="preserve"> </w:t>
      </w:r>
      <w:r w:rsidRPr="00712D99">
        <w:rPr>
          <w:rFonts w:cs="Arial"/>
          <w:w w:val="100"/>
        </w:rPr>
        <w:t xml:space="preserve">that there exists an inextricable link between the delimitation of the maritime boundaries and the establishment of the special regime for the Greater Sunrise Fields and that both elements are integral to the agreement of the Parties to this Treaty; </w:t>
      </w:r>
    </w:p>
    <w:p w:rsidR="00747559" w:rsidRPr="00712D99" w:rsidRDefault="00747559" w:rsidP="00A3499E">
      <w:pPr>
        <w:rPr>
          <w:rFonts w:cs="Arial"/>
          <w:w w:val="100"/>
        </w:rPr>
      </w:pPr>
      <w:r w:rsidRPr="00712D99">
        <w:rPr>
          <w:rFonts w:cs="Arial"/>
          <w:w w:val="100"/>
        </w:rPr>
        <w:t>CONSCIOUS</w:t>
      </w:r>
      <w:r w:rsidRPr="00712D99">
        <w:rPr>
          <w:rFonts w:eastAsia="Calibri" w:cs="Arial"/>
          <w:b/>
          <w:w w:val="100"/>
        </w:rPr>
        <w:t xml:space="preserve"> </w:t>
      </w:r>
      <w:r w:rsidRPr="00712D99">
        <w:rPr>
          <w:rFonts w:cs="Arial"/>
          <w:w w:val="100"/>
        </w:rPr>
        <w:t xml:space="preserve">of the importance of promoting Timor-Leste’s economic development; </w:t>
      </w:r>
    </w:p>
    <w:p w:rsidR="00747559" w:rsidRPr="00712D99" w:rsidRDefault="00747559" w:rsidP="00A3499E">
      <w:pPr>
        <w:rPr>
          <w:rFonts w:cs="Arial"/>
          <w:w w:val="100"/>
        </w:rPr>
      </w:pPr>
      <w:r w:rsidRPr="00712D99">
        <w:rPr>
          <w:rFonts w:cs="Arial"/>
          <w:w w:val="100"/>
        </w:rPr>
        <w:t xml:space="preserve">REAFFIRMING that benefits will flow to both Australia and Timor-Leste from the establishment of a stable long-term basis for Petroleum Activities in the area of seabed between Australia and Timor-Leste; </w:t>
      </w:r>
    </w:p>
    <w:p w:rsidR="00747559" w:rsidRPr="00712D99" w:rsidRDefault="00747559" w:rsidP="00A3499E">
      <w:pPr>
        <w:rPr>
          <w:rFonts w:cs="Arial"/>
          <w:w w:val="100"/>
        </w:rPr>
      </w:pPr>
      <w:r w:rsidRPr="00712D99">
        <w:rPr>
          <w:rFonts w:cs="Arial"/>
          <w:w w:val="100"/>
        </w:rPr>
        <w:t xml:space="preserve">RESOLVING as good neighbours and in a spirit of co-operation and friendship, to settle finally their maritime boundaries in the Timor Sea in order to achieve an equitable solution; </w:t>
      </w:r>
    </w:p>
    <w:p w:rsidR="00747559" w:rsidRPr="00712D99" w:rsidRDefault="00747559" w:rsidP="00A3499E">
      <w:pPr>
        <w:rPr>
          <w:rFonts w:cs="Arial"/>
          <w:w w:val="100"/>
        </w:rPr>
      </w:pPr>
      <w:r w:rsidRPr="00712D99">
        <w:rPr>
          <w:rFonts w:cs="Arial"/>
          <w:w w:val="100"/>
        </w:rPr>
        <w:t xml:space="preserve">ACKNOWLEDGING that the settlement contained in this Treaty is based on a mutual accommodation between the Parties without prejudice to their respective legal positions; </w:t>
      </w:r>
    </w:p>
    <w:p w:rsidR="00747559" w:rsidRPr="00712D99" w:rsidRDefault="00747559" w:rsidP="00A3499E">
      <w:pPr>
        <w:rPr>
          <w:rFonts w:cs="Arial"/>
          <w:w w:val="100"/>
        </w:rPr>
      </w:pPr>
      <w:r w:rsidRPr="00712D99">
        <w:rPr>
          <w:rFonts w:cs="Arial"/>
          <w:w w:val="100"/>
        </w:rPr>
        <w:t xml:space="preserve">AFFIRMING the compatibility of this Treaty with the Convention; </w:t>
      </w:r>
    </w:p>
    <w:p w:rsidR="005C067B" w:rsidRPr="00712D99" w:rsidRDefault="00747559" w:rsidP="00A3499E">
      <w:pPr>
        <w:rPr>
          <w:rFonts w:cs="Arial"/>
          <w:w w:val="100"/>
        </w:rPr>
      </w:pPr>
      <w:r w:rsidRPr="00712D99">
        <w:rPr>
          <w:rFonts w:cs="Arial"/>
          <w:w w:val="100"/>
        </w:rPr>
        <w:t>AFFIRMING that nothing in this Treaty shall be interpreted as prejudicing the rights of third States with regard to delimitation of the exclusive economic zone and the continental shelf in the Timor Sea;</w:t>
      </w:r>
      <w:r w:rsidR="00995403" w:rsidRPr="00712D99">
        <w:rPr>
          <w:rFonts w:cs="Arial"/>
          <w:w w:val="100"/>
        </w:rPr>
        <w:t xml:space="preserve"> </w:t>
      </w:r>
    </w:p>
    <w:p w:rsidR="00747559" w:rsidRPr="00712D99" w:rsidRDefault="00747559" w:rsidP="00A3499E">
      <w:pPr>
        <w:rPr>
          <w:rFonts w:cs="Arial"/>
          <w:w w:val="100"/>
        </w:rPr>
      </w:pPr>
      <w:r w:rsidRPr="00712D99">
        <w:rPr>
          <w:rFonts w:cs="Arial"/>
          <w:w w:val="100"/>
        </w:rPr>
        <w:t>HAVE AGREED as follows:</w:t>
      </w:r>
      <w:r w:rsidR="00995403" w:rsidRPr="00712D99">
        <w:rPr>
          <w:rFonts w:cs="Arial"/>
          <w:w w:val="100"/>
        </w:rPr>
        <w:t xml:space="preserve"> </w:t>
      </w:r>
    </w:p>
    <w:p w:rsidR="00747559" w:rsidRPr="00712D99" w:rsidRDefault="005C067B" w:rsidP="00A3499E">
      <w:pPr>
        <w:pStyle w:val="Heading1"/>
        <w:ind w:left="76" w:right="82"/>
        <w:rPr>
          <w:rFonts w:cs="Arial"/>
          <w:w w:val="100"/>
        </w:rPr>
      </w:pPr>
      <w:bookmarkStart w:id="1" w:name="_Toc39052409"/>
      <w:r w:rsidRPr="00712D99">
        <w:rPr>
          <w:rFonts w:cs="Arial"/>
          <w:w w:val="100"/>
        </w:rPr>
        <w:lastRenderedPageBreak/>
        <w:t>Article 1</w:t>
      </w:r>
      <w:r w:rsidRPr="00712D99">
        <w:rPr>
          <w:rFonts w:cs="Arial"/>
          <w:w w:val="100"/>
        </w:rPr>
        <w:br/>
      </w:r>
      <w:r w:rsidR="00747559" w:rsidRPr="00712D99">
        <w:rPr>
          <w:rFonts w:cs="Arial"/>
          <w:w w:val="100"/>
        </w:rPr>
        <w:t>Definitions</w:t>
      </w:r>
      <w:bookmarkEnd w:id="1"/>
      <w:r w:rsidR="00747559" w:rsidRPr="00712D99">
        <w:rPr>
          <w:rFonts w:cs="Arial"/>
          <w:w w:val="100"/>
        </w:rPr>
        <w:t xml:space="preserve"> </w:t>
      </w:r>
    </w:p>
    <w:p w:rsidR="00747559" w:rsidRPr="00712D99" w:rsidRDefault="00747559" w:rsidP="00D65953">
      <w:pPr>
        <w:pStyle w:val="ListParagraph"/>
        <w:numPr>
          <w:ilvl w:val="0"/>
          <w:numId w:val="42"/>
        </w:numPr>
        <w:contextualSpacing w:val="0"/>
        <w:rPr>
          <w:rFonts w:cs="Arial"/>
          <w:w w:val="100"/>
        </w:rPr>
      </w:pPr>
      <w:r w:rsidRPr="00712D99">
        <w:rPr>
          <w:rFonts w:cs="Arial"/>
          <w:w w:val="100"/>
        </w:rPr>
        <w:t xml:space="preserve">For the purposes of this Treaty, including its Annexes: </w:t>
      </w:r>
    </w:p>
    <w:p w:rsidR="005C067B" w:rsidRPr="00712D99" w:rsidRDefault="00747559" w:rsidP="00712D99">
      <w:pPr>
        <w:numPr>
          <w:ilvl w:val="0"/>
          <w:numId w:val="1"/>
        </w:numPr>
        <w:ind w:hanging="811"/>
        <w:rPr>
          <w:rFonts w:cs="Arial"/>
          <w:w w:val="100"/>
        </w:rPr>
      </w:pPr>
      <w:r w:rsidRPr="00712D99">
        <w:rPr>
          <w:rFonts w:cs="Arial"/>
          <w:w w:val="100"/>
        </w:rPr>
        <w:t>"1972 Seabed Treaty Boundary" means the boundary established by Articles 1 and 2 of the Agreement between the Government of the Commonwealth of Australia and the Government of the Republic of Indonesia Establishing Certain Seabed Boundaries in the Area of the Timor and Arafura Seas, supplementary to the Agreement of 18 May 1971 (Jakarta, 9 October 1972);</w:t>
      </w:r>
    </w:p>
    <w:p w:rsidR="00747559" w:rsidRPr="00712D99" w:rsidRDefault="00747559" w:rsidP="00D65953">
      <w:pPr>
        <w:numPr>
          <w:ilvl w:val="0"/>
          <w:numId w:val="1"/>
        </w:numPr>
        <w:ind w:hanging="811"/>
        <w:rPr>
          <w:rFonts w:cs="Arial"/>
          <w:w w:val="100"/>
        </w:rPr>
      </w:pPr>
      <w:r w:rsidRPr="00712D99">
        <w:rPr>
          <w:rFonts w:cs="Arial"/>
          <w:w w:val="100"/>
        </w:rPr>
        <w:t>"</w:t>
      </w:r>
      <w:proofErr w:type="spellStart"/>
      <w:r w:rsidRPr="00712D99">
        <w:rPr>
          <w:rFonts w:cs="Arial"/>
          <w:w w:val="100"/>
        </w:rPr>
        <w:t>Bayu-Undan</w:t>
      </w:r>
      <w:proofErr w:type="spellEnd"/>
      <w:r w:rsidRPr="00712D99">
        <w:rPr>
          <w:rFonts w:cs="Arial"/>
          <w:w w:val="100"/>
        </w:rPr>
        <w:t xml:space="preserve"> Pipeline" means the export pipeline which transports gas produced from the </w:t>
      </w:r>
      <w:proofErr w:type="spellStart"/>
      <w:r w:rsidRPr="00712D99">
        <w:rPr>
          <w:rFonts w:cs="Arial"/>
          <w:w w:val="100"/>
        </w:rPr>
        <w:t>Bayu-Undan</w:t>
      </w:r>
      <w:proofErr w:type="spellEnd"/>
      <w:r w:rsidRPr="00712D99">
        <w:rPr>
          <w:rFonts w:cs="Arial"/>
          <w:w w:val="100"/>
        </w:rPr>
        <w:t xml:space="preserve"> Gas Field to the Darwin liquefied natural gas processing facility at Wickham Point;</w:t>
      </w:r>
      <w:r w:rsidR="00995403" w:rsidRPr="00712D99">
        <w:rPr>
          <w:rFonts w:cs="Arial"/>
          <w:w w:val="100"/>
        </w:rPr>
        <w:t xml:space="preserve"> </w:t>
      </w:r>
    </w:p>
    <w:p w:rsidR="00747559" w:rsidRPr="00712D99" w:rsidRDefault="00747559" w:rsidP="00D65953">
      <w:pPr>
        <w:numPr>
          <w:ilvl w:val="0"/>
          <w:numId w:val="1"/>
        </w:numPr>
        <w:ind w:hanging="811"/>
        <w:rPr>
          <w:rFonts w:cs="Arial"/>
          <w:w w:val="100"/>
        </w:rPr>
      </w:pPr>
      <w:r w:rsidRPr="00712D99">
        <w:rPr>
          <w:rFonts w:cs="Arial"/>
          <w:w w:val="100"/>
        </w:rPr>
        <w:t>"</w:t>
      </w:r>
      <w:proofErr w:type="spellStart"/>
      <w:r w:rsidRPr="00712D99">
        <w:rPr>
          <w:rFonts w:cs="Arial"/>
          <w:w w:val="100"/>
        </w:rPr>
        <w:t>Bayu-Undan</w:t>
      </w:r>
      <w:proofErr w:type="spellEnd"/>
      <w:r w:rsidRPr="00712D99">
        <w:rPr>
          <w:rFonts w:cs="Arial"/>
          <w:w w:val="100"/>
        </w:rPr>
        <w:t xml:space="preserve"> Gas Field" means the field which, at the time of signing of this Treaty, is subject to the Production Sharing Contracts JPDA 03-12 and JPDA 03-13; </w:t>
      </w:r>
    </w:p>
    <w:p w:rsidR="00747559" w:rsidRPr="00712D99" w:rsidRDefault="00747559" w:rsidP="00D65953">
      <w:pPr>
        <w:numPr>
          <w:ilvl w:val="0"/>
          <w:numId w:val="1"/>
        </w:numPr>
        <w:ind w:hanging="811"/>
        <w:rPr>
          <w:rFonts w:cs="Arial"/>
          <w:w w:val="100"/>
        </w:rPr>
      </w:pPr>
      <w:r w:rsidRPr="00712D99">
        <w:rPr>
          <w:rFonts w:cs="Arial"/>
          <w:w w:val="100"/>
        </w:rPr>
        <w:t xml:space="preserve">"Buffalo Oil Field" means the field known as Buffalo which, at the time of the signing of this Treaty, lies in the WA-523-P exploration permit area; </w:t>
      </w:r>
    </w:p>
    <w:p w:rsidR="00747559" w:rsidRPr="00712D99" w:rsidRDefault="00747559" w:rsidP="00D65953">
      <w:pPr>
        <w:numPr>
          <w:ilvl w:val="0"/>
          <w:numId w:val="1"/>
        </w:numPr>
        <w:ind w:hanging="811"/>
        <w:rPr>
          <w:rFonts w:cs="Arial"/>
          <w:w w:val="100"/>
        </w:rPr>
      </w:pPr>
      <w:r w:rsidRPr="00712D99">
        <w:rPr>
          <w:rFonts w:cs="Arial"/>
          <w:w w:val="100"/>
        </w:rPr>
        <w:t xml:space="preserve">"Commercial Depletion" means the date by which the relevant authority confirms that the contractor or titleholder has fulfilled all of its production and decommissioning obligations under the relevant development or decommissioning plan, contract or licence and that the relevant contract or licence has terminated or otherwise expired; </w:t>
      </w:r>
    </w:p>
    <w:p w:rsidR="00747559" w:rsidRPr="00712D99" w:rsidRDefault="00747559" w:rsidP="00D65953">
      <w:pPr>
        <w:numPr>
          <w:ilvl w:val="0"/>
          <w:numId w:val="1"/>
        </w:numPr>
        <w:ind w:hanging="811"/>
        <w:rPr>
          <w:rFonts w:cs="Arial"/>
          <w:w w:val="100"/>
        </w:rPr>
      </w:pPr>
      <w:r w:rsidRPr="00712D99">
        <w:rPr>
          <w:rFonts w:cs="Arial"/>
          <w:w w:val="100"/>
        </w:rPr>
        <w:t xml:space="preserve">"Development Concept" means the basic terms on which the Greater Sunrise Fields are to be developed; </w:t>
      </w:r>
    </w:p>
    <w:p w:rsidR="00747559" w:rsidRPr="00712D99" w:rsidRDefault="00747559" w:rsidP="00D65953">
      <w:pPr>
        <w:numPr>
          <w:ilvl w:val="0"/>
          <w:numId w:val="1"/>
        </w:numPr>
        <w:ind w:hanging="811"/>
        <w:rPr>
          <w:rFonts w:cs="Arial"/>
          <w:w w:val="100"/>
        </w:rPr>
      </w:pPr>
      <w:r w:rsidRPr="00712D99">
        <w:rPr>
          <w:rFonts w:cs="Arial"/>
          <w:w w:val="100"/>
        </w:rPr>
        <w:t xml:space="preserve">"Development Plan" means the development, exploitation and management plan for the Petroleum in the Greater Sunrise Fields consistent with Good Oilfield Practice, including, but not limited to, details of the sub-surface evaluation and facilities, production facilities, the production profile for the expected life of the project, the expected life of the fields, the estimated capital and non-capital expenditure covering the feasibility, fabrication, installation and pre-production stages of the project, which is approved and assessed in accordance with the criteria established in Article 9(3) of Annex B of this Treaty; </w:t>
      </w:r>
    </w:p>
    <w:p w:rsidR="00747559" w:rsidRPr="00712D99" w:rsidRDefault="00747559" w:rsidP="00D65953">
      <w:pPr>
        <w:numPr>
          <w:ilvl w:val="0"/>
          <w:numId w:val="1"/>
        </w:numPr>
        <w:ind w:hanging="811"/>
        <w:rPr>
          <w:rFonts w:cs="Arial"/>
          <w:w w:val="100"/>
        </w:rPr>
      </w:pPr>
      <w:r w:rsidRPr="00712D99">
        <w:rPr>
          <w:rFonts w:cs="Arial"/>
          <w:w w:val="100"/>
        </w:rPr>
        <w:t xml:space="preserve">"Good Oilfield Practice" means such practices and procedures employed in the petroleum industry worldwide by prudent and diligent operators under conditions and circumstances similar to those experienced in connection with the relevant aspects of Petroleum operations, having regard to relevant factors including: </w:t>
      </w:r>
    </w:p>
    <w:p w:rsidR="00747559" w:rsidRPr="00712D99" w:rsidRDefault="00747559" w:rsidP="00D65953">
      <w:pPr>
        <w:numPr>
          <w:ilvl w:val="0"/>
          <w:numId w:val="1"/>
        </w:numPr>
        <w:ind w:hanging="811"/>
        <w:rPr>
          <w:rFonts w:cs="Arial"/>
          <w:w w:val="100"/>
        </w:rPr>
      </w:pPr>
      <w:r w:rsidRPr="00712D99">
        <w:rPr>
          <w:rFonts w:cs="Arial"/>
          <w:w w:val="100"/>
        </w:rPr>
        <w:t xml:space="preserve">conservation of Petroleum, which includes the utilisation of methods and processes to maximise the recovery of hydrocarbons in a technically and economically efficient manner, and to minimise losses at the surface; </w:t>
      </w:r>
    </w:p>
    <w:p w:rsidR="00747559" w:rsidRPr="00712D99" w:rsidRDefault="00747559" w:rsidP="00D65953">
      <w:pPr>
        <w:numPr>
          <w:ilvl w:val="1"/>
          <w:numId w:val="1"/>
        </w:numPr>
        <w:ind w:hanging="811"/>
        <w:rPr>
          <w:rFonts w:cs="Arial"/>
          <w:w w:val="100"/>
        </w:rPr>
      </w:pPr>
      <w:r w:rsidRPr="00712D99">
        <w:rPr>
          <w:rFonts w:cs="Arial"/>
          <w:w w:val="100"/>
        </w:rPr>
        <w:t xml:space="preserve">operational safety, which entails the use of methods and processes aimed at preventing major accident events and occupational health and safety incidents; and </w:t>
      </w:r>
    </w:p>
    <w:p w:rsidR="00747559" w:rsidRPr="00712D99" w:rsidRDefault="00747559" w:rsidP="00D65953">
      <w:pPr>
        <w:numPr>
          <w:ilvl w:val="1"/>
          <w:numId w:val="1"/>
        </w:numPr>
        <w:ind w:hanging="811"/>
        <w:rPr>
          <w:rFonts w:cs="Arial"/>
          <w:w w:val="100"/>
        </w:rPr>
      </w:pPr>
      <w:r w:rsidRPr="00712D99">
        <w:rPr>
          <w:rFonts w:cs="Arial"/>
          <w:w w:val="100"/>
        </w:rPr>
        <w:t xml:space="preserve">environmental protection, which calls for the adoption of methods and processes that minimise the impact of the Petroleum operations on the environment; </w:t>
      </w:r>
    </w:p>
    <w:p w:rsidR="00712D99" w:rsidRPr="00712D99" w:rsidRDefault="00712D99" w:rsidP="00712D99">
      <w:pPr>
        <w:ind w:left="2144"/>
        <w:rPr>
          <w:rFonts w:cs="Arial"/>
          <w:w w:val="100"/>
        </w:rPr>
      </w:pPr>
    </w:p>
    <w:p w:rsidR="00747559" w:rsidRPr="00712D99" w:rsidRDefault="00747559" w:rsidP="00D65953">
      <w:pPr>
        <w:numPr>
          <w:ilvl w:val="0"/>
          <w:numId w:val="2"/>
        </w:numPr>
        <w:ind w:hanging="720"/>
        <w:rPr>
          <w:rFonts w:cs="Arial"/>
          <w:w w:val="100"/>
        </w:rPr>
      </w:pPr>
      <w:r w:rsidRPr="00712D99">
        <w:rPr>
          <w:rFonts w:cs="Arial"/>
          <w:w w:val="100"/>
        </w:rPr>
        <w:lastRenderedPageBreak/>
        <w:t>"Greater Sunrise Contractor" means all those individuals or bodies corporate holding from time to time a permit, lease, licence or contract in respect of an area within the Special Regime Area under which exploitation, including any appraisal activities related to that exploitation, and production of Petroleum may be carried out;</w:t>
      </w:r>
      <w:r w:rsidR="00995403" w:rsidRPr="00712D99">
        <w:rPr>
          <w:rFonts w:cs="Arial"/>
          <w:w w:val="100"/>
        </w:rPr>
        <w:t xml:space="preserve"> </w:t>
      </w:r>
    </w:p>
    <w:p w:rsidR="00747559" w:rsidRPr="00712D99" w:rsidRDefault="00747559" w:rsidP="00D65953">
      <w:pPr>
        <w:numPr>
          <w:ilvl w:val="0"/>
          <w:numId w:val="2"/>
        </w:numPr>
        <w:ind w:hanging="720"/>
        <w:rPr>
          <w:rFonts w:cs="Arial"/>
          <w:w w:val="100"/>
        </w:rPr>
      </w:pPr>
      <w:r w:rsidRPr="00712D99">
        <w:rPr>
          <w:rFonts w:cs="Arial"/>
          <w:w w:val="100"/>
        </w:rPr>
        <w:t xml:space="preserve">"Greater Sunrise Fields" means that part of the rock formation known as the Plover Formation (Upper and Lower) that underlies the Special Regime Area and contains the Sunrise and Troubadour deposits of Petroleum, together with any extension of those deposits that is in direct hydrocarbon fluid communication with either deposit; </w:t>
      </w:r>
    </w:p>
    <w:p w:rsidR="00747559" w:rsidRPr="00712D99" w:rsidRDefault="00747559" w:rsidP="00D65953">
      <w:pPr>
        <w:numPr>
          <w:ilvl w:val="0"/>
          <w:numId w:val="2"/>
        </w:numPr>
        <w:ind w:hanging="720"/>
        <w:rPr>
          <w:rFonts w:cs="Arial"/>
          <w:w w:val="100"/>
        </w:rPr>
      </w:pPr>
      <w:r w:rsidRPr="00712D99">
        <w:rPr>
          <w:rFonts w:cs="Arial"/>
          <w:w w:val="100"/>
        </w:rPr>
        <w:t xml:space="preserve">"Greater Sunrise Production Sharing Contract" means the contract entered into in accordance with Article 4 of Annex B of this Treaty, between the Designated Authority and </w:t>
      </w:r>
    </w:p>
    <w:p w:rsidR="00747559" w:rsidRPr="00712D99" w:rsidRDefault="00747559" w:rsidP="00A3499E">
      <w:pPr>
        <w:ind w:left="1634"/>
        <w:rPr>
          <w:rFonts w:cs="Arial"/>
          <w:w w:val="100"/>
        </w:rPr>
      </w:pPr>
      <w:r w:rsidRPr="00712D99">
        <w:rPr>
          <w:rFonts w:cs="Arial"/>
          <w:w w:val="100"/>
        </w:rPr>
        <w:t xml:space="preserve">the Greater Sunrise Contractor for the development of, and production from, the Greater Sunrise Fields and replacing Production Sharing Contracts JPDA 03-19 and JPDA 03-20 and Retention Leases NT/RL2 and NT/RL4; </w:t>
      </w:r>
    </w:p>
    <w:p w:rsidR="00747559" w:rsidRPr="00712D99" w:rsidRDefault="00747559" w:rsidP="00D65953">
      <w:pPr>
        <w:numPr>
          <w:ilvl w:val="0"/>
          <w:numId w:val="2"/>
        </w:numPr>
        <w:ind w:hanging="720"/>
        <w:rPr>
          <w:rFonts w:cs="Arial"/>
          <w:w w:val="100"/>
        </w:rPr>
      </w:pPr>
      <w:r w:rsidRPr="00712D99">
        <w:rPr>
          <w:rFonts w:cs="Arial"/>
          <w:w w:val="100"/>
        </w:rPr>
        <w:t xml:space="preserve">"International Unitisation Agreement" means the Agreement between the Government of Australia and the Government of the Democratic Republic of Timor-Leste relating to the Unitisation of the Sunrise and Troubadour Fields (Dili, 6 March 2003); </w:t>
      </w:r>
    </w:p>
    <w:p w:rsidR="00747559" w:rsidRPr="00712D99" w:rsidRDefault="00747559" w:rsidP="00D65953">
      <w:pPr>
        <w:numPr>
          <w:ilvl w:val="0"/>
          <w:numId w:val="2"/>
        </w:numPr>
        <w:ind w:hanging="720"/>
        <w:rPr>
          <w:rFonts w:cs="Arial"/>
          <w:w w:val="100"/>
        </w:rPr>
      </w:pPr>
      <w:r w:rsidRPr="00712D99">
        <w:rPr>
          <w:rFonts w:cs="Arial"/>
          <w:w w:val="100"/>
        </w:rPr>
        <w:t>"</w:t>
      </w:r>
      <w:proofErr w:type="spellStart"/>
      <w:r w:rsidRPr="00712D99">
        <w:rPr>
          <w:rFonts w:cs="Arial"/>
          <w:w w:val="100"/>
        </w:rPr>
        <w:t>Kitan</w:t>
      </w:r>
      <w:proofErr w:type="spellEnd"/>
      <w:r w:rsidRPr="00712D99">
        <w:rPr>
          <w:rFonts w:cs="Arial"/>
          <w:w w:val="100"/>
        </w:rPr>
        <w:t xml:space="preserve"> Oil Field" means the field which, at the time of signing this Treaty, is subject to the Production Sharing Contract JPDA 06-105; </w:t>
      </w:r>
    </w:p>
    <w:p w:rsidR="00747559" w:rsidRPr="00712D99" w:rsidRDefault="00747559" w:rsidP="00D65953">
      <w:pPr>
        <w:numPr>
          <w:ilvl w:val="0"/>
          <w:numId w:val="2"/>
        </w:numPr>
        <w:ind w:hanging="720"/>
        <w:rPr>
          <w:rFonts w:cs="Arial"/>
          <w:w w:val="100"/>
        </w:rPr>
      </w:pPr>
      <w:r w:rsidRPr="00712D99">
        <w:rPr>
          <w:rFonts w:cs="Arial"/>
          <w:w w:val="100"/>
        </w:rPr>
        <w:t xml:space="preserve">"Laminaria and Corallina Fields" means the fields known as Laminaria and Corallina which, at the time of the signing of this Treaty, lie partly in the AC/L5 and WA-18-L production licence areas; </w:t>
      </w:r>
    </w:p>
    <w:p w:rsidR="00747559" w:rsidRPr="00712D99" w:rsidRDefault="00747559" w:rsidP="00D65953">
      <w:pPr>
        <w:numPr>
          <w:ilvl w:val="0"/>
          <w:numId w:val="2"/>
        </w:numPr>
        <w:ind w:hanging="720"/>
        <w:rPr>
          <w:rFonts w:cs="Arial"/>
          <w:w w:val="100"/>
        </w:rPr>
      </w:pPr>
      <w:r w:rsidRPr="00712D99">
        <w:rPr>
          <w:rFonts w:cs="Arial"/>
          <w:w w:val="100"/>
        </w:rPr>
        <w:t xml:space="preserve">"Petroleum" means: </w:t>
      </w:r>
    </w:p>
    <w:p w:rsidR="00747559" w:rsidRPr="00712D99" w:rsidRDefault="00747559" w:rsidP="00D65953">
      <w:pPr>
        <w:numPr>
          <w:ilvl w:val="1"/>
          <w:numId w:val="2"/>
        </w:numPr>
        <w:ind w:hanging="811"/>
        <w:rPr>
          <w:rFonts w:cs="Arial"/>
          <w:w w:val="100"/>
        </w:rPr>
      </w:pPr>
      <w:r w:rsidRPr="00712D99">
        <w:rPr>
          <w:rFonts w:cs="Arial"/>
          <w:w w:val="100"/>
        </w:rPr>
        <w:t xml:space="preserve">any naturally occurring hydrocarbon, whether in a gaseous, liquid or solid state; </w:t>
      </w:r>
    </w:p>
    <w:p w:rsidR="00747559" w:rsidRPr="00712D99" w:rsidRDefault="00747559" w:rsidP="00D65953">
      <w:pPr>
        <w:numPr>
          <w:ilvl w:val="1"/>
          <w:numId w:val="2"/>
        </w:numPr>
        <w:ind w:hanging="811"/>
        <w:rPr>
          <w:rFonts w:cs="Arial"/>
          <w:w w:val="100"/>
        </w:rPr>
      </w:pPr>
      <w:r w:rsidRPr="00712D99">
        <w:rPr>
          <w:rFonts w:cs="Arial"/>
          <w:w w:val="100"/>
        </w:rPr>
        <w:t>any naturally occurring mixture of hydrocarbons, whether in a gaseous, liquid or solid state; or</w:t>
      </w:r>
      <w:r w:rsidR="00995403" w:rsidRPr="00712D99">
        <w:rPr>
          <w:rFonts w:cs="Arial"/>
          <w:w w:val="100"/>
        </w:rPr>
        <w:t xml:space="preserve"> </w:t>
      </w:r>
    </w:p>
    <w:p w:rsidR="00747559" w:rsidRPr="00712D99" w:rsidRDefault="00747559" w:rsidP="00D65953">
      <w:pPr>
        <w:numPr>
          <w:ilvl w:val="1"/>
          <w:numId w:val="2"/>
        </w:numPr>
        <w:ind w:hanging="811"/>
        <w:rPr>
          <w:rFonts w:cs="Arial"/>
          <w:w w:val="100"/>
        </w:rPr>
      </w:pPr>
      <w:r w:rsidRPr="00712D99">
        <w:rPr>
          <w:rFonts w:cs="Arial"/>
          <w:w w:val="100"/>
        </w:rPr>
        <w:t xml:space="preserve">any naturally occurring mixture of one or more hydrocarbons, whether in a gaseous, liquid or solid state, as well as other gaseous substances produced in association with such hydrocarbons, including, but not limited to, helium, nitrogen, hydrogen </w:t>
      </w:r>
      <w:proofErr w:type="spellStart"/>
      <w:r w:rsidRPr="00712D99">
        <w:rPr>
          <w:rFonts w:cs="Arial"/>
          <w:w w:val="100"/>
        </w:rPr>
        <w:t>sulphide</w:t>
      </w:r>
      <w:proofErr w:type="spellEnd"/>
      <w:r w:rsidRPr="00712D99">
        <w:rPr>
          <w:rFonts w:cs="Arial"/>
          <w:w w:val="100"/>
        </w:rPr>
        <w:t xml:space="preserve"> and carbon dioxide; and </w:t>
      </w:r>
    </w:p>
    <w:p w:rsidR="00747559" w:rsidRPr="00712D99" w:rsidRDefault="00747559" w:rsidP="00A3499E">
      <w:pPr>
        <w:ind w:left="1633"/>
        <w:rPr>
          <w:rFonts w:cs="Arial"/>
          <w:w w:val="100"/>
        </w:rPr>
      </w:pPr>
      <w:r w:rsidRPr="00712D99">
        <w:rPr>
          <w:rFonts w:cs="Arial"/>
          <w:w w:val="100"/>
        </w:rPr>
        <w:t>includes any Petroleum as defined by sub-paragraph (</w:t>
      </w:r>
      <w:proofErr w:type="spellStart"/>
      <w:r w:rsidRPr="00712D99">
        <w:rPr>
          <w:rFonts w:cs="Arial"/>
          <w:w w:val="100"/>
        </w:rPr>
        <w:t>i</w:t>
      </w:r>
      <w:proofErr w:type="spellEnd"/>
      <w:r w:rsidRPr="00712D99">
        <w:rPr>
          <w:rFonts w:cs="Arial"/>
          <w:w w:val="100"/>
        </w:rPr>
        <w:t xml:space="preserve">), (ii) or (iii) that has been returned to a natural reservoir; </w:t>
      </w:r>
    </w:p>
    <w:p w:rsidR="00747559" w:rsidRPr="00712D99" w:rsidRDefault="00747559" w:rsidP="00D65953">
      <w:pPr>
        <w:numPr>
          <w:ilvl w:val="0"/>
          <w:numId w:val="2"/>
        </w:numPr>
        <w:ind w:hanging="720"/>
        <w:rPr>
          <w:rFonts w:cs="Arial"/>
          <w:w w:val="100"/>
        </w:rPr>
      </w:pPr>
      <w:r w:rsidRPr="00712D99">
        <w:rPr>
          <w:rFonts w:cs="Arial"/>
          <w:w w:val="100"/>
        </w:rPr>
        <w:t xml:space="preserve">"Petroleum Activities" means all activities undertaken to produce Petroleum, authorised or contemplated under a contract, permit or licence, and includes exploration, development, initial processing, production, transportation and marketing, as well as the planning and preparation for such activities; </w:t>
      </w:r>
    </w:p>
    <w:p w:rsidR="00747559" w:rsidRPr="00712D99" w:rsidRDefault="00747559" w:rsidP="00D65953">
      <w:pPr>
        <w:numPr>
          <w:ilvl w:val="0"/>
          <w:numId w:val="2"/>
        </w:numPr>
        <w:ind w:hanging="720"/>
        <w:rPr>
          <w:rFonts w:cs="Arial"/>
          <w:w w:val="100"/>
        </w:rPr>
      </w:pPr>
      <w:r w:rsidRPr="00712D99">
        <w:rPr>
          <w:rFonts w:cs="Arial"/>
          <w:w w:val="100"/>
        </w:rPr>
        <w:t xml:space="preserve">"Pipeline" means any pipeline by which Petroleum is discharged from the Special Regime Area; </w:t>
      </w:r>
    </w:p>
    <w:p w:rsidR="00712D99" w:rsidRPr="00712D99" w:rsidRDefault="00712D99" w:rsidP="00712D99">
      <w:pPr>
        <w:ind w:left="1623"/>
        <w:rPr>
          <w:rFonts w:cs="Arial"/>
          <w:w w:val="100"/>
        </w:rPr>
      </w:pPr>
    </w:p>
    <w:p w:rsidR="00747559" w:rsidRPr="00712D99" w:rsidRDefault="00747559" w:rsidP="00D65953">
      <w:pPr>
        <w:numPr>
          <w:ilvl w:val="0"/>
          <w:numId w:val="2"/>
        </w:numPr>
        <w:ind w:hanging="720"/>
        <w:rPr>
          <w:rFonts w:cs="Arial"/>
          <w:w w:val="100"/>
        </w:rPr>
      </w:pPr>
      <w:r w:rsidRPr="00712D99">
        <w:rPr>
          <w:rFonts w:cs="Arial"/>
          <w:w w:val="100"/>
        </w:rPr>
        <w:lastRenderedPageBreak/>
        <w:t xml:space="preserve">"Production Sharing Contract" means a contract between the Designated Authority, whether as established under this Treaty or as established under the Timor Sea Treaty, and a limited liability corporation or entity with limited liability under which production from a specified area is shared between the parties to the contract; </w:t>
      </w:r>
    </w:p>
    <w:p w:rsidR="00747559" w:rsidRPr="00712D99" w:rsidRDefault="00747559" w:rsidP="00D65953">
      <w:pPr>
        <w:numPr>
          <w:ilvl w:val="0"/>
          <w:numId w:val="2"/>
        </w:numPr>
        <w:ind w:hanging="720"/>
        <w:rPr>
          <w:rFonts w:cs="Arial"/>
          <w:w w:val="100"/>
        </w:rPr>
      </w:pPr>
      <w:r w:rsidRPr="00712D99">
        <w:rPr>
          <w:rFonts w:cs="Arial"/>
          <w:w w:val="100"/>
        </w:rPr>
        <w:t xml:space="preserve">"Retention Leases" means the retention leases granted by Australia pursuant to the </w:t>
      </w:r>
      <w:r w:rsidRPr="00712D99">
        <w:rPr>
          <w:rFonts w:eastAsia="Calibri" w:cs="Arial"/>
          <w:i/>
          <w:w w:val="100"/>
        </w:rPr>
        <w:t xml:space="preserve">Offshore Petroleum and Greenhouse Gas Storage Act 2006 </w:t>
      </w:r>
      <w:r w:rsidRPr="00712D99">
        <w:rPr>
          <w:rFonts w:cs="Arial"/>
          <w:w w:val="100"/>
        </w:rPr>
        <w:t>(</w:t>
      </w:r>
      <w:proofErr w:type="spellStart"/>
      <w:r w:rsidRPr="00712D99">
        <w:rPr>
          <w:rFonts w:cs="Arial"/>
          <w:w w:val="100"/>
        </w:rPr>
        <w:t>Cth</w:t>
      </w:r>
      <w:proofErr w:type="spellEnd"/>
      <w:r w:rsidRPr="00712D99">
        <w:rPr>
          <w:rFonts w:cs="Arial"/>
          <w:w w:val="100"/>
        </w:rPr>
        <w:t>) to individuals or bodies corporate, as renewed from time to time, referred to as Retention Lease NT/RL2 and Retention Lease NT/RL4;</w:t>
      </w:r>
      <w:r w:rsidRPr="00712D99">
        <w:rPr>
          <w:rFonts w:eastAsia="Calibri" w:cs="Arial"/>
          <w:b/>
          <w:w w:val="100"/>
        </w:rPr>
        <w:t xml:space="preserve"> </w:t>
      </w:r>
    </w:p>
    <w:p w:rsidR="00747559" w:rsidRPr="00712D99" w:rsidRDefault="00747559" w:rsidP="00D65953">
      <w:pPr>
        <w:numPr>
          <w:ilvl w:val="0"/>
          <w:numId w:val="2"/>
        </w:numPr>
        <w:ind w:hanging="720"/>
        <w:rPr>
          <w:rFonts w:cs="Arial"/>
          <w:w w:val="100"/>
        </w:rPr>
      </w:pPr>
      <w:r w:rsidRPr="00712D99">
        <w:rPr>
          <w:rFonts w:cs="Arial"/>
          <w:w w:val="100"/>
        </w:rPr>
        <w:t xml:space="preserve">"Special Regime Area" means the area of the continental shelf described in Annex C of this Treaty; </w:t>
      </w:r>
    </w:p>
    <w:p w:rsidR="00747559" w:rsidRPr="00712D99" w:rsidRDefault="00747559" w:rsidP="00D65953">
      <w:pPr>
        <w:numPr>
          <w:ilvl w:val="0"/>
          <w:numId w:val="2"/>
        </w:numPr>
        <w:ind w:hanging="720"/>
        <w:rPr>
          <w:rFonts w:cs="Arial"/>
          <w:w w:val="100"/>
        </w:rPr>
      </w:pPr>
      <w:r w:rsidRPr="00712D99">
        <w:rPr>
          <w:rFonts w:cs="Arial"/>
          <w:w w:val="100"/>
        </w:rPr>
        <w:t xml:space="preserve">"Special Regime Installation" means any installation, structure or facility located within the </w:t>
      </w:r>
    </w:p>
    <w:p w:rsidR="00747559" w:rsidRPr="00712D99" w:rsidRDefault="00747559" w:rsidP="00A3499E">
      <w:pPr>
        <w:ind w:left="1632"/>
        <w:rPr>
          <w:rFonts w:cs="Arial"/>
          <w:w w:val="100"/>
        </w:rPr>
      </w:pPr>
      <w:r w:rsidRPr="00712D99">
        <w:rPr>
          <w:rFonts w:cs="Arial"/>
          <w:w w:val="100"/>
        </w:rPr>
        <w:t xml:space="preserve">Special Regime Area for the purposes of engaging in or conducting Petroleum Activities; </w:t>
      </w:r>
    </w:p>
    <w:p w:rsidR="00747559" w:rsidRPr="00712D99" w:rsidRDefault="00747559" w:rsidP="00D65953">
      <w:pPr>
        <w:numPr>
          <w:ilvl w:val="0"/>
          <w:numId w:val="2"/>
        </w:numPr>
        <w:ind w:hanging="720"/>
        <w:rPr>
          <w:rFonts w:cs="Arial"/>
          <w:w w:val="100"/>
        </w:rPr>
      </w:pPr>
      <w:r w:rsidRPr="00712D99">
        <w:rPr>
          <w:rFonts w:cs="Arial"/>
          <w:w w:val="100"/>
        </w:rPr>
        <w:t xml:space="preserve">"Timor Sea Treaty" means the Timor Sea Treaty between the Government of East Timor and the Government of Australia (Dili, 20 May 2002); and </w:t>
      </w:r>
    </w:p>
    <w:p w:rsidR="00747559" w:rsidRPr="00712D99" w:rsidRDefault="00747559" w:rsidP="00D65953">
      <w:pPr>
        <w:numPr>
          <w:ilvl w:val="0"/>
          <w:numId w:val="2"/>
        </w:numPr>
        <w:ind w:hanging="720"/>
        <w:rPr>
          <w:rFonts w:cs="Arial"/>
          <w:w w:val="100"/>
        </w:rPr>
      </w:pPr>
      <w:r w:rsidRPr="00712D99">
        <w:rPr>
          <w:rFonts w:cs="Arial"/>
          <w:w w:val="100"/>
        </w:rPr>
        <w:t xml:space="preserve">"Valuation Point" means the point of the first commercial sale of Petroleum produced from the Special Regime Area which shall occur no later than the earlier of: </w:t>
      </w:r>
    </w:p>
    <w:p w:rsidR="00747559" w:rsidRPr="00712D99" w:rsidRDefault="00747559" w:rsidP="00712D99">
      <w:pPr>
        <w:numPr>
          <w:ilvl w:val="2"/>
          <w:numId w:val="3"/>
        </w:numPr>
        <w:ind w:left="2552" w:hanging="811"/>
        <w:rPr>
          <w:rFonts w:cs="Arial"/>
          <w:w w:val="100"/>
        </w:rPr>
      </w:pPr>
      <w:bookmarkStart w:id="2" w:name="_GoBack"/>
      <w:bookmarkEnd w:id="2"/>
      <w:r w:rsidRPr="00712D99">
        <w:rPr>
          <w:rFonts w:cs="Arial"/>
          <w:w w:val="100"/>
        </w:rPr>
        <w:t xml:space="preserve">the point where the Petroleum enters a pipeline; and </w:t>
      </w:r>
    </w:p>
    <w:p w:rsidR="00747559" w:rsidRPr="00712D99" w:rsidRDefault="00747559" w:rsidP="00712D99">
      <w:pPr>
        <w:numPr>
          <w:ilvl w:val="2"/>
          <w:numId w:val="3"/>
        </w:numPr>
        <w:ind w:left="2552" w:hanging="811"/>
        <w:rPr>
          <w:rFonts w:cs="Arial"/>
          <w:w w:val="100"/>
        </w:rPr>
      </w:pPr>
      <w:r w:rsidRPr="00712D99">
        <w:rPr>
          <w:rFonts w:cs="Arial"/>
          <w:w w:val="100"/>
        </w:rPr>
        <w:t xml:space="preserve">the marketable petroleum commodity point for the Petroleum. </w:t>
      </w:r>
    </w:p>
    <w:p w:rsidR="00747559" w:rsidRPr="00712D99" w:rsidRDefault="00747559" w:rsidP="00D65953">
      <w:pPr>
        <w:pStyle w:val="ListParagraph"/>
        <w:numPr>
          <w:ilvl w:val="0"/>
          <w:numId w:val="42"/>
        </w:numPr>
        <w:contextualSpacing w:val="0"/>
        <w:rPr>
          <w:rFonts w:cs="Arial"/>
          <w:w w:val="100"/>
        </w:rPr>
      </w:pPr>
      <w:r w:rsidRPr="00712D99">
        <w:rPr>
          <w:rFonts w:cs="Arial"/>
          <w:w w:val="100"/>
        </w:rPr>
        <w:t xml:space="preserve">Unless otherwise expressly provided, terms in this Treaty are to be given the same meaning as in the Convention. </w:t>
      </w:r>
    </w:p>
    <w:p w:rsidR="00747559" w:rsidRPr="00712D99" w:rsidRDefault="00747559" w:rsidP="00A3499E">
      <w:pPr>
        <w:pStyle w:val="Heading1"/>
        <w:ind w:left="76" w:right="74"/>
        <w:rPr>
          <w:rFonts w:cs="Arial"/>
          <w:w w:val="100"/>
        </w:rPr>
      </w:pPr>
      <w:bookmarkStart w:id="3" w:name="_Toc39052410"/>
      <w:r w:rsidRPr="00712D99">
        <w:rPr>
          <w:rFonts w:cs="Arial"/>
          <w:w w:val="100"/>
        </w:rPr>
        <w:t>A</w:t>
      </w:r>
      <w:r w:rsidR="007B384A" w:rsidRPr="00712D99">
        <w:rPr>
          <w:rFonts w:cs="Arial"/>
          <w:w w:val="100"/>
        </w:rPr>
        <w:t>rticle 2</w:t>
      </w:r>
      <w:r w:rsidR="007B384A" w:rsidRPr="00712D99">
        <w:rPr>
          <w:rFonts w:cs="Arial"/>
          <w:w w:val="100"/>
        </w:rPr>
        <w:br/>
      </w:r>
      <w:r w:rsidRPr="00712D99">
        <w:rPr>
          <w:rFonts w:cs="Arial"/>
          <w:w w:val="100"/>
        </w:rPr>
        <w:t>Continental Shelf Boundary</w:t>
      </w:r>
      <w:bookmarkEnd w:id="3"/>
      <w:r w:rsidRPr="00712D99">
        <w:rPr>
          <w:rFonts w:cs="Arial"/>
          <w:w w:val="100"/>
        </w:rPr>
        <w:t xml:space="preserve"> </w:t>
      </w:r>
    </w:p>
    <w:p w:rsidR="00747559" w:rsidRPr="00712D99" w:rsidRDefault="00747559" w:rsidP="00712D99">
      <w:pPr>
        <w:pStyle w:val="ListParagraph"/>
        <w:numPr>
          <w:ilvl w:val="0"/>
          <w:numId w:val="43"/>
        </w:numPr>
        <w:ind w:left="426" w:hanging="357"/>
        <w:contextualSpacing w:val="0"/>
        <w:rPr>
          <w:rFonts w:cs="Arial"/>
          <w:w w:val="100"/>
        </w:rPr>
      </w:pPr>
      <w:r w:rsidRPr="00712D99">
        <w:rPr>
          <w:rFonts w:cs="Arial"/>
          <w:w w:val="100"/>
        </w:rPr>
        <w:t xml:space="preserve">Subject to Article 3 of this Treaty, the continental shelf boundary between the Parties in the Timor Sea comprises the geodesic lines connecting the following points: </w:t>
      </w:r>
    </w:p>
    <w:p w:rsidR="00747559" w:rsidRPr="00712D99" w:rsidRDefault="00747559" w:rsidP="00A3499E">
      <w:pPr>
        <w:tabs>
          <w:tab w:val="center" w:pos="1514"/>
          <w:tab w:val="center" w:pos="3916"/>
          <w:tab w:val="center" w:pos="7019"/>
        </w:tabs>
        <w:jc w:val="left"/>
        <w:rPr>
          <w:rFonts w:cs="Arial"/>
          <w:w w:val="100"/>
        </w:rPr>
      </w:pPr>
      <w:r w:rsidRPr="00712D99">
        <w:rPr>
          <w:rFonts w:eastAsia="Calibri" w:cs="Arial"/>
          <w:w w:val="100"/>
          <w:sz w:val="22"/>
        </w:rPr>
        <w:tab/>
      </w:r>
      <w:r w:rsidRPr="00712D99">
        <w:rPr>
          <w:rFonts w:cs="Arial"/>
          <w:w w:val="100"/>
        </w:rPr>
        <w:t xml:space="preserve">Point </w:t>
      </w:r>
      <w:r w:rsidRPr="00712D99">
        <w:rPr>
          <w:rFonts w:cs="Arial"/>
          <w:w w:val="100"/>
        </w:rPr>
        <w:tab/>
        <w:t xml:space="preserve">Latitude </w:t>
      </w:r>
      <w:r w:rsidRPr="00712D99">
        <w:rPr>
          <w:rFonts w:cs="Arial"/>
          <w:w w:val="100"/>
        </w:rPr>
        <w:tab/>
        <w:t xml:space="preserve">Longitude </w:t>
      </w:r>
    </w:p>
    <w:p w:rsidR="00747559" w:rsidRPr="00712D99" w:rsidRDefault="00747559" w:rsidP="00A3499E">
      <w:pPr>
        <w:ind w:left="1173"/>
        <w:jc w:val="left"/>
        <w:rPr>
          <w:rFonts w:cs="Arial"/>
          <w:w w:val="100"/>
        </w:rPr>
      </w:pPr>
      <w:r w:rsidRPr="00712D99">
        <w:rPr>
          <w:rFonts w:cs="Arial"/>
          <w:noProof/>
          <w:w w:val="100"/>
        </w:rPr>
        <mc:AlternateContent>
          <mc:Choice Requires="wpg">
            <w:drawing>
              <wp:inline distT="0" distB="0" distL="0" distR="0" wp14:anchorId="125222CA" wp14:editId="740D5388">
                <wp:extent cx="4687824" cy="6096"/>
                <wp:effectExtent l="0" t="0" r="0" b="0"/>
                <wp:docPr id="15673" name="Group 15673"/>
                <wp:cNvGraphicFramePr/>
                <a:graphic xmlns:a="http://schemas.openxmlformats.org/drawingml/2006/main">
                  <a:graphicData uri="http://schemas.microsoft.com/office/word/2010/wordprocessingGroup">
                    <wpg:wgp>
                      <wpg:cNvGrpSpPr/>
                      <wpg:grpSpPr>
                        <a:xfrm>
                          <a:off x="0" y="0"/>
                          <a:ext cx="4687824" cy="6096"/>
                          <a:chOff x="0" y="0"/>
                          <a:chExt cx="4687824" cy="6096"/>
                        </a:xfrm>
                      </wpg:grpSpPr>
                      <wps:wsp>
                        <wps:cNvPr id="22488" name="Shape 22488"/>
                        <wps:cNvSpPr/>
                        <wps:spPr>
                          <a:xfrm>
                            <a:off x="0" y="0"/>
                            <a:ext cx="743699" cy="9144"/>
                          </a:xfrm>
                          <a:custGeom>
                            <a:avLst/>
                            <a:gdLst/>
                            <a:ahLst/>
                            <a:cxnLst/>
                            <a:rect l="0" t="0" r="0" b="0"/>
                            <a:pathLst>
                              <a:path w="743699" h="9144">
                                <a:moveTo>
                                  <a:pt x="0" y="0"/>
                                </a:moveTo>
                                <a:lnTo>
                                  <a:pt x="743699" y="0"/>
                                </a:lnTo>
                                <a:lnTo>
                                  <a:pt x="74369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89" name="Shape 22489"/>
                        <wps:cNvSpPr/>
                        <wps:spPr>
                          <a:xfrm>
                            <a:off x="74371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90" name="Shape 22490"/>
                        <wps:cNvSpPr/>
                        <wps:spPr>
                          <a:xfrm>
                            <a:off x="749808" y="0"/>
                            <a:ext cx="1993392" cy="9144"/>
                          </a:xfrm>
                          <a:custGeom>
                            <a:avLst/>
                            <a:gdLst/>
                            <a:ahLst/>
                            <a:cxnLst/>
                            <a:rect l="0" t="0" r="0" b="0"/>
                            <a:pathLst>
                              <a:path w="1993392" h="9144">
                                <a:moveTo>
                                  <a:pt x="0" y="0"/>
                                </a:moveTo>
                                <a:lnTo>
                                  <a:pt x="1993392" y="0"/>
                                </a:lnTo>
                                <a:lnTo>
                                  <a:pt x="19933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91" name="Shape 22491"/>
                        <wps:cNvSpPr/>
                        <wps:spPr>
                          <a:xfrm>
                            <a:off x="274320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92" name="Shape 22492"/>
                        <wps:cNvSpPr/>
                        <wps:spPr>
                          <a:xfrm>
                            <a:off x="2749296" y="0"/>
                            <a:ext cx="1938528" cy="9144"/>
                          </a:xfrm>
                          <a:custGeom>
                            <a:avLst/>
                            <a:gdLst/>
                            <a:ahLst/>
                            <a:cxnLst/>
                            <a:rect l="0" t="0" r="0" b="0"/>
                            <a:pathLst>
                              <a:path w="1938528" h="9144">
                                <a:moveTo>
                                  <a:pt x="0" y="0"/>
                                </a:moveTo>
                                <a:lnTo>
                                  <a:pt x="1938528" y="0"/>
                                </a:lnTo>
                                <a:lnTo>
                                  <a:pt x="19385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http://schemas.microsoft.com/office/word/2018/wordml" xmlns:w16cex="http://schemas.microsoft.com/office/word/2018/wordml/cex">
            <w:pict>
              <v:group w14:anchorId="4CC2746A" id="Group 15673" o:spid="_x0000_s1026" style="width:369.1pt;height:.5pt;mso-position-horizontal-relative:char;mso-position-vertical-relative:line" coordsize="4687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">
                <v:shape id="Shape 22488" o:spid="_x0000_s1027" style="position:absolute;width:7436;height:91;visibility:visible;mso-wrap-style:square;v-text-anchor:top" coordsize="74369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YfPcEA&#10;AADeAAAADwAAAGRycy9kb3ducmV2LnhtbERPy4rCMBTdC/5DuII7Ta0zKtUojjggs/PxAdfm2pY2&#10;NyXJ2Pr3k8WAy8N5b3a9acSTnK8sK5hNExDEudUVFwpu1+/JCoQPyBoby6TgRR522+Fgg5m2HZ/p&#10;eQmFiCHsM1RQhtBmUvq8JIN+alviyD2sMxgidIXUDrsYbhqZJslCGqw4NpTY0qGkvL78GgWHbj7H&#10;6j77cfyg+rXsjsuvz1qp8ajfr0EE6sNb/O8+aQVp+rGKe+OdeAXk9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02Hz3BAAAA3gAAAA8AAAAAAAAAAAAAAAAAmAIAAGRycy9kb3du&#10;cmV2LnhtbFBLBQYAAAAABAAEAPUAAACGAwAAAAA=&#10;" path="m,l743699,r,9144l,9144,,e" fillcolor="black" stroked="f" strokeweight="0">
                  <v:stroke miterlimit="83231f" joinstyle="miter"/>
                  <v:path arrowok="t" textboxrect="0,0,743699,9144"/>
                </v:shape>
                <v:shape id="Shape 22489" o:spid="_x0000_s1028" style="position:absolute;left:743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CvMcYA&#10;AADeAAAADwAAAGRycy9kb3ducmV2LnhtbESPQWvCQBSE7wX/w/KE3urGIK2mbkJbKEihoNGDx2f2&#10;NQlm38bdVdN/3xUKHoeZ+YZZFoPpxIWcby0rmE4SEMSV1S3XCnbbz6c5CB+QNXaWScEveSjy0cMS&#10;M22vvKFLGWoRIewzVNCE0GdS+qohg35ie+Lo/VhnMETpaqkdXiPcdDJNkmdpsOW40GBPHw1Vx/Js&#10;FPSn2u1PXr/z4bz+euFkRcP3TKnH8fD2CiLQEO7h//ZKK0jT2XwBtzvxCsj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cCvMcYAAADeAAAADwAAAAAAAAAAAAAAAACYAgAAZHJz&#10;L2Rvd25yZXYueG1sUEsFBgAAAAAEAAQA9QAAAIsDAAAAAA==&#10;" path="m,l9144,r,9144l,9144,,e" fillcolor="black" stroked="f" strokeweight="0">
                  <v:stroke miterlimit="83231f" joinstyle="miter"/>
                  <v:path arrowok="t" textboxrect="0,0,9144,9144"/>
                </v:shape>
                <v:shape id="Shape 22490" o:spid="_x0000_s1029" style="position:absolute;left:7498;width:19934;height:91;visibility:visible;mso-wrap-style:square;v-text-anchor:top" coordsize="19933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HNJMUA&#10;AADeAAAADwAAAGRycy9kb3ducmV2LnhtbESPy2rCQBSG90LfYTgFd3WSINVGRymC6KZ4q+DymDnN&#10;pM2cCZlR49s7i4LLn//GN513thZXan3lWEE6SEAQF05XXCr4PizfxiB8QNZYOyYFd/Iwn730pphr&#10;d+MdXfehFHGEfY4KTAhNLqUvDFn0A9cQR+/HtRZDlG0pdYu3OG5rmSXJu7RYcXww2NDCUPG3v1gF&#10;m5SK1XCR0rL+Oh+JRtvTr9kq1X/tPicgAnXhGf5vr7WCLBt+RICIE1F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wc0kxQAAAN4AAAAPAAAAAAAAAAAAAAAAAJgCAABkcnMv&#10;ZG93bnJldi54bWxQSwUGAAAAAAQABAD1AAAAigMAAAAA&#10;" path="m,l1993392,r,9144l,9144,,e" fillcolor="black" stroked="f" strokeweight="0">
                  <v:stroke miterlimit="83231f" joinstyle="miter"/>
                  <v:path arrowok="t" textboxrect="0,0,1993392,9144"/>
                </v:shape>
                <v:shape id="Shape 22491" o:spid="_x0000_s1030" style="position:absolute;left:2743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816sYA&#10;AADeAAAADwAAAGRycy9kb3ducmV2LnhtbESPT4vCMBTE7wt+h/CEvWlqEXW7RnEXFkQQ/LMHj8/m&#10;bVtsXmoStX57Iwh7HGbmN8x03ppaXMn5yrKCQT8BQZxbXXGh4Hf/05uA8AFZY22ZFNzJw3zWeZti&#10;pu2Nt3TdhUJECPsMFZQhNJmUPi/JoO/bhjh6f9YZDFG6QmqHtwg3tUyTZCQNVhwXSmzou6T8tLsY&#10;Bc25cIez1198vGxWY06W1K6HSr1328UniEBt+A+/2kutIE2HHwN43olX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m816sYAAADeAAAADwAAAAAAAAAAAAAAAACYAgAAZHJz&#10;L2Rvd25yZXYueG1sUEsFBgAAAAAEAAQA9QAAAIsDAAAAAA==&#10;" path="m,l9144,r,9144l,9144,,e" fillcolor="black" stroked="f" strokeweight="0">
                  <v:stroke miterlimit="83231f" joinstyle="miter"/>
                  <v:path arrowok="t" textboxrect="0,0,9144,9144"/>
                </v:shape>
                <v:shape id="Shape 22492" o:spid="_x0000_s1031" style="position:absolute;left:27492;width:19386;height:91;visibility:visible;mso-wrap-style:square;v-text-anchor:top" coordsize="193852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vT8sYA&#10;AADeAAAADwAAAGRycy9kb3ducmV2LnhtbESP3WrCQBSE7wt9h+UUvKubhPoXXUULgrQX/sQHOGSP&#10;STB7NuyuGt++Wyj0cpiZb5jFqjetuJPzjWUF6TABQVxa3XCl4Fxs36cgfEDW2FomBU/ysFq+viww&#10;1/bBR7qfQiUihH2OCuoQulxKX9Zk0A9tRxy9i3UGQ5SuktrhI8JNK7MkGUuDDceFGjv6rKm8nm5G&#10;wYGK2/WrGI9sMUnTkH5v9m7bKzV469dzEIH68B/+a++0giz7mGXweydeAbn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MvT8sYAAADeAAAADwAAAAAAAAAAAAAAAACYAgAAZHJz&#10;L2Rvd25yZXYueG1sUEsFBgAAAAAEAAQA9QAAAIsDAAAAAA==&#10;" path="m,l1938528,r,9144l,9144,,e" fillcolor="black" stroked="f" strokeweight="0">
                  <v:stroke miterlimit="83231f" joinstyle="miter"/>
                  <v:path arrowok="t" textboxrect="0,0,1938528,9144"/>
                </v:shape>
                <w10:anchorlock/>
              </v:group>
            </w:pict>
          </mc:Fallback>
        </mc:AlternateContent>
      </w:r>
    </w:p>
    <w:p w:rsidR="00747559" w:rsidRPr="00712D99" w:rsidRDefault="00747559" w:rsidP="00A3499E">
      <w:pPr>
        <w:tabs>
          <w:tab w:val="center" w:pos="1485"/>
          <w:tab w:val="center" w:pos="3914"/>
          <w:tab w:val="center" w:pos="7018"/>
        </w:tabs>
        <w:jc w:val="left"/>
        <w:rPr>
          <w:rFonts w:cs="Arial"/>
          <w:w w:val="100"/>
        </w:rPr>
      </w:pPr>
      <w:r w:rsidRPr="00712D99">
        <w:rPr>
          <w:rFonts w:eastAsia="Calibri" w:cs="Arial"/>
          <w:w w:val="100"/>
          <w:sz w:val="22"/>
        </w:rPr>
        <w:tab/>
      </w:r>
      <w:r w:rsidRPr="00712D99">
        <w:rPr>
          <w:rFonts w:cs="Arial"/>
          <w:w w:val="100"/>
        </w:rPr>
        <w:t xml:space="preserve">TA-1 </w:t>
      </w:r>
      <w:r w:rsidRPr="00712D99">
        <w:rPr>
          <w:rFonts w:cs="Arial"/>
          <w:w w:val="100"/>
        </w:rPr>
        <w:tab/>
        <w:t xml:space="preserve">10° 27' 54.91"S </w:t>
      </w:r>
      <w:r w:rsidRPr="00712D99">
        <w:rPr>
          <w:rFonts w:cs="Arial"/>
          <w:w w:val="100"/>
        </w:rPr>
        <w:tab/>
        <w:t xml:space="preserve">126° 00' 04.40"E </w:t>
      </w:r>
    </w:p>
    <w:p w:rsidR="00747559" w:rsidRPr="00712D99" w:rsidRDefault="00747559" w:rsidP="00A3499E">
      <w:pPr>
        <w:tabs>
          <w:tab w:val="center" w:pos="1485"/>
          <w:tab w:val="center" w:pos="3914"/>
          <w:tab w:val="center" w:pos="7018"/>
        </w:tabs>
        <w:jc w:val="left"/>
        <w:rPr>
          <w:rFonts w:cs="Arial"/>
          <w:w w:val="100"/>
        </w:rPr>
      </w:pPr>
      <w:r w:rsidRPr="00712D99">
        <w:rPr>
          <w:rFonts w:eastAsia="Calibri" w:cs="Arial"/>
          <w:w w:val="100"/>
          <w:sz w:val="22"/>
        </w:rPr>
        <w:tab/>
      </w:r>
      <w:r w:rsidRPr="00712D99">
        <w:rPr>
          <w:rFonts w:cs="Arial"/>
          <w:w w:val="100"/>
        </w:rPr>
        <w:t xml:space="preserve">TA-2 </w:t>
      </w:r>
      <w:r w:rsidRPr="00712D99">
        <w:rPr>
          <w:rFonts w:cs="Arial"/>
          <w:w w:val="100"/>
        </w:rPr>
        <w:tab/>
        <w:t xml:space="preserve">11° 24' 00.61"S </w:t>
      </w:r>
      <w:r w:rsidRPr="00712D99">
        <w:rPr>
          <w:rFonts w:cs="Arial"/>
          <w:w w:val="100"/>
        </w:rPr>
        <w:tab/>
        <w:t xml:space="preserve">126° 18' 22.48"E </w:t>
      </w:r>
    </w:p>
    <w:p w:rsidR="00747559" w:rsidRPr="00712D99" w:rsidRDefault="00747559" w:rsidP="00A3499E">
      <w:pPr>
        <w:tabs>
          <w:tab w:val="center" w:pos="1485"/>
          <w:tab w:val="center" w:pos="3914"/>
          <w:tab w:val="center" w:pos="7018"/>
        </w:tabs>
        <w:jc w:val="left"/>
        <w:rPr>
          <w:rFonts w:cs="Arial"/>
          <w:w w:val="100"/>
        </w:rPr>
      </w:pPr>
      <w:r w:rsidRPr="00712D99">
        <w:rPr>
          <w:rFonts w:eastAsia="Calibri" w:cs="Arial"/>
          <w:w w:val="100"/>
          <w:sz w:val="22"/>
        </w:rPr>
        <w:tab/>
      </w:r>
      <w:r w:rsidRPr="00712D99">
        <w:rPr>
          <w:rFonts w:cs="Arial"/>
          <w:w w:val="100"/>
        </w:rPr>
        <w:t xml:space="preserve">TA-3 </w:t>
      </w:r>
      <w:r w:rsidRPr="00712D99">
        <w:rPr>
          <w:rFonts w:cs="Arial"/>
          <w:w w:val="100"/>
        </w:rPr>
        <w:tab/>
        <w:t xml:space="preserve">11° 21' 00.00"S </w:t>
      </w:r>
      <w:r w:rsidRPr="00712D99">
        <w:rPr>
          <w:rFonts w:cs="Arial"/>
          <w:w w:val="100"/>
        </w:rPr>
        <w:tab/>
        <w:t xml:space="preserve">126° 28' 00.00"E </w:t>
      </w:r>
    </w:p>
    <w:p w:rsidR="00747559" w:rsidRPr="00712D99" w:rsidRDefault="00747559" w:rsidP="00A3499E">
      <w:pPr>
        <w:tabs>
          <w:tab w:val="center" w:pos="1485"/>
          <w:tab w:val="center" w:pos="3914"/>
          <w:tab w:val="center" w:pos="7018"/>
        </w:tabs>
        <w:jc w:val="left"/>
        <w:rPr>
          <w:rFonts w:cs="Arial"/>
          <w:w w:val="100"/>
        </w:rPr>
      </w:pPr>
      <w:r w:rsidRPr="00712D99">
        <w:rPr>
          <w:rFonts w:eastAsia="Calibri" w:cs="Arial"/>
          <w:w w:val="100"/>
          <w:sz w:val="22"/>
        </w:rPr>
        <w:tab/>
      </w:r>
      <w:r w:rsidRPr="00712D99">
        <w:rPr>
          <w:rFonts w:cs="Arial"/>
          <w:w w:val="100"/>
        </w:rPr>
        <w:t xml:space="preserve">TA-4 </w:t>
      </w:r>
      <w:r w:rsidRPr="00712D99">
        <w:rPr>
          <w:rFonts w:cs="Arial"/>
          <w:w w:val="100"/>
        </w:rPr>
        <w:tab/>
        <w:t xml:space="preserve">11° 20' 00.00"S </w:t>
      </w:r>
      <w:r w:rsidRPr="00712D99">
        <w:rPr>
          <w:rFonts w:cs="Arial"/>
          <w:w w:val="100"/>
        </w:rPr>
        <w:tab/>
        <w:t xml:space="preserve">126° 31' 00.00"E </w:t>
      </w:r>
    </w:p>
    <w:p w:rsidR="00747559" w:rsidRPr="00712D99" w:rsidRDefault="00747559" w:rsidP="00A3499E">
      <w:pPr>
        <w:tabs>
          <w:tab w:val="center" w:pos="1485"/>
          <w:tab w:val="center" w:pos="3914"/>
          <w:tab w:val="center" w:pos="7018"/>
        </w:tabs>
        <w:jc w:val="left"/>
        <w:rPr>
          <w:rFonts w:cs="Arial"/>
          <w:w w:val="100"/>
        </w:rPr>
      </w:pPr>
      <w:r w:rsidRPr="00712D99">
        <w:rPr>
          <w:rFonts w:eastAsia="Calibri" w:cs="Arial"/>
          <w:w w:val="100"/>
          <w:sz w:val="22"/>
        </w:rPr>
        <w:tab/>
      </w:r>
      <w:r w:rsidRPr="00712D99">
        <w:rPr>
          <w:rFonts w:cs="Arial"/>
          <w:w w:val="100"/>
        </w:rPr>
        <w:t xml:space="preserve">TA-5 </w:t>
      </w:r>
      <w:r w:rsidRPr="00712D99">
        <w:rPr>
          <w:rFonts w:cs="Arial"/>
          <w:w w:val="100"/>
        </w:rPr>
        <w:tab/>
        <w:t xml:space="preserve">11° 20' 02.90"S </w:t>
      </w:r>
      <w:r w:rsidRPr="00712D99">
        <w:rPr>
          <w:rFonts w:cs="Arial"/>
          <w:w w:val="100"/>
        </w:rPr>
        <w:tab/>
        <w:t xml:space="preserve">126° 31' 58.40"E </w:t>
      </w:r>
    </w:p>
    <w:p w:rsidR="00747559" w:rsidRPr="00712D99" w:rsidRDefault="00747559" w:rsidP="00A3499E">
      <w:pPr>
        <w:tabs>
          <w:tab w:val="center" w:pos="1485"/>
          <w:tab w:val="center" w:pos="3914"/>
          <w:tab w:val="center" w:pos="7018"/>
        </w:tabs>
        <w:jc w:val="left"/>
        <w:rPr>
          <w:rFonts w:cs="Arial"/>
          <w:w w:val="100"/>
        </w:rPr>
      </w:pPr>
      <w:r w:rsidRPr="00712D99">
        <w:rPr>
          <w:rFonts w:eastAsia="Calibri" w:cs="Arial"/>
          <w:w w:val="100"/>
          <w:sz w:val="22"/>
        </w:rPr>
        <w:tab/>
      </w:r>
      <w:r w:rsidRPr="00712D99">
        <w:rPr>
          <w:rFonts w:cs="Arial"/>
          <w:w w:val="100"/>
        </w:rPr>
        <w:t xml:space="preserve">TA-6 </w:t>
      </w:r>
      <w:r w:rsidRPr="00712D99">
        <w:rPr>
          <w:rFonts w:cs="Arial"/>
          <w:w w:val="100"/>
        </w:rPr>
        <w:tab/>
        <w:t xml:space="preserve">11° 04' 37.65"S </w:t>
      </w:r>
      <w:r w:rsidRPr="00712D99">
        <w:rPr>
          <w:rFonts w:cs="Arial"/>
          <w:w w:val="100"/>
        </w:rPr>
        <w:tab/>
        <w:t xml:space="preserve">127° 39' 32.81"E </w:t>
      </w:r>
    </w:p>
    <w:p w:rsidR="00747559" w:rsidRPr="00712D99" w:rsidRDefault="00747559" w:rsidP="00A3499E">
      <w:pPr>
        <w:tabs>
          <w:tab w:val="center" w:pos="1485"/>
          <w:tab w:val="center" w:pos="3914"/>
          <w:tab w:val="center" w:pos="7018"/>
        </w:tabs>
        <w:jc w:val="left"/>
        <w:rPr>
          <w:rFonts w:cs="Arial"/>
          <w:w w:val="100"/>
        </w:rPr>
      </w:pPr>
      <w:r w:rsidRPr="00712D99">
        <w:rPr>
          <w:rFonts w:eastAsia="Calibri" w:cs="Arial"/>
          <w:w w:val="100"/>
          <w:sz w:val="22"/>
        </w:rPr>
        <w:tab/>
      </w:r>
      <w:r w:rsidRPr="00712D99">
        <w:rPr>
          <w:rFonts w:cs="Arial"/>
          <w:w w:val="100"/>
        </w:rPr>
        <w:t xml:space="preserve">TA-7 </w:t>
      </w:r>
      <w:r w:rsidRPr="00712D99">
        <w:rPr>
          <w:rFonts w:cs="Arial"/>
          <w:w w:val="100"/>
        </w:rPr>
        <w:tab/>
        <w:t xml:space="preserve">10° 55' 20.88"S </w:t>
      </w:r>
      <w:r w:rsidRPr="00712D99">
        <w:rPr>
          <w:rFonts w:cs="Arial"/>
          <w:w w:val="100"/>
        </w:rPr>
        <w:tab/>
        <w:t xml:space="preserve">127° 47' 08.37"E </w:t>
      </w:r>
    </w:p>
    <w:p w:rsidR="00747559" w:rsidRPr="00712D99" w:rsidRDefault="00747559" w:rsidP="00A3499E">
      <w:pPr>
        <w:tabs>
          <w:tab w:val="center" w:pos="1485"/>
          <w:tab w:val="center" w:pos="3914"/>
          <w:tab w:val="center" w:pos="7018"/>
        </w:tabs>
        <w:jc w:val="left"/>
        <w:rPr>
          <w:rFonts w:cs="Arial"/>
          <w:w w:val="100"/>
        </w:rPr>
      </w:pPr>
      <w:r w:rsidRPr="00712D99">
        <w:rPr>
          <w:rFonts w:eastAsia="Calibri" w:cs="Arial"/>
          <w:w w:val="100"/>
          <w:sz w:val="22"/>
        </w:rPr>
        <w:lastRenderedPageBreak/>
        <w:tab/>
      </w:r>
      <w:r w:rsidRPr="00712D99">
        <w:rPr>
          <w:rFonts w:cs="Arial"/>
          <w:w w:val="100"/>
        </w:rPr>
        <w:t xml:space="preserve">TA-8 </w:t>
      </w:r>
      <w:r w:rsidRPr="00712D99">
        <w:rPr>
          <w:rFonts w:cs="Arial"/>
          <w:w w:val="100"/>
        </w:rPr>
        <w:tab/>
        <w:t xml:space="preserve">10° 53' 36.88"S </w:t>
      </w:r>
      <w:r w:rsidRPr="00712D99">
        <w:rPr>
          <w:rFonts w:cs="Arial"/>
          <w:w w:val="100"/>
        </w:rPr>
        <w:tab/>
        <w:t xml:space="preserve">127° 48' 49.37"E </w:t>
      </w:r>
    </w:p>
    <w:p w:rsidR="00747559" w:rsidRPr="00712D99" w:rsidRDefault="00747559" w:rsidP="00A3499E">
      <w:pPr>
        <w:tabs>
          <w:tab w:val="center" w:pos="1485"/>
          <w:tab w:val="center" w:pos="3914"/>
          <w:tab w:val="center" w:pos="7018"/>
        </w:tabs>
        <w:jc w:val="left"/>
        <w:rPr>
          <w:rFonts w:cs="Arial"/>
          <w:w w:val="100"/>
        </w:rPr>
      </w:pPr>
      <w:r w:rsidRPr="00712D99">
        <w:rPr>
          <w:rFonts w:eastAsia="Calibri" w:cs="Arial"/>
          <w:w w:val="100"/>
          <w:sz w:val="22"/>
        </w:rPr>
        <w:tab/>
      </w:r>
      <w:r w:rsidRPr="00712D99">
        <w:rPr>
          <w:rFonts w:cs="Arial"/>
          <w:w w:val="100"/>
        </w:rPr>
        <w:t xml:space="preserve">TA-9 </w:t>
      </w:r>
      <w:r w:rsidRPr="00712D99">
        <w:rPr>
          <w:rFonts w:cs="Arial"/>
          <w:w w:val="100"/>
        </w:rPr>
        <w:tab/>
        <w:t xml:space="preserve">10° 43' 37.88"S </w:t>
      </w:r>
      <w:r w:rsidRPr="00712D99">
        <w:rPr>
          <w:rFonts w:cs="Arial"/>
          <w:w w:val="100"/>
        </w:rPr>
        <w:tab/>
        <w:t xml:space="preserve">127° 59' 20.36"E </w:t>
      </w:r>
    </w:p>
    <w:p w:rsidR="00747559" w:rsidRPr="00712D99" w:rsidRDefault="00747559" w:rsidP="00A3499E">
      <w:pPr>
        <w:tabs>
          <w:tab w:val="center" w:pos="1541"/>
          <w:tab w:val="center" w:pos="3914"/>
          <w:tab w:val="center" w:pos="7018"/>
        </w:tabs>
        <w:jc w:val="left"/>
        <w:rPr>
          <w:rFonts w:cs="Arial"/>
          <w:w w:val="100"/>
        </w:rPr>
      </w:pPr>
      <w:r w:rsidRPr="00712D99">
        <w:rPr>
          <w:rFonts w:eastAsia="Calibri" w:cs="Arial"/>
          <w:w w:val="100"/>
          <w:sz w:val="22"/>
        </w:rPr>
        <w:tab/>
      </w:r>
      <w:r w:rsidRPr="00712D99">
        <w:rPr>
          <w:rFonts w:cs="Arial"/>
          <w:w w:val="100"/>
        </w:rPr>
        <w:t xml:space="preserve">TA-10 </w:t>
      </w:r>
      <w:r w:rsidRPr="00712D99">
        <w:rPr>
          <w:rFonts w:cs="Arial"/>
          <w:w w:val="100"/>
        </w:rPr>
        <w:tab/>
        <w:t xml:space="preserve">10° 29' 11.87"S </w:t>
      </w:r>
      <w:r w:rsidRPr="00712D99">
        <w:rPr>
          <w:rFonts w:cs="Arial"/>
          <w:w w:val="100"/>
        </w:rPr>
        <w:tab/>
        <w:t xml:space="preserve">128° 12' 28.36"E </w:t>
      </w:r>
    </w:p>
    <w:p w:rsidR="00747559" w:rsidRPr="00712D99" w:rsidRDefault="00747559" w:rsidP="00A3499E">
      <w:pPr>
        <w:tabs>
          <w:tab w:val="center" w:pos="1541"/>
          <w:tab w:val="center" w:pos="3914"/>
          <w:tab w:val="center" w:pos="7018"/>
        </w:tabs>
        <w:jc w:val="left"/>
        <w:rPr>
          <w:rFonts w:cs="Arial"/>
          <w:w w:val="100"/>
        </w:rPr>
      </w:pPr>
      <w:r w:rsidRPr="00712D99">
        <w:rPr>
          <w:rFonts w:eastAsia="Calibri" w:cs="Arial"/>
          <w:w w:val="100"/>
          <w:sz w:val="22"/>
        </w:rPr>
        <w:tab/>
      </w:r>
      <w:r w:rsidRPr="00712D99">
        <w:rPr>
          <w:rFonts w:cs="Arial"/>
          <w:w w:val="100"/>
        </w:rPr>
        <w:t xml:space="preserve">TA-11 </w:t>
      </w:r>
      <w:r w:rsidRPr="00712D99">
        <w:rPr>
          <w:rFonts w:cs="Arial"/>
          <w:w w:val="100"/>
        </w:rPr>
        <w:tab/>
        <w:t xml:space="preserve">09° 42' 21.49"S </w:t>
      </w:r>
      <w:r w:rsidRPr="00712D99">
        <w:rPr>
          <w:rFonts w:cs="Arial"/>
          <w:w w:val="100"/>
        </w:rPr>
        <w:tab/>
        <w:t xml:space="preserve">128° 28' 35.97"E </w:t>
      </w:r>
    </w:p>
    <w:p w:rsidR="00747559" w:rsidRPr="00712D99" w:rsidRDefault="00747559" w:rsidP="00A3499E">
      <w:pPr>
        <w:tabs>
          <w:tab w:val="center" w:pos="1541"/>
          <w:tab w:val="center" w:pos="3914"/>
          <w:tab w:val="center" w:pos="7018"/>
        </w:tabs>
        <w:jc w:val="left"/>
        <w:rPr>
          <w:rFonts w:cs="Arial"/>
          <w:w w:val="100"/>
        </w:rPr>
      </w:pPr>
      <w:r w:rsidRPr="00712D99">
        <w:rPr>
          <w:rFonts w:eastAsia="Calibri" w:cs="Arial"/>
          <w:w w:val="100"/>
          <w:sz w:val="22"/>
        </w:rPr>
        <w:tab/>
      </w:r>
      <w:r w:rsidRPr="00712D99">
        <w:rPr>
          <w:rFonts w:cs="Arial"/>
          <w:w w:val="100"/>
        </w:rPr>
        <w:t xml:space="preserve">TA-12 </w:t>
      </w:r>
      <w:r w:rsidRPr="00712D99">
        <w:rPr>
          <w:rFonts w:cs="Arial"/>
          <w:w w:val="100"/>
        </w:rPr>
        <w:tab/>
        <w:t xml:space="preserve">09° 37' 57.54"S </w:t>
      </w:r>
      <w:r w:rsidRPr="00712D99">
        <w:rPr>
          <w:rFonts w:cs="Arial"/>
          <w:w w:val="100"/>
        </w:rPr>
        <w:tab/>
        <w:t xml:space="preserve">128° 30' 07.24"E </w:t>
      </w:r>
    </w:p>
    <w:p w:rsidR="00747559" w:rsidRPr="00712D99" w:rsidRDefault="00747559" w:rsidP="00A3499E">
      <w:pPr>
        <w:tabs>
          <w:tab w:val="center" w:pos="1541"/>
          <w:tab w:val="center" w:pos="3914"/>
          <w:tab w:val="center" w:pos="7018"/>
        </w:tabs>
        <w:jc w:val="left"/>
        <w:rPr>
          <w:rFonts w:cs="Arial"/>
          <w:w w:val="100"/>
        </w:rPr>
      </w:pPr>
      <w:r w:rsidRPr="00712D99">
        <w:rPr>
          <w:rFonts w:eastAsia="Calibri" w:cs="Arial"/>
          <w:w w:val="100"/>
          <w:sz w:val="22"/>
        </w:rPr>
        <w:tab/>
      </w:r>
      <w:r w:rsidRPr="00712D99">
        <w:rPr>
          <w:rFonts w:cs="Arial"/>
          <w:w w:val="100"/>
        </w:rPr>
        <w:t xml:space="preserve">TA-13 </w:t>
      </w:r>
      <w:r w:rsidRPr="00712D99">
        <w:rPr>
          <w:rFonts w:cs="Arial"/>
          <w:w w:val="100"/>
        </w:rPr>
        <w:tab/>
        <w:t xml:space="preserve">09° 27' 54.88"S </w:t>
      </w:r>
      <w:r w:rsidRPr="00712D99">
        <w:rPr>
          <w:rFonts w:cs="Arial"/>
          <w:w w:val="100"/>
        </w:rPr>
        <w:tab/>
        <w:t xml:space="preserve">127° 56' 04.35"E </w:t>
      </w:r>
    </w:p>
    <w:p w:rsidR="00747559" w:rsidRPr="00712D99" w:rsidRDefault="00747559" w:rsidP="00712D99">
      <w:pPr>
        <w:pStyle w:val="ListParagraph"/>
        <w:numPr>
          <w:ilvl w:val="0"/>
          <w:numId w:val="43"/>
        </w:numPr>
        <w:ind w:left="426" w:hanging="357"/>
        <w:contextualSpacing w:val="0"/>
        <w:rPr>
          <w:rFonts w:cs="Arial"/>
          <w:w w:val="100"/>
        </w:rPr>
      </w:pPr>
      <w:r w:rsidRPr="00712D99">
        <w:rPr>
          <w:rFonts w:cs="Arial"/>
          <w:w w:val="100"/>
        </w:rPr>
        <w:t xml:space="preserve">The line connecting points TA-1 and TA-2, and the lines connecting points TA-11, TA-12, and TA-13 are "Provisional", which for the purposes of this Treaty means that they are subject to adjustment in accordance with Article 3 of this Treaty. </w:t>
      </w:r>
    </w:p>
    <w:p w:rsidR="00747559" w:rsidRPr="00712D99" w:rsidRDefault="00747559" w:rsidP="00712D99">
      <w:pPr>
        <w:pStyle w:val="ListParagraph"/>
        <w:numPr>
          <w:ilvl w:val="0"/>
          <w:numId w:val="43"/>
        </w:numPr>
        <w:ind w:left="426" w:hanging="357"/>
        <w:contextualSpacing w:val="0"/>
        <w:rPr>
          <w:rFonts w:cs="Arial"/>
          <w:w w:val="100"/>
        </w:rPr>
      </w:pPr>
      <w:r w:rsidRPr="00712D99">
        <w:rPr>
          <w:rFonts w:cs="Arial"/>
          <w:w w:val="100"/>
        </w:rPr>
        <w:t>For the purposes of this Treaty, all coordinates are determined by reference to the World Geodetic System 1984.</w:t>
      </w:r>
      <w:r w:rsidR="00995403" w:rsidRPr="00712D99">
        <w:rPr>
          <w:rFonts w:cs="Arial"/>
          <w:w w:val="100"/>
        </w:rPr>
        <w:t xml:space="preserve"> </w:t>
      </w:r>
      <w:r w:rsidRPr="00712D99">
        <w:rPr>
          <w:rFonts w:cs="Arial"/>
          <w:w w:val="100"/>
        </w:rPr>
        <w:t xml:space="preserve">For the purposes of this Treaty, the World Geodetic System 1984 shall be deemed equivalent to the Geodetic Datum of Australia 1994. </w:t>
      </w:r>
    </w:p>
    <w:p w:rsidR="00747559" w:rsidRPr="00712D99" w:rsidRDefault="00747559" w:rsidP="00A3499E">
      <w:pPr>
        <w:pStyle w:val="Heading1"/>
        <w:ind w:left="76" w:right="77"/>
        <w:rPr>
          <w:rFonts w:cs="Arial"/>
          <w:w w:val="100"/>
        </w:rPr>
      </w:pPr>
      <w:bookmarkStart w:id="4" w:name="_Toc39052411"/>
      <w:r w:rsidRPr="00712D99">
        <w:rPr>
          <w:rFonts w:cs="Arial"/>
          <w:w w:val="100"/>
        </w:rPr>
        <w:t>A</w:t>
      </w:r>
      <w:r w:rsidR="007B384A" w:rsidRPr="00712D99">
        <w:rPr>
          <w:rFonts w:cs="Arial"/>
          <w:w w:val="100"/>
        </w:rPr>
        <w:t>rticle 3</w:t>
      </w:r>
      <w:r w:rsidR="007B384A" w:rsidRPr="00712D99">
        <w:rPr>
          <w:rFonts w:cs="Arial"/>
          <w:w w:val="100"/>
        </w:rPr>
        <w:br/>
      </w:r>
      <w:r w:rsidRPr="00712D99">
        <w:rPr>
          <w:rFonts w:cs="Arial"/>
          <w:w w:val="100"/>
        </w:rPr>
        <w:t>Adjustment of the Continental Shelf Boundary</w:t>
      </w:r>
      <w:bookmarkEnd w:id="4"/>
      <w:r w:rsidRPr="00712D99">
        <w:rPr>
          <w:rFonts w:cs="Arial"/>
          <w:w w:val="100"/>
        </w:rPr>
        <w:t xml:space="preserve"> </w:t>
      </w:r>
    </w:p>
    <w:p w:rsidR="00747559" w:rsidRPr="00712D99" w:rsidRDefault="00747559" w:rsidP="00712D99">
      <w:pPr>
        <w:numPr>
          <w:ilvl w:val="0"/>
          <w:numId w:val="4"/>
        </w:numPr>
        <w:ind w:left="433" w:hanging="357"/>
        <w:rPr>
          <w:rFonts w:cs="Arial"/>
          <w:w w:val="100"/>
        </w:rPr>
      </w:pPr>
      <w:r w:rsidRPr="00712D99">
        <w:rPr>
          <w:rFonts w:cs="Arial"/>
          <w:w w:val="100"/>
        </w:rPr>
        <w:t>Should Timor-Leste and Indonesia agree an endpoint to their continental shelf boundary west of point A17 or east of point A16 on the 1972 Seabed Treaty Boundary, the continental shelf boundary between Australia and Timor-Leste shall be adjusted in accordance with paragraphs 2, 3 and 4 of this Article.</w:t>
      </w:r>
      <w:r w:rsidR="00995403" w:rsidRPr="00712D99">
        <w:rPr>
          <w:rFonts w:cs="Arial"/>
          <w:w w:val="100"/>
        </w:rPr>
        <w:t xml:space="preserve"> </w:t>
      </w:r>
    </w:p>
    <w:p w:rsidR="00747559" w:rsidRPr="00712D99" w:rsidRDefault="00747559" w:rsidP="00712D99">
      <w:pPr>
        <w:numPr>
          <w:ilvl w:val="0"/>
          <w:numId w:val="4"/>
        </w:numPr>
        <w:ind w:left="433" w:hanging="357"/>
        <w:rPr>
          <w:rFonts w:cs="Arial"/>
          <w:w w:val="100"/>
        </w:rPr>
      </w:pPr>
      <w:r w:rsidRPr="00712D99">
        <w:rPr>
          <w:rFonts w:cs="Arial"/>
          <w:w w:val="100"/>
        </w:rPr>
        <w:t xml:space="preserve">On the later of: </w:t>
      </w:r>
    </w:p>
    <w:p w:rsidR="00747559" w:rsidRPr="00712D99" w:rsidRDefault="00747559" w:rsidP="00F11E1B">
      <w:pPr>
        <w:numPr>
          <w:ilvl w:val="1"/>
          <w:numId w:val="4"/>
        </w:numPr>
        <w:ind w:left="1134" w:hanging="720"/>
        <w:rPr>
          <w:rFonts w:cs="Arial"/>
          <w:w w:val="100"/>
        </w:rPr>
      </w:pPr>
      <w:r w:rsidRPr="00712D99">
        <w:rPr>
          <w:rFonts w:cs="Arial"/>
          <w:w w:val="100"/>
        </w:rPr>
        <w:t xml:space="preserve">the Commercial Depletion of the Laminaria and Corallina Fields; and </w:t>
      </w:r>
    </w:p>
    <w:p w:rsidR="00747559" w:rsidRPr="00712D99" w:rsidRDefault="00747559" w:rsidP="00F11E1B">
      <w:pPr>
        <w:numPr>
          <w:ilvl w:val="1"/>
          <w:numId w:val="4"/>
        </w:numPr>
        <w:ind w:left="1134" w:hanging="720"/>
        <w:rPr>
          <w:rFonts w:cs="Arial"/>
          <w:w w:val="100"/>
        </w:rPr>
      </w:pPr>
      <w:r w:rsidRPr="00712D99">
        <w:rPr>
          <w:rFonts w:cs="Arial"/>
          <w:w w:val="100"/>
        </w:rPr>
        <w:t xml:space="preserve">the entry into force of an agreement between Timor-Leste and Indonesia delimiting the continental shelf boundary between those two States, </w:t>
      </w:r>
    </w:p>
    <w:p w:rsidR="00747559" w:rsidRPr="00712D99" w:rsidRDefault="00747559" w:rsidP="00712D99">
      <w:pPr>
        <w:ind w:left="439"/>
        <w:rPr>
          <w:rFonts w:cs="Arial"/>
          <w:w w:val="100"/>
        </w:rPr>
      </w:pPr>
      <w:r w:rsidRPr="00712D99">
        <w:rPr>
          <w:rFonts w:cs="Arial"/>
          <w:w w:val="100"/>
        </w:rPr>
        <w:t>the continental shelf boundary between Australia and Timor-Leste shall, unless paragraph 3 of this Article applies, be adjusted so that it proceeds in a geodesic line from point TA-2, as defined in Article 2(1) of this Treaty, to a point between points A17 and A18 on the 1972 Seabed Treaty Boundary at which the continental shelf boundary agreed between Timor-Leste and Indonesia meets the 1972 Seabed Treaty Boundary.</w:t>
      </w:r>
      <w:r w:rsidR="00995403" w:rsidRPr="00712D99">
        <w:rPr>
          <w:rFonts w:cs="Arial"/>
          <w:w w:val="100"/>
        </w:rPr>
        <w:t xml:space="preserve"> </w:t>
      </w:r>
    </w:p>
    <w:p w:rsidR="00747559" w:rsidRPr="00712D99" w:rsidRDefault="00747559" w:rsidP="00712D99">
      <w:pPr>
        <w:numPr>
          <w:ilvl w:val="0"/>
          <w:numId w:val="4"/>
        </w:numPr>
        <w:ind w:left="433" w:hanging="357"/>
        <w:rPr>
          <w:rFonts w:cs="Arial"/>
          <w:w w:val="100"/>
        </w:rPr>
      </w:pPr>
      <w:r w:rsidRPr="00712D99">
        <w:rPr>
          <w:rFonts w:cs="Arial"/>
          <w:w w:val="100"/>
        </w:rPr>
        <w:t xml:space="preserve">In the event that the continental shelf boundary agreed between Timor-Leste and Indonesia meets the 1972 Seabed Treaty Boundary at a point to the west of point A18 on the 1972 Seabed Treaty Boundary, the continental shelf boundary shall be adjusted so that it proceeds in a geodesic line from point TA-2, as defined in Article 2(1) of this Treaty, to point A18. </w:t>
      </w:r>
    </w:p>
    <w:p w:rsidR="00747559" w:rsidRPr="00712D99" w:rsidRDefault="00747559" w:rsidP="00712D99">
      <w:pPr>
        <w:numPr>
          <w:ilvl w:val="0"/>
          <w:numId w:val="4"/>
        </w:numPr>
        <w:ind w:left="433" w:hanging="357"/>
        <w:rPr>
          <w:rFonts w:cs="Arial"/>
          <w:w w:val="100"/>
        </w:rPr>
      </w:pPr>
      <w:r w:rsidRPr="00712D99">
        <w:rPr>
          <w:rFonts w:cs="Arial"/>
          <w:w w:val="100"/>
        </w:rPr>
        <w:t xml:space="preserve">On the later of: </w:t>
      </w:r>
    </w:p>
    <w:p w:rsidR="00747559" w:rsidRPr="00712D99" w:rsidRDefault="00747559" w:rsidP="00F11E1B">
      <w:pPr>
        <w:numPr>
          <w:ilvl w:val="1"/>
          <w:numId w:val="4"/>
        </w:numPr>
        <w:ind w:left="1134" w:hanging="708"/>
        <w:rPr>
          <w:rFonts w:cs="Arial"/>
          <w:w w:val="100"/>
        </w:rPr>
      </w:pPr>
      <w:r w:rsidRPr="00712D99">
        <w:rPr>
          <w:rFonts w:cs="Arial"/>
          <w:w w:val="100"/>
        </w:rPr>
        <w:t xml:space="preserve">the Commercial Depletion of the Greater Sunrise Fields; and </w:t>
      </w:r>
    </w:p>
    <w:p w:rsidR="00747559" w:rsidRPr="00712D99" w:rsidRDefault="00747559" w:rsidP="00F11E1B">
      <w:pPr>
        <w:numPr>
          <w:ilvl w:val="1"/>
          <w:numId w:val="4"/>
        </w:numPr>
        <w:ind w:left="1134" w:hanging="708"/>
        <w:rPr>
          <w:rFonts w:cs="Arial"/>
          <w:w w:val="100"/>
        </w:rPr>
      </w:pPr>
      <w:r w:rsidRPr="00712D99">
        <w:rPr>
          <w:rFonts w:cs="Arial"/>
          <w:w w:val="100"/>
        </w:rPr>
        <w:t xml:space="preserve">the entry into force of an agreement between Timor-Leste and Indonesia delimiting the continental shelf boundary between those two States, </w:t>
      </w:r>
    </w:p>
    <w:p w:rsidR="00747559" w:rsidRPr="00712D99" w:rsidRDefault="00747559" w:rsidP="00712D99">
      <w:pPr>
        <w:ind w:left="439"/>
        <w:rPr>
          <w:rFonts w:cs="Arial"/>
          <w:w w:val="100"/>
        </w:rPr>
      </w:pPr>
      <w:r w:rsidRPr="00712D99">
        <w:rPr>
          <w:rFonts w:cs="Arial"/>
          <w:w w:val="100"/>
        </w:rPr>
        <w:lastRenderedPageBreak/>
        <w:t>the continental shelf boundary between Australia and Timor-Leste shall be adjusted so that it proceeds in a geodesic line from point TA-11, as defined in Article 2(1) of this Treaty, to the point at which the continental shelf boundary agreed between Timor-Leste and Indonesia meets the 1972 Seabed Treaty Boundary.</w:t>
      </w:r>
      <w:r w:rsidR="00995403" w:rsidRPr="00712D99">
        <w:rPr>
          <w:rFonts w:cs="Arial"/>
          <w:w w:val="100"/>
        </w:rPr>
        <w:t xml:space="preserve"> </w:t>
      </w:r>
    </w:p>
    <w:p w:rsidR="00747559" w:rsidRPr="00712D99" w:rsidRDefault="007B384A" w:rsidP="00A3499E">
      <w:pPr>
        <w:pStyle w:val="Heading1"/>
        <w:ind w:left="76" w:right="68"/>
        <w:rPr>
          <w:rFonts w:cs="Arial"/>
          <w:w w:val="100"/>
        </w:rPr>
      </w:pPr>
      <w:bookmarkStart w:id="5" w:name="_Toc39052412"/>
      <w:r w:rsidRPr="00712D99">
        <w:rPr>
          <w:rFonts w:cs="Arial"/>
          <w:w w:val="100"/>
        </w:rPr>
        <w:t>Article 4</w:t>
      </w:r>
      <w:r w:rsidRPr="00712D99">
        <w:rPr>
          <w:rFonts w:cs="Arial"/>
          <w:w w:val="100"/>
        </w:rPr>
        <w:br/>
      </w:r>
      <w:r w:rsidR="00747559" w:rsidRPr="00712D99">
        <w:rPr>
          <w:rFonts w:cs="Arial"/>
          <w:w w:val="100"/>
        </w:rPr>
        <w:t>Exclusive Economic Zone Boundary</w:t>
      </w:r>
      <w:bookmarkEnd w:id="5"/>
      <w:r w:rsidR="00747559" w:rsidRPr="00712D99">
        <w:rPr>
          <w:rFonts w:cs="Arial"/>
          <w:w w:val="100"/>
        </w:rPr>
        <w:t xml:space="preserve"> </w:t>
      </w:r>
    </w:p>
    <w:p w:rsidR="00747559" w:rsidRPr="00712D99" w:rsidRDefault="00747559" w:rsidP="00AB591A">
      <w:pPr>
        <w:numPr>
          <w:ilvl w:val="0"/>
          <w:numId w:val="5"/>
        </w:numPr>
        <w:ind w:left="426" w:hanging="426"/>
        <w:rPr>
          <w:rFonts w:cs="Arial"/>
          <w:w w:val="100"/>
        </w:rPr>
      </w:pPr>
      <w:r w:rsidRPr="00712D99">
        <w:rPr>
          <w:rFonts w:cs="Arial"/>
          <w:w w:val="100"/>
        </w:rPr>
        <w:t xml:space="preserve">The exclusive economic zone boundary between the Parties in the Timor Sea comprises the geodesic lines connecting the following points: </w:t>
      </w:r>
    </w:p>
    <w:p w:rsidR="00747559" w:rsidRPr="00712D99" w:rsidRDefault="00747559" w:rsidP="00A3499E">
      <w:pPr>
        <w:tabs>
          <w:tab w:val="center" w:pos="1514"/>
          <w:tab w:val="center" w:pos="3916"/>
          <w:tab w:val="center" w:pos="7019"/>
        </w:tabs>
        <w:jc w:val="left"/>
        <w:rPr>
          <w:rFonts w:cs="Arial"/>
          <w:w w:val="100"/>
        </w:rPr>
      </w:pPr>
      <w:r w:rsidRPr="00712D99">
        <w:rPr>
          <w:rFonts w:eastAsia="Calibri" w:cs="Arial"/>
          <w:w w:val="100"/>
          <w:sz w:val="22"/>
        </w:rPr>
        <w:tab/>
      </w:r>
      <w:r w:rsidRPr="00712D99">
        <w:rPr>
          <w:rFonts w:cs="Arial"/>
          <w:w w:val="100"/>
        </w:rPr>
        <w:t xml:space="preserve">Point </w:t>
      </w:r>
      <w:r w:rsidRPr="00712D99">
        <w:rPr>
          <w:rFonts w:cs="Arial"/>
          <w:w w:val="100"/>
        </w:rPr>
        <w:tab/>
        <w:t xml:space="preserve">Latitude </w:t>
      </w:r>
      <w:r w:rsidRPr="00712D99">
        <w:rPr>
          <w:rFonts w:cs="Arial"/>
          <w:w w:val="100"/>
        </w:rPr>
        <w:tab/>
        <w:t xml:space="preserve">Longitude </w:t>
      </w:r>
    </w:p>
    <w:p w:rsidR="00747559" w:rsidRPr="00712D99" w:rsidRDefault="00747559" w:rsidP="00A3499E">
      <w:pPr>
        <w:ind w:left="1173"/>
        <w:jc w:val="left"/>
        <w:rPr>
          <w:rFonts w:cs="Arial"/>
          <w:w w:val="100"/>
        </w:rPr>
      </w:pPr>
      <w:r w:rsidRPr="00712D99">
        <w:rPr>
          <w:rFonts w:cs="Arial"/>
          <w:noProof/>
          <w:w w:val="100"/>
        </w:rPr>
        <mc:AlternateContent>
          <mc:Choice Requires="wpg">
            <w:drawing>
              <wp:inline distT="0" distB="0" distL="0" distR="0" wp14:anchorId="3E4A726E" wp14:editId="4914C0B3">
                <wp:extent cx="4687824" cy="6096"/>
                <wp:effectExtent l="0" t="0" r="0" b="0"/>
                <wp:docPr id="15555" name="Group 15555"/>
                <wp:cNvGraphicFramePr/>
                <a:graphic xmlns:a="http://schemas.openxmlformats.org/drawingml/2006/main">
                  <a:graphicData uri="http://schemas.microsoft.com/office/word/2010/wordprocessingGroup">
                    <wpg:wgp>
                      <wpg:cNvGrpSpPr/>
                      <wpg:grpSpPr>
                        <a:xfrm>
                          <a:off x="0" y="0"/>
                          <a:ext cx="4687824" cy="6096"/>
                          <a:chOff x="0" y="0"/>
                          <a:chExt cx="4687824" cy="6096"/>
                        </a:xfrm>
                      </wpg:grpSpPr>
                      <wps:wsp>
                        <wps:cNvPr id="22493" name="Shape 22493"/>
                        <wps:cNvSpPr/>
                        <wps:spPr>
                          <a:xfrm>
                            <a:off x="0" y="0"/>
                            <a:ext cx="743699" cy="9144"/>
                          </a:xfrm>
                          <a:custGeom>
                            <a:avLst/>
                            <a:gdLst/>
                            <a:ahLst/>
                            <a:cxnLst/>
                            <a:rect l="0" t="0" r="0" b="0"/>
                            <a:pathLst>
                              <a:path w="743699" h="9144">
                                <a:moveTo>
                                  <a:pt x="0" y="0"/>
                                </a:moveTo>
                                <a:lnTo>
                                  <a:pt x="743699" y="0"/>
                                </a:lnTo>
                                <a:lnTo>
                                  <a:pt x="74369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94" name="Shape 22494"/>
                        <wps:cNvSpPr/>
                        <wps:spPr>
                          <a:xfrm>
                            <a:off x="74371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95" name="Shape 22495"/>
                        <wps:cNvSpPr/>
                        <wps:spPr>
                          <a:xfrm>
                            <a:off x="749808" y="0"/>
                            <a:ext cx="1993392" cy="9144"/>
                          </a:xfrm>
                          <a:custGeom>
                            <a:avLst/>
                            <a:gdLst/>
                            <a:ahLst/>
                            <a:cxnLst/>
                            <a:rect l="0" t="0" r="0" b="0"/>
                            <a:pathLst>
                              <a:path w="1993392" h="9144">
                                <a:moveTo>
                                  <a:pt x="0" y="0"/>
                                </a:moveTo>
                                <a:lnTo>
                                  <a:pt x="1993392" y="0"/>
                                </a:lnTo>
                                <a:lnTo>
                                  <a:pt x="19933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96" name="Shape 22496"/>
                        <wps:cNvSpPr/>
                        <wps:spPr>
                          <a:xfrm>
                            <a:off x="274320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97" name="Shape 22497"/>
                        <wps:cNvSpPr/>
                        <wps:spPr>
                          <a:xfrm>
                            <a:off x="2749296" y="0"/>
                            <a:ext cx="1938528" cy="9144"/>
                          </a:xfrm>
                          <a:custGeom>
                            <a:avLst/>
                            <a:gdLst/>
                            <a:ahLst/>
                            <a:cxnLst/>
                            <a:rect l="0" t="0" r="0" b="0"/>
                            <a:pathLst>
                              <a:path w="1938528" h="9144">
                                <a:moveTo>
                                  <a:pt x="0" y="0"/>
                                </a:moveTo>
                                <a:lnTo>
                                  <a:pt x="1938528" y="0"/>
                                </a:lnTo>
                                <a:lnTo>
                                  <a:pt x="19385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http://schemas.microsoft.com/office/word/2018/wordml" xmlns:w16cex="http://schemas.microsoft.com/office/word/2018/wordml/cex">
            <w:pict>
              <v:group w14:anchorId="5A08C951" id="Group 15555" o:spid="_x0000_s1026" style="width:369.1pt;height:.5pt;mso-position-horizontal-relative:char;mso-position-vertical-relative:line" coordsize="4687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">
                <v:shape id="Shape 22493" o:spid="_x0000_s1027" style="position:absolute;width:7436;height:91;visibility:visible;mso-wrap-style:square;v-text-anchor:top" coordsize="74369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sbkcUA&#10;AADeAAAADwAAAGRycy9kb3ducmV2LnhtbESPwW7CMBBE70j8g7WVuIFDAqVNMQgQlareSvsB23hJ&#10;osTryDYk/D2uVInjaGbeaNbbwbTiSs7XlhXMZwkI4sLqmksFP9/v0xcQPiBrbC2Tght52G7GozXm&#10;2vb8RddTKEWEsM9RQRVCl0vpi4oM+pntiKN3ts5giNKVUjvsI9y0Mk2SZ2mw5rhQYUeHiormdDEK&#10;Dn2WYf07/3R8pua26o+r/bJRavI07N5ABBrCI/zf/tAK0nTxmsHfnXgF5OY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SxuRxQAAAN4AAAAPAAAAAAAAAAAAAAAAAJgCAABkcnMv&#10;ZG93bnJldi54bWxQSwUGAAAAAAQABAD1AAAAigMAAAAA&#10;" path="m,l743699,r,9144l,9144,,e" fillcolor="black" stroked="f" strokeweight="0">
                  <v:stroke miterlimit="83231f" joinstyle="miter"/>
                  <v:path arrowok="t" textboxrect="0,0,743699,9144"/>
                </v:shape>
                <v:shape id="Shape 22494" o:spid="_x0000_s1028" style="position:absolute;left:743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iWcsYA&#10;AADeAAAADwAAAGRycy9kb3ducmV2LnhtbESPQWvCQBSE70L/w/KE3urGEGpNXUMVClIoWNuDx9fs&#10;Mwlm3ya7q8Z/7xYKHoeZ+YZZFINpxZmcbywrmE4SEMSl1Q1XCn6+359eQPiArLG1TAqu5KFYPowW&#10;mGt74S8670IlIoR9jgrqELpcSl/WZNBPbEccvYN1BkOUrpLa4SXCTSvTJHmWBhuOCzV2tK6pPO5O&#10;RkHXV27fe73i39P2Y8bJhobPTKnH8fD2CiLQEO7h//ZGK0jTbJ7B3514BeTy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hiWcsYAAADeAAAADwAAAAAAAAAAAAAAAACYAgAAZHJz&#10;L2Rvd25yZXYueG1sUEsFBgAAAAAEAAQA9QAAAIsDAAAAAA==&#10;" path="m,l9144,r,9144l,9144,,e" fillcolor="black" stroked="f" strokeweight="0">
                  <v:stroke miterlimit="83231f" joinstyle="miter"/>
                  <v:path arrowok="t" textboxrect="0,0,9144,9144"/>
                </v:shape>
                <v:shape id="Shape 22495" o:spid="_x0000_s1029" style="position:absolute;left:7498;width:19934;height:91;visibility:visible;mso-wrap-style:square;v-text-anchor:top" coordsize="19933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ZuvMcA&#10;AADeAAAADwAAAGRycy9kb3ducmV2LnhtbESPQWvCQBSE74L/YXkFb3WToLaNrlIEsRfRWoUen9nX&#10;bGz2bchuNf33XaHgcZiZb5jZorO1uFDrK8cK0mECgrhwuuJSweFj9fgMwgdkjbVjUvBLHhbzfm+G&#10;uXZXfqfLPpQiQtjnqMCE0ORS+sKQRT90DXH0vlxrMUTZllK3eI1wW8ssSSbSYsVxwWBDS0PF9/7H&#10;KtimVKxHy5RW9eZ0JHrafZ7NTqnBQ/c6BRGoC/fwf/tNK8iy0csYbnfiF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a2brzHAAAA3gAAAA8AAAAAAAAAAAAAAAAAmAIAAGRy&#10;cy9kb3ducmV2LnhtbFBLBQYAAAAABAAEAPUAAACMAwAAAAA=&#10;" path="m,l1993392,r,9144l,9144,,e" fillcolor="black" stroked="f" strokeweight="0">
                  <v:stroke miterlimit="83231f" joinstyle="miter"/>
                  <v:path arrowok="t" textboxrect="0,0,1993392,9144"/>
                </v:shape>
                <v:shape id="Shape 22496" o:spid="_x0000_s1030" style="position:absolute;left:2743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atnsUA&#10;AADeAAAADwAAAGRycy9kb3ducmV2LnhtbESPQWsCMRSE74X+h/AK3jTbRbRdjaKCIIKgtgePz81z&#10;d+nmZU2irv/eCEKPw8x8w4ynranFlZyvLCv47CUgiHOrKy4U/P4su18gfEDWWFsmBXfyMJ28v40x&#10;0/bGO7ruQyEihH2GCsoQmkxKn5dk0PdsQxy9k3UGQ5SukNrhLcJNLdMkGUiDFceFEhtalJT/7S9G&#10;QXMu3OHs9ZyPl+16yMmK2k1fqc5HOxuBCNSG//CrvdIK0rT/PYDnnXgF5O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hq2exQAAAN4AAAAPAAAAAAAAAAAAAAAAAJgCAABkcnMv&#10;ZG93bnJldi54bWxQSwUGAAAAAAQABAD1AAAAigMAAAAA&#10;" path="m,l9144,r,9144l,9144,,e" fillcolor="black" stroked="f" strokeweight="0">
                  <v:stroke miterlimit="83231f" joinstyle="miter"/>
                  <v:path arrowok="t" textboxrect="0,0,9144,9144"/>
                </v:shape>
                <v:shape id="Shape 22497" o:spid="_x0000_s1031" style="position:absolute;left:27492;width:19386;height:91;visibility:visible;mso-wrap-style:square;v-text-anchor:top" coordsize="193852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xwasYA&#10;AADeAAAADwAAAGRycy9kb3ducmV2LnhtbESP3WrCQBSE7wt9h+UUelc3CfUvuooWBGkv/IkPcMge&#10;k2D2bNhdNX37riD0cpiZb5j5sjetuJHzjWUF6SABQVxa3XCl4FRsPiYgfEDW2FomBb/kYbl4fZlj&#10;ru2dD3Q7hkpECPscFdQhdLmUvqzJoB/Yjjh6Z+sMhihdJbXDe4SbVmZJMpIGG44LNXb0VVN5OV6N&#10;gj0V18t3MRraYpymIf1Z79ymV+r9rV/NQATqw3/42d5qBVn2OR3D4068AnL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LxwasYAAADeAAAADwAAAAAAAAAAAAAAAACYAgAAZHJz&#10;L2Rvd25yZXYueG1sUEsFBgAAAAAEAAQA9QAAAIsDAAAAAA==&#10;" path="m,l1938528,r,9144l,9144,,e" fillcolor="black" stroked="f" strokeweight="0">
                  <v:stroke miterlimit="83231f" joinstyle="miter"/>
                  <v:path arrowok="t" textboxrect="0,0,1938528,9144"/>
                </v:shape>
                <w10:anchorlock/>
              </v:group>
            </w:pict>
          </mc:Fallback>
        </mc:AlternateContent>
      </w:r>
    </w:p>
    <w:p w:rsidR="00747559" w:rsidRPr="00712D99" w:rsidRDefault="00747559" w:rsidP="00A3499E">
      <w:pPr>
        <w:tabs>
          <w:tab w:val="center" w:pos="1485"/>
          <w:tab w:val="center" w:pos="3914"/>
          <w:tab w:val="center" w:pos="7018"/>
        </w:tabs>
        <w:jc w:val="left"/>
        <w:rPr>
          <w:rFonts w:cs="Arial"/>
          <w:w w:val="100"/>
        </w:rPr>
      </w:pPr>
      <w:r w:rsidRPr="00712D99">
        <w:rPr>
          <w:rFonts w:eastAsia="Calibri" w:cs="Arial"/>
          <w:w w:val="100"/>
          <w:sz w:val="22"/>
        </w:rPr>
        <w:tab/>
      </w:r>
      <w:r w:rsidRPr="00712D99">
        <w:rPr>
          <w:rFonts w:cs="Arial"/>
          <w:w w:val="100"/>
        </w:rPr>
        <w:t xml:space="preserve">TA-5 </w:t>
      </w:r>
      <w:r w:rsidRPr="00712D99">
        <w:rPr>
          <w:rFonts w:cs="Arial"/>
          <w:w w:val="100"/>
        </w:rPr>
        <w:tab/>
        <w:t xml:space="preserve">11° 20' 02.90"S </w:t>
      </w:r>
      <w:r w:rsidRPr="00712D99">
        <w:rPr>
          <w:rFonts w:cs="Arial"/>
          <w:w w:val="100"/>
        </w:rPr>
        <w:tab/>
        <w:t xml:space="preserve">126° 31' 58.40"E </w:t>
      </w:r>
    </w:p>
    <w:p w:rsidR="00747559" w:rsidRPr="00712D99" w:rsidRDefault="00747559" w:rsidP="00A3499E">
      <w:pPr>
        <w:tabs>
          <w:tab w:val="center" w:pos="1485"/>
          <w:tab w:val="center" w:pos="3914"/>
          <w:tab w:val="center" w:pos="7018"/>
        </w:tabs>
        <w:jc w:val="left"/>
        <w:rPr>
          <w:rFonts w:cs="Arial"/>
          <w:w w:val="100"/>
        </w:rPr>
      </w:pPr>
      <w:r w:rsidRPr="00712D99">
        <w:rPr>
          <w:rFonts w:eastAsia="Calibri" w:cs="Arial"/>
          <w:w w:val="100"/>
          <w:sz w:val="22"/>
        </w:rPr>
        <w:tab/>
      </w:r>
      <w:r w:rsidRPr="00712D99">
        <w:rPr>
          <w:rFonts w:cs="Arial"/>
          <w:w w:val="100"/>
        </w:rPr>
        <w:t xml:space="preserve">TA-6 </w:t>
      </w:r>
      <w:r w:rsidRPr="00712D99">
        <w:rPr>
          <w:rFonts w:cs="Arial"/>
          <w:w w:val="100"/>
        </w:rPr>
        <w:tab/>
        <w:t xml:space="preserve">11° 04' 37.65"S </w:t>
      </w:r>
      <w:r w:rsidRPr="00712D99">
        <w:rPr>
          <w:rFonts w:cs="Arial"/>
          <w:w w:val="100"/>
        </w:rPr>
        <w:tab/>
        <w:t xml:space="preserve">127° 39' 32.81"E </w:t>
      </w:r>
    </w:p>
    <w:p w:rsidR="00747559" w:rsidRPr="00712D99" w:rsidRDefault="00747559" w:rsidP="00A3499E">
      <w:pPr>
        <w:tabs>
          <w:tab w:val="center" w:pos="1485"/>
          <w:tab w:val="center" w:pos="3914"/>
          <w:tab w:val="center" w:pos="7018"/>
        </w:tabs>
        <w:jc w:val="left"/>
        <w:rPr>
          <w:rFonts w:cs="Arial"/>
          <w:w w:val="100"/>
        </w:rPr>
      </w:pPr>
      <w:r w:rsidRPr="00712D99">
        <w:rPr>
          <w:rFonts w:eastAsia="Calibri" w:cs="Arial"/>
          <w:w w:val="100"/>
          <w:sz w:val="22"/>
        </w:rPr>
        <w:tab/>
      </w:r>
      <w:r w:rsidRPr="00712D99">
        <w:rPr>
          <w:rFonts w:cs="Arial"/>
          <w:w w:val="100"/>
        </w:rPr>
        <w:t xml:space="preserve">TA-7 </w:t>
      </w:r>
      <w:r w:rsidRPr="00712D99">
        <w:rPr>
          <w:rFonts w:cs="Arial"/>
          <w:w w:val="100"/>
        </w:rPr>
        <w:tab/>
        <w:t xml:space="preserve">10° 55' 20.88"S </w:t>
      </w:r>
      <w:r w:rsidRPr="00712D99">
        <w:rPr>
          <w:rFonts w:cs="Arial"/>
          <w:w w:val="100"/>
        </w:rPr>
        <w:tab/>
        <w:t xml:space="preserve">127° 47' 08.37"E </w:t>
      </w:r>
    </w:p>
    <w:p w:rsidR="00747559" w:rsidRPr="00712D99" w:rsidRDefault="00747559" w:rsidP="00A3499E">
      <w:pPr>
        <w:tabs>
          <w:tab w:val="center" w:pos="1485"/>
          <w:tab w:val="center" w:pos="3914"/>
          <w:tab w:val="center" w:pos="7018"/>
        </w:tabs>
        <w:jc w:val="left"/>
        <w:rPr>
          <w:rFonts w:cs="Arial"/>
          <w:w w:val="100"/>
        </w:rPr>
      </w:pPr>
      <w:r w:rsidRPr="00712D99">
        <w:rPr>
          <w:rFonts w:eastAsia="Calibri" w:cs="Arial"/>
          <w:w w:val="100"/>
          <w:sz w:val="22"/>
        </w:rPr>
        <w:tab/>
      </w:r>
      <w:r w:rsidRPr="00712D99">
        <w:rPr>
          <w:rFonts w:cs="Arial"/>
          <w:w w:val="100"/>
        </w:rPr>
        <w:t xml:space="preserve">TA-8 </w:t>
      </w:r>
      <w:r w:rsidRPr="00712D99">
        <w:rPr>
          <w:rFonts w:cs="Arial"/>
          <w:w w:val="100"/>
        </w:rPr>
        <w:tab/>
        <w:t xml:space="preserve">10° 53' 36.88"S </w:t>
      </w:r>
      <w:r w:rsidRPr="00712D99">
        <w:rPr>
          <w:rFonts w:cs="Arial"/>
          <w:w w:val="100"/>
        </w:rPr>
        <w:tab/>
        <w:t xml:space="preserve">127° 48' 49.37"E </w:t>
      </w:r>
    </w:p>
    <w:p w:rsidR="00747559" w:rsidRPr="00712D99" w:rsidRDefault="00747559" w:rsidP="00A3499E">
      <w:pPr>
        <w:tabs>
          <w:tab w:val="center" w:pos="1485"/>
          <w:tab w:val="center" w:pos="3914"/>
          <w:tab w:val="center" w:pos="7018"/>
        </w:tabs>
        <w:jc w:val="left"/>
        <w:rPr>
          <w:rFonts w:cs="Arial"/>
          <w:w w:val="100"/>
        </w:rPr>
      </w:pPr>
      <w:r w:rsidRPr="00712D99">
        <w:rPr>
          <w:rFonts w:eastAsia="Calibri" w:cs="Arial"/>
          <w:w w:val="100"/>
          <w:sz w:val="22"/>
        </w:rPr>
        <w:tab/>
      </w:r>
      <w:r w:rsidRPr="00712D99">
        <w:rPr>
          <w:rFonts w:cs="Arial"/>
          <w:w w:val="100"/>
        </w:rPr>
        <w:t xml:space="preserve">TA-9 </w:t>
      </w:r>
      <w:r w:rsidRPr="00712D99">
        <w:rPr>
          <w:rFonts w:cs="Arial"/>
          <w:w w:val="100"/>
        </w:rPr>
        <w:tab/>
        <w:t xml:space="preserve">10° 43' 37.88"S </w:t>
      </w:r>
      <w:r w:rsidRPr="00712D99">
        <w:rPr>
          <w:rFonts w:cs="Arial"/>
          <w:w w:val="100"/>
        </w:rPr>
        <w:tab/>
        <w:t xml:space="preserve">127° 59' 20.36"E </w:t>
      </w:r>
    </w:p>
    <w:p w:rsidR="00747559" w:rsidRPr="00712D99" w:rsidRDefault="00747559" w:rsidP="00A3499E">
      <w:pPr>
        <w:tabs>
          <w:tab w:val="center" w:pos="1541"/>
          <w:tab w:val="center" w:pos="3914"/>
          <w:tab w:val="center" w:pos="7018"/>
        </w:tabs>
        <w:jc w:val="left"/>
        <w:rPr>
          <w:rFonts w:cs="Arial"/>
          <w:w w:val="100"/>
        </w:rPr>
      </w:pPr>
      <w:r w:rsidRPr="00712D99">
        <w:rPr>
          <w:rFonts w:eastAsia="Calibri" w:cs="Arial"/>
          <w:w w:val="100"/>
          <w:sz w:val="22"/>
        </w:rPr>
        <w:tab/>
      </w:r>
      <w:r w:rsidRPr="00712D99">
        <w:rPr>
          <w:rFonts w:cs="Arial"/>
          <w:w w:val="100"/>
        </w:rPr>
        <w:t xml:space="preserve">TA-10 </w:t>
      </w:r>
      <w:r w:rsidRPr="00712D99">
        <w:rPr>
          <w:rFonts w:cs="Arial"/>
          <w:w w:val="100"/>
        </w:rPr>
        <w:tab/>
        <w:t xml:space="preserve">10° 29' 11.87"S </w:t>
      </w:r>
      <w:r w:rsidRPr="00712D99">
        <w:rPr>
          <w:rFonts w:cs="Arial"/>
          <w:w w:val="100"/>
        </w:rPr>
        <w:tab/>
        <w:t xml:space="preserve">128° 12' 28.36"E </w:t>
      </w:r>
    </w:p>
    <w:p w:rsidR="00747559" w:rsidRPr="00712D99" w:rsidRDefault="00747559" w:rsidP="00AB591A">
      <w:pPr>
        <w:numPr>
          <w:ilvl w:val="0"/>
          <w:numId w:val="5"/>
        </w:numPr>
        <w:ind w:left="426" w:hanging="426"/>
        <w:rPr>
          <w:rFonts w:cs="Arial"/>
          <w:w w:val="100"/>
        </w:rPr>
      </w:pPr>
      <w:r w:rsidRPr="00712D99">
        <w:rPr>
          <w:rFonts w:cs="Arial"/>
          <w:w w:val="100"/>
        </w:rPr>
        <w:t xml:space="preserve">The Parties may agree to extend the exclusive economic zone boundary established by paragraph 1 of this Article, as necessary. </w:t>
      </w:r>
    </w:p>
    <w:p w:rsidR="00747559" w:rsidRPr="00712D99" w:rsidRDefault="007B384A" w:rsidP="00A3499E">
      <w:pPr>
        <w:pStyle w:val="Heading1"/>
        <w:ind w:left="76" w:right="74"/>
        <w:rPr>
          <w:rFonts w:cs="Arial"/>
          <w:w w:val="100"/>
        </w:rPr>
      </w:pPr>
      <w:bookmarkStart w:id="6" w:name="_Toc39052413"/>
      <w:r w:rsidRPr="00712D99">
        <w:rPr>
          <w:rFonts w:cs="Arial"/>
          <w:w w:val="100"/>
        </w:rPr>
        <w:t>Article 5</w:t>
      </w:r>
      <w:r w:rsidRPr="00712D99">
        <w:rPr>
          <w:rFonts w:cs="Arial"/>
          <w:w w:val="100"/>
        </w:rPr>
        <w:br/>
      </w:r>
      <w:r w:rsidR="00747559" w:rsidRPr="00712D99">
        <w:rPr>
          <w:rFonts w:cs="Arial"/>
          <w:w w:val="100"/>
        </w:rPr>
        <w:t>Depiction of Maritime Boundaries</w:t>
      </w:r>
      <w:bookmarkEnd w:id="6"/>
      <w:r w:rsidR="00747559" w:rsidRPr="00712D99">
        <w:rPr>
          <w:rFonts w:eastAsia="Calibri" w:cs="Arial"/>
          <w:b w:val="0"/>
          <w:w w:val="100"/>
        </w:rPr>
        <w:t xml:space="preserve"> </w:t>
      </w:r>
    </w:p>
    <w:p w:rsidR="00747559" w:rsidRPr="00712D99" w:rsidRDefault="00747559" w:rsidP="007B384A">
      <w:pPr>
        <w:rPr>
          <w:rFonts w:cs="Arial"/>
          <w:w w:val="100"/>
        </w:rPr>
      </w:pPr>
      <w:r w:rsidRPr="00712D99">
        <w:rPr>
          <w:rFonts w:cs="Arial"/>
          <w:w w:val="100"/>
        </w:rPr>
        <w:t xml:space="preserve">The maritime boundaries described in Articles 2 and 4 of this Treaty are depicted for illustrative purposes at Annex A of this Treaty. </w:t>
      </w:r>
    </w:p>
    <w:p w:rsidR="00747559" w:rsidRPr="00712D99" w:rsidRDefault="007B384A" w:rsidP="00A3499E">
      <w:pPr>
        <w:pStyle w:val="Heading1"/>
        <w:ind w:left="76" w:right="75"/>
        <w:rPr>
          <w:rFonts w:cs="Arial"/>
          <w:w w:val="100"/>
        </w:rPr>
      </w:pPr>
      <w:bookmarkStart w:id="7" w:name="_Toc39052414"/>
      <w:r w:rsidRPr="00712D99">
        <w:rPr>
          <w:rFonts w:cs="Arial"/>
          <w:w w:val="100"/>
        </w:rPr>
        <w:t>Article 6</w:t>
      </w:r>
      <w:r w:rsidRPr="00712D99">
        <w:rPr>
          <w:rFonts w:cs="Arial"/>
          <w:w w:val="100"/>
        </w:rPr>
        <w:br/>
      </w:r>
      <w:r w:rsidR="00747559" w:rsidRPr="00712D99">
        <w:rPr>
          <w:rFonts w:cs="Arial"/>
          <w:w w:val="100"/>
        </w:rPr>
        <w:t>Without Prejudice</w:t>
      </w:r>
      <w:bookmarkEnd w:id="7"/>
      <w:r w:rsidR="00747559" w:rsidRPr="00712D99">
        <w:rPr>
          <w:rFonts w:eastAsia="Calibri" w:cs="Arial"/>
          <w:b w:val="0"/>
          <w:w w:val="100"/>
        </w:rPr>
        <w:t xml:space="preserve"> </w:t>
      </w:r>
    </w:p>
    <w:p w:rsidR="00747559" w:rsidRPr="00712D99" w:rsidRDefault="00747559" w:rsidP="00AD752A">
      <w:pPr>
        <w:numPr>
          <w:ilvl w:val="0"/>
          <w:numId w:val="6"/>
        </w:numPr>
        <w:ind w:left="426" w:hanging="426"/>
        <w:rPr>
          <w:rFonts w:cs="Arial"/>
          <w:w w:val="100"/>
        </w:rPr>
      </w:pPr>
      <w:r w:rsidRPr="00712D99">
        <w:rPr>
          <w:rFonts w:cs="Arial"/>
          <w:w w:val="100"/>
        </w:rPr>
        <w:t xml:space="preserve">Nothing in this Treaty shall be interpreted as prejudicing negotiations with third States with regard to delimitation of the exclusive economic zone and the continental shelf in the Timor Sea. </w:t>
      </w:r>
    </w:p>
    <w:p w:rsidR="00747559" w:rsidRPr="00712D99" w:rsidRDefault="00747559" w:rsidP="00AD752A">
      <w:pPr>
        <w:numPr>
          <w:ilvl w:val="0"/>
          <w:numId w:val="6"/>
        </w:numPr>
        <w:ind w:left="426" w:hanging="426"/>
        <w:rPr>
          <w:rFonts w:cs="Arial"/>
          <w:w w:val="100"/>
        </w:rPr>
      </w:pPr>
      <w:r w:rsidRPr="00712D99">
        <w:rPr>
          <w:rFonts w:cs="Arial"/>
          <w:w w:val="100"/>
        </w:rPr>
        <w:t xml:space="preserve">In exercising their rights as coastal States, the Parties shall: </w:t>
      </w:r>
    </w:p>
    <w:p w:rsidR="00747559" w:rsidRPr="00712D99" w:rsidRDefault="00747559" w:rsidP="00AD752A">
      <w:pPr>
        <w:numPr>
          <w:ilvl w:val="1"/>
          <w:numId w:val="6"/>
        </w:numPr>
        <w:ind w:left="1134" w:hanging="720"/>
        <w:rPr>
          <w:rFonts w:cs="Arial"/>
          <w:w w:val="100"/>
        </w:rPr>
      </w:pPr>
      <w:r w:rsidRPr="00712D99">
        <w:rPr>
          <w:rFonts w:cs="Arial"/>
          <w:w w:val="100"/>
        </w:rPr>
        <w:t xml:space="preserve">provide due notice of activities conducted on the continental shelf and in the exclusive economic zone consistent with the terms of the Convention; and </w:t>
      </w:r>
    </w:p>
    <w:p w:rsidR="00747559" w:rsidRPr="00712D99" w:rsidRDefault="00747559" w:rsidP="00AD752A">
      <w:pPr>
        <w:numPr>
          <w:ilvl w:val="1"/>
          <w:numId w:val="6"/>
        </w:numPr>
        <w:ind w:left="1134" w:hanging="720"/>
        <w:rPr>
          <w:rFonts w:cs="Arial"/>
          <w:w w:val="100"/>
        </w:rPr>
      </w:pPr>
      <w:r w:rsidRPr="00712D99">
        <w:rPr>
          <w:rFonts w:cs="Arial"/>
          <w:w w:val="100"/>
        </w:rPr>
        <w:t>not infringe upon or unjustifiably interfere with the exercise of rights and freedoms of other States as provided for in the Convention.</w:t>
      </w:r>
      <w:r w:rsidR="00995403" w:rsidRPr="00712D99">
        <w:rPr>
          <w:rFonts w:cs="Arial"/>
          <w:w w:val="100"/>
        </w:rPr>
        <w:t xml:space="preserve"> </w:t>
      </w:r>
    </w:p>
    <w:p w:rsidR="00747559" w:rsidRPr="00712D99" w:rsidRDefault="00995403" w:rsidP="00A3499E">
      <w:pPr>
        <w:pStyle w:val="Heading1"/>
        <w:ind w:left="76" w:right="81"/>
        <w:rPr>
          <w:rFonts w:cs="Arial"/>
          <w:w w:val="100"/>
        </w:rPr>
      </w:pPr>
      <w:bookmarkStart w:id="8" w:name="_Toc39052415"/>
      <w:r w:rsidRPr="00712D99">
        <w:rPr>
          <w:rFonts w:cs="Arial"/>
          <w:w w:val="100"/>
        </w:rPr>
        <w:lastRenderedPageBreak/>
        <w:t>Article 7</w:t>
      </w:r>
      <w:r w:rsidRPr="00712D99">
        <w:rPr>
          <w:rFonts w:cs="Arial"/>
          <w:w w:val="100"/>
        </w:rPr>
        <w:br/>
      </w:r>
      <w:r w:rsidR="00747559" w:rsidRPr="00712D99">
        <w:rPr>
          <w:rFonts w:cs="Arial"/>
          <w:w w:val="100"/>
        </w:rPr>
        <w:t>Greater Sunrise Special Regime</w:t>
      </w:r>
      <w:bookmarkEnd w:id="8"/>
      <w:r w:rsidRPr="00712D99">
        <w:rPr>
          <w:rFonts w:cs="Arial"/>
          <w:w w:val="100"/>
        </w:rPr>
        <w:t xml:space="preserve"> </w:t>
      </w:r>
    </w:p>
    <w:p w:rsidR="00747559" w:rsidRPr="00712D99" w:rsidRDefault="00747559" w:rsidP="00AD752A">
      <w:pPr>
        <w:numPr>
          <w:ilvl w:val="0"/>
          <w:numId w:val="7"/>
        </w:numPr>
        <w:ind w:left="426" w:hanging="426"/>
        <w:rPr>
          <w:rFonts w:cs="Arial"/>
          <w:w w:val="100"/>
        </w:rPr>
      </w:pPr>
      <w:r w:rsidRPr="00712D99">
        <w:rPr>
          <w:rFonts w:cs="Arial"/>
          <w:w w:val="100"/>
        </w:rPr>
        <w:t xml:space="preserve">The Parties hereby establish the Greater Sunrise Special Regime as set out in Annex B of this Treaty for the Special Regime Area. </w:t>
      </w:r>
    </w:p>
    <w:p w:rsidR="00747559" w:rsidRPr="00712D99" w:rsidRDefault="00747559" w:rsidP="00AD752A">
      <w:pPr>
        <w:numPr>
          <w:ilvl w:val="0"/>
          <w:numId w:val="7"/>
        </w:numPr>
        <w:ind w:left="426" w:hanging="426"/>
        <w:rPr>
          <w:rFonts w:cs="Arial"/>
          <w:w w:val="100"/>
        </w:rPr>
      </w:pPr>
      <w:r w:rsidRPr="00712D99">
        <w:rPr>
          <w:rFonts w:cs="Arial"/>
          <w:w w:val="100"/>
        </w:rPr>
        <w:t xml:space="preserve">Within the Special Regime Area, the Parties shall jointly exercise their rights as coastal States pursuant to Article 77 of the Convention. </w:t>
      </w:r>
    </w:p>
    <w:p w:rsidR="00747559" w:rsidRPr="00712D99" w:rsidRDefault="00747559" w:rsidP="00AD752A">
      <w:pPr>
        <w:numPr>
          <w:ilvl w:val="0"/>
          <w:numId w:val="7"/>
        </w:numPr>
        <w:ind w:left="426" w:hanging="426"/>
        <w:rPr>
          <w:rFonts w:cs="Arial"/>
          <w:w w:val="100"/>
        </w:rPr>
      </w:pPr>
      <w:r w:rsidRPr="00712D99">
        <w:rPr>
          <w:rFonts w:cs="Arial"/>
          <w:w w:val="100"/>
        </w:rPr>
        <w:t xml:space="preserve">The governance and exercise of jurisdiction within the Special Regime Area is as set out in the Greater Sunrise Special Regime. </w:t>
      </w:r>
    </w:p>
    <w:p w:rsidR="00747559" w:rsidRPr="00712D99" w:rsidRDefault="00747559" w:rsidP="00AD752A">
      <w:pPr>
        <w:numPr>
          <w:ilvl w:val="0"/>
          <w:numId w:val="7"/>
        </w:numPr>
        <w:ind w:left="426" w:hanging="426"/>
        <w:rPr>
          <w:rFonts w:cs="Arial"/>
          <w:w w:val="100"/>
        </w:rPr>
      </w:pPr>
      <w:r w:rsidRPr="00712D99">
        <w:rPr>
          <w:rFonts w:cs="Arial"/>
          <w:w w:val="100"/>
        </w:rPr>
        <w:t xml:space="preserve">Except as provided in this Treaty, the rights and obligations of the Parties in the Special Regime Area are governed by the Convention. </w:t>
      </w:r>
    </w:p>
    <w:p w:rsidR="00747559" w:rsidRPr="00712D99" w:rsidRDefault="00747559" w:rsidP="00AD752A">
      <w:pPr>
        <w:numPr>
          <w:ilvl w:val="0"/>
          <w:numId w:val="7"/>
        </w:numPr>
        <w:ind w:left="426" w:hanging="426"/>
        <w:rPr>
          <w:rFonts w:cs="Arial"/>
          <w:w w:val="100"/>
        </w:rPr>
      </w:pPr>
      <w:r w:rsidRPr="00712D99">
        <w:rPr>
          <w:rFonts w:cs="Arial"/>
          <w:w w:val="100"/>
        </w:rPr>
        <w:t>When the Greater Sunrise Special Regime ceases to be in force, the Parties shall individually exercise their rights as coastal States pursuant to Article 77 of the Convention on the basis of the continental shelf boundary</w:t>
      </w:r>
      <w:r w:rsidR="007B384A" w:rsidRPr="00712D99">
        <w:rPr>
          <w:rFonts w:cs="Arial"/>
          <w:w w:val="100"/>
        </w:rPr>
        <w:t xml:space="preserve"> as delimited by this Treaty.</w:t>
      </w:r>
    </w:p>
    <w:p w:rsidR="00747559" w:rsidRPr="00712D99" w:rsidRDefault="00747559" w:rsidP="00AD752A">
      <w:pPr>
        <w:numPr>
          <w:ilvl w:val="0"/>
          <w:numId w:val="7"/>
        </w:numPr>
        <w:ind w:left="426" w:hanging="426"/>
        <w:rPr>
          <w:rFonts w:cs="Arial"/>
          <w:w w:val="100"/>
        </w:rPr>
      </w:pPr>
      <w:r w:rsidRPr="00712D99">
        <w:rPr>
          <w:rFonts w:cs="Arial"/>
          <w:w w:val="100"/>
        </w:rPr>
        <w:t>Except as provided in Article 3 of this Treaty, the entry into force of an agreement between Timor-Leste and Indonesia delimiting the continental shelf boundary between those two States shall have no effect on the Greater Sunrise Special Regime.</w:t>
      </w:r>
      <w:r w:rsidR="00995403" w:rsidRPr="00712D99">
        <w:rPr>
          <w:rFonts w:cs="Arial"/>
          <w:w w:val="100"/>
        </w:rPr>
        <w:t xml:space="preserve"> </w:t>
      </w:r>
    </w:p>
    <w:p w:rsidR="00747559" w:rsidRPr="00712D99" w:rsidRDefault="007B384A" w:rsidP="00A3499E">
      <w:pPr>
        <w:pStyle w:val="Heading1"/>
        <w:ind w:left="76" w:right="69"/>
        <w:rPr>
          <w:rFonts w:cs="Arial"/>
          <w:w w:val="100"/>
        </w:rPr>
      </w:pPr>
      <w:bookmarkStart w:id="9" w:name="_Toc39052416"/>
      <w:r w:rsidRPr="00712D99">
        <w:rPr>
          <w:rFonts w:cs="Arial"/>
          <w:w w:val="100"/>
        </w:rPr>
        <w:t>Article 8</w:t>
      </w:r>
      <w:r w:rsidRPr="00712D99">
        <w:rPr>
          <w:rFonts w:cs="Arial"/>
          <w:w w:val="100"/>
        </w:rPr>
        <w:br/>
      </w:r>
      <w:r w:rsidR="00747559" w:rsidRPr="00712D99">
        <w:rPr>
          <w:rFonts w:cs="Arial"/>
          <w:w w:val="100"/>
        </w:rPr>
        <w:t>Straddling Deposits</w:t>
      </w:r>
      <w:bookmarkEnd w:id="9"/>
      <w:r w:rsidR="00747559" w:rsidRPr="00712D99">
        <w:rPr>
          <w:rFonts w:eastAsia="Calibri" w:cs="Arial"/>
          <w:b w:val="0"/>
          <w:w w:val="100"/>
        </w:rPr>
        <w:t xml:space="preserve"> </w:t>
      </w:r>
    </w:p>
    <w:p w:rsidR="00747559" w:rsidRPr="00712D99" w:rsidRDefault="00747559" w:rsidP="007B384A">
      <w:pPr>
        <w:rPr>
          <w:rFonts w:cs="Arial"/>
          <w:w w:val="100"/>
        </w:rPr>
      </w:pPr>
      <w:r w:rsidRPr="00712D99">
        <w:rPr>
          <w:rFonts w:cs="Arial"/>
          <w:w w:val="100"/>
        </w:rPr>
        <w:t xml:space="preserve">If any Petroleum deposit extends across the continental shelf boundary as defined in Articles 2 and 3 of this Treaty, the Parties shall work expeditiously and in good faith to reach agreement as to the manner in which that deposit is to be most effectively exploited and equitably shared. </w:t>
      </w:r>
    </w:p>
    <w:p w:rsidR="00747559" w:rsidRPr="00712D99" w:rsidRDefault="007B384A" w:rsidP="00A3499E">
      <w:pPr>
        <w:pStyle w:val="Heading1"/>
        <w:ind w:left="76" w:right="74"/>
        <w:rPr>
          <w:rFonts w:cs="Arial"/>
          <w:w w:val="100"/>
        </w:rPr>
      </w:pPr>
      <w:bookmarkStart w:id="10" w:name="_Toc39052417"/>
      <w:r w:rsidRPr="00712D99">
        <w:rPr>
          <w:rFonts w:cs="Arial"/>
          <w:w w:val="100"/>
        </w:rPr>
        <w:t>Article 9</w:t>
      </w:r>
      <w:r w:rsidRPr="00712D99">
        <w:rPr>
          <w:rFonts w:cs="Arial"/>
          <w:w w:val="100"/>
        </w:rPr>
        <w:br/>
      </w:r>
      <w:r w:rsidR="00747559" w:rsidRPr="00712D99">
        <w:rPr>
          <w:rFonts w:cs="Arial"/>
          <w:w w:val="100"/>
        </w:rPr>
        <w:t>Previous Agreements</w:t>
      </w:r>
      <w:bookmarkEnd w:id="10"/>
      <w:r w:rsidR="00747559" w:rsidRPr="00712D99">
        <w:rPr>
          <w:rFonts w:cs="Arial"/>
          <w:w w:val="100"/>
        </w:rPr>
        <w:t xml:space="preserve"> </w:t>
      </w:r>
    </w:p>
    <w:p w:rsidR="00747559" w:rsidRPr="00712D99" w:rsidRDefault="00747559" w:rsidP="00AD752A">
      <w:pPr>
        <w:numPr>
          <w:ilvl w:val="0"/>
          <w:numId w:val="8"/>
        </w:numPr>
        <w:ind w:left="426" w:hanging="426"/>
        <w:rPr>
          <w:rFonts w:cs="Arial"/>
          <w:w w:val="100"/>
        </w:rPr>
      </w:pPr>
      <w:r w:rsidRPr="00712D99">
        <w:rPr>
          <w:rFonts w:cs="Arial"/>
          <w:w w:val="100"/>
        </w:rPr>
        <w:t xml:space="preserve">Upon the entry into force of this Treaty, the following agreements shall cease to be in force: </w:t>
      </w:r>
    </w:p>
    <w:p w:rsidR="00747559" w:rsidRPr="00712D99" w:rsidRDefault="00747559" w:rsidP="00AD752A">
      <w:pPr>
        <w:numPr>
          <w:ilvl w:val="1"/>
          <w:numId w:val="8"/>
        </w:numPr>
        <w:ind w:left="1134" w:hanging="720"/>
        <w:rPr>
          <w:rFonts w:cs="Arial"/>
          <w:w w:val="100"/>
        </w:rPr>
      </w:pPr>
      <w:r w:rsidRPr="00712D99">
        <w:rPr>
          <w:rFonts w:cs="Arial"/>
          <w:w w:val="100"/>
        </w:rPr>
        <w:t>the Timor Sea Treaty; and</w:t>
      </w:r>
      <w:r w:rsidR="00995403" w:rsidRPr="00712D99">
        <w:rPr>
          <w:rFonts w:cs="Arial"/>
          <w:w w:val="100"/>
        </w:rPr>
        <w:t xml:space="preserve"> </w:t>
      </w:r>
    </w:p>
    <w:p w:rsidR="00747559" w:rsidRPr="00712D99" w:rsidRDefault="00747559" w:rsidP="00AD752A">
      <w:pPr>
        <w:numPr>
          <w:ilvl w:val="1"/>
          <w:numId w:val="8"/>
        </w:numPr>
        <w:ind w:left="1134" w:hanging="720"/>
        <w:rPr>
          <w:rFonts w:cs="Arial"/>
          <w:w w:val="100"/>
        </w:rPr>
      </w:pPr>
      <w:r w:rsidRPr="00712D99">
        <w:rPr>
          <w:rFonts w:cs="Arial"/>
          <w:w w:val="100"/>
        </w:rPr>
        <w:t xml:space="preserve">the International Unitisation Agreement. </w:t>
      </w:r>
    </w:p>
    <w:p w:rsidR="00747559" w:rsidRPr="00712D99" w:rsidRDefault="00747559" w:rsidP="00AD752A">
      <w:pPr>
        <w:numPr>
          <w:ilvl w:val="0"/>
          <w:numId w:val="8"/>
        </w:numPr>
        <w:ind w:left="426" w:hanging="426"/>
        <w:rPr>
          <w:rFonts w:cs="Arial"/>
          <w:w w:val="100"/>
        </w:rPr>
      </w:pPr>
      <w:r w:rsidRPr="00712D99">
        <w:rPr>
          <w:rFonts w:cs="Arial"/>
          <w:w w:val="100"/>
        </w:rPr>
        <w:t xml:space="preserve">This Treaty shall have no effect on rights or obligations arising under the agreements set out in paragraph 1 of this Article while they were in force. </w:t>
      </w:r>
    </w:p>
    <w:p w:rsidR="00747559" w:rsidRPr="00712D99" w:rsidRDefault="007B384A" w:rsidP="00A3499E">
      <w:pPr>
        <w:pStyle w:val="Heading1"/>
        <w:ind w:left="76" w:right="72"/>
        <w:rPr>
          <w:rFonts w:cs="Arial"/>
          <w:w w:val="100"/>
        </w:rPr>
      </w:pPr>
      <w:bookmarkStart w:id="11" w:name="_Toc39052418"/>
      <w:r w:rsidRPr="00712D99">
        <w:rPr>
          <w:rFonts w:cs="Arial"/>
          <w:w w:val="100"/>
        </w:rPr>
        <w:t>Article 10</w:t>
      </w:r>
      <w:r w:rsidRPr="00712D99">
        <w:rPr>
          <w:rFonts w:cs="Arial"/>
          <w:w w:val="100"/>
        </w:rPr>
        <w:br/>
      </w:r>
      <w:r w:rsidR="00747559" w:rsidRPr="00712D99">
        <w:rPr>
          <w:rFonts w:cs="Arial"/>
          <w:w w:val="100"/>
        </w:rPr>
        <w:t>Compensation</w:t>
      </w:r>
      <w:bookmarkEnd w:id="11"/>
      <w:r w:rsidR="00747559" w:rsidRPr="00712D99">
        <w:rPr>
          <w:rFonts w:cs="Arial"/>
          <w:w w:val="100"/>
        </w:rPr>
        <w:t xml:space="preserve"> </w:t>
      </w:r>
    </w:p>
    <w:p w:rsidR="00747559" w:rsidRPr="00712D99" w:rsidRDefault="00747559" w:rsidP="007B384A">
      <w:pPr>
        <w:rPr>
          <w:rFonts w:cs="Arial"/>
          <w:w w:val="100"/>
        </w:rPr>
      </w:pPr>
      <w:r w:rsidRPr="00712D99">
        <w:rPr>
          <w:rFonts w:cs="Arial"/>
          <w:w w:val="100"/>
        </w:rPr>
        <w:t xml:space="preserve">The Parties agree that neither Party shall have a claim for compensation with respect to Petroleum Activities conducted in the Timor Sea as a result of: </w:t>
      </w:r>
    </w:p>
    <w:p w:rsidR="00747559" w:rsidRPr="00712D99" w:rsidRDefault="00747559" w:rsidP="00251538">
      <w:pPr>
        <w:numPr>
          <w:ilvl w:val="0"/>
          <w:numId w:val="9"/>
        </w:numPr>
        <w:ind w:left="851" w:hanging="768"/>
        <w:rPr>
          <w:rFonts w:cs="Arial"/>
          <w:w w:val="100"/>
        </w:rPr>
      </w:pPr>
      <w:r w:rsidRPr="00712D99">
        <w:rPr>
          <w:rFonts w:cs="Arial"/>
          <w:w w:val="100"/>
        </w:rPr>
        <w:t xml:space="preserve">the cessation of the Joint Petroleum Development Area as established by Article 3 of the Timor Sea Treaty upon termination of that treaty; </w:t>
      </w:r>
    </w:p>
    <w:p w:rsidR="00747559" w:rsidRPr="00712D99" w:rsidRDefault="00747559" w:rsidP="00251538">
      <w:pPr>
        <w:numPr>
          <w:ilvl w:val="0"/>
          <w:numId w:val="9"/>
        </w:numPr>
        <w:ind w:left="851" w:hanging="768"/>
        <w:rPr>
          <w:rFonts w:cs="Arial"/>
          <w:w w:val="100"/>
        </w:rPr>
      </w:pPr>
      <w:r w:rsidRPr="00712D99">
        <w:rPr>
          <w:rFonts w:cs="Arial"/>
          <w:w w:val="100"/>
        </w:rPr>
        <w:lastRenderedPageBreak/>
        <w:t xml:space="preserve">the establishment of the continental shelf boundary under this Treaty; </w:t>
      </w:r>
    </w:p>
    <w:p w:rsidR="00747559" w:rsidRPr="00712D99" w:rsidRDefault="00747559" w:rsidP="00251538">
      <w:pPr>
        <w:numPr>
          <w:ilvl w:val="0"/>
          <w:numId w:val="9"/>
        </w:numPr>
        <w:ind w:left="851" w:hanging="768"/>
        <w:rPr>
          <w:rFonts w:cs="Arial"/>
          <w:w w:val="100"/>
        </w:rPr>
      </w:pPr>
      <w:r w:rsidRPr="00712D99">
        <w:rPr>
          <w:rFonts w:cs="Arial"/>
          <w:w w:val="100"/>
        </w:rPr>
        <w:t xml:space="preserve">an adjustment to the continental shelf boundary as a result of the application of Article 3 of this Treaty; or </w:t>
      </w:r>
    </w:p>
    <w:p w:rsidR="00747559" w:rsidRPr="00712D99" w:rsidRDefault="00747559" w:rsidP="00251538">
      <w:pPr>
        <w:numPr>
          <w:ilvl w:val="0"/>
          <w:numId w:val="9"/>
        </w:numPr>
        <w:ind w:left="851" w:hanging="768"/>
        <w:rPr>
          <w:rFonts w:cs="Arial"/>
          <w:w w:val="100"/>
        </w:rPr>
      </w:pPr>
      <w:r w:rsidRPr="00712D99">
        <w:rPr>
          <w:rFonts w:cs="Arial"/>
          <w:w w:val="100"/>
        </w:rPr>
        <w:t xml:space="preserve">the cessation of the Greater Sunrise Special Regime. </w:t>
      </w:r>
    </w:p>
    <w:p w:rsidR="00747559" w:rsidRPr="00712D99" w:rsidRDefault="00747559" w:rsidP="00A3499E">
      <w:pPr>
        <w:pStyle w:val="Heading1"/>
        <w:ind w:left="76" w:right="69"/>
        <w:rPr>
          <w:rFonts w:cs="Arial"/>
          <w:w w:val="100"/>
        </w:rPr>
      </w:pPr>
      <w:bookmarkStart w:id="12" w:name="_Toc39052419"/>
      <w:r w:rsidRPr="00712D99">
        <w:rPr>
          <w:rFonts w:cs="Arial"/>
          <w:w w:val="100"/>
        </w:rPr>
        <w:t>Article 11</w:t>
      </w:r>
      <w:r w:rsidR="007B384A" w:rsidRPr="00712D99">
        <w:rPr>
          <w:rFonts w:cs="Arial"/>
          <w:w w:val="100"/>
        </w:rPr>
        <w:br/>
      </w:r>
      <w:r w:rsidRPr="00712D99">
        <w:rPr>
          <w:rFonts w:cs="Arial"/>
          <w:w w:val="100"/>
        </w:rPr>
        <w:t>Permanence of the Treaty</w:t>
      </w:r>
      <w:bookmarkEnd w:id="12"/>
      <w:r w:rsidRPr="00712D99">
        <w:rPr>
          <w:rFonts w:cs="Arial"/>
          <w:w w:val="100"/>
        </w:rPr>
        <w:t xml:space="preserve"> </w:t>
      </w:r>
    </w:p>
    <w:p w:rsidR="00747559" w:rsidRPr="00712D99" w:rsidRDefault="00747559" w:rsidP="00251538">
      <w:pPr>
        <w:numPr>
          <w:ilvl w:val="0"/>
          <w:numId w:val="10"/>
        </w:numPr>
        <w:ind w:left="426" w:hanging="426"/>
        <w:rPr>
          <w:rFonts w:cs="Arial"/>
          <w:w w:val="100"/>
        </w:rPr>
      </w:pPr>
      <w:r w:rsidRPr="00712D99">
        <w:rPr>
          <w:rFonts w:cs="Arial"/>
          <w:w w:val="100"/>
        </w:rPr>
        <w:t>The Parties agree that this Treaty shall not be subject to a unilateral right of denunciation, withdrawal or suspension.</w:t>
      </w:r>
      <w:r w:rsidR="00995403" w:rsidRPr="00712D99">
        <w:rPr>
          <w:rFonts w:cs="Arial"/>
          <w:w w:val="100"/>
        </w:rPr>
        <w:t xml:space="preserve"> </w:t>
      </w:r>
    </w:p>
    <w:p w:rsidR="00747559" w:rsidRPr="00712D99" w:rsidRDefault="00747559" w:rsidP="00251538">
      <w:pPr>
        <w:numPr>
          <w:ilvl w:val="0"/>
          <w:numId w:val="10"/>
        </w:numPr>
        <w:ind w:left="426" w:hanging="426"/>
        <w:rPr>
          <w:rFonts w:cs="Arial"/>
          <w:w w:val="100"/>
        </w:rPr>
      </w:pPr>
      <w:r w:rsidRPr="00712D99">
        <w:rPr>
          <w:rFonts w:cs="Arial"/>
          <w:w w:val="100"/>
        </w:rPr>
        <w:t xml:space="preserve">This Treaty may be amended only by agreement between the Parties, and by express provision to that effect. </w:t>
      </w:r>
    </w:p>
    <w:p w:rsidR="00747559" w:rsidRPr="00712D99" w:rsidRDefault="00747559" w:rsidP="00251538">
      <w:pPr>
        <w:numPr>
          <w:ilvl w:val="0"/>
          <w:numId w:val="10"/>
        </w:numPr>
        <w:ind w:left="426" w:hanging="426"/>
        <w:rPr>
          <w:rFonts w:cs="Arial"/>
          <w:w w:val="100"/>
        </w:rPr>
      </w:pPr>
      <w:r w:rsidRPr="00712D99">
        <w:rPr>
          <w:rFonts w:cs="Arial"/>
          <w:w w:val="100"/>
        </w:rPr>
        <w:t xml:space="preserve">The Annexes to this Treaty form an integral part thereof. </w:t>
      </w:r>
    </w:p>
    <w:p w:rsidR="00747559" w:rsidRPr="00712D99" w:rsidRDefault="00747559" w:rsidP="00251538">
      <w:pPr>
        <w:numPr>
          <w:ilvl w:val="0"/>
          <w:numId w:val="10"/>
        </w:numPr>
        <w:ind w:left="426" w:hanging="426"/>
        <w:rPr>
          <w:rFonts w:cs="Arial"/>
          <w:w w:val="100"/>
        </w:rPr>
      </w:pPr>
      <w:r w:rsidRPr="00712D99">
        <w:rPr>
          <w:rFonts w:cs="Arial"/>
          <w:w w:val="100"/>
        </w:rPr>
        <w:t>All of the provisions of this Treaty are inextricably linked and form a single whole.</w:t>
      </w:r>
      <w:r w:rsidR="00995403" w:rsidRPr="00712D99">
        <w:rPr>
          <w:rFonts w:cs="Arial"/>
          <w:w w:val="100"/>
        </w:rPr>
        <w:t xml:space="preserve"> </w:t>
      </w:r>
      <w:r w:rsidRPr="00712D99">
        <w:rPr>
          <w:rFonts w:cs="Arial"/>
          <w:w w:val="100"/>
        </w:rPr>
        <w:t xml:space="preserve">The provisions of this Treaty are not separable in any circumstances, and each provision of this Treaty constitutes an essential basis of the Parties' agreement to be bound by this Treaty as a whole. </w:t>
      </w:r>
    </w:p>
    <w:p w:rsidR="00747559" w:rsidRPr="00712D99" w:rsidRDefault="007B384A" w:rsidP="00A3499E">
      <w:pPr>
        <w:pStyle w:val="Heading1"/>
        <w:ind w:left="76" w:right="70"/>
        <w:rPr>
          <w:rFonts w:cs="Arial"/>
          <w:w w:val="100"/>
        </w:rPr>
      </w:pPr>
      <w:bookmarkStart w:id="13" w:name="_Toc39052420"/>
      <w:r w:rsidRPr="00712D99">
        <w:rPr>
          <w:rFonts w:cs="Arial"/>
          <w:w w:val="100"/>
        </w:rPr>
        <w:t>Article 12</w:t>
      </w:r>
      <w:r w:rsidRPr="00712D99">
        <w:rPr>
          <w:rFonts w:cs="Arial"/>
          <w:w w:val="100"/>
        </w:rPr>
        <w:br/>
      </w:r>
      <w:r w:rsidR="00747559" w:rsidRPr="00712D99">
        <w:rPr>
          <w:rFonts w:cs="Arial"/>
          <w:w w:val="100"/>
        </w:rPr>
        <w:t>Settlement of Disputes</w:t>
      </w:r>
      <w:bookmarkEnd w:id="13"/>
      <w:r w:rsidR="00747559" w:rsidRPr="00712D99">
        <w:rPr>
          <w:rFonts w:cs="Arial"/>
          <w:w w:val="100"/>
        </w:rPr>
        <w:t xml:space="preserve"> </w:t>
      </w:r>
    </w:p>
    <w:p w:rsidR="00747559" w:rsidRPr="00712D99" w:rsidRDefault="00747559" w:rsidP="00251538">
      <w:pPr>
        <w:numPr>
          <w:ilvl w:val="0"/>
          <w:numId w:val="11"/>
        </w:numPr>
        <w:ind w:left="426" w:hanging="426"/>
        <w:rPr>
          <w:rFonts w:cs="Arial"/>
          <w:w w:val="100"/>
        </w:rPr>
      </w:pPr>
      <w:r w:rsidRPr="00712D99">
        <w:rPr>
          <w:rFonts w:cs="Arial"/>
          <w:w w:val="100"/>
        </w:rPr>
        <w:t xml:space="preserve">Without prejudice to paragraph 3 of this Article, for a period of five years following the entry into force of this Treaty, any dispute regarding the interpretation or application of this Treaty which is not settled by negotiation within six months of either Party notifying the other Party of the existence of the dispute, may be submitted by the Parties jointly to one or more members of the Conciliation Commission. </w:t>
      </w:r>
    </w:p>
    <w:p w:rsidR="00747559" w:rsidRPr="00712D99" w:rsidRDefault="00747559" w:rsidP="00251538">
      <w:pPr>
        <w:numPr>
          <w:ilvl w:val="0"/>
          <w:numId w:val="11"/>
        </w:numPr>
        <w:ind w:left="426" w:hanging="426"/>
        <w:rPr>
          <w:rFonts w:cs="Arial"/>
          <w:w w:val="100"/>
        </w:rPr>
      </w:pPr>
      <w:r w:rsidRPr="00712D99">
        <w:rPr>
          <w:rFonts w:cs="Arial"/>
          <w:w w:val="100"/>
        </w:rPr>
        <w:t xml:space="preserve">Once the dispute has been submitted in accordance with paragraph 1 of this Article, the member or members of the Conciliation Commission shall hear the Parties, examine their claims and objections, and make proposals to the Parties with a view to reaching an amicable settlement. </w:t>
      </w:r>
    </w:p>
    <w:p w:rsidR="00747559" w:rsidRPr="00712D99" w:rsidRDefault="00747559" w:rsidP="00251538">
      <w:pPr>
        <w:numPr>
          <w:ilvl w:val="0"/>
          <w:numId w:val="11"/>
        </w:numPr>
        <w:ind w:left="426" w:hanging="426"/>
        <w:rPr>
          <w:rFonts w:cs="Arial"/>
          <w:w w:val="100"/>
        </w:rPr>
      </w:pPr>
      <w:r w:rsidRPr="00712D99">
        <w:rPr>
          <w:rFonts w:cs="Arial"/>
          <w:w w:val="100"/>
        </w:rPr>
        <w:t>Subject to paragraph 4 of this Article, any dispute concerning the interpretation or application of this Treaty, which cannot be settled by negotiation within six months of either Party notifying the other Party of the existence of the dispute, may be submitted by either Party to an arbitral tribunal in accordance with Annex E of this Treaty.</w:t>
      </w:r>
      <w:r w:rsidR="00995403" w:rsidRPr="00712D99">
        <w:rPr>
          <w:rFonts w:cs="Arial"/>
          <w:w w:val="100"/>
        </w:rPr>
        <w:t xml:space="preserve"> </w:t>
      </w:r>
    </w:p>
    <w:p w:rsidR="00747559" w:rsidRPr="00712D99" w:rsidRDefault="00747559" w:rsidP="00251538">
      <w:pPr>
        <w:numPr>
          <w:ilvl w:val="0"/>
          <w:numId w:val="11"/>
        </w:numPr>
        <w:ind w:left="426" w:hanging="426"/>
        <w:rPr>
          <w:rFonts w:cs="Arial"/>
          <w:w w:val="100"/>
        </w:rPr>
      </w:pPr>
      <w:r w:rsidRPr="00712D99">
        <w:rPr>
          <w:rFonts w:cs="Arial"/>
          <w:w w:val="100"/>
        </w:rPr>
        <w:t>The Parties shall not submit to an arbitral tribunal under this Article any dispute concerning the interpretation or application of Article 2, 3, 4, 5, 7 or 11, Annex A or Annex D of this Treaty, or any dispute falling within the scope of Article 8 of Annex B, which shall be settled in accordance with the provisions of that Article.</w:t>
      </w:r>
      <w:r w:rsidR="00995403" w:rsidRPr="00712D99">
        <w:rPr>
          <w:rFonts w:cs="Arial"/>
          <w:w w:val="100"/>
        </w:rPr>
        <w:t xml:space="preserve"> </w:t>
      </w:r>
    </w:p>
    <w:p w:rsidR="00747559" w:rsidRPr="00712D99" w:rsidRDefault="007B384A" w:rsidP="00A3499E">
      <w:pPr>
        <w:pStyle w:val="Heading1"/>
        <w:ind w:left="76" w:right="74"/>
        <w:rPr>
          <w:rFonts w:cs="Arial"/>
          <w:w w:val="100"/>
        </w:rPr>
      </w:pPr>
      <w:bookmarkStart w:id="14" w:name="_Toc39052421"/>
      <w:r w:rsidRPr="00712D99">
        <w:rPr>
          <w:rFonts w:cs="Arial"/>
          <w:w w:val="100"/>
        </w:rPr>
        <w:t>Article 13</w:t>
      </w:r>
      <w:r w:rsidRPr="00712D99">
        <w:rPr>
          <w:rFonts w:cs="Arial"/>
          <w:w w:val="100"/>
        </w:rPr>
        <w:br/>
      </w:r>
      <w:r w:rsidR="00747559" w:rsidRPr="00712D99">
        <w:rPr>
          <w:rFonts w:cs="Arial"/>
          <w:w w:val="100"/>
        </w:rPr>
        <w:t>Entry into Force</w:t>
      </w:r>
      <w:bookmarkEnd w:id="14"/>
      <w:r w:rsidR="00747559" w:rsidRPr="00712D99">
        <w:rPr>
          <w:rFonts w:cs="Arial"/>
          <w:w w:val="100"/>
        </w:rPr>
        <w:t xml:space="preserve"> </w:t>
      </w:r>
    </w:p>
    <w:p w:rsidR="00747559" w:rsidRPr="00712D99" w:rsidRDefault="00747559" w:rsidP="007B384A">
      <w:pPr>
        <w:rPr>
          <w:rFonts w:cs="Arial"/>
          <w:w w:val="100"/>
        </w:rPr>
      </w:pPr>
      <w:r w:rsidRPr="00712D99">
        <w:rPr>
          <w:rFonts w:cs="Arial"/>
          <w:w w:val="100"/>
        </w:rPr>
        <w:t>This Treaty shall enter into force on the day on which Australia and Timor-Leste have notified each other in writing through diplomatic channels that their respective requirements for entry into force of this Treaty have been fulfilled.</w:t>
      </w:r>
      <w:r w:rsidR="00995403" w:rsidRPr="00712D99">
        <w:rPr>
          <w:rFonts w:cs="Arial"/>
          <w:w w:val="100"/>
        </w:rPr>
        <w:t xml:space="preserve"> </w:t>
      </w:r>
    </w:p>
    <w:p w:rsidR="00747559" w:rsidRPr="00712D99" w:rsidRDefault="007B384A" w:rsidP="00A3499E">
      <w:pPr>
        <w:pStyle w:val="Heading1"/>
        <w:ind w:left="76" w:right="76"/>
        <w:rPr>
          <w:rFonts w:cs="Arial"/>
          <w:w w:val="100"/>
        </w:rPr>
      </w:pPr>
      <w:bookmarkStart w:id="15" w:name="_Toc39052422"/>
      <w:r w:rsidRPr="00712D99">
        <w:rPr>
          <w:rFonts w:cs="Arial"/>
          <w:w w:val="100"/>
        </w:rPr>
        <w:lastRenderedPageBreak/>
        <w:t>Article 14</w:t>
      </w:r>
      <w:r w:rsidRPr="00712D99">
        <w:rPr>
          <w:rFonts w:cs="Arial"/>
          <w:w w:val="100"/>
        </w:rPr>
        <w:br/>
      </w:r>
      <w:r w:rsidR="00747559" w:rsidRPr="00712D99">
        <w:rPr>
          <w:rFonts w:cs="Arial"/>
          <w:w w:val="100"/>
        </w:rPr>
        <w:t>Registration</w:t>
      </w:r>
      <w:bookmarkEnd w:id="15"/>
      <w:r w:rsidR="00747559" w:rsidRPr="00712D99">
        <w:rPr>
          <w:rFonts w:cs="Arial"/>
          <w:w w:val="100"/>
        </w:rPr>
        <w:t xml:space="preserve"> </w:t>
      </w:r>
    </w:p>
    <w:p w:rsidR="00747559" w:rsidRPr="00712D99" w:rsidRDefault="00747559" w:rsidP="007B384A">
      <w:pPr>
        <w:rPr>
          <w:rFonts w:cs="Arial"/>
          <w:w w:val="100"/>
        </w:rPr>
      </w:pPr>
      <w:r w:rsidRPr="00712D99">
        <w:rPr>
          <w:rFonts w:cs="Arial"/>
          <w:w w:val="100"/>
        </w:rPr>
        <w:t xml:space="preserve">The Parties shall transmit this Treaty by joint letter to the Secretary-General of the United Nations for registration in accordance with the provisions of Article 102 of the Charter of the United Nations. </w:t>
      </w:r>
    </w:p>
    <w:p w:rsidR="00747559" w:rsidRPr="00712D99" w:rsidRDefault="00747559" w:rsidP="00251538">
      <w:pPr>
        <w:rPr>
          <w:rFonts w:cs="Arial"/>
          <w:w w:val="100"/>
        </w:rPr>
      </w:pPr>
      <w:r w:rsidRPr="00712D99">
        <w:rPr>
          <w:rFonts w:cs="Arial"/>
          <w:w w:val="100"/>
        </w:rPr>
        <w:t xml:space="preserve">IN WITNESS WHEREOF, the undersigned, being duly authorised thereto by their respective Governments, have signed this Treaty. </w:t>
      </w:r>
    </w:p>
    <w:p w:rsidR="00747559" w:rsidRPr="00712D99" w:rsidRDefault="00747559" w:rsidP="00251538">
      <w:pPr>
        <w:rPr>
          <w:rFonts w:cs="Arial"/>
          <w:w w:val="100"/>
        </w:rPr>
      </w:pPr>
      <w:r w:rsidRPr="00712D99">
        <w:rPr>
          <w:rFonts w:cs="Arial"/>
          <w:w w:val="100"/>
        </w:rPr>
        <w:t>DONE at New York, on this sixth day of March, two thousand and eighteen, in two counterparts in English and Portuguese.</w:t>
      </w:r>
      <w:r w:rsidR="00995403" w:rsidRPr="00712D99">
        <w:rPr>
          <w:rFonts w:cs="Arial"/>
          <w:w w:val="100"/>
        </w:rPr>
        <w:t xml:space="preserve"> </w:t>
      </w:r>
      <w:r w:rsidRPr="00712D99">
        <w:rPr>
          <w:rFonts w:cs="Arial"/>
          <w:w w:val="100"/>
        </w:rPr>
        <w:t xml:space="preserve">In the event of a discrepancy, the English language version shall prevail. </w:t>
      </w:r>
    </w:p>
    <w:p w:rsidR="00FC1E01" w:rsidRPr="00712D99" w:rsidRDefault="00FC1E01" w:rsidP="00A3499E">
      <w:pPr>
        <w:ind w:left="63"/>
        <w:rPr>
          <w:rFonts w:cs="Arial"/>
          <w:w w:val="100"/>
        </w:rPr>
      </w:pPr>
    </w:p>
    <w:tbl>
      <w:tblPr>
        <w:tblStyle w:val="TableGrid0"/>
        <w:tblW w:w="0" w:type="auto"/>
        <w:tblInd w:w="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0"/>
        <w:gridCol w:w="4834"/>
      </w:tblGrid>
      <w:tr w:rsidR="00FC1E01" w:rsidRPr="00712D99" w:rsidTr="00FC1E01">
        <w:tc>
          <w:tcPr>
            <w:tcW w:w="4858" w:type="dxa"/>
          </w:tcPr>
          <w:p w:rsidR="00FC1E01" w:rsidRPr="00712D99" w:rsidRDefault="00FC1E01" w:rsidP="00A3499E">
            <w:pPr>
              <w:rPr>
                <w:rFonts w:cs="Arial"/>
                <w:w w:val="100"/>
              </w:rPr>
            </w:pPr>
            <w:r w:rsidRPr="00712D99">
              <w:rPr>
                <w:rFonts w:cs="Arial"/>
                <w:w w:val="100"/>
              </w:rPr>
              <w:t>The Hon Julie Bishop MP</w:t>
            </w:r>
          </w:p>
          <w:p w:rsidR="00FC1E01" w:rsidRPr="00712D99" w:rsidRDefault="00FC1E01" w:rsidP="00A3499E">
            <w:pPr>
              <w:rPr>
                <w:rFonts w:cs="Arial"/>
                <w:w w:val="100"/>
              </w:rPr>
            </w:pPr>
            <w:r w:rsidRPr="00712D99">
              <w:rPr>
                <w:rFonts w:cs="Arial"/>
                <w:w w:val="100"/>
              </w:rPr>
              <w:t>Minister for Foreign Affairs</w:t>
            </w:r>
          </w:p>
        </w:tc>
        <w:tc>
          <w:tcPr>
            <w:tcW w:w="4859" w:type="dxa"/>
          </w:tcPr>
          <w:p w:rsidR="00FC1E01" w:rsidRPr="00712D99" w:rsidRDefault="00FC1E01" w:rsidP="00A3499E">
            <w:pPr>
              <w:rPr>
                <w:rFonts w:cs="Arial"/>
                <w:w w:val="100"/>
              </w:rPr>
            </w:pPr>
            <w:r w:rsidRPr="00712D99">
              <w:rPr>
                <w:rFonts w:cs="Arial"/>
                <w:w w:val="100"/>
              </w:rPr>
              <w:t xml:space="preserve">His </w:t>
            </w:r>
            <w:proofErr w:type="spellStart"/>
            <w:r w:rsidRPr="00712D99">
              <w:rPr>
                <w:rFonts w:cs="Arial"/>
                <w:w w:val="100"/>
              </w:rPr>
              <w:t>Exellency</w:t>
            </w:r>
            <w:proofErr w:type="spellEnd"/>
            <w:r w:rsidRPr="00712D99">
              <w:rPr>
                <w:rFonts w:cs="Arial"/>
                <w:w w:val="100"/>
              </w:rPr>
              <w:t xml:space="preserve"> </w:t>
            </w:r>
            <w:proofErr w:type="spellStart"/>
            <w:r w:rsidRPr="00712D99">
              <w:rPr>
                <w:rFonts w:cs="Arial"/>
                <w:w w:val="100"/>
              </w:rPr>
              <w:t>Hermenegildo</w:t>
            </w:r>
            <w:proofErr w:type="spellEnd"/>
            <w:r w:rsidRPr="00712D99">
              <w:rPr>
                <w:rFonts w:cs="Arial"/>
                <w:w w:val="100"/>
              </w:rPr>
              <w:t xml:space="preserve"> Augusto Cabral Pereira</w:t>
            </w:r>
          </w:p>
          <w:p w:rsidR="00FC1E01" w:rsidRPr="00712D99" w:rsidRDefault="00FC1E01" w:rsidP="00A3499E">
            <w:pPr>
              <w:rPr>
                <w:rFonts w:cs="Arial"/>
                <w:w w:val="100"/>
              </w:rPr>
            </w:pPr>
            <w:r w:rsidRPr="00712D99">
              <w:rPr>
                <w:rFonts w:cs="Arial"/>
                <w:w w:val="100"/>
              </w:rPr>
              <w:t>Minister in the Office of the Prime Minister for the Delimitation of Borders and the Agent in the Conciliation</w:t>
            </w:r>
          </w:p>
        </w:tc>
      </w:tr>
    </w:tbl>
    <w:p w:rsidR="00146591" w:rsidRPr="00712D99" w:rsidRDefault="00146591" w:rsidP="00A3499E">
      <w:pPr>
        <w:ind w:left="63"/>
        <w:rPr>
          <w:rFonts w:cs="Arial"/>
          <w:w w:val="100"/>
        </w:rPr>
      </w:pPr>
    </w:p>
    <w:p w:rsidR="00146591" w:rsidRPr="00712D99" w:rsidRDefault="00FC1E01" w:rsidP="00146591">
      <w:pPr>
        <w:spacing w:line="240" w:lineRule="auto"/>
        <w:contextualSpacing/>
        <w:rPr>
          <w:rFonts w:cs="Arial"/>
          <w:w w:val="100"/>
        </w:rPr>
      </w:pPr>
      <w:r w:rsidRPr="00712D99">
        <w:rPr>
          <w:rFonts w:cs="Arial"/>
          <w:w w:val="100"/>
        </w:rPr>
        <w:t>IN THE PRESENCE OF the Chair of the Conciliation Com</w:t>
      </w:r>
      <w:r w:rsidR="00146591" w:rsidRPr="00712D99">
        <w:rPr>
          <w:rFonts w:cs="Arial"/>
          <w:w w:val="100"/>
        </w:rPr>
        <w:t>m</w:t>
      </w:r>
      <w:r w:rsidRPr="00712D99">
        <w:rPr>
          <w:rFonts w:cs="Arial"/>
          <w:w w:val="100"/>
        </w:rPr>
        <w:t>ission</w:t>
      </w:r>
    </w:p>
    <w:p w:rsidR="00FC1E01" w:rsidRPr="00712D99" w:rsidRDefault="00FC1E01" w:rsidP="00146591">
      <w:pPr>
        <w:spacing w:line="240" w:lineRule="auto"/>
        <w:contextualSpacing/>
        <w:rPr>
          <w:rFonts w:cs="Arial"/>
          <w:w w:val="100"/>
        </w:rPr>
      </w:pPr>
      <w:r w:rsidRPr="00712D99">
        <w:rPr>
          <w:rFonts w:cs="Arial"/>
          <w:w w:val="100"/>
        </w:rPr>
        <w:t xml:space="preserve">His Excellency Ambassador Peter </w:t>
      </w:r>
      <w:proofErr w:type="spellStart"/>
      <w:r w:rsidRPr="00712D99">
        <w:rPr>
          <w:rFonts w:cs="Arial"/>
          <w:w w:val="100"/>
        </w:rPr>
        <w:t>Taks</w:t>
      </w:r>
      <w:r w:rsidR="00146591" w:rsidRPr="00712D99">
        <w:rPr>
          <w:rFonts w:cs="Arial"/>
          <w:w w:val="100"/>
        </w:rPr>
        <w:t>ø</w:t>
      </w:r>
      <w:r w:rsidRPr="00712D99">
        <w:rPr>
          <w:rFonts w:cs="Arial"/>
          <w:w w:val="100"/>
        </w:rPr>
        <w:t>e</w:t>
      </w:r>
      <w:proofErr w:type="spellEnd"/>
      <w:r w:rsidRPr="00712D99">
        <w:rPr>
          <w:rFonts w:cs="Arial"/>
          <w:w w:val="100"/>
        </w:rPr>
        <w:t>-Jensen</w:t>
      </w:r>
    </w:p>
    <w:p w:rsidR="00146591" w:rsidRPr="00712D99" w:rsidRDefault="00146591" w:rsidP="00146591">
      <w:pPr>
        <w:spacing w:line="240" w:lineRule="auto"/>
        <w:contextualSpacing/>
        <w:rPr>
          <w:rFonts w:cs="Arial"/>
          <w:w w:val="100"/>
        </w:rPr>
      </w:pPr>
    </w:p>
    <w:p w:rsidR="00FC1E01" w:rsidRPr="00712D99" w:rsidRDefault="00FC1E01" w:rsidP="00251538">
      <w:pPr>
        <w:rPr>
          <w:rFonts w:cs="Arial"/>
          <w:w w:val="100"/>
        </w:rPr>
      </w:pPr>
      <w:r w:rsidRPr="00712D99">
        <w:rPr>
          <w:rFonts w:cs="Arial"/>
          <w:w w:val="100"/>
        </w:rPr>
        <w:t>Signed in the presence of the Secretary-General of the United Nations, His Excellency Ant</w:t>
      </w:r>
      <w:r w:rsidR="00146591" w:rsidRPr="00712D99">
        <w:rPr>
          <w:rFonts w:cs="Arial"/>
          <w:w w:val="100"/>
        </w:rPr>
        <w:t>ó</w:t>
      </w:r>
      <w:r w:rsidRPr="00712D99">
        <w:rPr>
          <w:rFonts w:cs="Arial"/>
          <w:w w:val="100"/>
        </w:rPr>
        <w:t>nio Manuel de Oliveira Guterres</w:t>
      </w:r>
    </w:p>
    <w:p w:rsidR="00747559" w:rsidRPr="00712D99" w:rsidRDefault="00747559" w:rsidP="00A3499E">
      <w:pPr>
        <w:ind w:left="1"/>
        <w:jc w:val="left"/>
        <w:rPr>
          <w:rFonts w:cs="Arial"/>
          <w:w w:val="100"/>
        </w:rPr>
      </w:pPr>
      <w:r w:rsidRPr="00712D99">
        <w:rPr>
          <w:rFonts w:cs="Arial"/>
          <w:w w:val="100"/>
        </w:rPr>
        <w:t xml:space="preserve"> </w:t>
      </w:r>
    </w:p>
    <w:p w:rsidR="00747559" w:rsidRPr="00712D99" w:rsidRDefault="00747559" w:rsidP="007B384A">
      <w:pPr>
        <w:ind w:right="104"/>
        <w:rPr>
          <w:rFonts w:cs="Arial"/>
          <w:w w:val="100"/>
        </w:rPr>
        <w:sectPr w:rsidR="00747559" w:rsidRPr="00712D99" w:rsidSect="00D03B3A">
          <w:headerReference w:type="even" r:id="rId8"/>
          <w:headerReference w:type="default" r:id="rId9"/>
          <w:footerReference w:type="even" r:id="rId10"/>
          <w:footerReference w:type="default" r:id="rId11"/>
          <w:headerReference w:type="first" r:id="rId12"/>
          <w:footerReference w:type="first" r:id="rId13"/>
          <w:pgSz w:w="11899" w:h="16838"/>
          <w:pgMar w:top="1034" w:right="1093" w:bottom="1340" w:left="1079" w:header="720" w:footer="958" w:gutter="0"/>
          <w:cols w:space="720"/>
          <w:titlePg/>
          <w:docGrid w:linePitch="287"/>
        </w:sectPr>
      </w:pPr>
    </w:p>
    <w:p w:rsidR="00747559" w:rsidRPr="00712D99" w:rsidRDefault="00146591" w:rsidP="007B384A">
      <w:pPr>
        <w:pStyle w:val="Heading1"/>
        <w:rPr>
          <w:rFonts w:cs="Arial"/>
          <w:w w:val="100"/>
        </w:rPr>
      </w:pPr>
      <w:bookmarkStart w:id="16" w:name="_Toc39052423"/>
      <w:r w:rsidRPr="00712D99">
        <w:rPr>
          <w:rFonts w:cs="Arial"/>
          <w:noProof/>
          <w:w w:val="100"/>
        </w:rPr>
        <w:lastRenderedPageBreak/>
        <w:drawing>
          <wp:anchor distT="0" distB="0" distL="114300" distR="114300" simplePos="0" relativeHeight="251659264" behindDoc="0" locked="0" layoutInCell="1" allowOverlap="0" wp14:anchorId="3C316B98" wp14:editId="4EF97485">
            <wp:simplePos x="0" y="0"/>
            <wp:positionH relativeFrom="column">
              <wp:posOffset>521983</wp:posOffset>
            </wp:positionH>
            <wp:positionV relativeFrom="paragraph">
              <wp:posOffset>503425</wp:posOffset>
            </wp:positionV>
            <wp:extent cx="7949565" cy="5239385"/>
            <wp:effectExtent l="0" t="0" r="635" b="5715"/>
            <wp:wrapNone/>
            <wp:docPr id="993" name="Picture 993"/>
            <wp:cNvGraphicFramePr/>
            <a:graphic xmlns:a="http://schemas.openxmlformats.org/drawingml/2006/main">
              <a:graphicData uri="http://schemas.openxmlformats.org/drawingml/2006/picture">
                <pic:pic xmlns:pic="http://schemas.openxmlformats.org/drawingml/2006/picture">
                  <pic:nvPicPr>
                    <pic:cNvPr id="993" name="Picture 993"/>
                    <pic:cNvPicPr/>
                  </pic:nvPicPr>
                  <pic:blipFill>
                    <a:blip r:embed="rId14"/>
                    <a:stretch>
                      <a:fillRect/>
                    </a:stretch>
                  </pic:blipFill>
                  <pic:spPr>
                    <a:xfrm>
                      <a:off x="0" y="0"/>
                      <a:ext cx="7949565" cy="5239385"/>
                    </a:xfrm>
                    <a:prstGeom prst="rect">
                      <a:avLst/>
                    </a:prstGeom>
                  </pic:spPr>
                </pic:pic>
              </a:graphicData>
            </a:graphic>
            <wp14:sizeRelH relativeFrom="margin">
              <wp14:pctWidth>0</wp14:pctWidth>
            </wp14:sizeRelH>
            <wp14:sizeRelV relativeFrom="margin">
              <wp14:pctHeight>0</wp14:pctHeight>
            </wp14:sizeRelV>
          </wp:anchor>
        </w:drawing>
      </w:r>
      <w:r w:rsidR="00995403" w:rsidRPr="00712D99">
        <w:rPr>
          <w:rFonts w:cs="Arial"/>
          <w:w w:val="100"/>
        </w:rPr>
        <w:t>ANNEX A</w:t>
      </w:r>
      <w:r w:rsidR="00995403" w:rsidRPr="00712D99">
        <w:rPr>
          <w:rFonts w:cs="Arial"/>
          <w:w w:val="100"/>
        </w:rPr>
        <w:br/>
      </w:r>
      <w:r w:rsidR="00747559" w:rsidRPr="00712D99">
        <w:rPr>
          <w:rFonts w:cs="Arial"/>
          <w:w w:val="100"/>
          <w:sz w:val="26"/>
          <w:szCs w:val="26"/>
        </w:rPr>
        <w:t>Depiction of Maritime Boundaries as Described in Articles 2 and 4 of the Treaty (Article 5)</w:t>
      </w:r>
      <w:bookmarkEnd w:id="16"/>
    </w:p>
    <w:p w:rsidR="00747559" w:rsidRPr="00712D99" w:rsidRDefault="00747559" w:rsidP="00A3499E">
      <w:pPr>
        <w:ind w:left="50"/>
        <w:jc w:val="right"/>
        <w:rPr>
          <w:rFonts w:cs="Arial"/>
          <w:w w:val="100"/>
        </w:rPr>
      </w:pPr>
      <w:r w:rsidRPr="00712D99">
        <w:rPr>
          <w:rFonts w:cs="Arial"/>
          <w:w w:val="100"/>
          <w:sz w:val="24"/>
        </w:rPr>
        <w:t xml:space="preserve"> </w:t>
      </w:r>
    </w:p>
    <w:p w:rsidR="00747559" w:rsidRPr="00712D99" w:rsidRDefault="00747559" w:rsidP="00A3499E">
      <w:pPr>
        <w:rPr>
          <w:rFonts w:cs="Arial"/>
          <w:w w:val="100"/>
        </w:rPr>
        <w:sectPr w:rsidR="00747559" w:rsidRPr="00712D99" w:rsidSect="00846E09">
          <w:footerReference w:type="even" r:id="rId15"/>
          <w:footerReference w:type="default" r:id="rId16"/>
          <w:footerReference w:type="first" r:id="rId17"/>
          <w:pgSz w:w="16838" w:h="11899" w:orient="landscape"/>
          <w:pgMar w:top="1440" w:right="935" w:bottom="1440" w:left="1440" w:header="720" w:footer="454" w:gutter="0"/>
          <w:cols w:space="720"/>
        </w:sectPr>
      </w:pPr>
    </w:p>
    <w:p w:rsidR="00747559" w:rsidRPr="00712D99" w:rsidRDefault="00995403" w:rsidP="007B384A">
      <w:pPr>
        <w:pStyle w:val="Heading1"/>
        <w:rPr>
          <w:rFonts w:cs="Arial"/>
          <w:w w:val="100"/>
        </w:rPr>
      </w:pPr>
      <w:bookmarkStart w:id="17" w:name="_Toc39052424"/>
      <w:r w:rsidRPr="00712D99">
        <w:rPr>
          <w:rFonts w:cs="Arial"/>
          <w:w w:val="100"/>
        </w:rPr>
        <w:lastRenderedPageBreak/>
        <w:t>ANNEX B</w:t>
      </w:r>
      <w:r w:rsidRPr="00712D99">
        <w:rPr>
          <w:rFonts w:cs="Arial"/>
          <w:w w:val="100"/>
        </w:rPr>
        <w:br/>
      </w:r>
      <w:r w:rsidR="00747559" w:rsidRPr="00712D99">
        <w:rPr>
          <w:rFonts w:cs="Arial"/>
          <w:w w:val="100"/>
        </w:rPr>
        <w:t>Greater Sunrise Special Regime</w:t>
      </w:r>
      <w:bookmarkEnd w:id="17"/>
      <w:r w:rsidR="00747559" w:rsidRPr="00712D99">
        <w:rPr>
          <w:rFonts w:cs="Arial"/>
          <w:w w:val="100"/>
        </w:rPr>
        <w:t xml:space="preserve"> </w:t>
      </w:r>
    </w:p>
    <w:p w:rsidR="00747559" w:rsidRPr="00712D99" w:rsidRDefault="007B384A" w:rsidP="0063788D">
      <w:pPr>
        <w:pStyle w:val="Heading2"/>
      </w:pPr>
      <w:bookmarkStart w:id="18" w:name="_Toc39052425"/>
      <w:r w:rsidRPr="00712D99">
        <w:t>Article 1</w:t>
      </w:r>
      <w:r w:rsidRPr="00712D99">
        <w:br/>
      </w:r>
      <w:r w:rsidR="00747559" w:rsidRPr="00712D99">
        <w:t>Objective of the Greater Sunrise Special Regime</w:t>
      </w:r>
      <w:bookmarkEnd w:id="18"/>
      <w:r w:rsidR="00747559" w:rsidRPr="00712D99">
        <w:t xml:space="preserve"> </w:t>
      </w:r>
    </w:p>
    <w:p w:rsidR="00747559" w:rsidRPr="00712D99" w:rsidRDefault="00747559" w:rsidP="007B384A">
      <w:pPr>
        <w:rPr>
          <w:rFonts w:cs="Arial"/>
          <w:w w:val="100"/>
        </w:rPr>
      </w:pPr>
      <w:r w:rsidRPr="00712D99">
        <w:rPr>
          <w:rFonts w:cs="Arial"/>
          <w:w w:val="100"/>
        </w:rPr>
        <w:t xml:space="preserve">The objective of the Greater Sunrise Special Regime is the joint development, exploitation and management of Petroleum in the Greater Sunrise Fields for the benefit of both Parties. </w:t>
      </w:r>
    </w:p>
    <w:p w:rsidR="00747559" w:rsidRPr="00712D99" w:rsidRDefault="00747559" w:rsidP="0063788D">
      <w:pPr>
        <w:pStyle w:val="Heading2"/>
      </w:pPr>
      <w:bookmarkStart w:id="19" w:name="_Toc39052426"/>
      <w:r w:rsidRPr="00712D99">
        <w:t>Articl</w:t>
      </w:r>
      <w:r w:rsidR="007B384A" w:rsidRPr="00712D99">
        <w:t>e 2</w:t>
      </w:r>
      <w:r w:rsidR="007B384A" w:rsidRPr="00712D99">
        <w:br/>
      </w:r>
      <w:r w:rsidRPr="00712D99">
        <w:t>Title to Petroleum and Revenue Sharing</w:t>
      </w:r>
      <w:bookmarkEnd w:id="19"/>
      <w:r w:rsidRPr="00712D99">
        <w:t xml:space="preserve"> </w:t>
      </w:r>
    </w:p>
    <w:p w:rsidR="00747559" w:rsidRPr="00712D99" w:rsidRDefault="00747559" w:rsidP="00251538">
      <w:pPr>
        <w:numPr>
          <w:ilvl w:val="0"/>
          <w:numId w:val="12"/>
        </w:numPr>
        <w:ind w:left="426" w:hanging="426"/>
        <w:rPr>
          <w:rFonts w:cs="Arial"/>
          <w:w w:val="100"/>
        </w:rPr>
      </w:pPr>
      <w:r w:rsidRPr="00712D99">
        <w:rPr>
          <w:rFonts w:cs="Arial"/>
          <w:w w:val="100"/>
        </w:rPr>
        <w:t>Australia and Timor-Leste shall have title to all Petroleum produced in the Greater Sunrise Fields.</w:t>
      </w:r>
      <w:r w:rsidR="00995403" w:rsidRPr="00712D99">
        <w:rPr>
          <w:rFonts w:cs="Arial"/>
          <w:w w:val="100"/>
        </w:rPr>
        <w:t xml:space="preserve"> </w:t>
      </w:r>
    </w:p>
    <w:p w:rsidR="00747559" w:rsidRPr="00712D99" w:rsidRDefault="00747559" w:rsidP="00251538">
      <w:pPr>
        <w:numPr>
          <w:ilvl w:val="0"/>
          <w:numId w:val="12"/>
        </w:numPr>
        <w:ind w:left="426" w:hanging="426"/>
        <w:rPr>
          <w:rFonts w:cs="Arial"/>
          <w:w w:val="100"/>
        </w:rPr>
      </w:pPr>
      <w:r w:rsidRPr="00712D99">
        <w:rPr>
          <w:rFonts w:cs="Arial"/>
          <w:w w:val="100"/>
        </w:rPr>
        <w:t>The Parties shall share upstream revenue, meaning revenue derived directly from the upstream exploitation of Petroleum produced in the Greater Sunrise Fields:</w:t>
      </w:r>
      <w:r w:rsidR="00995403" w:rsidRPr="00712D99">
        <w:rPr>
          <w:rFonts w:cs="Arial"/>
          <w:w w:val="100"/>
        </w:rPr>
        <w:t xml:space="preserve"> </w:t>
      </w:r>
    </w:p>
    <w:p w:rsidR="00747559" w:rsidRPr="00712D99" w:rsidRDefault="00747559" w:rsidP="00251538">
      <w:pPr>
        <w:numPr>
          <w:ilvl w:val="1"/>
          <w:numId w:val="12"/>
        </w:numPr>
        <w:ind w:left="1276" w:hanging="811"/>
        <w:rPr>
          <w:rFonts w:cs="Arial"/>
          <w:w w:val="100"/>
        </w:rPr>
      </w:pPr>
      <w:r w:rsidRPr="00712D99">
        <w:rPr>
          <w:rFonts w:cs="Arial"/>
          <w:w w:val="100"/>
        </w:rPr>
        <w:t xml:space="preserve">in the ratio of 30 per cent to Australia and 70 per cent to Timor-Leste in the event that the Greater Sunrise Fields are developed by means of a Pipeline to Timor-Leste; or </w:t>
      </w:r>
    </w:p>
    <w:p w:rsidR="00747559" w:rsidRPr="00712D99" w:rsidRDefault="00747559" w:rsidP="00251538">
      <w:pPr>
        <w:numPr>
          <w:ilvl w:val="1"/>
          <w:numId w:val="12"/>
        </w:numPr>
        <w:ind w:left="1276" w:hanging="811"/>
        <w:rPr>
          <w:rFonts w:cs="Arial"/>
          <w:w w:val="100"/>
        </w:rPr>
      </w:pPr>
      <w:r w:rsidRPr="00712D99">
        <w:rPr>
          <w:rFonts w:cs="Arial"/>
          <w:w w:val="100"/>
        </w:rPr>
        <w:t xml:space="preserve">in the ratio of 20 per cent to Australia and 80 per cent to Timor-Leste in the event that the Greater Sunrise Fields are developed by means of a Pipeline to Australia. </w:t>
      </w:r>
    </w:p>
    <w:p w:rsidR="00747559" w:rsidRPr="00712D99" w:rsidRDefault="00747559" w:rsidP="00251538">
      <w:pPr>
        <w:numPr>
          <w:ilvl w:val="0"/>
          <w:numId w:val="12"/>
        </w:numPr>
        <w:ind w:left="426" w:hanging="426"/>
        <w:rPr>
          <w:rFonts w:cs="Arial"/>
          <w:w w:val="100"/>
        </w:rPr>
      </w:pPr>
      <w:r w:rsidRPr="00712D99">
        <w:rPr>
          <w:rFonts w:cs="Arial"/>
          <w:w w:val="100"/>
        </w:rPr>
        <w:t>For the purposes of this Annex, upstream revenue is limited to first tranche petroleum, profit petroleum and taxation in accordance with Article 3 of this Annex.</w:t>
      </w:r>
      <w:r w:rsidRPr="00712D99">
        <w:rPr>
          <w:rFonts w:eastAsia="Calibri" w:cs="Arial"/>
          <w:b/>
          <w:w w:val="100"/>
        </w:rPr>
        <w:t xml:space="preserve"> </w:t>
      </w:r>
    </w:p>
    <w:p w:rsidR="00747559" w:rsidRPr="00712D99" w:rsidRDefault="003B774A" w:rsidP="0063788D">
      <w:pPr>
        <w:pStyle w:val="Heading2"/>
      </w:pPr>
      <w:bookmarkStart w:id="20" w:name="_Toc39052427"/>
      <w:r w:rsidRPr="00712D99">
        <w:t>Article 3</w:t>
      </w:r>
      <w:r w:rsidRPr="00712D99">
        <w:br/>
      </w:r>
      <w:r w:rsidR="00747559" w:rsidRPr="00712D99">
        <w:t>Taxation</w:t>
      </w:r>
      <w:bookmarkEnd w:id="20"/>
      <w:r w:rsidR="00747559" w:rsidRPr="00712D99">
        <w:t xml:space="preserve"> </w:t>
      </w:r>
    </w:p>
    <w:p w:rsidR="00747559" w:rsidRPr="00712D99" w:rsidRDefault="00747559" w:rsidP="0063788D">
      <w:pPr>
        <w:numPr>
          <w:ilvl w:val="0"/>
          <w:numId w:val="13"/>
        </w:numPr>
        <w:ind w:left="426" w:hanging="426"/>
        <w:rPr>
          <w:rFonts w:cs="Arial"/>
          <w:w w:val="100"/>
        </w:rPr>
      </w:pPr>
      <w:r w:rsidRPr="00712D99">
        <w:rPr>
          <w:rFonts w:cs="Arial"/>
          <w:w w:val="100"/>
        </w:rPr>
        <w:t>Subject to paragraph 3 of this Article, upstream revenue includes taxation by the Parties as applicable in accordance with their respective laws.</w:t>
      </w:r>
      <w:r w:rsidR="00995403" w:rsidRPr="00712D99">
        <w:rPr>
          <w:rFonts w:cs="Arial"/>
          <w:w w:val="100"/>
        </w:rPr>
        <w:t xml:space="preserve"> </w:t>
      </w:r>
      <w:r w:rsidRPr="00712D99">
        <w:rPr>
          <w:rFonts w:cs="Arial"/>
          <w:w w:val="100"/>
        </w:rPr>
        <w:t>The Parties shall provide each other with a list of the applicable taxes.</w:t>
      </w:r>
      <w:r w:rsidR="00995403" w:rsidRPr="00712D99">
        <w:rPr>
          <w:rFonts w:cs="Arial"/>
          <w:w w:val="100"/>
        </w:rPr>
        <w:t xml:space="preserve"> </w:t>
      </w:r>
    </w:p>
    <w:p w:rsidR="00747559" w:rsidRPr="00712D99" w:rsidRDefault="00747559" w:rsidP="0063788D">
      <w:pPr>
        <w:numPr>
          <w:ilvl w:val="0"/>
          <w:numId w:val="13"/>
        </w:numPr>
        <w:ind w:left="426" w:hanging="426"/>
        <w:rPr>
          <w:rFonts w:cs="Arial"/>
          <w:w w:val="100"/>
        </w:rPr>
      </w:pPr>
      <w:r w:rsidRPr="00712D99">
        <w:rPr>
          <w:rFonts w:cs="Arial"/>
          <w:w w:val="100"/>
        </w:rPr>
        <w:t xml:space="preserve">The application of the Parties' taxation law shall be specified in the fiscal regime as agreed between the Parties and the Greater Sunrise Contractor, in accordance with obligations under Article 22 of the Timor Sea Treaty and Article 27 of the International Unitisation Agreement. </w:t>
      </w:r>
    </w:p>
    <w:p w:rsidR="00747559" w:rsidRPr="00712D99" w:rsidRDefault="00747559" w:rsidP="0063788D">
      <w:pPr>
        <w:numPr>
          <w:ilvl w:val="0"/>
          <w:numId w:val="13"/>
        </w:numPr>
        <w:ind w:left="426" w:hanging="426"/>
        <w:rPr>
          <w:rFonts w:cs="Arial"/>
          <w:w w:val="100"/>
        </w:rPr>
      </w:pPr>
      <w:r w:rsidRPr="00712D99">
        <w:rPr>
          <w:rFonts w:cs="Arial"/>
          <w:w w:val="100"/>
        </w:rPr>
        <w:t xml:space="preserve">Taxation under paragraph 1 of this Article shall only apply in respect of Petroleum Activities and Special Regime Installations prior to the Valuation Point. </w:t>
      </w:r>
    </w:p>
    <w:p w:rsidR="00747559" w:rsidRPr="00712D99" w:rsidRDefault="00747559" w:rsidP="0063788D">
      <w:pPr>
        <w:numPr>
          <w:ilvl w:val="0"/>
          <w:numId w:val="13"/>
        </w:numPr>
        <w:ind w:left="426" w:hanging="426"/>
        <w:rPr>
          <w:rFonts w:cs="Arial"/>
          <w:w w:val="100"/>
        </w:rPr>
      </w:pPr>
      <w:r w:rsidRPr="00712D99">
        <w:rPr>
          <w:rFonts w:cs="Arial"/>
          <w:w w:val="100"/>
        </w:rPr>
        <w:t xml:space="preserve">Timor-Leste taxation law shall apply to all other activities related to the development and exploitation of Petroleum in the Special Regime Area, unless otherwise provided for by the terms of this Treaty. </w:t>
      </w:r>
    </w:p>
    <w:p w:rsidR="00747559" w:rsidRPr="00712D99" w:rsidRDefault="003B774A" w:rsidP="0063788D">
      <w:pPr>
        <w:pStyle w:val="Heading2"/>
      </w:pPr>
      <w:bookmarkStart w:id="21" w:name="_Toc39052428"/>
      <w:r w:rsidRPr="00712D99">
        <w:t>Article 4</w:t>
      </w:r>
      <w:r w:rsidRPr="00712D99">
        <w:br/>
      </w:r>
      <w:r w:rsidR="00747559" w:rsidRPr="00712D99">
        <w:t>Greater Sunrise Production Sharing Contract</w:t>
      </w:r>
      <w:bookmarkEnd w:id="21"/>
      <w:r w:rsidR="00995403" w:rsidRPr="00712D99">
        <w:t xml:space="preserve"> </w:t>
      </w:r>
    </w:p>
    <w:p w:rsidR="00747559" w:rsidRPr="00712D99" w:rsidRDefault="00747559" w:rsidP="003B774A">
      <w:pPr>
        <w:rPr>
          <w:rFonts w:cs="Arial"/>
          <w:w w:val="100"/>
        </w:rPr>
      </w:pPr>
      <w:r w:rsidRPr="00712D99">
        <w:rPr>
          <w:rFonts w:cs="Arial"/>
          <w:w w:val="100"/>
        </w:rPr>
        <w:t xml:space="preserve">As soon as practicable, the Designated Authority shall enter into the Greater Sunrise Production Sharing Contract under conditions equivalent to those in Production Sharing Contracts JPDA 03-19 and JPDA 03-20, and to the legal rights held under Retention Leases NT/RL2 and NT/RL4 in accordance with Article 22 of the Timor Sea Treaty and Article 27 of the International Unitisation Agreement. </w:t>
      </w:r>
    </w:p>
    <w:p w:rsidR="00747559" w:rsidRPr="00712D99" w:rsidRDefault="003B774A" w:rsidP="0063788D">
      <w:pPr>
        <w:pStyle w:val="Heading2"/>
      </w:pPr>
      <w:bookmarkStart w:id="22" w:name="_Toc39052429"/>
      <w:r w:rsidRPr="00712D99">
        <w:lastRenderedPageBreak/>
        <w:t>Article 5</w:t>
      </w:r>
      <w:r w:rsidRPr="00712D99">
        <w:br/>
      </w:r>
      <w:r w:rsidR="00747559" w:rsidRPr="00712D99">
        <w:t>Regulatory Bodies</w:t>
      </w:r>
      <w:bookmarkEnd w:id="22"/>
      <w:r w:rsidR="00747559" w:rsidRPr="00712D99">
        <w:t xml:space="preserve"> </w:t>
      </w:r>
    </w:p>
    <w:p w:rsidR="00747559" w:rsidRPr="00712D99" w:rsidRDefault="00747559" w:rsidP="003B774A">
      <w:pPr>
        <w:rPr>
          <w:rFonts w:cs="Arial"/>
          <w:w w:val="100"/>
        </w:rPr>
      </w:pPr>
      <w:r w:rsidRPr="00712D99">
        <w:rPr>
          <w:rFonts w:cs="Arial"/>
          <w:w w:val="100"/>
        </w:rPr>
        <w:t>The Parties hereby establish a two-tiered regulatory structure for the regulation and administration of the Greater Sunrise Special Regime, consisting of a Designated Authority and a Governance Board.</w:t>
      </w:r>
      <w:r w:rsidR="00995403" w:rsidRPr="00712D99">
        <w:rPr>
          <w:rFonts w:cs="Arial"/>
          <w:w w:val="100"/>
        </w:rPr>
        <w:t xml:space="preserve"> </w:t>
      </w:r>
    </w:p>
    <w:p w:rsidR="00747559" w:rsidRPr="00712D99" w:rsidRDefault="003B774A" w:rsidP="0063788D">
      <w:pPr>
        <w:pStyle w:val="Heading2"/>
      </w:pPr>
      <w:bookmarkStart w:id="23" w:name="_Toc39052430"/>
      <w:r w:rsidRPr="00712D99">
        <w:t>Article 6</w:t>
      </w:r>
      <w:r w:rsidRPr="00712D99">
        <w:br/>
      </w:r>
      <w:r w:rsidR="00747559" w:rsidRPr="00712D99">
        <w:t>Designated Authority</w:t>
      </w:r>
      <w:bookmarkEnd w:id="23"/>
      <w:r w:rsidR="00747559" w:rsidRPr="00712D99">
        <w:t xml:space="preserve"> </w:t>
      </w:r>
    </w:p>
    <w:p w:rsidR="00747559" w:rsidRPr="00712D99" w:rsidRDefault="00747559" w:rsidP="0063788D">
      <w:pPr>
        <w:numPr>
          <w:ilvl w:val="0"/>
          <w:numId w:val="14"/>
        </w:numPr>
        <w:ind w:left="426" w:hanging="426"/>
        <w:rPr>
          <w:rFonts w:cs="Arial"/>
          <w:w w:val="100"/>
        </w:rPr>
      </w:pPr>
      <w:r w:rsidRPr="00712D99">
        <w:rPr>
          <w:rFonts w:cs="Arial"/>
          <w:w w:val="100"/>
        </w:rPr>
        <w:t>The Designated Authority shall be responsible for carrying out the day-to-day regulation and management of Petroleum Activities in the Special Regime Area.</w:t>
      </w:r>
      <w:r w:rsidR="00995403" w:rsidRPr="00712D99">
        <w:rPr>
          <w:rFonts w:cs="Arial"/>
          <w:w w:val="100"/>
        </w:rPr>
        <w:t xml:space="preserve"> </w:t>
      </w:r>
      <w:r w:rsidRPr="00712D99">
        <w:rPr>
          <w:rFonts w:cs="Arial"/>
          <w:w w:val="100"/>
        </w:rPr>
        <w:t>In doing so, the Designated Authority acts on behalf of Australia and Timor-Leste and reports to the Governance Board.</w:t>
      </w:r>
      <w:r w:rsidR="00995403" w:rsidRPr="00712D99">
        <w:rPr>
          <w:rFonts w:cs="Arial"/>
          <w:w w:val="100"/>
        </w:rPr>
        <w:t xml:space="preserve"> </w:t>
      </w:r>
    </w:p>
    <w:p w:rsidR="00747559" w:rsidRPr="00712D99" w:rsidRDefault="00747559" w:rsidP="0063788D">
      <w:pPr>
        <w:numPr>
          <w:ilvl w:val="0"/>
          <w:numId w:val="14"/>
        </w:numPr>
        <w:ind w:left="426" w:hanging="426"/>
        <w:rPr>
          <w:rFonts w:cs="Arial"/>
          <w:w w:val="100"/>
        </w:rPr>
      </w:pPr>
      <w:r w:rsidRPr="00712D99">
        <w:rPr>
          <w:rFonts w:cs="Arial"/>
          <w:w w:val="100"/>
        </w:rPr>
        <w:t xml:space="preserve">The Designated Authority shall: </w:t>
      </w:r>
    </w:p>
    <w:p w:rsidR="00747559" w:rsidRPr="00712D99" w:rsidRDefault="00747559" w:rsidP="00F87929">
      <w:pPr>
        <w:numPr>
          <w:ilvl w:val="2"/>
          <w:numId w:val="15"/>
        </w:numPr>
        <w:ind w:left="1276" w:hanging="811"/>
        <w:rPr>
          <w:rFonts w:cs="Arial"/>
          <w:w w:val="100"/>
        </w:rPr>
      </w:pPr>
      <w:r w:rsidRPr="00712D99">
        <w:rPr>
          <w:rFonts w:cs="Arial"/>
          <w:w w:val="100"/>
        </w:rPr>
        <w:t>be the Timor-Leste statutory authority as determined by the member of the Government of Timor-Leste responsible for the petroleum sector to act as the Designated Authority;</w:t>
      </w:r>
      <w:r w:rsidR="00995403" w:rsidRPr="00712D99">
        <w:rPr>
          <w:rFonts w:cs="Arial"/>
          <w:w w:val="100"/>
        </w:rPr>
        <w:t xml:space="preserve"> </w:t>
      </w:r>
    </w:p>
    <w:p w:rsidR="00747559" w:rsidRPr="00712D99" w:rsidRDefault="00747559" w:rsidP="00F87929">
      <w:pPr>
        <w:numPr>
          <w:ilvl w:val="2"/>
          <w:numId w:val="15"/>
        </w:numPr>
        <w:ind w:left="1276" w:hanging="811"/>
        <w:rPr>
          <w:rFonts w:cs="Arial"/>
          <w:w w:val="100"/>
        </w:rPr>
      </w:pPr>
      <w:r w:rsidRPr="00712D99">
        <w:rPr>
          <w:rFonts w:cs="Arial"/>
          <w:w w:val="100"/>
        </w:rPr>
        <w:t>regulate the Special Regime Area according to Good Oilfield Practice;</w:t>
      </w:r>
      <w:r w:rsidR="00995403" w:rsidRPr="00712D99">
        <w:rPr>
          <w:rFonts w:cs="Arial"/>
          <w:w w:val="100"/>
        </w:rPr>
        <w:t xml:space="preserve"> </w:t>
      </w:r>
    </w:p>
    <w:p w:rsidR="00747559" w:rsidRPr="00712D99" w:rsidRDefault="00747559" w:rsidP="00F87929">
      <w:pPr>
        <w:numPr>
          <w:ilvl w:val="2"/>
          <w:numId w:val="15"/>
        </w:numPr>
        <w:ind w:left="1276" w:hanging="811"/>
        <w:rPr>
          <w:rFonts w:cs="Arial"/>
          <w:w w:val="100"/>
        </w:rPr>
      </w:pPr>
      <w:r w:rsidRPr="00712D99">
        <w:rPr>
          <w:rFonts w:cs="Arial"/>
          <w:w w:val="100"/>
        </w:rPr>
        <w:t xml:space="preserve">be financed from fees collected under the applicable Petroleum Mining Code and the Greater Sunrise Production Sharing Contract; and </w:t>
      </w:r>
    </w:p>
    <w:p w:rsidR="00747559" w:rsidRPr="00712D99" w:rsidRDefault="00747559" w:rsidP="00F87929">
      <w:pPr>
        <w:numPr>
          <w:ilvl w:val="2"/>
          <w:numId w:val="15"/>
        </w:numPr>
        <w:ind w:left="1276" w:hanging="811"/>
        <w:rPr>
          <w:rFonts w:cs="Arial"/>
          <w:w w:val="100"/>
        </w:rPr>
      </w:pPr>
      <w:r w:rsidRPr="00712D99">
        <w:rPr>
          <w:rFonts w:cs="Arial"/>
          <w:w w:val="100"/>
        </w:rPr>
        <w:t xml:space="preserve">subject to Articles 7 and 8 of this Annex, exercise its powers and functions, as set out in this Article, without interference by any other entity and in accordance with this Treaty. </w:t>
      </w:r>
    </w:p>
    <w:p w:rsidR="00747559" w:rsidRPr="00712D99" w:rsidRDefault="00747559" w:rsidP="00F87929">
      <w:pPr>
        <w:numPr>
          <w:ilvl w:val="0"/>
          <w:numId w:val="14"/>
        </w:numPr>
        <w:ind w:left="426" w:hanging="426"/>
        <w:rPr>
          <w:rFonts w:cs="Arial"/>
          <w:w w:val="100"/>
        </w:rPr>
      </w:pPr>
      <w:r w:rsidRPr="00712D99">
        <w:rPr>
          <w:rFonts w:cs="Arial"/>
          <w:w w:val="100"/>
        </w:rPr>
        <w:t xml:space="preserve">The Designated Authority shall have the following powers and functions: </w:t>
      </w:r>
    </w:p>
    <w:p w:rsidR="00747559" w:rsidRPr="00712D99" w:rsidRDefault="00747559" w:rsidP="00F87929">
      <w:pPr>
        <w:numPr>
          <w:ilvl w:val="2"/>
          <w:numId w:val="16"/>
        </w:numPr>
        <w:ind w:left="1276" w:hanging="811"/>
        <w:rPr>
          <w:rFonts w:cs="Arial"/>
          <w:w w:val="100"/>
        </w:rPr>
      </w:pPr>
      <w:r w:rsidRPr="00712D99">
        <w:rPr>
          <w:rFonts w:cs="Arial"/>
          <w:w w:val="100"/>
        </w:rPr>
        <w:t xml:space="preserve">day-to-day regulation and management of Petroleum Activities in the Special Regime Area in accordance with this Treaty and its functions as outlined in the applicable Petroleum Mining Code and any regulations thereunder, except with respect to Strategic Issues; </w:t>
      </w:r>
    </w:p>
    <w:p w:rsidR="00747559" w:rsidRPr="00712D99" w:rsidRDefault="00747559" w:rsidP="00F87929">
      <w:pPr>
        <w:numPr>
          <w:ilvl w:val="2"/>
          <w:numId w:val="16"/>
        </w:numPr>
        <w:ind w:left="1276" w:hanging="811"/>
        <w:rPr>
          <w:rFonts w:cs="Arial"/>
          <w:w w:val="100"/>
        </w:rPr>
      </w:pPr>
      <w:r w:rsidRPr="00712D99">
        <w:rPr>
          <w:rFonts w:cs="Arial"/>
          <w:w w:val="100"/>
        </w:rPr>
        <w:t>three times a year, meeting with and reporting to the Governance Board on:</w:t>
      </w:r>
      <w:r w:rsidR="00995403" w:rsidRPr="00712D99">
        <w:rPr>
          <w:rFonts w:cs="Arial"/>
          <w:w w:val="100"/>
        </w:rPr>
        <w:t xml:space="preserve"> </w:t>
      </w:r>
    </w:p>
    <w:p w:rsidR="00747559" w:rsidRPr="00712D99" w:rsidRDefault="00747559" w:rsidP="00F87929">
      <w:pPr>
        <w:numPr>
          <w:ilvl w:val="3"/>
          <w:numId w:val="17"/>
        </w:numPr>
        <w:ind w:left="1985" w:hanging="629"/>
        <w:rPr>
          <w:rFonts w:cs="Arial"/>
          <w:w w:val="100"/>
        </w:rPr>
      </w:pPr>
      <w:r w:rsidRPr="00712D99">
        <w:rPr>
          <w:rFonts w:cs="Arial"/>
          <w:w w:val="100"/>
        </w:rPr>
        <w:t xml:space="preserve">the exercise of its powers and functions, in accordance with the applicable regulatory framework; </w:t>
      </w:r>
    </w:p>
    <w:p w:rsidR="00747559" w:rsidRPr="00712D99" w:rsidRDefault="00747559" w:rsidP="00F87929">
      <w:pPr>
        <w:numPr>
          <w:ilvl w:val="3"/>
          <w:numId w:val="17"/>
        </w:numPr>
        <w:ind w:left="1985" w:hanging="629"/>
        <w:rPr>
          <w:rFonts w:cs="Arial"/>
          <w:w w:val="100"/>
        </w:rPr>
      </w:pPr>
      <w:r w:rsidRPr="00712D99">
        <w:rPr>
          <w:rFonts w:cs="Arial"/>
          <w:w w:val="100"/>
        </w:rPr>
        <w:t xml:space="preserve">progress on the preparation of the Development Plan and, once approved, progress against the Development Plan and schedule; </w:t>
      </w:r>
    </w:p>
    <w:p w:rsidR="00747559" w:rsidRPr="00712D99" w:rsidRDefault="00747559" w:rsidP="00F87929">
      <w:pPr>
        <w:numPr>
          <w:ilvl w:val="3"/>
          <w:numId w:val="17"/>
        </w:numPr>
        <w:ind w:left="1985" w:hanging="629"/>
        <w:rPr>
          <w:rFonts w:cs="Arial"/>
          <w:w w:val="100"/>
        </w:rPr>
      </w:pPr>
      <w:r w:rsidRPr="00712D99">
        <w:rPr>
          <w:rFonts w:cs="Arial"/>
          <w:w w:val="100"/>
        </w:rPr>
        <w:t>production and revenue data from the Greater Sunrise Fields;</w:t>
      </w:r>
      <w:r w:rsidR="00995403" w:rsidRPr="00712D99">
        <w:rPr>
          <w:rFonts w:cs="Arial"/>
          <w:w w:val="100"/>
        </w:rPr>
        <w:t xml:space="preserve"> </w:t>
      </w:r>
    </w:p>
    <w:p w:rsidR="00747559" w:rsidRPr="00712D99" w:rsidRDefault="00747559" w:rsidP="00F87929">
      <w:pPr>
        <w:numPr>
          <w:ilvl w:val="3"/>
          <w:numId w:val="17"/>
        </w:numPr>
        <w:ind w:left="1985" w:hanging="629"/>
        <w:rPr>
          <w:rFonts w:cs="Arial"/>
          <w:w w:val="100"/>
        </w:rPr>
      </w:pPr>
      <w:r w:rsidRPr="00712D99">
        <w:rPr>
          <w:rFonts w:cs="Arial"/>
          <w:w w:val="100"/>
        </w:rPr>
        <w:t>updates on issues referred to the Dispute Resolution Committee, if any;</w:t>
      </w:r>
      <w:r w:rsidR="00995403" w:rsidRPr="00712D99">
        <w:rPr>
          <w:rFonts w:cs="Arial"/>
          <w:w w:val="100"/>
        </w:rPr>
        <w:t xml:space="preserve"> </w:t>
      </w:r>
    </w:p>
    <w:p w:rsidR="00747559" w:rsidRPr="00712D99" w:rsidRDefault="00747559" w:rsidP="00F87929">
      <w:pPr>
        <w:numPr>
          <w:ilvl w:val="3"/>
          <w:numId w:val="17"/>
        </w:numPr>
        <w:ind w:left="1985" w:hanging="629"/>
        <w:rPr>
          <w:rFonts w:cs="Arial"/>
          <w:w w:val="100"/>
        </w:rPr>
      </w:pPr>
      <w:r w:rsidRPr="00712D99">
        <w:rPr>
          <w:rFonts w:cs="Arial"/>
          <w:w w:val="100"/>
        </w:rPr>
        <w:t xml:space="preserve">the Greater Sunrise Contractor's compliance with regulatory standards, including its local content obligations as set out in this Treaty, the Development Plan and the Greater Sunrise Production Sharing Contract; and </w:t>
      </w:r>
    </w:p>
    <w:p w:rsidR="00747559" w:rsidRPr="00712D99" w:rsidRDefault="00747559" w:rsidP="00F87929">
      <w:pPr>
        <w:numPr>
          <w:ilvl w:val="3"/>
          <w:numId w:val="17"/>
        </w:numPr>
        <w:ind w:left="1985" w:hanging="629"/>
        <w:rPr>
          <w:rFonts w:cs="Arial"/>
          <w:w w:val="100"/>
        </w:rPr>
      </w:pPr>
      <w:r w:rsidRPr="00712D99">
        <w:rPr>
          <w:rFonts w:cs="Arial"/>
          <w:w w:val="100"/>
        </w:rPr>
        <w:t xml:space="preserve">safety, environmental and well-integrity management; </w:t>
      </w:r>
    </w:p>
    <w:p w:rsidR="00747559" w:rsidRPr="00A50BC8" w:rsidRDefault="00747559" w:rsidP="00A50BC8">
      <w:pPr>
        <w:numPr>
          <w:ilvl w:val="2"/>
          <w:numId w:val="16"/>
        </w:numPr>
        <w:ind w:left="1276" w:hanging="811"/>
        <w:rPr>
          <w:rFonts w:cs="Arial"/>
          <w:w w:val="100"/>
        </w:rPr>
      </w:pPr>
      <w:r w:rsidRPr="00712D99">
        <w:rPr>
          <w:rFonts w:cs="Arial"/>
          <w:w w:val="100"/>
        </w:rPr>
        <w:t>pursuant to Article 9 of this Annex, powers and functions with respect to the Development</w:t>
      </w:r>
      <w:r w:rsidR="00A50BC8">
        <w:rPr>
          <w:rFonts w:cs="Arial"/>
          <w:w w:val="100"/>
        </w:rPr>
        <w:t xml:space="preserve"> </w:t>
      </w:r>
      <w:r w:rsidRPr="00A50BC8">
        <w:rPr>
          <w:rFonts w:cs="Arial"/>
          <w:w w:val="100"/>
        </w:rPr>
        <w:t>Plan;</w:t>
      </w:r>
      <w:r w:rsidR="00995403" w:rsidRPr="00A50BC8">
        <w:rPr>
          <w:rFonts w:cs="Arial"/>
          <w:w w:val="100"/>
        </w:rPr>
        <w:t xml:space="preserve"> </w:t>
      </w:r>
    </w:p>
    <w:p w:rsidR="00747559" w:rsidRPr="00712D99" w:rsidRDefault="00747559" w:rsidP="00285661">
      <w:pPr>
        <w:numPr>
          <w:ilvl w:val="2"/>
          <w:numId w:val="16"/>
        </w:numPr>
        <w:ind w:left="1276" w:hanging="811"/>
        <w:rPr>
          <w:rFonts w:cs="Arial"/>
          <w:w w:val="100"/>
        </w:rPr>
      </w:pPr>
      <w:r w:rsidRPr="00712D99">
        <w:rPr>
          <w:rFonts w:cs="Arial"/>
          <w:w w:val="100"/>
        </w:rPr>
        <w:lastRenderedPageBreak/>
        <w:t xml:space="preserve">entering into the Greater Sunrise Production Sharing Contract, subject to the approval of the Governance Board, in accordance with Articles 4 and 7(3)(b) of this Annex; </w:t>
      </w:r>
    </w:p>
    <w:p w:rsidR="00747559" w:rsidRPr="00712D99" w:rsidRDefault="00747559" w:rsidP="00285661">
      <w:pPr>
        <w:numPr>
          <w:ilvl w:val="2"/>
          <w:numId w:val="16"/>
        </w:numPr>
        <w:ind w:left="1276" w:hanging="811"/>
        <w:rPr>
          <w:rFonts w:cs="Arial"/>
          <w:w w:val="100"/>
        </w:rPr>
      </w:pPr>
      <w:r w:rsidRPr="00712D99">
        <w:rPr>
          <w:rFonts w:cs="Arial"/>
          <w:w w:val="100"/>
        </w:rPr>
        <w:t xml:space="preserve">supervising, managing and agreeing on non-material amendments to the Greater Sunrise Production Sharing Contract; </w:t>
      </w:r>
    </w:p>
    <w:p w:rsidR="00747559" w:rsidRPr="00712D99" w:rsidRDefault="00747559" w:rsidP="00285661">
      <w:pPr>
        <w:numPr>
          <w:ilvl w:val="2"/>
          <w:numId w:val="16"/>
        </w:numPr>
        <w:ind w:left="1276" w:hanging="811"/>
        <w:rPr>
          <w:rFonts w:cs="Arial"/>
          <w:w w:val="100"/>
        </w:rPr>
      </w:pPr>
      <w:r w:rsidRPr="00712D99">
        <w:rPr>
          <w:rFonts w:cs="Arial"/>
          <w:w w:val="100"/>
        </w:rPr>
        <w:t xml:space="preserve">agreeing material amendments to the Greater Sunrise Production Sharing Contract as defined in that Contract or terminating the Greater Sunrise Production Sharing Contract, subject to approval of the Governance Board in accordance with Article 7(3)(b) of this Annex; </w:t>
      </w:r>
    </w:p>
    <w:p w:rsidR="00747559" w:rsidRPr="00712D99" w:rsidRDefault="00747559" w:rsidP="00285661">
      <w:pPr>
        <w:numPr>
          <w:ilvl w:val="2"/>
          <w:numId w:val="16"/>
        </w:numPr>
        <w:ind w:left="1276" w:hanging="811"/>
        <w:rPr>
          <w:rFonts w:cs="Arial"/>
          <w:w w:val="100"/>
        </w:rPr>
      </w:pPr>
      <w:r w:rsidRPr="00712D99">
        <w:rPr>
          <w:rFonts w:cs="Arial"/>
          <w:w w:val="100"/>
        </w:rPr>
        <w:t xml:space="preserve">approving assignments, production plans, lifting agreements and other technical documents and agreements relating to the Greater Sunrise Production Sharing Contract; </w:t>
      </w:r>
    </w:p>
    <w:p w:rsidR="00747559" w:rsidRPr="00712D99" w:rsidRDefault="00747559" w:rsidP="00285661">
      <w:pPr>
        <w:numPr>
          <w:ilvl w:val="2"/>
          <w:numId w:val="16"/>
        </w:numPr>
        <w:ind w:left="1276" w:hanging="811"/>
        <w:rPr>
          <w:rFonts w:cs="Arial"/>
          <w:w w:val="100"/>
        </w:rPr>
      </w:pPr>
      <w:r w:rsidRPr="00712D99">
        <w:rPr>
          <w:rFonts w:cs="Arial"/>
          <w:w w:val="100"/>
        </w:rPr>
        <w:t xml:space="preserve">reporting annual income and expenditure, as these relate to the Special Regime Area, to the Governance Board; </w:t>
      </w:r>
    </w:p>
    <w:p w:rsidR="00747559" w:rsidRPr="00712D99" w:rsidRDefault="00747559" w:rsidP="00285661">
      <w:pPr>
        <w:numPr>
          <w:ilvl w:val="2"/>
          <w:numId w:val="16"/>
        </w:numPr>
        <w:ind w:left="1276" w:hanging="811"/>
        <w:rPr>
          <w:rFonts w:cs="Arial"/>
          <w:w w:val="100"/>
        </w:rPr>
      </w:pPr>
      <w:r w:rsidRPr="00712D99">
        <w:rPr>
          <w:rFonts w:cs="Arial"/>
          <w:w w:val="100"/>
        </w:rPr>
        <w:t xml:space="preserve">accessing, consolidating and disseminating, on an annual basis, all information pertaining to the Greater Sunrise Fields' reserves based on information provided by the Greater Sunrise Contractor or as otherwise audited by the Designated Authority; </w:t>
      </w:r>
    </w:p>
    <w:p w:rsidR="00747559" w:rsidRPr="00712D99" w:rsidRDefault="00747559" w:rsidP="00285661">
      <w:pPr>
        <w:numPr>
          <w:ilvl w:val="2"/>
          <w:numId w:val="16"/>
        </w:numPr>
        <w:ind w:left="1276" w:hanging="811"/>
        <w:rPr>
          <w:rFonts w:cs="Arial"/>
          <w:w w:val="100"/>
        </w:rPr>
      </w:pPr>
      <w:r w:rsidRPr="00712D99">
        <w:rPr>
          <w:rFonts w:cs="Arial"/>
          <w:w w:val="100"/>
        </w:rPr>
        <w:t xml:space="preserve">collecting revenues received from Petroleum Activities and Special Regime Installations prior to the Valuation Point on behalf of both Parties and distribution thereof; </w:t>
      </w:r>
    </w:p>
    <w:p w:rsidR="00747559" w:rsidRPr="00712D99" w:rsidRDefault="00747559" w:rsidP="00285661">
      <w:pPr>
        <w:numPr>
          <w:ilvl w:val="2"/>
          <w:numId w:val="16"/>
        </w:numPr>
        <w:ind w:left="1276" w:hanging="811"/>
        <w:rPr>
          <w:rFonts w:cs="Arial"/>
          <w:w w:val="100"/>
        </w:rPr>
      </w:pPr>
      <w:r w:rsidRPr="00712D99">
        <w:rPr>
          <w:rFonts w:cs="Arial"/>
          <w:w w:val="100"/>
        </w:rPr>
        <w:t xml:space="preserve">auditing and inspecting the Greater Sunrise Contractor's books and accounts; </w:t>
      </w:r>
    </w:p>
    <w:p w:rsidR="00747559" w:rsidRPr="00712D99" w:rsidRDefault="00747559" w:rsidP="00285661">
      <w:pPr>
        <w:numPr>
          <w:ilvl w:val="2"/>
          <w:numId w:val="16"/>
        </w:numPr>
        <w:ind w:left="1276" w:hanging="811"/>
        <w:rPr>
          <w:rFonts w:cs="Arial"/>
          <w:w w:val="100"/>
        </w:rPr>
      </w:pPr>
      <w:r w:rsidRPr="00712D99">
        <w:rPr>
          <w:rFonts w:cs="Arial"/>
          <w:w w:val="100"/>
        </w:rPr>
        <w:t xml:space="preserve">inspecting Special Regime Installations in the Special Regime Area; </w:t>
      </w:r>
    </w:p>
    <w:p w:rsidR="00747559" w:rsidRPr="00712D99" w:rsidRDefault="00747559" w:rsidP="00285661">
      <w:pPr>
        <w:numPr>
          <w:ilvl w:val="2"/>
          <w:numId w:val="16"/>
        </w:numPr>
        <w:ind w:left="1276" w:hanging="811"/>
        <w:rPr>
          <w:rFonts w:cs="Arial"/>
          <w:w w:val="100"/>
        </w:rPr>
      </w:pPr>
      <w:r w:rsidRPr="00712D99">
        <w:rPr>
          <w:rFonts w:cs="Arial"/>
          <w:w w:val="100"/>
        </w:rPr>
        <w:t xml:space="preserve">ensuring compliance by the Greater Sunrise Contractor with its local content obligations in accordance with this Treaty, the Development Plan and the Greater Sunrise Production Sharing Contract, including by giving directions and instructions as necessary; </w:t>
      </w:r>
    </w:p>
    <w:p w:rsidR="00747559" w:rsidRPr="00712D99" w:rsidRDefault="00747559" w:rsidP="00285661">
      <w:pPr>
        <w:numPr>
          <w:ilvl w:val="2"/>
          <w:numId w:val="16"/>
        </w:numPr>
        <w:ind w:left="1276" w:hanging="811"/>
        <w:rPr>
          <w:rFonts w:cs="Arial"/>
          <w:w w:val="100"/>
        </w:rPr>
      </w:pPr>
      <w:r w:rsidRPr="00712D99">
        <w:rPr>
          <w:rFonts w:cs="Arial"/>
          <w:w w:val="100"/>
        </w:rPr>
        <w:t xml:space="preserve">issuing regulations to protect the marine environment in the Special Regime Area and monitoring compliance with them, ensuring there is a contingency plan for combatting pollution from Petroleum Activities in the Special Regime Area, and investigating safety and environmental incidents in the Special Regime Area; </w:t>
      </w:r>
    </w:p>
    <w:p w:rsidR="00747559" w:rsidRPr="00712D99" w:rsidRDefault="00747559" w:rsidP="00285661">
      <w:pPr>
        <w:numPr>
          <w:ilvl w:val="2"/>
          <w:numId w:val="16"/>
        </w:numPr>
        <w:ind w:left="1276" w:hanging="811"/>
        <w:rPr>
          <w:rFonts w:cs="Arial"/>
          <w:w w:val="100"/>
        </w:rPr>
      </w:pPr>
      <w:r w:rsidRPr="00712D99">
        <w:rPr>
          <w:rFonts w:cs="Arial"/>
          <w:w w:val="100"/>
        </w:rPr>
        <w:t xml:space="preserve">issuing regulations and developing and adopting standards and procedures on occupational health and safety for persons employed on Special Regime Installations that are no less effective than those standards and procedures that would apply to persons employed on similar structures in Australia and Timor-Leste; </w:t>
      </w:r>
    </w:p>
    <w:p w:rsidR="00747559" w:rsidRPr="00712D99" w:rsidRDefault="00747559" w:rsidP="00285661">
      <w:pPr>
        <w:numPr>
          <w:ilvl w:val="2"/>
          <w:numId w:val="16"/>
        </w:numPr>
        <w:ind w:left="1276" w:hanging="811"/>
        <w:rPr>
          <w:rFonts w:cs="Arial"/>
          <w:w w:val="100"/>
        </w:rPr>
      </w:pPr>
      <w:r w:rsidRPr="00712D99">
        <w:rPr>
          <w:rFonts w:cs="Arial"/>
          <w:w w:val="100"/>
        </w:rPr>
        <w:t xml:space="preserve">requesting assistance from the appropriate authorities for search and rescue operations, security threats, air traffic services, anti-pollution prevention measures, and safety and environmental incidents, or the activation of emergency procedures, in accordance with international law; </w:t>
      </w:r>
    </w:p>
    <w:p w:rsidR="00747559" w:rsidRPr="00712D99" w:rsidRDefault="00747559" w:rsidP="00285661">
      <w:pPr>
        <w:numPr>
          <w:ilvl w:val="2"/>
          <w:numId w:val="16"/>
        </w:numPr>
        <w:ind w:left="1276" w:hanging="811"/>
        <w:rPr>
          <w:rFonts w:cs="Arial"/>
          <w:w w:val="100"/>
        </w:rPr>
      </w:pPr>
      <w:r w:rsidRPr="00712D99">
        <w:rPr>
          <w:rFonts w:cs="Arial"/>
          <w:w w:val="100"/>
        </w:rPr>
        <w:t xml:space="preserve">establishing safety zones to ensure the safety of navigation and Special Regime Installations, in accordance with the Convention; </w:t>
      </w:r>
    </w:p>
    <w:p w:rsidR="00747559" w:rsidRPr="00285661" w:rsidRDefault="00747559" w:rsidP="00285661">
      <w:pPr>
        <w:numPr>
          <w:ilvl w:val="2"/>
          <w:numId w:val="16"/>
        </w:numPr>
        <w:ind w:left="1276" w:hanging="811"/>
        <w:rPr>
          <w:rFonts w:cs="Arial"/>
          <w:w w:val="100"/>
        </w:rPr>
      </w:pPr>
      <w:r w:rsidRPr="00712D99">
        <w:rPr>
          <w:rFonts w:cs="Arial"/>
          <w:w w:val="100"/>
        </w:rPr>
        <w:t xml:space="preserve">controlling movements into, within and out of the Special Regime Area of vessels, aircraft, </w:t>
      </w:r>
      <w:r w:rsidRPr="00285661">
        <w:rPr>
          <w:rFonts w:cs="Arial"/>
          <w:w w:val="100"/>
        </w:rPr>
        <w:t>structures, and other equipment employed in exploration for and exploitation of the Greater Sunrise Fields, consistent with Articles 17, 18 and 19 of this Annex;</w:t>
      </w:r>
      <w:r w:rsidR="00995403" w:rsidRPr="00285661">
        <w:rPr>
          <w:rFonts w:cs="Arial"/>
          <w:w w:val="100"/>
        </w:rPr>
        <w:t xml:space="preserve"> </w:t>
      </w:r>
    </w:p>
    <w:p w:rsidR="00747559" w:rsidRPr="00712D99" w:rsidRDefault="00747559" w:rsidP="00285661">
      <w:pPr>
        <w:numPr>
          <w:ilvl w:val="2"/>
          <w:numId w:val="16"/>
        </w:numPr>
        <w:ind w:left="1276" w:hanging="811"/>
        <w:rPr>
          <w:rFonts w:cs="Arial"/>
          <w:w w:val="100"/>
        </w:rPr>
      </w:pPr>
      <w:r w:rsidRPr="00712D99">
        <w:rPr>
          <w:rFonts w:cs="Arial"/>
          <w:w w:val="100"/>
        </w:rPr>
        <w:lastRenderedPageBreak/>
        <w:t>pursuant to Article 21 of this Annex, powers and functions with respect to the decommissioning plan, including entry into and oversight of financial arrangements for the decommissioning plan;</w:t>
      </w:r>
      <w:r w:rsidR="00995403" w:rsidRPr="00712D99">
        <w:rPr>
          <w:rFonts w:cs="Arial"/>
          <w:w w:val="100"/>
        </w:rPr>
        <w:t xml:space="preserve"> </w:t>
      </w:r>
    </w:p>
    <w:p w:rsidR="00747559" w:rsidRPr="00712D99" w:rsidRDefault="00747559" w:rsidP="00285661">
      <w:pPr>
        <w:numPr>
          <w:ilvl w:val="2"/>
          <w:numId w:val="16"/>
        </w:numPr>
        <w:ind w:left="1276" w:hanging="811"/>
        <w:rPr>
          <w:rFonts w:cs="Arial"/>
          <w:w w:val="100"/>
        </w:rPr>
      </w:pPr>
      <w:r w:rsidRPr="00712D99">
        <w:rPr>
          <w:rFonts w:cs="Arial"/>
          <w:w w:val="100"/>
        </w:rPr>
        <w:t xml:space="preserve">oversight of the abandonment and decommissioning phase of the Greater Sunrise Fields; </w:t>
      </w:r>
    </w:p>
    <w:p w:rsidR="00747559" w:rsidRPr="00712D99" w:rsidRDefault="00747559" w:rsidP="00285661">
      <w:pPr>
        <w:numPr>
          <w:ilvl w:val="2"/>
          <w:numId w:val="16"/>
        </w:numPr>
        <w:ind w:left="1276" w:hanging="811"/>
        <w:rPr>
          <w:rFonts w:cs="Arial"/>
          <w:w w:val="100"/>
        </w:rPr>
      </w:pPr>
      <w:r w:rsidRPr="00712D99">
        <w:rPr>
          <w:rFonts w:cs="Arial"/>
          <w:w w:val="100"/>
        </w:rPr>
        <w:t>authorising the construction, operation and use of Special Regime Installations, subject to the provisions in this Annex; and</w:t>
      </w:r>
      <w:r w:rsidR="00995403" w:rsidRPr="00712D99">
        <w:rPr>
          <w:rFonts w:cs="Arial"/>
          <w:w w:val="100"/>
        </w:rPr>
        <w:t xml:space="preserve"> </w:t>
      </w:r>
    </w:p>
    <w:p w:rsidR="00747559" w:rsidRPr="00712D99" w:rsidRDefault="00747559" w:rsidP="00285661">
      <w:pPr>
        <w:numPr>
          <w:ilvl w:val="2"/>
          <w:numId w:val="16"/>
        </w:numPr>
        <w:ind w:left="1276" w:hanging="811"/>
        <w:rPr>
          <w:rFonts w:cs="Arial"/>
          <w:w w:val="100"/>
        </w:rPr>
      </w:pPr>
      <w:r w:rsidRPr="00712D99">
        <w:rPr>
          <w:rFonts w:cs="Arial"/>
          <w:w w:val="100"/>
        </w:rPr>
        <w:t xml:space="preserve">any other powers or functions in respect of the Special Regime Area, including regulatory powers, conferred upon it by the Governance Board. </w:t>
      </w:r>
    </w:p>
    <w:p w:rsidR="00747559" w:rsidRPr="00712D99" w:rsidRDefault="00747559" w:rsidP="008951BE">
      <w:pPr>
        <w:numPr>
          <w:ilvl w:val="0"/>
          <w:numId w:val="14"/>
        </w:numPr>
        <w:ind w:left="426" w:hanging="426"/>
        <w:rPr>
          <w:rFonts w:cs="Arial"/>
          <w:w w:val="100"/>
        </w:rPr>
      </w:pPr>
      <w:r w:rsidRPr="00712D99">
        <w:rPr>
          <w:rFonts w:cs="Arial"/>
          <w:w w:val="100"/>
        </w:rPr>
        <w:t xml:space="preserve">The Designated Authority shall refer all Strategic Issues as defined in Article 7(3) of this Annex to the Governance Board and, in the event of a dispute between the Designated Authority and the Greater Sunrise Contractor as to whether an issue is a Strategic Issue, either the Designated Authority or the Greater Sunrise Contractor may refer that issue to the Governance Board. </w:t>
      </w:r>
    </w:p>
    <w:p w:rsidR="00747559" w:rsidRPr="00712D99" w:rsidRDefault="00747559" w:rsidP="008951BE">
      <w:pPr>
        <w:numPr>
          <w:ilvl w:val="0"/>
          <w:numId w:val="14"/>
        </w:numPr>
        <w:ind w:left="426" w:hanging="426"/>
        <w:rPr>
          <w:rFonts w:cs="Arial"/>
          <w:w w:val="100"/>
        </w:rPr>
      </w:pPr>
      <w:r w:rsidRPr="00712D99">
        <w:rPr>
          <w:rFonts w:cs="Arial"/>
          <w:w w:val="100"/>
        </w:rPr>
        <w:t xml:space="preserve">Within 14 days of a Strategic Issue being referred to the Governance Board, the Designated Authority and the Greater Sunrise Contractor may provide any relevant information concerning the issue and the Designated Authority may provide any recommendations on the issue. </w:t>
      </w:r>
    </w:p>
    <w:p w:rsidR="00747559" w:rsidRPr="00712D99" w:rsidRDefault="003B774A" w:rsidP="0063788D">
      <w:pPr>
        <w:pStyle w:val="Heading2"/>
      </w:pPr>
      <w:bookmarkStart w:id="24" w:name="_Toc39052431"/>
      <w:r w:rsidRPr="00712D99">
        <w:t>Article 7</w:t>
      </w:r>
      <w:r w:rsidRPr="00712D99">
        <w:br/>
      </w:r>
      <w:r w:rsidR="00747559" w:rsidRPr="00712D99">
        <w:t>Governance Board</w:t>
      </w:r>
      <w:bookmarkEnd w:id="24"/>
      <w:r w:rsidR="00747559" w:rsidRPr="00712D99">
        <w:t xml:space="preserve"> </w:t>
      </w:r>
    </w:p>
    <w:p w:rsidR="00747559" w:rsidRPr="00712D99" w:rsidRDefault="00747559" w:rsidP="008951BE">
      <w:pPr>
        <w:numPr>
          <w:ilvl w:val="0"/>
          <w:numId w:val="18"/>
        </w:numPr>
        <w:ind w:left="426" w:hanging="426"/>
        <w:rPr>
          <w:rFonts w:cs="Arial"/>
          <w:w w:val="100"/>
        </w:rPr>
      </w:pPr>
      <w:r w:rsidRPr="00712D99">
        <w:rPr>
          <w:rFonts w:cs="Arial"/>
          <w:w w:val="100"/>
        </w:rPr>
        <w:t>The Governance Board shall be comprised of one representative appointed by Australia and two representatives appointed by Timor-Leste.</w:t>
      </w:r>
      <w:r w:rsidR="00995403" w:rsidRPr="00712D99">
        <w:rPr>
          <w:rFonts w:cs="Arial"/>
          <w:w w:val="100"/>
        </w:rPr>
        <w:t xml:space="preserve"> </w:t>
      </w:r>
      <w:r w:rsidRPr="00712D99">
        <w:rPr>
          <w:rFonts w:cs="Arial"/>
          <w:w w:val="100"/>
        </w:rPr>
        <w:t xml:space="preserve">The representatives on the Governance Board shall not have any direct financial or other commercial interest in the operation of the Greater Sunrise Special Regime that would create any reasonable perception of, or actual, conflict of interest, and they shall disclose details of any material personal interest in connection with their position on the Governance Board. </w:t>
      </w:r>
    </w:p>
    <w:p w:rsidR="00747559" w:rsidRPr="00712D99" w:rsidRDefault="00747559" w:rsidP="008951BE">
      <w:pPr>
        <w:numPr>
          <w:ilvl w:val="0"/>
          <w:numId w:val="18"/>
        </w:numPr>
        <w:ind w:left="426" w:hanging="426"/>
        <w:rPr>
          <w:rFonts w:cs="Arial"/>
          <w:w w:val="100"/>
        </w:rPr>
      </w:pPr>
      <w:r w:rsidRPr="00712D99">
        <w:rPr>
          <w:rFonts w:cs="Arial"/>
          <w:w w:val="100"/>
        </w:rPr>
        <w:t xml:space="preserve">The Governance Board shall have the following powers and functions: </w:t>
      </w:r>
    </w:p>
    <w:p w:rsidR="00747559" w:rsidRPr="00712D99" w:rsidRDefault="00747559" w:rsidP="008951BE">
      <w:pPr>
        <w:numPr>
          <w:ilvl w:val="1"/>
          <w:numId w:val="18"/>
        </w:numPr>
        <w:ind w:left="1134" w:hanging="720"/>
        <w:rPr>
          <w:rFonts w:cs="Arial"/>
          <w:w w:val="100"/>
        </w:rPr>
      </w:pPr>
      <w:r w:rsidRPr="00712D99">
        <w:rPr>
          <w:rFonts w:cs="Arial"/>
          <w:w w:val="100"/>
        </w:rPr>
        <w:t xml:space="preserve">providing strategic oversight over the Greater Sunrise Special Regime; </w:t>
      </w:r>
    </w:p>
    <w:p w:rsidR="00747559" w:rsidRPr="00712D99" w:rsidRDefault="00747559" w:rsidP="008951BE">
      <w:pPr>
        <w:numPr>
          <w:ilvl w:val="1"/>
          <w:numId w:val="18"/>
        </w:numPr>
        <w:ind w:left="1134" w:hanging="720"/>
        <w:rPr>
          <w:rFonts w:cs="Arial"/>
          <w:w w:val="100"/>
        </w:rPr>
      </w:pPr>
      <w:r w:rsidRPr="00712D99">
        <w:rPr>
          <w:rFonts w:cs="Arial"/>
          <w:w w:val="100"/>
        </w:rPr>
        <w:t>establishing and overseeing an assurance and audit framework for revenue verification and offshore petroleum regulation and administration.</w:t>
      </w:r>
      <w:r w:rsidR="00995403" w:rsidRPr="00712D99">
        <w:rPr>
          <w:rFonts w:cs="Arial"/>
          <w:w w:val="100"/>
        </w:rPr>
        <w:t xml:space="preserve"> </w:t>
      </w:r>
      <w:r w:rsidRPr="00712D99">
        <w:rPr>
          <w:rFonts w:cs="Arial"/>
          <w:w w:val="100"/>
        </w:rPr>
        <w:t xml:space="preserve">This shall include: </w:t>
      </w:r>
    </w:p>
    <w:p w:rsidR="00747559" w:rsidRPr="00712D99" w:rsidRDefault="00747559" w:rsidP="008951BE">
      <w:pPr>
        <w:numPr>
          <w:ilvl w:val="2"/>
          <w:numId w:val="18"/>
        </w:numPr>
        <w:ind w:left="1843" w:hanging="629"/>
        <w:rPr>
          <w:rFonts w:cs="Arial"/>
          <w:w w:val="100"/>
        </w:rPr>
      </w:pPr>
      <w:r w:rsidRPr="00712D99">
        <w:rPr>
          <w:rFonts w:cs="Arial"/>
          <w:w w:val="100"/>
        </w:rPr>
        <w:t xml:space="preserve">issuing an annual 'Statement of Expectation' to frame the operation and management of the Greater Sunrise Special Regime to guide the work of the Designated Authority; </w:t>
      </w:r>
    </w:p>
    <w:p w:rsidR="00747559" w:rsidRPr="00712D99" w:rsidRDefault="00747559" w:rsidP="008951BE">
      <w:pPr>
        <w:numPr>
          <w:ilvl w:val="2"/>
          <w:numId w:val="18"/>
        </w:numPr>
        <w:ind w:left="1843" w:hanging="629"/>
        <w:rPr>
          <w:rFonts w:cs="Arial"/>
          <w:w w:val="100"/>
        </w:rPr>
      </w:pPr>
      <w:r w:rsidRPr="00712D99">
        <w:rPr>
          <w:rFonts w:cs="Arial"/>
          <w:w w:val="100"/>
        </w:rPr>
        <w:t xml:space="preserve">reporting requirements of the Designated Authority in accordance with Article 6(3)(b) of this Annex; and </w:t>
      </w:r>
    </w:p>
    <w:p w:rsidR="00747559" w:rsidRPr="00712D99" w:rsidRDefault="00747559" w:rsidP="008951BE">
      <w:pPr>
        <w:numPr>
          <w:ilvl w:val="2"/>
          <w:numId w:val="18"/>
        </w:numPr>
        <w:ind w:left="1843" w:hanging="629"/>
        <w:rPr>
          <w:rFonts w:cs="Arial"/>
          <w:w w:val="100"/>
        </w:rPr>
      </w:pPr>
      <w:r w:rsidRPr="00712D99">
        <w:rPr>
          <w:rFonts w:cs="Arial"/>
          <w:w w:val="100"/>
        </w:rPr>
        <w:t xml:space="preserve">engaging an independent qualified firm to conduct an annual audit in accordance with international auditing standards so as to provide a high level of assurance over the completeness and accuracy of revenues payable from Petroleum Activities in the Special Regime Area including monthly reporting, incorporating an explanation for variances between forecast and actual revenue; </w:t>
      </w:r>
    </w:p>
    <w:p w:rsidR="00747559" w:rsidRPr="00712D99" w:rsidRDefault="00747559" w:rsidP="008951BE">
      <w:pPr>
        <w:numPr>
          <w:ilvl w:val="1"/>
          <w:numId w:val="18"/>
        </w:numPr>
        <w:ind w:left="1134" w:hanging="720"/>
        <w:rPr>
          <w:rFonts w:cs="Arial"/>
          <w:w w:val="100"/>
        </w:rPr>
      </w:pPr>
      <w:r w:rsidRPr="00712D99">
        <w:rPr>
          <w:rFonts w:cs="Arial"/>
          <w:w w:val="100"/>
        </w:rPr>
        <w:t xml:space="preserve">making decisions on Strategic Issues referred to it under Article 6(4) of this Annex, in accordance with paragraphs 5 and 6 of this Article; </w:t>
      </w:r>
    </w:p>
    <w:p w:rsidR="00747559" w:rsidRPr="00712D99" w:rsidRDefault="00747559" w:rsidP="008951BE">
      <w:pPr>
        <w:numPr>
          <w:ilvl w:val="1"/>
          <w:numId w:val="18"/>
        </w:numPr>
        <w:ind w:left="1134" w:hanging="720"/>
        <w:rPr>
          <w:rFonts w:cs="Arial"/>
          <w:w w:val="100"/>
        </w:rPr>
      </w:pPr>
      <w:r w:rsidRPr="00712D99">
        <w:rPr>
          <w:rFonts w:cs="Arial"/>
          <w:w w:val="100"/>
        </w:rPr>
        <w:lastRenderedPageBreak/>
        <w:t>approving amendments to the Interim Petroleum Mining Code and any regulations thereunder;</w:t>
      </w:r>
      <w:r w:rsidR="00995403" w:rsidRPr="00712D99">
        <w:rPr>
          <w:rFonts w:cs="Arial"/>
          <w:w w:val="100"/>
        </w:rPr>
        <w:t xml:space="preserve"> </w:t>
      </w:r>
    </w:p>
    <w:p w:rsidR="00747559" w:rsidRPr="00712D99" w:rsidRDefault="00747559" w:rsidP="008951BE">
      <w:pPr>
        <w:numPr>
          <w:ilvl w:val="1"/>
          <w:numId w:val="18"/>
        </w:numPr>
        <w:ind w:left="1134" w:hanging="720"/>
        <w:rPr>
          <w:rFonts w:cs="Arial"/>
          <w:w w:val="100"/>
        </w:rPr>
      </w:pPr>
      <w:r w:rsidRPr="00712D99">
        <w:rPr>
          <w:rFonts w:cs="Arial"/>
          <w:w w:val="100"/>
        </w:rPr>
        <w:t xml:space="preserve">approving the final Petroleum Mining Code and any regulations thereunder, and any amendments thereto; </w:t>
      </w:r>
    </w:p>
    <w:p w:rsidR="00747559" w:rsidRPr="00712D99" w:rsidRDefault="00747559" w:rsidP="008951BE">
      <w:pPr>
        <w:numPr>
          <w:ilvl w:val="1"/>
          <w:numId w:val="18"/>
        </w:numPr>
        <w:ind w:left="1134" w:hanging="720"/>
        <w:rPr>
          <w:rFonts w:cs="Arial"/>
          <w:w w:val="100"/>
        </w:rPr>
      </w:pPr>
      <w:r w:rsidRPr="00712D99">
        <w:rPr>
          <w:rFonts w:cs="Arial"/>
          <w:w w:val="100"/>
        </w:rPr>
        <w:t xml:space="preserve">other than as necessary for Strategic Issues, meet three times a year with the Designated Authority and receive reports under Article 6(3)(b) of this Annex; and </w:t>
      </w:r>
    </w:p>
    <w:p w:rsidR="00747559" w:rsidRPr="00712D99" w:rsidRDefault="00747559" w:rsidP="008951BE">
      <w:pPr>
        <w:numPr>
          <w:ilvl w:val="1"/>
          <w:numId w:val="18"/>
        </w:numPr>
        <w:ind w:left="1134" w:hanging="720"/>
        <w:rPr>
          <w:rFonts w:cs="Arial"/>
          <w:w w:val="100"/>
        </w:rPr>
      </w:pPr>
      <w:r w:rsidRPr="00712D99">
        <w:rPr>
          <w:rFonts w:cs="Arial"/>
          <w:w w:val="100"/>
        </w:rPr>
        <w:t xml:space="preserve">conferring any additional powers and functions on the Designated Authority. </w:t>
      </w:r>
    </w:p>
    <w:p w:rsidR="00747559" w:rsidRPr="00712D99" w:rsidRDefault="00747559" w:rsidP="008951BE">
      <w:pPr>
        <w:numPr>
          <w:ilvl w:val="0"/>
          <w:numId w:val="18"/>
        </w:numPr>
        <w:ind w:left="426" w:hanging="426"/>
        <w:rPr>
          <w:rFonts w:cs="Arial"/>
          <w:w w:val="100"/>
        </w:rPr>
      </w:pPr>
      <w:r w:rsidRPr="00712D99">
        <w:rPr>
          <w:rFonts w:cs="Arial"/>
          <w:w w:val="100"/>
        </w:rPr>
        <w:t xml:space="preserve">Subject to paragraph 4 of this Article, the following is an exhaustive list of Strategic Issues: </w:t>
      </w:r>
    </w:p>
    <w:p w:rsidR="00747559" w:rsidRPr="00712D99" w:rsidRDefault="00747559" w:rsidP="008951BE">
      <w:pPr>
        <w:numPr>
          <w:ilvl w:val="1"/>
          <w:numId w:val="18"/>
        </w:numPr>
        <w:ind w:left="1134" w:hanging="720"/>
        <w:rPr>
          <w:rFonts w:cs="Arial"/>
          <w:w w:val="100"/>
        </w:rPr>
      </w:pPr>
      <w:r w:rsidRPr="00712D99">
        <w:rPr>
          <w:rFonts w:cs="Arial"/>
          <w:w w:val="100"/>
        </w:rPr>
        <w:t xml:space="preserve">assessment and approval of a Development Plan pursuant to Article 9(2) of this Annex and any material change to a Development Plan as defined in that Development Plan, pursuant to Article 9(4) of this Annex; </w:t>
      </w:r>
    </w:p>
    <w:p w:rsidR="00747559" w:rsidRPr="00712D99" w:rsidRDefault="00747559" w:rsidP="008951BE">
      <w:pPr>
        <w:numPr>
          <w:ilvl w:val="1"/>
          <w:numId w:val="18"/>
        </w:numPr>
        <w:ind w:left="1134" w:hanging="720"/>
        <w:rPr>
          <w:rFonts w:cs="Arial"/>
          <w:w w:val="100"/>
        </w:rPr>
      </w:pPr>
      <w:r w:rsidRPr="00712D99">
        <w:rPr>
          <w:rFonts w:cs="Arial"/>
          <w:w w:val="100"/>
        </w:rPr>
        <w:t>approval of the decision by the Designated Authority to enter into or terminate the Greater Sunrise Production Sharing Contract, or propose any material changes to that Contract as defined in that Contract;</w:t>
      </w:r>
      <w:r w:rsidR="00995403" w:rsidRPr="00712D99">
        <w:rPr>
          <w:rFonts w:cs="Arial"/>
          <w:w w:val="100"/>
        </w:rPr>
        <w:t xml:space="preserve"> </w:t>
      </w:r>
    </w:p>
    <w:p w:rsidR="00747559" w:rsidRPr="00712D99" w:rsidRDefault="00747559" w:rsidP="008951BE">
      <w:pPr>
        <w:numPr>
          <w:ilvl w:val="1"/>
          <w:numId w:val="18"/>
        </w:numPr>
        <w:ind w:left="1134" w:hanging="720"/>
        <w:rPr>
          <w:rFonts w:cs="Arial"/>
          <w:w w:val="100"/>
        </w:rPr>
      </w:pPr>
      <w:r w:rsidRPr="00712D99">
        <w:rPr>
          <w:rFonts w:cs="Arial"/>
          <w:w w:val="100"/>
        </w:rPr>
        <w:t xml:space="preserve">approval of, and any material change to, a decommissioning plan, in accordance with Article 21 of this Annex; and </w:t>
      </w:r>
    </w:p>
    <w:p w:rsidR="00747559" w:rsidRPr="00712D99" w:rsidRDefault="00747559" w:rsidP="008951BE">
      <w:pPr>
        <w:numPr>
          <w:ilvl w:val="1"/>
          <w:numId w:val="18"/>
        </w:numPr>
        <w:ind w:left="1134" w:hanging="720"/>
        <w:rPr>
          <w:rFonts w:cs="Arial"/>
          <w:w w:val="100"/>
        </w:rPr>
      </w:pPr>
      <w:r w:rsidRPr="00712D99">
        <w:rPr>
          <w:rFonts w:cs="Arial"/>
          <w:w w:val="100"/>
        </w:rPr>
        <w:t xml:space="preserve">approval of the construction and operation of a Pipeline. </w:t>
      </w:r>
    </w:p>
    <w:p w:rsidR="00747559" w:rsidRPr="00712D99" w:rsidRDefault="00747559" w:rsidP="008951BE">
      <w:pPr>
        <w:numPr>
          <w:ilvl w:val="0"/>
          <w:numId w:val="18"/>
        </w:numPr>
        <w:ind w:left="426" w:hanging="426"/>
        <w:rPr>
          <w:rFonts w:cs="Arial"/>
          <w:w w:val="100"/>
        </w:rPr>
      </w:pPr>
      <w:r w:rsidRPr="00712D99">
        <w:rPr>
          <w:rFonts w:cs="Arial"/>
          <w:w w:val="100"/>
        </w:rPr>
        <w:t xml:space="preserve">The Governance Board may add additional Strategic Issues to those listed in paragraph 3 of this Article. </w:t>
      </w:r>
    </w:p>
    <w:p w:rsidR="00747559" w:rsidRPr="00712D99" w:rsidRDefault="00747559" w:rsidP="008951BE">
      <w:pPr>
        <w:numPr>
          <w:ilvl w:val="0"/>
          <w:numId w:val="18"/>
        </w:numPr>
        <w:ind w:left="426" w:hanging="426"/>
        <w:rPr>
          <w:rFonts w:cs="Arial"/>
          <w:w w:val="100"/>
        </w:rPr>
      </w:pPr>
      <w:r w:rsidRPr="00712D99">
        <w:rPr>
          <w:rFonts w:cs="Arial"/>
          <w:w w:val="100"/>
        </w:rPr>
        <w:t xml:space="preserve">In </w:t>
      </w:r>
      <w:proofErr w:type="gramStart"/>
      <w:r w:rsidRPr="00712D99">
        <w:rPr>
          <w:rFonts w:cs="Arial"/>
          <w:w w:val="100"/>
        </w:rPr>
        <w:t>making a decision</w:t>
      </w:r>
      <w:proofErr w:type="gramEnd"/>
      <w:r w:rsidRPr="00712D99">
        <w:rPr>
          <w:rFonts w:cs="Arial"/>
          <w:w w:val="100"/>
        </w:rPr>
        <w:t xml:space="preserve"> on a Strategic Issue, the Governance Board shall give due consideration to all recommendations and relevant information provided by the Designated Authority and relevant information provided by the Greater Sunrise Contractor. </w:t>
      </w:r>
    </w:p>
    <w:p w:rsidR="00747559" w:rsidRPr="00712D99" w:rsidRDefault="00747559" w:rsidP="008951BE">
      <w:pPr>
        <w:numPr>
          <w:ilvl w:val="0"/>
          <w:numId w:val="18"/>
        </w:numPr>
        <w:ind w:left="426" w:hanging="426"/>
        <w:rPr>
          <w:rFonts w:cs="Arial"/>
          <w:w w:val="100"/>
        </w:rPr>
      </w:pPr>
      <w:r w:rsidRPr="00712D99">
        <w:rPr>
          <w:rFonts w:cs="Arial"/>
          <w:w w:val="100"/>
        </w:rPr>
        <w:t>All decisions of the Governance Board shall be made by Consensus, within 30 days or such other period as may be agreed with both the Designated Authority and the Greater Sunrise Contractor, and be final and binding on the Designated Authority and the Greater Sunrise Contractor.</w:t>
      </w:r>
      <w:r w:rsidR="00995403" w:rsidRPr="00712D99">
        <w:rPr>
          <w:rFonts w:cs="Arial"/>
          <w:w w:val="100"/>
        </w:rPr>
        <w:t xml:space="preserve"> </w:t>
      </w:r>
      <w:r w:rsidRPr="00712D99">
        <w:rPr>
          <w:rFonts w:cs="Arial"/>
          <w:w w:val="100"/>
        </w:rPr>
        <w:t xml:space="preserve">For the purposes of this Treaty "Consensus" means the absence of formal objection to a proposed decision. </w:t>
      </w:r>
    </w:p>
    <w:p w:rsidR="00747559" w:rsidRPr="00712D99" w:rsidRDefault="00747559" w:rsidP="008951BE">
      <w:pPr>
        <w:numPr>
          <w:ilvl w:val="0"/>
          <w:numId w:val="18"/>
        </w:numPr>
        <w:ind w:left="426" w:hanging="426"/>
        <w:rPr>
          <w:rFonts w:cs="Arial"/>
          <w:w w:val="100"/>
        </w:rPr>
      </w:pPr>
      <w:r w:rsidRPr="00712D99">
        <w:rPr>
          <w:rFonts w:cs="Arial"/>
          <w:w w:val="100"/>
        </w:rPr>
        <w:t>If the Governance Board has exhausted every effort to reach Consensus on a Strategic Issue, either the Designated Authority or the Greater Sunrise Contractor may refer that issue to the Dispute Resolution Committee for resolution.</w:t>
      </w:r>
      <w:r w:rsidR="00995403" w:rsidRPr="00712D99">
        <w:rPr>
          <w:rFonts w:cs="Arial"/>
          <w:w w:val="100"/>
        </w:rPr>
        <w:t xml:space="preserve"> </w:t>
      </w:r>
      <w:r w:rsidRPr="00712D99">
        <w:rPr>
          <w:rFonts w:cs="Arial"/>
          <w:w w:val="100"/>
        </w:rPr>
        <w:t xml:space="preserve">Nothing in this paragraph limits the Governance Board's own right to refer any Strategic Issue to the Dispute Resolution Committee. </w:t>
      </w:r>
    </w:p>
    <w:p w:rsidR="00747559" w:rsidRPr="00712D99" w:rsidRDefault="003B774A" w:rsidP="0063788D">
      <w:pPr>
        <w:pStyle w:val="Heading2"/>
      </w:pPr>
      <w:bookmarkStart w:id="25" w:name="_Toc39052432"/>
      <w:r w:rsidRPr="00712D99">
        <w:t>Article 8</w:t>
      </w:r>
      <w:r w:rsidRPr="00712D99">
        <w:br/>
      </w:r>
      <w:r w:rsidR="00747559" w:rsidRPr="00712D99">
        <w:t>Dispute Resolution Committee</w:t>
      </w:r>
      <w:bookmarkEnd w:id="25"/>
      <w:r w:rsidR="00747559" w:rsidRPr="00712D99">
        <w:t xml:space="preserve"> </w:t>
      </w:r>
    </w:p>
    <w:p w:rsidR="00747559" w:rsidRPr="00712D99" w:rsidRDefault="00747559" w:rsidP="008951BE">
      <w:pPr>
        <w:numPr>
          <w:ilvl w:val="0"/>
          <w:numId w:val="19"/>
        </w:numPr>
        <w:ind w:left="426" w:hanging="426"/>
        <w:rPr>
          <w:rFonts w:cs="Arial"/>
          <w:w w:val="100"/>
        </w:rPr>
      </w:pPr>
      <w:r w:rsidRPr="00712D99">
        <w:rPr>
          <w:rFonts w:cs="Arial"/>
          <w:w w:val="100"/>
        </w:rPr>
        <w:t xml:space="preserve">The Dispute Resolution Committee shall: </w:t>
      </w:r>
    </w:p>
    <w:p w:rsidR="008951BE" w:rsidRDefault="00747559" w:rsidP="008951BE">
      <w:pPr>
        <w:numPr>
          <w:ilvl w:val="1"/>
          <w:numId w:val="19"/>
        </w:numPr>
        <w:ind w:left="1134" w:hanging="720"/>
        <w:rPr>
          <w:rFonts w:cs="Arial"/>
          <w:w w:val="100"/>
        </w:rPr>
      </w:pPr>
      <w:r w:rsidRPr="00712D99">
        <w:rPr>
          <w:rFonts w:cs="Arial"/>
          <w:w w:val="100"/>
        </w:rPr>
        <w:t xml:space="preserve">be an independent body with a mandate to hear any matters referred to it under Article 7(7) or Article 9(2) of this Annex or any matters as otherwise agreed by the Designated Authority and the Greater Sunrise Contractor; </w:t>
      </w:r>
    </w:p>
    <w:p w:rsidR="00747559" w:rsidRPr="008951BE" w:rsidRDefault="00747559" w:rsidP="008951BE">
      <w:pPr>
        <w:numPr>
          <w:ilvl w:val="1"/>
          <w:numId w:val="19"/>
        </w:numPr>
        <w:ind w:left="1134" w:hanging="720"/>
        <w:rPr>
          <w:rFonts w:cs="Arial"/>
          <w:w w:val="100"/>
        </w:rPr>
      </w:pPr>
      <w:r w:rsidRPr="008951BE">
        <w:rPr>
          <w:rFonts w:cs="Arial"/>
          <w:w w:val="100"/>
        </w:rPr>
        <w:t xml:space="preserve">be comprised of: </w:t>
      </w:r>
    </w:p>
    <w:p w:rsidR="00747559" w:rsidRPr="00712D99" w:rsidRDefault="00747559" w:rsidP="008951BE">
      <w:pPr>
        <w:numPr>
          <w:ilvl w:val="2"/>
          <w:numId w:val="19"/>
        </w:numPr>
        <w:ind w:left="1843" w:hanging="710"/>
        <w:rPr>
          <w:rFonts w:cs="Arial"/>
          <w:w w:val="100"/>
        </w:rPr>
      </w:pPr>
      <w:r w:rsidRPr="00712D99">
        <w:rPr>
          <w:rFonts w:cs="Arial"/>
          <w:w w:val="100"/>
        </w:rPr>
        <w:lastRenderedPageBreak/>
        <w:t>one member appointed from each of the Parties (</w:t>
      </w:r>
      <w:r w:rsidRPr="00712D99">
        <w:rPr>
          <w:rFonts w:eastAsia="Calibri" w:cs="Arial"/>
          <w:b/>
          <w:w w:val="100"/>
        </w:rPr>
        <w:t>Party Appointees</w:t>
      </w:r>
      <w:r w:rsidRPr="00712D99">
        <w:rPr>
          <w:rFonts w:cs="Arial"/>
          <w:w w:val="100"/>
        </w:rPr>
        <w:t xml:space="preserve">); and </w:t>
      </w:r>
    </w:p>
    <w:p w:rsidR="00747559" w:rsidRPr="00712D99" w:rsidRDefault="00747559" w:rsidP="008951BE">
      <w:pPr>
        <w:numPr>
          <w:ilvl w:val="2"/>
          <w:numId w:val="19"/>
        </w:numPr>
        <w:ind w:left="1843" w:hanging="710"/>
        <w:rPr>
          <w:rFonts w:cs="Arial"/>
          <w:w w:val="100"/>
        </w:rPr>
      </w:pPr>
      <w:r w:rsidRPr="00712D99">
        <w:rPr>
          <w:rFonts w:cs="Arial"/>
          <w:w w:val="100"/>
        </w:rPr>
        <w:t>a third independent member, who will act as Chair, to be selected by the Party Appointees when a matter is referred to the Dispute Resolution Committee from a list of approved experts selected and maintained by Australia and Timor-Leste and refreshed every three years, and in case of disagreement, by the Secretary-General of the Permanent Court of Arbitration;</w:t>
      </w:r>
      <w:r w:rsidR="00995403" w:rsidRPr="00712D99">
        <w:rPr>
          <w:rFonts w:cs="Arial"/>
          <w:w w:val="100"/>
        </w:rPr>
        <w:t xml:space="preserve"> </w:t>
      </w:r>
    </w:p>
    <w:p w:rsidR="00747559" w:rsidRPr="00712D99" w:rsidRDefault="00747559" w:rsidP="008951BE">
      <w:pPr>
        <w:numPr>
          <w:ilvl w:val="1"/>
          <w:numId w:val="19"/>
        </w:numPr>
        <w:ind w:left="1134" w:hanging="720"/>
        <w:rPr>
          <w:rFonts w:cs="Arial"/>
          <w:w w:val="100"/>
        </w:rPr>
      </w:pPr>
      <w:r w:rsidRPr="00712D99">
        <w:rPr>
          <w:rFonts w:cs="Arial"/>
          <w:w w:val="100"/>
        </w:rPr>
        <w:t xml:space="preserve">establish its own procedures; </w:t>
      </w:r>
    </w:p>
    <w:p w:rsidR="00747559" w:rsidRPr="00712D99" w:rsidRDefault="00747559" w:rsidP="008951BE">
      <w:pPr>
        <w:numPr>
          <w:ilvl w:val="1"/>
          <w:numId w:val="19"/>
        </w:numPr>
        <w:ind w:left="1134" w:hanging="720"/>
        <w:rPr>
          <w:rFonts w:cs="Arial"/>
          <w:w w:val="100"/>
        </w:rPr>
      </w:pPr>
      <w:r w:rsidRPr="00712D99">
        <w:rPr>
          <w:rFonts w:cs="Arial"/>
          <w:w w:val="100"/>
        </w:rPr>
        <w:t xml:space="preserve">make all decisions in writing and by Consensus, or where Consensus cannot be reached, by simple majority, within 60 days or as otherwise agreed with the referring party or parties; </w:t>
      </w:r>
    </w:p>
    <w:p w:rsidR="00747559" w:rsidRPr="00712D99" w:rsidRDefault="00747559" w:rsidP="008951BE">
      <w:pPr>
        <w:numPr>
          <w:ilvl w:val="1"/>
          <w:numId w:val="19"/>
        </w:numPr>
        <w:ind w:left="1134" w:hanging="720"/>
        <w:rPr>
          <w:rFonts w:cs="Arial"/>
          <w:w w:val="100"/>
        </w:rPr>
      </w:pPr>
      <w:r w:rsidRPr="00712D99">
        <w:rPr>
          <w:rFonts w:cs="Arial"/>
          <w:w w:val="100"/>
        </w:rPr>
        <w:t xml:space="preserve">in making any decision, provide a reasonable opportunity for the Designated Authority and the Greater Sunrise Contractor to submit any relevant information and give due consideration to any information so provided; and </w:t>
      </w:r>
    </w:p>
    <w:p w:rsidR="00747559" w:rsidRPr="00712D99" w:rsidRDefault="00747559" w:rsidP="008951BE">
      <w:pPr>
        <w:numPr>
          <w:ilvl w:val="1"/>
          <w:numId w:val="19"/>
        </w:numPr>
        <w:ind w:left="1134" w:hanging="720"/>
        <w:rPr>
          <w:rFonts w:cs="Arial"/>
          <w:w w:val="100"/>
        </w:rPr>
      </w:pPr>
      <w:r w:rsidRPr="00712D99">
        <w:rPr>
          <w:rFonts w:cs="Arial"/>
          <w:w w:val="100"/>
        </w:rPr>
        <w:t xml:space="preserve">have the power to request any information from the Designated Authority and/or the Greater Sunrise Contractor which it considers reasonably necessary to make its decision. </w:t>
      </w:r>
    </w:p>
    <w:p w:rsidR="00747559" w:rsidRPr="00712D99" w:rsidRDefault="00747559" w:rsidP="008951BE">
      <w:pPr>
        <w:numPr>
          <w:ilvl w:val="0"/>
          <w:numId w:val="19"/>
        </w:numPr>
        <w:ind w:left="426" w:hanging="426"/>
        <w:rPr>
          <w:rFonts w:cs="Arial"/>
          <w:w w:val="100"/>
        </w:rPr>
      </w:pPr>
      <w:r w:rsidRPr="00712D99">
        <w:rPr>
          <w:rFonts w:cs="Arial"/>
          <w:w w:val="100"/>
        </w:rPr>
        <w:t>Members of the Dispute Resolution Committee shall not have any direct financial or other commercial interest in the operation of the Greater Sunrise Special Regime that would create any reasonable perception of, or actual, conflict of interest, and they shall disclose details of any material personal interest in connection with their position on the Dispute Resolution Committee.</w:t>
      </w:r>
      <w:r w:rsidR="00995403" w:rsidRPr="00712D99">
        <w:rPr>
          <w:rFonts w:cs="Arial"/>
          <w:w w:val="100"/>
        </w:rPr>
        <w:t xml:space="preserve"> </w:t>
      </w:r>
      <w:r w:rsidRPr="00712D99">
        <w:rPr>
          <w:rFonts w:cs="Arial"/>
          <w:w w:val="100"/>
        </w:rPr>
        <w:t xml:space="preserve">Serving members of the Governance Board shall not be members of the Dispute Resolution Committee. </w:t>
      </w:r>
    </w:p>
    <w:p w:rsidR="00747559" w:rsidRPr="00712D99" w:rsidRDefault="00747559" w:rsidP="008951BE">
      <w:pPr>
        <w:numPr>
          <w:ilvl w:val="0"/>
          <w:numId w:val="19"/>
        </w:numPr>
        <w:ind w:left="426" w:hanging="426"/>
        <w:rPr>
          <w:rFonts w:cs="Arial"/>
          <w:w w:val="100"/>
        </w:rPr>
      </w:pPr>
      <w:r w:rsidRPr="00712D99">
        <w:rPr>
          <w:rFonts w:cs="Arial"/>
          <w:w w:val="100"/>
        </w:rPr>
        <w:t xml:space="preserve">All decisions of the Dispute Resolution Committee shall be final and binding on the Designated Authority and the Greater Sunrise Contractor. </w:t>
      </w:r>
    </w:p>
    <w:p w:rsidR="00747559" w:rsidRPr="00712D99" w:rsidRDefault="003B774A" w:rsidP="0063788D">
      <w:pPr>
        <w:pStyle w:val="Heading2"/>
      </w:pPr>
      <w:bookmarkStart w:id="26" w:name="_Toc39052433"/>
      <w:r w:rsidRPr="00712D99">
        <w:t>Article 9</w:t>
      </w:r>
      <w:r w:rsidRPr="00712D99">
        <w:br/>
      </w:r>
      <w:r w:rsidR="00747559" w:rsidRPr="00712D99">
        <w:t>Development Plan for the Greater Sunrise Fields</w:t>
      </w:r>
      <w:bookmarkEnd w:id="26"/>
      <w:r w:rsidR="00747559" w:rsidRPr="00712D99">
        <w:t xml:space="preserve"> </w:t>
      </w:r>
    </w:p>
    <w:p w:rsidR="00747559" w:rsidRPr="00712D99" w:rsidRDefault="00747559" w:rsidP="000E44BC">
      <w:pPr>
        <w:numPr>
          <w:ilvl w:val="0"/>
          <w:numId w:val="20"/>
        </w:numPr>
        <w:ind w:left="426" w:hanging="426"/>
        <w:rPr>
          <w:rFonts w:cs="Arial"/>
          <w:w w:val="100"/>
        </w:rPr>
      </w:pPr>
      <w:r w:rsidRPr="00712D99">
        <w:rPr>
          <w:rFonts w:cs="Arial"/>
          <w:w w:val="100"/>
        </w:rPr>
        <w:t>Production of Petroleum from the Greater Sunrise Fields shall not commence until a Development Plan, which has been submitted by the Greater Sunrise Contractor in accordance with the Greater Sunrise Production Sharing Contract and the process provided for in this Article, has been approved in accordance with this Article.</w:t>
      </w:r>
      <w:r w:rsidR="00995403" w:rsidRPr="00712D99">
        <w:rPr>
          <w:rFonts w:cs="Arial"/>
          <w:w w:val="100"/>
        </w:rPr>
        <w:t xml:space="preserve"> </w:t>
      </w:r>
    </w:p>
    <w:p w:rsidR="00747559" w:rsidRPr="00712D99" w:rsidRDefault="00747559" w:rsidP="000E44BC">
      <w:pPr>
        <w:numPr>
          <w:ilvl w:val="0"/>
          <w:numId w:val="20"/>
        </w:numPr>
        <w:ind w:left="426" w:hanging="426"/>
        <w:rPr>
          <w:rFonts w:cs="Arial"/>
          <w:w w:val="100"/>
        </w:rPr>
      </w:pPr>
      <w:r w:rsidRPr="00712D99">
        <w:rPr>
          <w:rFonts w:cs="Arial"/>
          <w:w w:val="100"/>
        </w:rPr>
        <w:t xml:space="preserve">The process of assessing and approving a Development Plan for the Greater Sunrise Fields is as follows: </w:t>
      </w:r>
    </w:p>
    <w:p w:rsidR="00747559" w:rsidRPr="00712D99" w:rsidRDefault="00747559" w:rsidP="000E44BC">
      <w:pPr>
        <w:numPr>
          <w:ilvl w:val="1"/>
          <w:numId w:val="20"/>
        </w:numPr>
        <w:ind w:left="1134" w:hanging="720"/>
        <w:rPr>
          <w:rFonts w:cs="Arial"/>
          <w:w w:val="100"/>
        </w:rPr>
      </w:pPr>
      <w:r w:rsidRPr="00712D99">
        <w:rPr>
          <w:rFonts w:cs="Arial"/>
          <w:w w:val="100"/>
        </w:rPr>
        <w:t>the Development Plan shall be assessed against the criteria listed at paragraph 3 of this Article (</w:t>
      </w:r>
      <w:r w:rsidRPr="00712D99">
        <w:rPr>
          <w:rFonts w:eastAsia="Calibri" w:cs="Arial"/>
          <w:w w:val="100"/>
        </w:rPr>
        <w:t>Development Plan Criteria</w:t>
      </w:r>
      <w:r w:rsidRPr="00712D99">
        <w:rPr>
          <w:rFonts w:cs="Arial"/>
          <w:w w:val="100"/>
        </w:rPr>
        <w:t xml:space="preserve">); </w:t>
      </w:r>
    </w:p>
    <w:p w:rsidR="00747559" w:rsidRPr="00712D99" w:rsidRDefault="00747559" w:rsidP="000E44BC">
      <w:pPr>
        <w:numPr>
          <w:ilvl w:val="1"/>
          <w:numId w:val="20"/>
        </w:numPr>
        <w:ind w:left="1134" w:hanging="720"/>
        <w:rPr>
          <w:rFonts w:cs="Arial"/>
          <w:w w:val="100"/>
        </w:rPr>
      </w:pPr>
      <w:r w:rsidRPr="00712D99">
        <w:rPr>
          <w:rFonts w:cs="Arial"/>
          <w:w w:val="100"/>
        </w:rPr>
        <w:t>the Greater Sunrise Contractor shall submit the Development Plan to both the Governance Board and the Designated Authority;</w:t>
      </w:r>
      <w:r w:rsidR="00995403" w:rsidRPr="00712D99">
        <w:rPr>
          <w:rFonts w:cs="Arial"/>
          <w:w w:val="100"/>
        </w:rPr>
        <w:t xml:space="preserve"> </w:t>
      </w:r>
    </w:p>
    <w:p w:rsidR="00747559" w:rsidRPr="00712D99" w:rsidRDefault="00747559" w:rsidP="000E44BC">
      <w:pPr>
        <w:numPr>
          <w:ilvl w:val="1"/>
          <w:numId w:val="20"/>
        </w:numPr>
        <w:ind w:left="1134" w:hanging="720"/>
        <w:rPr>
          <w:rFonts w:cs="Arial"/>
          <w:w w:val="100"/>
        </w:rPr>
      </w:pPr>
      <w:r w:rsidRPr="00712D99">
        <w:rPr>
          <w:rFonts w:cs="Arial"/>
          <w:w w:val="100"/>
        </w:rPr>
        <w:t>the Designated Authority shall consider the Development Plan and shall provide its recommendations to the Governance Board as to whether it should be approved or rejected within 180 days of receipt, if practicable.</w:t>
      </w:r>
      <w:r w:rsidR="00995403" w:rsidRPr="00712D99">
        <w:rPr>
          <w:rFonts w:cs="Arial"/>
          <w:w w:val="100"/>
        </w:rPr>
        <w:t xml:space="preserve"> </w:t>
      </w:r>
      <w:r w:rsidRPr="00712D99">
        <w:rPr>
          <w:rFonts w:cs="Arial"/>
          <w:w w:val="100"/>
        </w:rPr>
        <w:t>During this period, the Designated Authority may exchange views and information with the Greater Sunrise Contractor regarding the Development Plan.</w:t>
      </w:r>
      <w:r w:rsidR="00995403" w:rsidRPr="00712D99">
        <w:rPr>
          <w:rFonts w:cs="Arial"/>
          <w:w w:val="100"/>
        </w:rPr>
        <w:t xml:space="preserve"> </w:t>
      </w:r>
      <w:r w:rsidRPr="00712D99">
        <w:rPr>
          <w:rFonts w:cs="Arial"/>
          <w:w w:val="100"/>
        </w:rPr>
        <w:t xml:space="preserve">Any amendments agreed between the Designated Authority and the Greater Sunrise Contractor may be included in the Development Plan prior to the Designated Authority's recommendation to the Governance Board; </w:t>
      </w:r>
    </w:p>
    <w:p w:rsidR="00747559" w:rsidRPr="00712D99" w:rsidRDefault="00747559" w:rsidP="000E44BC">
      <w:pPr>
        <w:numPr>
          <w:ilvl w:val="1"/>
          <w:numId w:val="20"/>
        </w:numPr>
        <w:ind w:left="1134" w:hanging="720"/>
        <w:rPr>
          <w:rFonts w:cs="Arial"/>
          <w:w w:val="100"/>
        </w:rPr>
      </w:pPr>
      <w:r w:rsidRPr="00712D99">
        <w:rPr>
          <w:rFonts w:cs="Arial"/>
          <w:w w:val="100"/>
        </w:rPr>
        <w:lastRenderedPageBreak/>
        <w:t xml:space="preserve">the Governance Board shall consider the Development Plan, the Designated Authority's recommendation and any other information submitted by the Designated Authority; </w:t>
      </w:r>
    </w:p>
    <w:p w:rsidR="00747559" w:rsidRPr="00712D99" w:rsidRDefault="00747559" w:rsidP="000E44BC">
      <w:pPr>
        <w:numPr>
          <w:ilvl w:val="1"/>
          <w:numId w:val="20"/>
        </w:numPr>
        <w:ind w:left="1134" w:hanging="720"/>
        <w:rPr>
          <w:rFonts w:cs="Arial"/>
          <w:w w:val="100"/>
        </w:rPr>
      </w:pPr>
      <w:r w:rsidRPr="00712D99">
        <w:rPr>
          <w:rFonts w:cs="Arial"/>
          <w:w w:val="100"/>
        </w:rPr>
        <w:t xml:space="preserve">if the Governance Board considers that the Development Plan is both in accordance with the approved Development Concept and meets the Development Plan Criteria, the Governance Board shall approve the Development Plan within 180 days of receipt, if practicable; </w:t>
      </w:r>
    </w:p>
    <w:p w:rsidR="00747559" w:rsidRPr="00712D99" w:rsidRDefault="00747559" w:rsidP="000E44BC">
      <w:pPr>
        <w:numPr>
          <w:ilvl w:val="1"/>
          <w:numId w:val="20"/>
        </w:numPr>
        <w:ind w:left="1134" w:hanging="720"/>
        <w:rPr>
          <w:rFonts w:cs="Arial"/>
          <w:w w:val="100"/>
        </w:rPr>
      </w:pPr>
      <w:r w:rsidRPr="00712D99">
        <w:rPr>
          <w:rFonts w:cs="Arial"/>
          <w:w w:val="100"/>
        </w:rPr>
        <w:t>if the Governance Board does not approve the Development Plan under paragraph 2(e) of this Article, the Development Plan is rejected and the Governance Board shall specify its reasons for not approving it to the Greater Sunrise Contractor and Designated Authority.</w:t>
      </w:r>
      <w:r w:rsidR="00995403" w:rsidRPr="00712D99">
        <w:rPr>
          <w:rFonts w:cs="Arial"/>
          <w:w w:val="100"/>
        </w:rPr>
        <w:t xml:space="preserve"> </w:t>
      </w:r>
    </w:p>
    <w:p w:rsidR="00747559" w:rsidRPr="00712D99" w:rsidRDefault="00747559" w:rsidP="000E44BC">
      <w:pPr>
        <w:numPr>
          <w:ilvl w:val="1"/>
          <w:numId w:val="20"/>
        </w:numPr>
        <w:ind w:left="1134" w:hanging="720"/>
        <w:rPr>
          <w:rFonts w:cs="Arial"/>
          <w:w w:val="100"/>
        </w:rPr>
      </w:pPr>
      <w:r w:rsidRPr="00712D99">
        <w:rPr>
          <w:rFonts w:cs="Arial"/>
          <w:w w:val="100"/>
        </w:rPr>
        <w:t xml:space="preserve">Any of these parties may, at their discretion, refer the matter to the Dispute Resolution Committee within 15 days of the Governance Board's decision; </w:t>
      </w:r>
    </w:p>
    <w:p w:rsidR="00747559" w:rsidRPr="00712D99" w:rsidRDefault="00747559" w:rsidP="000E44BC">
      <w:pPr>
        <w:numPr>
          <w:ilvl w:val="1"/>
          <w:numId w:val="20"/>
        </w:numPr>
        <w:ind w:left="1134" w:hanging="720"/>
        <w:rPr>
          <w:rFonts w:cs="Arial"/>
          <w:w w:val="100"/>
        </w:rPr>
      </w:pPr>
      <w:r w:rsidRPr="00712D99">
        <w:rPr>
          <w:rFonts w:cs="Arial"/>
          <w:w w:val="100"/>
        </w:rPr>
        <w:t>the Dispute Resolution Committee shall review the Development Plan, the Designated Authority's recommendation and any other information submitted pursuant to this Article.</w:t>
      </w:r>
      <w:r w:rsidR="00995403" w:rsidRPr="00712D99">
        <w:rPr>
          <w:rFonts w:cs="Arial"/>
          <w:w w:val="100"/>
        </w:rPr>
        <w:t xml:space="preserve"> </w:t>
      </w:r>
      <w:r w:rsidRPr="00712D99">
        <w:rPr>
          <w:rFonts w:cs="Arial"/>
          <w:w w:val="100"/>
        </w:rPr>
        <w:t>The Dispute Resolution Committee shall determine whether the Development Plan meets the Development Plan Criteria within 90 days of referral of the matter, or such other period as may be agreed with the Greater Sunrise Contractor;</w:t>
      </w:r>
      <w:r w:rsidR="00995403" w:rsidRPr="00712D99">
        <w:rPr>
          <w:rFonts w:cs="Arial"/>
          <w:w w:val="100"/>
        </w:rPr>
        <w:t xml:space="preserve"> </w:t>
      </w:r>
    </w:p>
    <w:p w:rsidR="00747559" w:rsidRPr="00712D99" w:rsidRDefault="00747559" w:rsidP="000E44BC">
      <w:pPr>
        <w:numPr>
          <w:ilvl w:val="1"/>
          <w:numId w:val="20"/>
        </w:numPr>
        <w:ind w:left="1134" w:hanging="720"/>
        <w:rPr>
          <w:rFonts w:cs="Arial"/>
          <w:w w:val="100"/>
        </w:rPr>
      </w:pPr>
      <w:r w:rsidRPr="00712D99">
        <w:rPr>
          <w:rFonts w:cs="Arial"/>
          <w:w w:val="100"/>
        </w:rPr>
        <w:t xml:space="preserve">if the Dispute Resolution Committee determines that the Development Plan is in accordance with the approved Development Concept and meets the Development Plan Criteria, the Dispute Resolution Committee shall approve the Development Plan; </w:t>
      </w:r>
    </w:p>
    <w:p w:rsidR="00747559" w:rsidRPr="00712D99" w:rsidRDefault="00747559" w:rsidP="000E44BC">
      <w:pPr>
        <w:numPr>
          <w:ilvl w:val="1"/>
          <w:numId w:val="20"/>
        </w:numPr>
        <w:ind w:left="1134" w:hanging="720"/>
        <w:rPr>
          <w:rFonts w:cs="Arial"/>
          <w:w w:val="100"/>
        </w:rPr>
      </w:pPr>
      <w:r w:rsidRPr="00712D99">
        <w:rPr>
          <w:rFonts w:cs="Arial"/>
          <w:w w:val="100"/>
        </w:rPr>
        <w:t xml:space="preserve">if the Dispute Resolution Committee determines that the Development Plan either is not in accordance with the approved Development Concept, or does not meet the Development Plan Criteria, the Dispute Resolution Committee shall reject the Development Plan, specifying its reasons for doing so; and </w:t>
      </w:r>
    </w:p>
    <w:p w:rsidR="00747559" w:rsidRPr="00712D99" w:rsidRDefault="00747559" w:rsidP="000E44BC">
      <w:pPr>
        <w:numPr>
          <w:ilvl w:val="1"/>
          <w:numId w:val="20"/>
        </w:numPr>
        <w:ind w:left="1134" w:hanging="720"/>
        <w:rPr>
          <w:rFonts w:cs="Arial"/>
          <w:w w:val="100"/>
        </w:rPr>
      </w:pPr>
      <w:r w:rsidRPr="00712D99">
        <w:rPr>
          <w:rFonts w:cs="Arial"/>
          <w:w w:val="100"/>
        </w:rPr>
        <w:t>the Parties shall be bound by, and give effect to, the decision of the Governance Board or, if applicable, the Dispute Resolution Committee pursuant to this Article.</w:t>
      </w:r>
      <w:r w:rsidR="00995403" w:rsidRPr="00712D99">
        <w:rPr>
          <w:rFonts w:cs="Arial"/>
          <w:w w:val="100"/>
        </w:rPr>
        <w:t xml:space="preserve"> </w:t>
      </w:r>
    </w:p>
    <w:p w:rsidR="00747559" w:rsidRPr="00712D99" w:rsidRDefault="00747559" w:rsidP="00355320">
      <w:pPr>
        <w:numPr>
          <w:ilvl w:val="0"/>
          <w:numId w:val="20"/>
        </w:numPr>
        <w:ind w:left="426" w:hanging="426"/>
        <w:rPr>
          <w:rFonts w:cs="Arial"/>
          <w:w w:val="100"/>
        </w:rPr>
      </w:pPr>
      <w:r w:rsidRPr="00712D99">
        <w:rPr>
          <w:rFonts w:cs="Arial"/>
          <w:w w:val="100"/>
        </w:rPr>
        <w:t>The criteria that shall apply to the assessment of any Development Plan under paragraph 2 of this Article are as follows:</w:t>
      </w:r>
      <w:r w:rsidR="00995403" w:rsidRPr="00712D99">
        <w:rPr>
          <w:rFonts w:cs="Arial"/>
          <w:w w:val="100"/>
        </w:rPr>
        <w:t xml:space="preserve"> </w:t>
      </w:r>
    </w:p>
    <w:p w:rsidR="00355320" w:rsidRDefault="00747559" w:rsidP="00355320">
      <w:pPr>
        <w:numPr>
          <w:ilvl w:val="0"/>
          <w:numId w:val="45"/>
        </w:numPr>
        <w:ind w:left="1134" w:hanging="720"/>
        <w:rPr>
          <w:rFonts w:cs="Arial"/>
          <w:w w:val="100"/>
        </w:rPr>
      </w:pPr>
      <w:r w:rsidRPr="00712D99">
        <w:rPr>
          <w:rFonts w:cs="Arial"/>
          <w:w w:val="100"/>
        </w:rPr>
        <w:t xml:space="preserve">the Development Plan supports the development policy, objectives and needs of each of the Parties, while at the same time providing a fair return to the Greater Sunrise Contractor; </w:t>
      </w:r>
    </w:p>
    <w:p w:rsidR="00747559" w:rsidRPr="00712D99" w:rsidRDefault="00747559" w:rsidP="00355320">
      <w:pPr>
        <w:numPr>
          <w:ilvl w:val="0"/>
          <w:numId w:val="45"/>
        </w:numPr>
        <w:ind w:left="1134" w:hanging="720"/>
        <w:rPr>
          <w:rFonts w:cs="Arial"/>
          <w:w w:val="100"/>
        </w:rPr>
      </w:pPr>
      <w:r w:rsidRPr="00712D99">
        <w:rPr>
          <w:rFonts w:cs="Arial"/>
          <w:w w:val="100"/>
        </w:rPr>
        <w:t xml:space="preserve">the project is commercially viable; </w:t>
      </w:r>
    </w:p>
    <w:p w:rsidR="00747559" w:rsidRPr="00712D99" w:rsidRDefault="00747559" w:rsidP="00355320">
      <w:pPr>
        <w:numPr>
          <w:ilvl w:val="0"/>
          <w:numId w:val="45"/>
        </w:numPr>
        <w:ind w:left="1134" w:hanging="720"/>
        <w:rPr>
          <w:rFonts w:cs="Arial"/>
          <w:w w:val="100"/>
        </w:rPr>
      </w:pPr>
      <w:r w:rsidRPr="00712D99">
        <w:rPr>
          <w:rFonts w:cs="Arial"/>
          <w:w w:val="100"/>
        </w:rPr>
        <w:t xml:space="preserve">the Greater Sunrise Contractor is seeking to exploit the Greater Sunrise Fields to the best commercial advantage; </w:t>
      </w:r>
    </w:p>
    <w:p w:rsidR="00747559" w:rsidRPr="00712D99" w:rsidRDefault="00747559" w:rsidP="00355320">
      <w:pPr>
        <w:numPr>
          <w:ilvl w:val="0"/>
          <w:numId w:val="45"/>
        </w:numPr>
        <w:ind w:left="1134" w:hanging="720"/>
        <w:rPr>
          <w:rFonts w:cs="Arial"/>
          <w:w w:val="100"/>
        </w:rPr>
      </w:pPr>
      <w:r w:rsidRPr="00712D99">
        <w:rPr>
          <w:rFonts w:cs="Arial"/>
          <w:w w:val="100"/>
        </w:rPr>
        <w:t xml:space="preserve">the project is technically feasible; </w:t>
      </w:r>
    </w:p>
    <w:p w:rsidR="00747559" w:rsidRPr="00712D99" w:rsidRDefault="00747559" w:rsidP="00355320">
      <w:pPr>
        <w:numPr>
          <w:ilvl w:val="0"/>
          <w:numId w:val="45"/>
        </w:numPr>
        <w:ind w:left="1134" w:hanging="720"/>
        <w:rPr>
          <w:rFonts w:cs="Arial"/>
          <w:w w:val="100"/>
        </w:rPr>
      </w:pPr>
      <w:r w:rsidRPr="00712D99">
        <w:rPr>
          <w:rFonts w:cs="Arial"/>
          <w:w w:val="100"/>
        </w:rPr>
        <w:t xml:space="preserve">the Greater Sunrise Contractor has, or has access to, the financial and technical competence to carry out the development of the Greater Sunrise Fields; </w:t>
      </w:r>
    </w:p>
    <w:p w:rsidR="00747559" w:rsidRPr="00712D99" w:rsidRDefault="00747559" w:rsidP="00355320">
      <w:pPr>
        <w:numPr>
          <w:ilvl w:val="0"/>
          <w:numId w:val="45"/>
        </w:numPr>
        <w:ind w:left="1134" w:hanging="720"/>
        <w:rPr>
          <w:rFonts w:cs="Arial"/>
          <w:w w:val="100"/>
        </w:rPr>
      </w:pPr>
      <w:r w:rsidRPr="00712D99">
        <w:rPr>
          <w:rFonts w:cs="Arial"/>
          <w:w w:val="100"/>
        </w:rPr>
        <w:t xml:space="preserve">the Development Plan is consistent with Good Oilfield Practice and, in particular, documents the Greater Sunrise Contractor's quality, health, safety and environmental strategies; </w:t>
      </w:r>
    </w:p>
    <w:p w:rsidR="00747559" w:rsidRPr="00712D99" w:rsidRDefault="00747559" w:rsidP="00355320">
      <w:pPr>
        <w:numPr>
          <w:ilvl w:val="0"/>
          <w:numId w:val="45"/>
        </w:numPr>
        <w:ind w:left="1134" w:hanging="720"/>
        <w:rPr>
          <w:rFonts w:cs="Arial"/>
          <w:w w:val="100"/>
        </w:rPr>
      </w:pPr>
      <w:r w:rsidRPr="00712D99">
        <w:rPr>
          <w:rFonts w:cs="Arial"/>
          <w:w w:val="100"/>
        </w:rPr>
        <w:lastRenderedPageBreak/>
        <w:t xml:space="preserve">the Development Plan demonstrates clear, measurable and enforceable commitments to local content through a local content plan, in accordance with Article 14 of this Annex; </w:t>
      </w:r>
    </w:p>
    <w:p w:rsidR="00747559" w:rsidRPr="00712D99" w:rsidRDefault="00747559" w:rsidP="00355320">
      <w:pPr>
        <w:numPr>
          <w:ilvl w:val="0"/>
          <w:numId w:val="45"/>
        </w:numPr>
        <w:ind w:left="1134" w:hanging="720"/>
        <w:rPr>
          <w:rFonts w:cs="Arial"/>
          <w:w w:val="100"/>
        </w:rPr>
      </w:pPr>
      <w:r w:rsidRPr="00712D99">
        <w:rPr>
          <w:rFonts w:cs="Arial"/>
          <w:w w:val="100"/>
        </w:rPr>
        <w:t>the Greater Sunrise Contractor could reasonably be expected to carry out the Development Plan during the specified period;</w:t>
      </w:r>
      <w:r w:rsidR="00995403" w:rsidRPr="00712D99">
        <w:rPr>
          <w:rFonts w:cs="Arial"/>
          <w:w w:val="100"/>
        </w:rPr>
        <w:t xml:space="preserve"> </w:t>
      </w:r>
    </w:p>
    <w:p w:rsidR="00747559" w:rsidRPr="00712D99" w:rsidRDefault="00747559" w:rsidP="00355320">
      <w:pPr>
        <w:numPr>
          <w:ilvl w:val="0"/>
          <w:numId w:val="45"/>
        </w:numPr>
        <w:ind w:left="1134" w:hanging="720"/>
        <w:rPr>
          <w:rFonts w:cs="Arial"/>
          <w:w w:val="100"/>
        </w:rPr>
      </w:pPr>
      <w:r w:rsidRPr="00712D99">
        <w:rPr>
          <w:rFonts w:cs="Arial"/>
          <w:w w:val="100"/>
        </w:rPr>
        <w:t xml:space="preserve">the Greater Sunrise Contractor has, as applicable, entered into binding, arms-length arrangements for the sale and/or processing of gas, including liquefied natural gas, from the Greater Sunrise Fields or has provided sufficient details of any such processing and/or sale agreements to be entered into by affiliates of the Greater Sunrise Contractor or other companies; and </w:t>
      </w:r>
    </w:p>
    <w:p w:rsidR="00747559" w:rsidRPr="00712D99" w:rsidRDefault="00747559" w:rsidP="00355320">
      <w:pPr>
        <w:numPr>
          <w:ilvl w:val="0"/>
          <w:numId w:val="45"/>
        </w:numPr>
        <w:ind w:left="1134" w:hanging="720"/>
        <w:rPr>
          <w:rFonts w:cs="Arial"/>
          <w:w w:val="100"/>
        </w:rPr>
      </w:pPr>
      <w:r w:rsidRPr="00712D99">
        <w:rPr>
          <w:rFonts w:cs="Arial"/>
          <w:w w:val="100"/>
        </w:rPr>
        <w:t>the Greater Sunrise Contractor has provided summaries of, or where applicable, the project execution plan and the petroleum production plan, including relevant engineering and cost specifications, in accordance with the applicable regulatory framework and Good Oilfield Practice.</w:t>
      </w:r>
      <w:r w:rsidR="00995403" w:rsidRPr="00712D99">
        <w:rPr>
          <w:rFonts w:cs="Arial"/>
          <w:w w:val="100"/>
        </w:rPr>
        <w:t xml:space="preserve"> </w:t>
      </w:r>
    </w:p>
    <w:p w:rsidR="00747559" w:rsidRPr="00712D99" w:rsidRDefault="00747559" w:rsidP="00355320">
      <w:pPr>
        <w:numPr>
          <w:ilvl w:val="0"/>
          <w:numId w:val="20"/>
        </w:numPr>
        <w:ind w:left="426" w:hanging="426"/>
        <w:rPr>
          <w:rFonts w:cs="Arial"/>
          <w:w w:val="100"/>
        </w:rPr>
      </w:pPr>
      <w:r w:rsidRPr="00712D99">
        <w:rPr>
          <w:rFonts w:cs="Arial"/>
          <w:w w:val="100"/>
        </w:rPr>
        <w:t>The Greater Sunrise Contractor may at any time submit, and if at any time the Designated Authority so decides may be required to submit, proposals to bring up to date or otherwise amend a Development Plan.</w:t>
      </w:r>
      <w:r w:rsidR="00995403" w:rsidRPr="00712D99">
        <w:rPr>
          <w:rFonts w:cs="Arial"/>
          <w:w w:val="100"/>
        </w:rPr>
        <w:t xml:space="preserve"> </w:t>
      </w:r>
      <w:r w:rsidRPr="00712D99">
        <w:rPr>
          <w:rFonts w:cs="Arial"/>
          <w:w w:val="100"/>
        </w:rPr>
        <w:t>All amendments of, or additions to, any Development Plan require prior approval of the Designated Authority, which in turn requires the approval of the Governance Board.</w:t>
      </w:r>
      <w:r w:rsidR="00995403" w:rsidRPr="00712D99">
        <w:rPr>
          <w:rFonts w:cs="Arial"/>
          <w:w w:val="100"/>
        </w:rPr>
        <w:t xml:space="preserve"> </w:t>
      </w:r>
    </w:p>
    <w:p w:rsidR="00747559" w:rsidRPr="00712D99" w:rsidRDefault="00747559" w:rsidP="00355320">
      <w:pPr>
        <w:numPr>
          <w:ilvl w:val="0"/>
          <w:numId w:val="20"/>
        </w:numPr>
        <w:ind w:left="426" w:hanging="426"/>
        <w:rPr>
          <w:rFonts w:cs="Arial"/>
          <w:w w:val="100"/>
        </w:rPr>
      </w:pPr>
      <w:r w:rsidRPr="00712D99">
        <w:rPr>
          <w:rFonts w:cs="Arial"/>
          <w:w w:val="100"/>
        </w:rPr>
        <w:t>The Designated Authority shall require the Greater Sunrise Contractor not to change the status or function of any Special Regime Installation in any way except in accordance with an amendment to a Development Plan in accordance with paragraph 4 of this Article.</w:t>
      </w:r>
      <w:r w:rsidR="00995403" w:rsidRPr="00712D99">
        <w:rPr>
          <w:rFonts w:cs="Arial"/>
          <w:w w:val="100"/>
        </w:rPr>
        <w:t xml:space="preserve"> </w:t>
      </w:r>
    </w:p>
    <w:p w:rsidR="00747559" w:rsidRPr="00712D99" w:rsidRDefault="003B774A" w:rsidP="0063788D">
      <w:pPr>
        <w:pStyle w:val="Heading2"/>
      </w:pPr>
      <w:bookmarkStart w:id="27" w:name="_Toc39052434"/>
      <w:r w:rsidRPr="00712D99">
        <w:t>Article 10</w:t>
      </w:r>
      <w:r w:rsidRPr="00712D99">
        <w:br/>
      </w:r>
      <w:r w:rsidR="00747559" w:rsidRPr="00712D99">
        <w:t>Pipeline</w:t>
      </w:r>
      <w:bookmarkEnd w:id="27"/>
      <w:r w:rsidR="00747559" w:rsidRPr="00712D99">
        <w:t xml:space="preserve"> </w:t>
      </w:r>
    </w:p>
    <w:p w:rsidR="00747559" w:rsidRPr="00712D99" w:rsidRDefault="00747559" w:rsidP="00404F05">
      <w:pPr>
        <w:numPr>
          <w:ilvl w:val="0"/>
          <w:numId w:val="22"/>
        </w:numPr>
        <w:ind w:left="426" w:hanging="426"/>
        <w:rPr>
          <w:rFonts w:cs="Arial"/>
          <w:w w:val="100"/>
        </w:rPr>
      </w:pPr>
      <w:r w:rsidRPr="00712D99">
        <w:rPr>
          <w:rFonts w:cs="Arial"/>
          <w:w w:val="100"/>
        </w:rPr>
        <w:t>A Pipeline which commences within the Special Regime Area and lands in the territory of Australia shall be under the exclusive jurisdiction of Australia.</w:t>
      </w:r>
      <w:r w:rsidR="00995403" w:rsidRPr="00712D99">
        <w:rPr>
          <w:rFonts w:cs="Arial"/>
          <w:w w:val="100"/>
        </w:rPr>
        <w:t xml:space="preserve"> </w:t>
      </w:r>
      <w:r w:rsidRPr="00712D99">
        <w:rPr>
          <w:rFonts w:cs="Arial"/>
          <w:w w:val="100"/>
        </w:rPr>
        <w:t>A Pipeline which commences within the Special Regime Area and lands in the territory of Timor-Leste shall be under the exclusive jurisdiction of Timor-Leste.</w:t>
      </w:r>
      <w:r w:rsidR="00995403" w:rsidRPr="00712D99">
        <w:rPr>
          <w:rFonts w:cs="Arial"/>
          <w:w w:val="100"/>
        </w:rPr>
        <w:t xml:space="preserve"> </w:t>
      </w:r>
      <w:r w:rsidRPr="00712D99">
        <w:rPr>
          <w:rFonts w:cs="Arial"/>
          <w:w w:val="100"/>
        </w:rPr>
        <w:t>The Party exercising exclusive jurisdiction has both rights and responsibilities in relation to the Pipeline.</w:t>
      </w:r>
      <w:r w:rsidR="00995403" w:rsidRPr="00712D99">
        <w:rPr>
          <w:rFonts w:cs="Arial"/>
          <w:w w:val="100"/>
        </w:rPr>
        <w:t xml:space="preserve"> </w:t>
      </w:r>
    </w:p>
    <w:p w:rsidR="00747559" w:rsidRPr="00712D99" w:rsidRDefault="00747559" w:rsidP="00404F05">
      <w:pPr>
        <w:numPr>
          <w:ilvl w:val="0"/>
          <w:numId w:val="22"/>
        </w:numPr>
        <w:ind w:left="426" w:hanging="426"/>
        <w:rPr>
          <w:rFonts w:cs="Arial"/>
          <w:w w:val="100"/>
        </w:rPr>
      </w:pPr>
      <w:r w:rsidRPr="00712D99">
        <w:rPr>
          <w:rFonts w:cs="Arial"/>
          <w:w w:val="100"/>
        </w:rPr>
        <w:t xml:space="preserve">The Party exercising exclusive jurisdiction under paragraph 1 of this Article shall cooperate with the Designated Authority in relation to the Pipeline to ensure the effective management and regulation of the Special Regime Area. </w:t>
      </w:r>
    </w:p>
    <w:p w:rsidR="00747559" w:rsidRPr="00712D99" w:rsidRDefault="00747559" w:rsidP="00404F05">
      <w:pPr>
        <w:numPr>
          <w:ilvl w:val="0"/>
          <w:numId w:val="22"/>
        </w:numPr>
        <w:ind w:left="426" w:hanging="426"/>
        <w:rPr>
          <w:rFonts w:cs="Arial"/>
          <w:w w:val="100"/>
        </w:rPr>
      </w:pPr>
      <w:r w:rsidRPr="00712D99">
        <w:rPr>
          <w:rFonts w:cs="Arial"/>
          <w:w w:val="100"/>
        </w:rPr>
        <w:t>There shall be open access to the Pipeline.</w:t>
      </w:r>
      <w:r w:rsidR="00995403" w:rsidRPr="00712D99">
        <w:rPr>
          <w:rFonts w:cs="Arial"/>
          <w:w w:val="100"/>
        </w:rPr>
        <w:t xml:space="preserve"> </w:t>
      </w:r>
      <w:r w:rsidRPr="00712D99">
        <w:rPr>
          <w:rFonts w:cs="Arial"/>
          <w:w w:val="100"/>
        </w:rPr>
        <w:t>The open access arrangements shall be in accordance with good international regulatory practice.</w:t>
      </w:r>
      <w:r w:rsidR="00995403" w:rsidRPr="00712D99">
        <w:rPr>
          <w:rFonts w:cs="Arial"/>
          <w:w w:val="100"/>
        </w:rPr>
        <w:t xml:space="preserve"> </w:t>
      </w:r>
      <w:r w:rsidRPr="00712D99">
        <w:rPr>
          <w:rFonts w:cs="Arial"/>
          <w:w w:val="100"/>
        </w:rPr>
        <w:t>If Australia has exclusive jurisdiction over the pipeline, it shall consult with Timor-Les</w:t>
      </w:r>
      <w:r w:rsidR="003B774A" w:rsidRPr="00712D99">
        <w:rPr>
          <w:rFonts w:cs="Arial"/>
          <w:w w:val="100"/>
        </w:rPr>
        <w:t>te over access to the Pipeline.</w:t>
      </w:r>
      <w:r w:rsidRPr="00712D99">
        <w:rPr>
          <w:rFonts w:cs="Arial"/>
          <w:w w:val="100"/>
        </w:rPr>
        <w:t xml:space="preserve"> If Timor-Leste has exclusive jurisdiction over the Pipeline, it shall consult with Australia over access to the Pipeline.</w:t>
      </w:r>
      <w:r w:rsidR="00995403" w:rsidRPr="00712D99">
        <w:rPr>
          <w:rFonts w:cs="Arial"/>
          <w:w w:val="100"/>
        </w:rPr>
        <w:t xml:space="preserve">  </w:t>
      </w:r>
    </w:p>
    <w:p w:rsidR="00747559" w:rsidRPr="00712D99" w:rsidRDefault="00747559" w:rsidP="0063788D">
      <w:pPr>
        <w:pStyle w:val="Heading2"/>
      </w:pPr>
      <w:bookmarkStart w:id="28" w:name="_Toc39052435"/>
      <w:r w:rsidRPr="00712D99">
        <w:t>Ar</w:t>
      </w:r>
      <w:r w:rsidR="003B774A" w:rsidRPr="00712D99">
        <w:t>ticle 11</w:t>
      </w:r>
      <w:r w:rsidR="003B774A" w:rsidRPr="00712D99">
        <w:br/>
      </w:r>
      <w:r w:rsidRPr="00712D99">
        <w:t>Petroleum Mining Code</w:t>
      </w:r>
      <w:bookmarkEnd w:id="28"/>
      <w:r w:rsidRPr="00712D99">
        <w:t xml:space="preserve"> </w:t>
      </w:r>
    </w:p>
    <w:p w:rsidR="00747559" w:rsidRPr="00712D99" w:rsidRDefault="00747559" w:rsidP="00F70C4B">
      <w:pPr>
        <w:numPr>
          <w:ilvl w:val="0"/>
          <w:numId w:val="23"/>
        </w:numPr>
        <w:ind w:left="426" w:hanging="426"/>
        <w:jc w:val="left"/>
        <w:rPr>
          <w:rFonts w:cs="Arial"/>
          <w:w w:val="100"/>
        </w:rPr>
      </w:pPr>
      <w:r w:rsidRPr="00712D99">
        <w:rPr>
          <w:rFonts w:cs="Arial"/>
          <w:w w:val="100"/>
        </w:rPr>
        <w:t>The Interim Petroleum Mining Code, including the interim regulations,</w:t>
      </w:r>
      <w:r w:rsidRPr="00712D99">
        <w:rPr>
          <w:rFonts w:cs="Arial"/>
          <w:color w:val="FF0000"/>
          <w:w w:val="100"/>
        </w:rPr>
        <w:t xml:space="preserve"> </w:t>
      </w:r>
      <w:r w:rsidRPr="00712D99">
        <w:rPr>
          <w:rFonts w:cs="Arial"/>
          <w:w w:val="100"/>
        </w:rPr>
        <w:t xml:space="preserve">as in force at the date of entry into force of this Treaty shall govern the development and exploitation of Petroleum from within the Greater Sunrise Fields, as well as the export of such Petroleum until such a time as a final Petroleum Mining Code is approved by the Governance Board. </w:t>
      </w:r>
    </w:p>
    <w:p w:rsidR="00747559" w:rsidRPr="00712D99" w:rsidRDefault="00747559" w:rsidP="000A091D">
      <w:pPr>
        <w:numPr>
          <w:ilvl w:val="0"/>
          <w:numId w:val="23"/>
        </w:numPr>
        <w:ind w:left="426" w:hanging="426"/>
        <w:jc w:val="left"/>
        <w:rPr>
          <w:rFonts w:cs="Arial"/>
          <w:w w:val="100"/>
        </w:rPr>
      </w:pPr>
      <w:r w:rsidRPr="00712D99">
        <w:rPr>
          <w:rFonts w:cs="Arial"/>
          <w:w w:val="100"/>
        </w:rPr>
        <w:lastRenderedPageBreak/>
        <w:t>The Governance Board shall coordinate with the Designated Authority, and shall endeavour to approve and issue a final Petroleum Mining Code within six months of the entry into force of this Treaty or, if such a date is not achieved, as soon as possible thereafter.</w:t>
      </w:r>
      <w:r w:rsidR="00995403" w:rsidRPr="00712D99">
        <w:rPr>
          <w:rFonts w:cs="Arial"/>
          <w:w w:val="100"/>
        </w:rPr>
        <w:t xml:space="preserve"> </w:t>
      </w:r>
    </w:p>
    <w:p w:rsidR="00747559" w:rsidRPr="00712D99" w:rsidRDefault="003B774A" w:rsidP="0063788D">
      <w:pPr>
        <w:pStyle w:val="Heading2"/>
      </w:pPr>
      <w:bookmarkStart w:id="29" w:name="_Toc39052436"/>
      <w:r w:rsidRPr="00712D99">
        <w:t>Article 12</w:t>
      </w:r>
      <w:r w:rsidRPr="00712D99">
        <w:br/>
      </w:r>
      <w:r w:rsidR="00747559" w:rsidRPr="00712D99">
        <w:t>Audit and Information Rights</w:t>
      </w:r>
      <w:bookmarkEnd w:id="29"/>
      <w:r w:rsidR="00747559" w:rsidRPr="00712D99">
        <w:t xml:space="preserve"> </w:t>
      </w:r>
    </w:p>
    <w:p w:rsidR="000E691D" w:rsidRDefault="00747559" w:rsidP="000E691D">
      <w:pPr>
        <w:numPr>
          <w:ilvl w:val="0"/>
          <w:numId w:val="24"/>
        </w:numPr>
        <w:ind w:left="426" w:hanging="426"/>
        <w:rPr>
          <w:rFonts w:cs="Arial"/>
          <w:w w:val="100"/>
        </w:rPr>
      </w:pPr>
      <w:r w:rsidRPr="00712D99">
        <w:rPr>
          <w:rFonts w:cs="Arial"/>
          <w:w w:val="100"/>
        </w:rPr>
        <w:t>For the purposes of transparency, the Greater Sunrise Contractor shall include in its agreements with the operators of the downstream facilities the necessary provisions to ensure that the Designated Authority has audit and information rights from the operators of downstream facilities, and from their respective affiliates, equivalent to those audit and information rights the Designated Authority has in respect to the Greater Sunrise Production Sharing Contract.</w:t>
      </w:r>
      <w:r w:rsidR="00995403" w:rsidRPr="00712D99">
        <w:rPr>
          <w:rFonts w:cs="Arial"/>
          <w:w w:val="100"/>
        </w:rPr>
        <w:t xml:space="preserve"> </w:t>
      </w:r>
      <w:r w:rsidRPr="00712D99">
        <w:rPr>
          <w:rFonts w:cs="Arial"/>
          <w:w w:val="100"/>
        </w:rPr>
        <w:t xml:space="preserve">In the event of a request by the Designated Authority, the Greater Sunrise Contractor shall consult with the operators of the downstream facilities with a view to providing access to metering facilities. </w:t>
      </w:r>
    </w:p>
    <w:p w:rsidR="00747559" w:rsidRPr="000E691D" w:rsidRDefault="00747559" w:rsidP="000E691D">
      <w:pPr>
        <w:numPr>
          <w:ilvl w:val="0"/>
          <w:numId w:val="24"/>
        </w:numPr>
        <w:ind w:left="426" w:hanging="426"/>
        <w:rPr>
          <w:rFonts w:cs="Arial"/>
          <w:w w:val="100"/>
        </w:rPr>
      </w:pPr>
      <w:r w:rsidRPr="000E691D">
        <w:rPr>
          <w:rFonts w:cs="Arial"/>
          <w:w w:val="100"/>
        </w:rPr>
        <w:t xml:space="preserve">The rights mentioned in paragraph 1 of this Article are granted to ensure that the Designated Authority is able to verify the volume and value of natural gas. </w:t>
      </w:r>
    </w:p>
    <w:p w:rsidR="00747559" w:rsidRPr="00712D99" w:rsidRDefault="003B774A" w:rsidP="0063788D">
      <w:pPr>
        <w:pStyle w:val="Heading2"/>
      </w:pPr>
      <w:bookmarkStart w:id="30" w:name="_Toc39052437"/>
      <w:r w:rsidRPr="00712D99">
        <w:t>Article 13</w:t>
      </w:r>
      <w:r w:rsidRPr="00712D99">
        <w:br/>
      </w:r>
      <w:r w:rsidR="00747559" w:rsidRPr="00712D99">
        <w:t>Applicable Law</w:t>
      </w:r>
      <w:bookmarkEnd w:id="30"/>
      <w:r w:rsidR="00995403" w:rsidRPr="00712D99">
        <w:t xml:space="preserve"> </w:t>
      </w:r>
    </w:p>
    <w:p w:rsidR="00747559" w:rsidRPr="00712D99" w:rsidRDefault="00747559" w:rsidP="003B774A">
      <w:pPr>
        <w:rPr>
          <w:rFonts w:cs="Arial"/>
          <w:w w:val="100"/>
        </w:rPr>
      </w:pPr>
      <w:r w:rsidRPr="00712D99">
        <w:rPr>
          <w:rFonts w:cs="Arial"/>
          <w:w w:val="100"/>
        </w:rPr>
        <w:t>Petroleum Activities in the Special Regime Area shall be governed by this Annex, the applicable Petroleum Mining Code and any regulations issued thereunder.</w:t>
      </w:r>
      <w:r w:rsidR="00995403" w:rsidRPr="00712D99">
        <w:rPr>
          <w:rFonts w:cs="Arial"/>
          <w:w w:val="100"/>
        </w:rPr>
        <w:t xml:space="preserve"> </w:t>
      </w:r>
    </w:p>
    <w:p w:rsidR="00747559" w:rsidRPr="00712D99" w:rsidRDefault="003B774A" w:rsidP="0063788D">
      <w:pPr>
        <w:pStyle w:val="Heading2"/>
      </w:pPr>
      <w:bookmarkStart w:id="31" w:name="_Toc39052438"/>
      <w:r w:rsidRPr="00712D99">
        <w:t>Article 14</w:t>
      </w:r>
      <w:r w:rsidRPr="00712D99">
        <w:br/>
      </w:r>
      <w:r w:rsidR="00747559" w:rsidRPr="00712D99">
        <w:t>Local Content</w:t>
      </w:r>
      <w:bookmarkEnd w:id="31"/>
      <w:r w:rsidR="00747559" w:rsidRPr="00712D99">
        <w:t xml:space="preserve"> </w:t>
      </w:r>
    </w:p>
    <w:p w:rsidR="00747559" w:rsidRPr="00712D99" w:rsidRDefault="00747559" w:rsidP="0057760A">
      <w:pPr>
        <w:numPr>
          <w:ilvl w:val="0"/>
          <w:numId w:val="25"/>
        </w:numPr>
        <w:ind w:left="426" w:hanging="426"/>
        <w:rPr>
          <w:rFonts w:cs="Arial"/>
          <w:w w:val="100"/>
        </w:rPr>
      </w:pPr>
      <w:r w:rsidRPr="00712D99">
        <w:rPr>
          <w:rFonts w:cs="Arial"/>
          <w:w w:val="100"/>
        </w:rPr>
        <w:t>The Greater Sunrise Contractor shall set out its local content commitments during the development, operation and decommissioning of the Greater Sunrise Fields through a local content plan to be included as part of the Development Plan and the decommissioning plan.</w:t>
      </w:r>
      <w:r w:rsidR="00995403" w:rsidRPr="00712D99">
        <w:rPr>
          <w:rFonts w:cs="Arial"/>
          <w:w w:val="100"/>
        </w:rPr>
        <w:t xml:space="preserve"> </w:t>
      </w:r>
    </w:p>
    <w:p w:rsidR="00747559" w:rsidRPr="00712D99" w:rsidRDefault="00747559" w:rsidP="0057760A">
      <w:pPr>
        <w:numPr>
          <w:ilvl w:val="0"/>
          <w:numId w:val="25"/>
        </w:numPr>
        <w:ind w:left="426" w:hanging="426"/>
        <w:rPr>
          <w:rFonts w:cs="Arial"/>
          <w:w w:val="100"/>
        </w:rPr>
      </w:pPr>
      <w:r w:rsidRPr="00712D99">
        <w:rPr>
          <w:rFonts w:cs="Arial"/>
          <w:w w:val="100"/>
        </w:rPr>
        <w:t>The local content plan shall contain clear, measurable, binding and enforceable local content commitments,</w:t>
      </w:r>
      <w:r w:rsidRPr="00712D99">
        <w:rPr>
          <w:rFonts w:cs="Arial"/>
          <w:color w:val="FF0000"/>
          <w:w w:val="100"/>
        </w:rPr>
        <w:t xml:space="preserve"> </w:t>
      </w:r>
      <w:r w:rsidRPr="00712D99">
        <w:rPr>
          <w:rFonts w:cs="Arial"/>
          <w:w w:val="100"/>
        </w:rPr>
        <w:t>including to:</w:t>
      </w:r>
      <w:r w:rsidRPr="00712D99">
        <w:rPr>
          <w:rFonts w:cs="Arial"/>
          <w:color w:val="FF0000"/>
          <w:w w:val="100"/>
        </w:rPr>
        <w:t xml:space="preserve"> </w:t>
      </w:r>
    </w:p>
    <w:p w:rsidR="00747559" w:rsidRPr="00712D99" w:rsidRDefault="00747559" w:rsidP="0057760A">
      <w:pPr>
        <w:numPr>
          <w:ilvl w:val="1"/>
          <w:numId w:val="25"/>
        </w:numPr>
        <w:ind w:left="1134" w:hanging="720"/>
        <w:rPr>
          <w:rFonts w:cs="Arial"/>
          <w:w w:val="100"/>
        </w:rPr>
      </w:pPr>
      <w:r w:rsidRPr="00712D99">
        <w:rPr>
          <w:rFonts w:cs="Arial"/>
          <w:w w:val="100"/>
        </w:rPr>
        <w:t xml:space="preserve">improve Timor-Leste's workforce and skills development and promote employment opportunities and career progression for Timor-Leste nationals through capacity-building initiatives, training of Timor-Leste nationals and a preference for the employment of </w:t>
      </w:r>
      <w:r w:rsidR="0057760A">
        <w:rPr>
          <w:rFonts w:cs="Arial"/>
          <w:w w:val="100"/>
        </w:rPr>
        <w:br/>
      </w:r>
      <w:r w:rsidRPr="00712D99">
        <w:rPr>
          <w:rFonts w:cs="Arial"/>
          <w:w w:val="100"/>
        </w:rPr>
        <w:t>Timor</w:t>
      </w:r>
      <w:r w:rsidR="0057760A">
        <w:rPr>
          <w:rFonts w:cs="Arial"/>
          <w:w w:val="100"/>
        </w:rPr>
        <w:t>-</w:t>
      </w:r>
      <w:r w:rsidRPr="00712D99">
        <w:rPr>
          <w:rFonts w:cs="Arial"/>
          <w:w w:val="100"/>
        </w:rPr>
        <w:t xml:space="preserve">Leste nationals; </w:t>
      </w:r>
    </w:p>
    <w:p w:rsidR="00747559" w:rsidRPr="00712D99" w:rsidRDefault="00747559" w:rsidP="0057760A">
      <w:pPr>
        <w:numPr>
          <w:ilvl w:val="1"/>
          <w:numId w:val="25"/>
        </w:numPr>
        <w:ind w:left="1134" w:hanging="720"/>
        <w:rPr>
          <w:rFonts w:cs="Arial"/>
          <w:w w:val="100"/>
        </w:rPr>
      </w:pPr>
      <w:r w:rsidRPr="00712D99">
        <w:rPr>
          <w:rFonts w:cs="Arial"/>
          <w:w w:val="100"/>
        </w:rPr>
        <w:t xml:space="preserve">improve Timor-Leste’s supplier and capability development by seeking the procurement of goods and services (including engineering, fabrication and maintenance services) from Timor-Leste in the first instance; and </w:t>
      </w:r>
    </w:p>
    <w:p w:rsidR="00747559" w:rsidRPr="00712D99" w:rsidRDefault="00747559" w:rsidP="0057760A">
      <w:pPr>
        <w:numPr>
          <w:ilvl w:val="1"/>
          <w:numId w:val="25"/>
        </w:numPr>
        <w:ind w:left="1134" w:hanging="720"/>
        <w:rPr>
          <w:rFonts w:cs="Arial"/>
          <w:w w:val="100"/>
        </w:rPr>
      </w:pPr>
      <w:r w:rsidRPr="00712D99">
        <w:rPr>
          <w:rFonts w:cs="Arial"/>
          <w:w w:val="100"/>
        </w:rPr>
        <w:t xml:space="preserve">improve and promote Timor-Leste’s commercial and industrial capacity through the transfer of knowledge, technology and research capability. </w:t>
      </w:r>
    </w:p>
    <w:p w:rsidR="00747559" w:rsidRPr="00712D99" w:rsidRDefault="00747559" w:rsidP="00EE12AD">
      <w:pPr>
        <w:numPr>
          <w:ilvl w:val="0"/>
          <w:numId w:val="25"/>
        </w:numPr>
        <w:ind w:left="426" w:hanging="426"/>
        <w:rPr>
          <w:rFonts w:cs="Arial"/>
          <w:w w:val="100"/>
        </w:rPr>
      </w:pPr>
      <w:r w:rsidRPr="00712D99">
        <w:rPr>
          <w:rFonts w:cs="Arial"/>
          <w:w w:val="100"/>
        </w:rPr>
        <w:t>The Greater Sunrise Contractor shall ensure that any subcontracts entered into for the supply of goods and services for the Special Regime Area give effect to its local content commitments.</w:t>
      </w:r>
      <w:r w:rsidR="00995403" w:rsidRPr="00712D99">
        <w:rPr>
          <w:rFonts w:cs="Arial"/>
          <w:w w:val="100"/>
        </w:rPr>
        <w:t xml:space="preserve"> </w:t>
      </w:r>
    </w:p>
    <w:p w:rsidR="00747559" w:rsidRPr="00712D99" w:rsidRDefault="00747559" w:rsidP="00EE12AD">
      <w:pPr>
        <w:numPr>
          <w:ilvl w:val="0"/>
          <w:numId w:val="25"/>
        </w:numPr>
        <w:ind w:left="426" w:hanging="426"/>
        <w:rPr>
          <w:rFonts w:cs="Arial"/>
          <w:w w:val="100"/>
        </w:rPr>
      </w:pPr>
      <w:r w:rsidRPr="00712D99">
        <w:rPr>
          <w:rFonts w:cs="Arial"/>
          <w:w w:val="100"/>
        </w:rPr>
        <w:t xml:space="preserve">Failure by the Greater Sunrise Contractor to meet its local content commitments shall be deemed as noncompliance and subject to the mechanisms and penalties referred to in the local content plan as agreed between the Designated Authority and the Greater Sunrise Contractor. </w:t>
      </w:r>
    </w:p>
    <w:p w:rsidR="00747559" w:rsidRPr="00712D99" w:rsidRDefault="00747559" w:rsidP="004E3E7E">
      <w:pPr>
        <w:numPr>
          <w:ilvl w:val="0"/>
          <w:numId w:val="25"/>
        </w:numPr>
        <w:ind w:left="426" w:hanging="426"/>
        <w:rPr>
          <w:rFonts w:cs="Arial"/>
          <w:w w:val="100"/>
        </w:rPr>
      </w:pPr>
      <w:r w:rsidRPr="00712D99">
        <w:rPr>
          <w:rFonts w:cs="Arial"/>
          <w:w w:val="100"/>
        </w:rPr>
        <w:lastRenderedPageBreak/>
        <w:t>The Parties shall consult with a view to ensuring that the exercise of jurisdiction by either Party under Articles 17, 18 and 19 does not hinder the implementation of local content commitments referred to in this Article.</w:t>
      </w:r>
      <w:r w:rsidRPr="00712D99">
        <w:rPr>
          <w:rFonts w:eastAsia="Calibri" w:cs="Arial"/>
          <w:i/>
          <w:w w:val="100"/>
        </w:rPr>
        <w:t xml:space="preserve"> </w:t>
      </w:r>
    </w:p>
    <w:p w:rsidR="00747559" w:rsidRPr="00712D99" w:rsidRDefault="003B774A" w:rsidP="0063788D">
      <w:pPr>
        <w:pStyle w:val="Heading2"/>
      </w:pPr>
      <w:bookmarkStart w:id="32" w:name="_Toc39052439"/>
      <w:r w:rsidRPr="00712D99">
        <w:t>Article 15</w:t>
      </w:r>
      <w:r w:rsidRPr="00712D99">
        <w:br/>
      </w:r>
      <w:r w:rsidR="00747559" w:rsidRPr="00712D99">
        <w:t>Cooperation and Coordination</w:t>
      </w:r>
      <w:bookmarkEnd w:id="32"/>
      <w:r w:rsidR="00747559" w:rsidRPr="00712D99">
        <w:t xml:space="preserve"> </w:t>
      </w:r>
    </w:p>
    <w:p w:rsidR="00747559" w:rsidRPr="00712D99" w:rsidRDefault="00747559" w:rsidP="00B32787">
      <w:pPr>
        <w:rPr>
          <w:rFonts w:cs="Arial"/>
          <w:w w:val="100"/>
        </w:rPr>
      </w:pPr>
      <w:r w:rsidRPr="00712D99">
        <w:rPr>
          <w:rFonts w:cs="Arial"/>
          <w:w w:val="100"/>
        </w:rPr>
        <w:t xml:space="preserve">In the Special Regime Area, each Party shall, as appropriate, cooperate and coordinate with, and assist, the other Party, including in relation to: </w:t>
      </w:r>
    </w:p>
    <w:p w:rsidR="003B774A" w:rsidRPr="00712D99" w:rsidRDefault="00747559" w:rsidP="00B32787">
      <w:pPr>
        <w:pStyle w:val="ListParagraph"/>
        <w:numPr>
          <w:ilvl w:val="1"/>
          <w:numId w:val="44"/>
        </w:numPr>
        <w:ind w:left="709" w:hanging="720"/>
        <w:contextualSpacing w:val="0"/>
        <w:rPr>
          <w:rFonts w:cs="Arial"/>
          <w:w w:val="100"/>
        </w:rPr>
      </w:pPr>
      <w:r w:rsidRPr="00712D99">
        <w:rPr>
          <w:rFonts w:cs="Arial"/>
          <w:w w:val="100"/>
        </w:rPr>
        <w:t>search and rescue operations with respect t</w:t>
      </w:r>
      <w:r w:rsidR="003B774A" w:rsidRPr="00712D99">
        <w:rPr>
          <w:rFonts w:cs="Arial"/>
          <w:w w:val="100"/>
        </w:rPr>
        <w:t xml:space="preserve">o Special Regime Installations; </w:t>
      </w:r>
      <w:r w:rsidRPr="00712D99">
        <w:rPr>
          <w:rFonts w:cs="Arial"/>
          <w:w w:val="100"/>
        </w:rPr>
        <w:t>and</w:t>
      </w:r>
    </w:p>
    <w:p w:rsidR="00747559" w:rsidRPr="00712D99" w:rsidRDefault="00747559" w:rsidP="00B32787">
      <w:pPr>
        <w:pStyle w:val="ListParagraph"/>
        <w:numPr>
          <w:ilvl w:val="1"/>
          <w:numId w:val="44"/>
        </w:numPr>
        <w:ind w:left="709" w:hanging="720"/>
        <w:contextualSpacing w:val="0"/>
        <w:rPr>
          <w:rFonts w:cs="Arial"/>
          <w:w w:val="100"/>
        </w:rPr>
      </w:pPr>
      <w:r w:rsidRPr="00712D99">
        <w:rPr>
          <w:rFonts w:cs="Arial"/>
          <w:w w:val="100"/>
        </w:rPr>
        <w:t xml:space="preserve">surveillance activities with respect to Special Regime Installations. </w:t>
      </w:r>
    </w:p>
    <w:p w:rsidR="00747559" w:rsidRPr="00712D99" w:rsidRDefault="003B774A" w:rsidP="0063788D">
      <w:pPr>
        <w:pStyle w:val="Heading2"/>
      </w:pPr>
      <w:bookmarkStart w:id="33" w:name="_Toc39052440"/>
      <w:r w:rsidRPr="00712D99">
        <w:t>Article 16</w:t>
      </w:r>
      <w:r w:rsidRPr="00712D99">
        <w:br/>
      </w:r>
      <w:r w:rsidR="00747559" w:rsidRPr="00712D99">
        <w:t>Exercise of Jurisdiction</w:t>
      </w:r>
      <w:bookmarkEnd w:id="33"/>
      <w:r w:rsidR="00747559" w:rsidRPr="00712D99">
        <w:t xml:space="preserve"> </w:t>
      </w:r>
    </w:p>
    <w:p w:rsidR="00747559" w:rsidRPr="00712D99" w:rsidRDefault="00747559" w:rsidP="008E6E85">
      <w:pPr>
        <w:numPr>
          <w:ilvl w:val="0"/>
          <w:numId w:val="26"/>
        </w:numPr>
        <w:ind w:left="426" w:hanging="426"/>
        <w:rPr>
          <w:rFonts w:cs="Arial"/>
          <w:w w:val="100"/>
        </w:rPr>
      </w:pPr>
      <w:r w:rsidRPr="00712D99">
        <w:rPr>
          <w:rFonts w:cs="Arial"/>
          <w:w w:val="100"/>
        </w:rPr>
        <w:t>In exercising jointly their rights as coastal States pursuant to Article 77 of the Convention, Australia and Timor-Leste exercise jurisdiction in accordance with the Convention with respect to:</w:t>
      </w:r>
      <w:r w:rsidR="00995403" w:rsidRPr="00712D99">
        <w:rPr>
          <w:rFonts w:cs="Arial"/>
          <w:w w:val="100"/>
        </w:rPr>
        <w:t xml:space="preserve"> </w:t>
      </w:r>
    </w:p>
    <w:p w:rsidR="00747559" w:rsidRPr="00712D99" w:rsidRDefault="00747559" w:rsidP="008E6E85">
      <w:pPr>
        <w:numPr>
          <w:ilvl w:val="1"/>
          <w:numId w:val="26"/>
        </w:numPr>
        <w:ind w:left="1134" w:hanging="720"/>
        <w:rPr>
          <w:rFonts w:cs="Arial"/>
          <w:w w:val="100"/>
        </w:rPr>
      </w:pPr>
      <w:r w:rsidRPr="00712D99">
        <w:rPr>
          <w:rFonts w:cs="Arial"/>
          <w:w w:val="100"/>
        </w:rPr>
        <w:t xml:space="preserve">customs and migration pursuant to Article 17 of this Annex; </w:t>
      </w:r>
    </w:p>
    <w:p w:rsidR="00747559" w:rsidRPr="00712D99" w:rsidRDefault="00747559" w:rsidP="008E6E85">
      <w:pPr>
        <w:numPr>
          <w:ilvl w:val="1"/>
          <w:numId w:val="26"/>
        </w:numPr>
        <w:ind w:left="1134" w:hanging="720"/>
        <w:rPr>
          <w:rFonts w:cs="Arial"/>
          <w:w w:val="100"/>
        </w:rPr>
      </w:pPr>
      <w:r w:rsidRPr="00712D99">
        <w:rPr>
          <w:rFonts w:cs="Arial"/>
          <w:w w:val="100"/>
        </w:rPr>
        <w:t xml:space="preserve">quarantine pursuant to Article 18 of this Annex; </w:t>
      </w:r>
    </w:p>
    <w:p w:rsidR="00747559" w:rsidRPr="00712D99" w:rsidRDefault="00747559" w:rsidP="008E6E85">
      <w:pPr>
        <w:numPr>
          <w:ilvl w:val="1"/>
          <w:numId w:val="26"/>
        </w:numPr>
        <w:ind w:left="1134" w:hanging="720"/>
        <w:rPr>
          <w:rFonts w:cs="Arial"/>
          <w:w w:val="100"/>
        </w:rPr>
      </w:pPr>
      <w:r w:rsidRPr="00712D99">
        <w:rPr>
          <w:rFonts w:cs="Arial"/>
          <w:w w:val="100"/>
        </w:rPr>
        <w:t>environmental protection, management and regulation;</w:t>
      </w:r>
      <w:r w:rsidR="00995403" w:rsidRPr="00712D99">
        <w:rPr>
          <w:rFonts w:cs="Arial"/>
          <w:w w:val="100"/>
        </w:rPr>
        <w:t xml:space="preserve"> </w:t>
      </w:r>
    </w:p>
    <w:p w:rsidR="00747559" w:rsidRPr="00712D99" w:rsidRDefault="00747559" w:rsidP="008E6E85">
      <w:pPr>
        <w:numPr>
          <w:ilvl w:val="1"/>
          <w:numId w:val="26"/>
        </w:numPr>
        <w:ind w:left="1134" w:hanging="720"/>
        <w:rPr>
          <w:rFonts w:cs="Arial"/>
          <w:w w:val="100"/>
        </w:rPr>
      </w:pPr>
      <w:r w:rsidRPr="00712D99">
        <w:rPr>
          <w:rFonts w:cs="Arial"/>
          <w:w w:val="100"/>
        </w:rPr>
        <w:t>marine scientific research;</w:t>
      </w:r>
      <w:r w:rsidR="00995403" w:rsidRPr="00712D99">
        <w:rPr>
          <w:rFonts w:cs="Arial"/>
          <w:w w:val="100"/>
        </w:rPr>
        <w:t xml:space="preserve"> </w:t>
      </w:r>
    </w:p>
    <w:p w:rsidR="00747559" w:rsidRPr="00712D99" w:rsidRDefault="00747559" w:rsidP="008E6E85">
      <w:pPr>
        <w:numPr>
          <w:ilvl w:val="1"/>
          <w:numId w:val="26"/>
        </w:numPr>
        <w:ind w:left="1134" w:hanging="720"/>
        <w:rPr>
          <w:rFonts w:cs="Arial"/>
          <w:w w:val="100"/>
        </w:rPr>
      </w:pPr>
      <w:r w:rsidRPr="00712D99">
        <w:rPr>
          <w:rFonts w:cs="Arial"/>
          <w:w w:val="100"/>
        </w:rPr>
        <w:t>air traffic services related to Special Regime Installations;</w:t>
      </w:r>
      <w:r w:rsidR="00995403" w:rsidRPr="00712D99">
        <w:rPr>
          <w:rFonts w:cs="Arial"/>
          <w:w w:val="100"/>
        </w:rPr>
        <w:t xml:space="preserve"> </w:t>
      </w:r>
    </w:p>
    <w:p w:rsidR="00747559" w:rsidRPr="00712D99" w:rsidRDefault="00747559" w:rsidP="008E6E85">
      <w:pPr>
        <w:numPr>
          <w:ilvl w:val="1"/>
          <w:numId w:val="26"/>
        </w:numPr>
        <w:ind w:left="1134" w:hanging="720"/>
        <w:rPr>
          <w:rFonts w:cs="Arial"/>
          <w:w w:val="100"/>
        </w:rPr>
      </w:pPr>
      <w:r w:rsidRPr="00712D99">
        <w:rPr>
          <w:rFonts w:cs="Arial"/>
          <w:w w:val="100"/>
        </w:rPr>
        <w:t>security and establishment of safety zones around Special Regime Installations;</w:t>
      </w:r>
      <w:r w:rsidR="00995403" w:rsidRPr="00712D99">
        <w:rPr>
          <w:rFonts w:cs="Arial"/>
          <w:w w:val="100"/>
        </w:rPr>
        <w:t xml:space="preserve"> </w:t>
      </w:r>
    </w:p>
    <w:p w:rsidR="00747559" w:rsidRPr="00712D99" w:rsidRDefault="00747559" w:rsidP="008E6E85">
      <w:pPr>
        <w:numPr>
          <w:ilvl w:val="1"/>
          <w:numId w:val="26"/>
        </w:numPr>
        <w:ind w:left="1134" w:hanging="720"/>
        <w:rPr>
          <w:rFonts w:cs="Arial"/>
          <w:w w:val="100"/>
        </w:rPr>
      </w:pPr>
      <w:r w:rsidRPr="00712D99">
        <w:rPr>
          <w:rFonts w:cs="Arial"/>
          <w:w w:val="100"/>
        </w:rPr>
        <w:t xml:space="preserve">health and safety; </w:t>
      </w:r>
    </w:p>
    <w:p w:rsidR="00747559" w:rsidRPr="00712D99" w:rsidRDefault="00747559" w:rsidP="008E6E85">
      <w:pPr>
        <w:numPr>
          <w:ilvl w:val="1"/>
          <w:numId w:val="26"/>
        </w:numPr>
        <w:ind w:left="1134" w:hanging="720"/>
        <w:rPr>
          <w:rFonts w:cs="Arial"/>
          <w:w w:val="100"/>
        </w:rPr>
      </w:pPr>
      <w:r w:rsidRPr="00712D99">
        <w:rPr>
          <w:rFonts w:cs="Arial"/>
          <w:w w:val="100"/>
        </w:rPr>
        <w:t xml:space="preserve">management of living resources; and </w:t>
      </w:r>
    </w:p>
    <w:p w:rsidR="00747559" w:rsidRPr="00712D99" w:rsidRDefault="00747559" w:rsidP="008E6E85">
      <w:pPr>
        <w:numPr>
          <w:ilvl w:val="1"/>
          <w:numId w:val="26"/>
        </w:numPr>
        <w:ind w:left="1134" w:hanging="720"/>
        <w:rPr>
          <w:rFonts w:cs="Arial"/>
          <w:w w:val="100"/>
        </w:rPr>
      </w:pPr>
      <w:r w:rsidRPr="00712D99">
        <w:rPr>
          <w:rFonts w:cs="Arial"/>
          <w:w w:val="100"/>
        </w:rPr>
        <w:t>criminal jurisdiction pursuant to Article 20 of this Annex.</w:t>
      </w:r>
      <w:r w:rsidR="00995403" w:rsidRPr="00712D99">
        <w:rPr>
          <w:rFonts w:cs="Arial"/>
          <w:w w:val="100"/>
        </w:rPr>
        <w:t xml:space="preserve"> </w:t>
      </w:r>
    </w:p>
    <w:p w:rsidR="00747559" w:rsidRPr="00712D99" w:rsidRDefault="00747559" w:rsidP="008E6E85">
      <w:pPr>
        <w:numPr>
          <w:ilvl w:val="0"/>
          <w:numId w:val="26"/>
        </w:numPr>
        <w:ind w:left="426" w:hanging="426"/>
        <w:rPr>
          <w:rFonts w:cs="Arial"/>
          <w:w w:val="100"/>
        </w:rPr>
      </w:pPr>
      <w:r w:rsidRPr="00712D99">
        <w:rPr>
          <w:rFonts w:cs="Arial"/>
          <w:w w:val="100"/>
        </w:rPr>
        <w:t xml:space="preserve">The Parties agree to consult as necessary on the cooperative exercise of the jurisdictional competencies set out in paragraph 1 of this Article. </w:t>
      </w:r>
    </w:p>
    <w:p w:rsidR="00747559" w:rsidRPr="00712D99" w:rsidRDefault="00747559" w:rsidP="008E6E85">
      <w:pPr>
        <w:numPr>
          <w:ilvl w:val="0"/>
          <w:numId w:val="26"/>
        </w:numPr>
        <w:ind w:left="426" w:hanging="426"/>
        <w:rPr>
          <w:rFonts w:cs="Arial"/>
          <w:w w:val="100"/>
        </w:rPr>
      </w:pPr>
      <w:r w:rsidRPr="00712D99">
        <w:rPr>
          <w:rFonts w:cs="Arial"/>
          <w:w w:val="100"/>
        </w:rPr>
        <w:t xml:space="preserve">The Parties have agreed to delegate the exercise of certain jurisdictional and regulatory competencies to the Designated Authority, as specified in this Treaty. </w:t>
      </w:r>
    </w:p>
    <w:p w:rsidR="00747559" w:rsidRPr="00712D99" w:rsidRDefault="00C54B27" w:rsidP="0063788D">
      <w:pPr>
        <w:pStyle w:val="Heading2"/>
      </w:pPr>
      <w:bookmarkStart w:id="34" w:name="_Toc39052441"/>
      <w:r w:rsidRPr="00712D99">
        <w:t>Article 17</w:t>
      </w:r>
      <w:r w:rsidRPr="00712D99">
        <w:br/>
      </w:r>
      <w:r w:rsidR="00747559" w:rsidRPr="00712D99">
        <w:t>Customs and Migration</w:t>
      </w:r>
      <w:bookmarkEnd w:id="34"/>
      <w:r w:rsidR="00747559" w:rsidRPr="00712D99">
        <w:t xml:space="preserve"> </w:t>
      </w:r>
    </w:p>
    <w:p w:rsidR="00747559" w:rsidRDefault="00747559" w:rsidP="009B08BC">
      <w:pPr>
        <w:numPr>
          <w:ilvl w:val="0"/>
          <w:numId w:val="27"/>
        </w:numPr>
        <w:ind w:left="426" w:hanging="426"/>
        <w:rPr>
          <w:rFonts w:cs="Arial"/>
          <w:w w:val="100"/>
        </w:rPr>
      </w:pPr>
      <w:r w:rsidRPr="00712D99">
        <w:rPr>
          <w:rFonts w:cs="Arial"/>
          <w:w w:val="100"/>
        </w:rPr>
        <w:t xml:space="preserve">The Parties may apply their customs and migration laws to persons, equipment and goods entering their territory from, or leaving their territory for, the Special Regime Area and adopt arrangements to facilitate entry and departure. </w:t>
      </w:r>
    </w:p>
    <w:p w:rsidR="004F30DA" w:rsidRPr="00712D99" w:rsidRDefault="004F30DA" w:rsidP="004F30DA">
      <w:pPr>
        <w:rPr>
          <w:rFonts w:cs="Arial"/>
          <w:w w:val="100"/>
        </w:rPr>
      </w:pPr>
    </w:p>
    <w:p w:rsidR="00747559" w:rsidRPr="00712D99" w:rsidRDefault="00747559" w:rsidP="009B08BC">
      <w:pPr>
        <w:numPr>
          <w:ilvl w:val="0"/>
          <w:numId w:val="27"/>
        </w:numPr>
        <w:ind w:left="426" w:hanging="426"/>
        <w:rPr>
          <w:rFonts w:cs="Arial"/>
          <w:w w:val="100"/>
        </w:rPr>
      </w:pPr>
      <w:r w:rsidRPr="00712D99">
        <w:rPr>
          <w:rFonts w:cs="Arial"/>
          <w:w w:val="100"/>
        </w:rPr>
        <w:lastRenderedPageBreak/>
        <w:t>Limited liability corporations or other limited liability entities shall ensure, unless otherwise authorised by Australia or Timor-Leste, that persons, equipment and goods do not enter Special Regime Installations without first entering Australia or Timor-Leste, and that their employees and the employees of their subcontractors are authorised by the Designated Authority to enter the Special Regime Area.</w:t>
      </w:r>
      <w:r w:rsidR="00995403" w:rsidRPr="00712D99">
        <w:rPr>
          <w:rFonts w:cs="Arial"/>
          <w:w w:val="100"/>
        </w:rPr>
        <w:t xml:space="preserve"> </w:t>
      </w:r>
    </w:p>
    <w:p w:rsidR="00747559" w:rsidRPr="00712D99" w:rsidRDefault="00747559" w:rsidP="004F30DA">
      <w:pPr>
        <w:numPr>
          <w:ilvl w:val="0"/>
          <w:numId w:val="27"/>
        </w:numPr>
        <w:ind w:left="426" w:hanging="426"/>
        <w:rPr>
          <w:rFonts w:cs="Arial"/>
          <w:w w:val="100"/>
        </w:rPr>
      </w:pPr>
      <w:r w:rsidRPr="00712D99">
        <w:rPr>
          <w:rFonts w:cs="Arial"/>
          <w:w w:val="100"/>
        </w:rPr>
        <w:t xml:space="preserve">Australia and Timor-Leste may apply customs and migration controls to persons, equipment and goods entering the Special Regime Area without the authority of either country and may adopt arrangements to co-ordinate the exercise of such rights. </w:t>
      </w:r>
    </w:p>
    <w:p w:rsidR="00747559" w:rsidRPr="00712D99" w:rsidRDefault="00747559" w:rsidP="004F30DA">
      <w:pPr>
        <w:numPr>
          <w:ilvl w:val="0"/>
          <w:numId w:val="27"/>
        </w:numPr>
        <w:ind w:left="426" w:hanging="426"/>
        <w:rPr>
          <w:rFonts w:cs="Arial"/>
          <w:w w:val="100"/>
        </w:rPr>
      </w:pPr>
      <w:r w:rsidRPr="00712D99">
        <w:rPr>
          <w:rFonts w:cs="Arial"/>
          <w:w w:val="100"/>
        </w:rPr>
        <w:t>Goods and equipment shall not be subject to customs duties where they are:</w:t>
      </w:r>
      <w:r w:rsidR="00995403" w:rsidRPr="00712D99">
        <w:rPr>
          <w:rFonts w:cs="Arial"/>
          <w:w w:val="100"/>
        </w:rPr>
        <w:t xml:space="preserve"> </w:t>
      </w:r>
    </w:p>
    <w:p w:rsidR="00747559" w:rsidRPr="00712D99" w:rsidRDefault="00747559" w:rsidP="004F30DA">
      <w:pPr>
        <w:numPr>
          <w:ilvl w:val="1"/>
          <w:numId w:val="27"/>
        </w:numPr>
        <w:ind w:left="1440" w:hanging="1026"/>
        <w:rPr>
          <w:rFonts w:cs="Arial"/>
          <w:w w:val="100"/>
        </w:rPr>
      </w:pPr>
      <w:r w:rsidRPr="00712D99">
        <w:rPr>
          <w:rFonts w:cs="Arial"/>
          <w:w w:val="100"/>
        </w:rPr>
        <w:t xml:space="preserve">entering the Special Regime Area for purposes related to Petroleum Activities; or </w:t>
      </w:r>
    </w:p>
    <w:p w:rsidR="00747559" w:rsidRPr="00712D99" w:rsidRDefault="00747559" w:rsidP="004F30DA">
      <w:pPr>
        <w:numPr>
          <w:ilvl w:val="1"/>
          <w:numId w:val="27"/>
        </w:numPr>
        <w:ind w:left="1440" w:hanging="1026"/>
        <w:rPr>
          <w:rFonts w:cs="Arial"/>
          <w:w w:val="100"/>
        </w:rPr>
      </w:pPr>
      <w:r w:rsidRPr="00712D99">
        <w:rPr>
          <w:rFonts w:cs="Arial"/>
          <w:w w:val="100"/>
        </w:rPr>
        <w:t xml:space="preserve">leaving or in transit through either Australia or Timor-Leste for the purpose of entering the Special Regime Area for purposes related to Petroleum Activities. </w:t>
      </w:r>
    </w:p>
    <w:p w:rsidR="00747559" w:rsidRPr="00712D99" w:rsidRDefault="00747559" w:rsidP="004F30DA">
      <w:pPr>
        <w:numPr>
          <w:ilvl w:val="0"/>
          <w:numId w:val="27"/>
        </w:numPr>
        <w:ind w:left="426" w:hanging="426"/>
        <w:rPr>
          <w:rFonts w:cs="Arial"/>
          <w:w w:val="100"/>
        </w:rPr>
      </w:pPr>
      <w:r w:rsidRPr="00712D99">
        <w:rPr>
          <w:rFonts w:cs="Arial"/>
          <w:w w:val="100"/>
        </w:rPr>
        <w:t>Goods and equipment leaving the Special Regime Area for the purpose of being permanently transferred to either Australia or Timor-Leste may be subject to customs duties of that country.</w:t>
      </w:r>
      <w:r w:rsidR="00995403" w:rsidRPr="00712D99">
        <w:rPr>
          <w:rFonts w:cs="Arial"/>
          <w:w w:val="100"/>
        </w:rPr>
        <w:t xml:space="preserve"> </w:t>
      </w:r>
    </w:p>
    <w:p w:rsidR="00747559" w:rsidRPr="00712D99" w:rsidRDefault="00C54B27" w:rsidP="0063788D">
      <w:pPr>
        <w:pStyle w:val="Heading2"/>
      </w:pPr>
      <w:bookmarkStart w:id="35" w:name="_Toc39052442"/>
      <w:r w:rsidRPr="00712D99">
        <w:t>Article 18</w:t>
      </w:r>
      <w:r w:rsidRPr="00712D99">
        <w:br/>
      </w:r>
      <w:r w:rsidR="00747559" w:rsidRPr="00712D99">
        <w:t>Quarantine</w:t>
      </w:r>
      <w:bookmarkEnd w:id="35"/>
      <w:r w:rsidR="00747559" w:rsidRPr="00712D99">
        <w:t xml:space="preserve"> </w:t>
      </w:r>
    </w:p>
    <w:p w:rsidR="00747559" w:rsidRPr="00712D99" w:rsidRDefault="00747559" w:rsidP="003E17E0">
      <w:pPr>
        <w:numPr>
          <w:ilvl w:val="0"/>
          <w:numId w:val="28"/>
        </w:numPr>
        <w:ind w:left="426" w:hanging="426"/>
        <w:rPr>
          <w:rFonts w:cs="Arial"/>
          <w:w w:val="100"/>
        </w:rPr>
      </w:pPr>
      <w:r w:rsidRPr="00712D99">
        <w:rPr>
          <w:rFonts w:cs="Arial"/>
          <w:w w:val="100"/>
        </w:rPr>
        <w:t xml:space="preserve">The Parties may apply their quarantine laws to persons, equipment and goods entering their territory from, or leaving their territory for, the Special Regime Area and adopt arrangements to facilitate entry and departure. </w:t>
      </w:r>
    </w:p>
    <w:p w:rsidR="00747559" w:rsidRPr="00712D99" w:rsidRDefault="00747559" w:rsidP="003E17E0">
      <w:pPr>
        <w:numPr>
          <w:ilvl w:val="0"/>
          <w:numId w:val="28"/>
        </w:numPr>
        <w:ind w:left="426" w:hanging="426"/>
        <w:rPr>
          <w:rFonts w:cs="Arial"/>
          <w:w w:val="100"/>
        </w:rPr>
      </w:pPr>
      <w:r w:rsidRPr="00712D99">
        <w:rPr>
          <w:rFonts w:cs="Arial"/>
          <w:w w:val="100"/>
        </w:rPr>
        <w:t xml:space="preserve">The Parties shall consult with a view to reaching agreement with each other before entering into a commercial arrangement with the Greater Sunrise Contractor with respect to quarantine. </w:t>
      </w:r>
    </w:p>
    <w:p w:rsidR="00747559" w:rsidRPr="00712D99" w:rsidRDefault="00C54B27" w:rsidP="0063788D">
      <w:pPr>
        <w:pStyle w:val="Heading2"/>
      </w:pPr>
      <w:bookmarkStart w:id="36" w:name="_Toc39052443"/>
      <w:r w:rsidRPr="00712D99">
        <w:t>Article 19</w:t>
      </w:r>
      <w:r w:rsidRPr="00712D99">
        <w:br/>
      </w:r>
      <w:r w:rsidR="00747559" w:rsidRPr="00712D99">
        <w:t>Vessels</w:t>
      </w:r>
      <w:bookmarkEnd w:id="36"/>
      <w:r w:rsidR="00747559" w:rsidRPr="00712D99">
        <w:t xml:space="preserve"> </w:t>
      </w:r>
    </w:p>
    <w:p w:rsidR="00747559" w:rsidRPr="00712D99" w:rsidRDefault="00747559" w:rsidP="00AC1234">
      <w:pPr>
        <w:numPr>
          <w:ilvl w:val="0"/>
          <w:numId w:val="29"/>
        </w:numPr>
        <w:ind w:left="426" w:hanging="426"/>
        <w:rPr>
          <w:rFonts w:cs="Arial"/>
          <w:w w:val="100"/>
        </w:rPr>
      </w:pPr>
      <w:r w:rsidRPr="00712D99">
        <w:rPr>
          <w:rFonts w:cs="Arial"/>
          <w:w w:val="100"/>
        </w:rPr>
        <w:t>Vessels of the nationality of Australia or Timor-Leste engaged in Petroleum Activities in the Special Regime Area shall be subject to the law of their nationality in relation to safety and operating standards and crewing regulations.</w:t>
      </w:r>
      <w:r w:rsidR="00995403" w:rsidRPr="00712D99">
        <w:rPr>
          <w:rFonts w:cs="Arial"/>
          <w:w w:val="100"/>
        </w:rPr>
        <w:t xml:space="preserve"> </w:t>
      </w:r>
    </w:p>
    <w:p w:rsidR="00747559" w:rsidRPr="00712D99" w:rsidRDefault="00747559" w:rsidP="00AC1234">
      <w:pPr>
        <w:numPr>
          <w:ilvl w:val="0"/>
          <w:numId w:val="29"/>
        </w:numPr>
        <w:ind w:left="426" w:hanging="426"/>
        <w:rPr>
          <w:rFonts w:cs="Arial"/>
          <w:w w:val="100"/>
        </w:rPr>
      </w:pPr>
      <w:r w:rsidRPr="00712D99">
        <w:rPr>
          <w:rFonts w:cs="Arial"/>
          <w:w w:val="100"/>
        </w:rPr>
        <w:t>Vessels with the nationality of other countries engaged in Petroleum Activities in the Special Regime Area shall, in relation to safety and operating standards and crewing regulations, apply:</w:t>
      </w:r>
      <w:r w:rsidR="00995403" w:rsidRPr="00712D99">
        <w:rPr>
          <w:rFonts w:cs="Arial"/>
          <w:w w:val="100"/>
        </w:rPr>
        <w:t xml:space="preserve"> </w:t>
      </w:r>
    </w:p>
    <w:p w:rsidR="00747559" w:rsidRPr="00712D99" w:rsidRDefault="00747559" w:rsidP="00AC1234">
      <w:pPr>
        <w:numPr>
          <w:ilvl w:val="1"/>
          <w:numId w:val="29"/>
        </w:numPr>
        <w:ind w:left="1134" w:hanging="720"/>
        <w:rPr>
          <w:rFonts w:cs="Arial"/>
          <w:w w:val="100"/>
        </w:rPr>
      </w:pPr>
      <w:r w:rsidRPr="00712D99">
        <w:rPr>
          <w:rFonts w:cs="Arial"/>
          <w:w w:val="100"/>
        </w:rPr>
        <w:t>the laws of Australia, if the vessels are operating from an Australian port; or</w:t>
      </w:r>
      <w:r w:rsidR="00995403" w:rsidRPr="00712D99">
        <w:rPr>
          <w:rFonts w:cs="Arial"/>
          <w:w w:val="100"/>
        </w:rPr>
        <w:t xml:space="preserve"> </w:t>
      </w:r>
    </w:p>
    <w:p w:rsidR="00747559" w:rsidRPr="00712D99" w:rsidRDefault="00747559" w:rsidP="00AC1234">
      <w:pPr>
        <w:numPr>
          <w:ilvl w:val="1"/>
          <w:numId w:val="29"/>
        </w:numPr>
        <w:ind w:left="1134" w:hanging="720"/>
        <w:rPr>
          <w:rFonts w:cs="Arial"/>
          <w:w w:val="100"/>
        </w:rPr>
      </w:pPr>
      <w:r w:rsidRPr="00712D99">
        <w:rPr>
          <w:rFonts w:cs="Arial"/>
          <w:w w:val="100"/>
        </w:rPr>
        <w:t xml:space="preserve">the laws of Timor-Leste, if the vessels are operating from a Timor-Leste port. </w:t>
      </w:r>
    </w:p>
    <w:p w:rsidR="00747559" w:rsidRPr="00712D99" w:rsidRDefault="00747559" w:rsidP="00AC1234">
      <w:pPr>
        <w:numPr>
          <w:ilvl w:val="0"/>
          <w:numId w:val="29"/>
        </w:numPr>
        <w:ind w:left="426" w:hanging="426"/>
        <w:rPr>
          <w:rFonts w:cs="Arial"/>
          <w:w w:val="100"/>
        </w:rPr>
      </w:pPr>
      <w:r w:rsidRPr="00712D99">
        <w:rPr>
          <w:rFonts w:cs="Arial"/>
          <w:w w:val="100"/>
        </w:rPr>
        <w:t>Such vessels engaged in Petroleum Activities in the Special Regime Area that do not operate out of either Australia or Timor-Leste shall under the law of both Australia and Timor-Leste be subject to the relevant international safety and operating standards.</w:t>
      </w:r>
      <w:r w:rsidRPr="00AC1234">
        <w:rPr>
          <w:rFonts w:cs="Arial"/>
          <w:w w:val="100"/>
        </w:rPr>
        <w:t xml:space="preserve"> </w:t>
      </w:r>
    </w:p>
    <w:p w:rsidR="00747559" w:rsidRPr="00712D99" w:rsidRDefault="00747559" w:rsidP="00AC1234">
      <w:pPr>
        <w:numPr>
          <w:ilvl w:val="0"/>
          <w:numId w:val="29"/>
        </w:numPr>
        <w:ind w:left="426" w:hanging="426"/>
        <w:rPr>
          <w:rFonts w:cs="Arial"/>
          <w:w w:val="100"/>
        </w:rPr>
      </w:pPr>
      <w:r w:rsidRPr="00712D99">
        <w:rPr>
          <w:rFonts w:cs="Arial"/>
          <w:w w:val="100"/>
        </w:rPr>
        <w:t>The Parties shall, promptly upon the entry into force of this Treaty and consistent with their laws, consult with a view to reaching the agreement required for swift recognition of any international seafarer certifications issued by the other Party, so as to allow their national seafarers to have access to employment opportunities aboard vessels operating in the Special Regime Area.</w:t>
      </w:r>
      <w:r w:rsidRPr="00712D99">
        <w:rPr>
          <w:rFonts w:eastAsia="Calibri" w:cs="Arial"/>
          <w:b/>
          <w:w w:val="100"/>
        </w:rPr>
        <w:t xml:space="preserve"> </w:t>
      </w:r>
    </w:p>
    <w:p w:rsidR="00747559" w:rsidRPr="00712D99" w:rsidRDefault="00C54B27" w:rsidP="0063788D">
      <w:pPr>
        <w:pStyle w:val="Heading2"/>
      </w:pPr>
      <w:bookmarkStart w:id="37" w:name="_Toc39052444"/>
      <w:r w:rsidRPr="00712D99">
        <w:lastRenderedPageBreak/>
        <w:t>Article 20</w:t>
      </w:r>
      <w:r w:rsidRPr="00712D99">
        <w:br/>
      </w:r>
      <w:r w:rsidR="00747559" w:rsidRPr="00712D99">
        <w:t>Criminal Jurisdiction</w:t>
      </w:r>
      <w:bookmarkEnd w:id="37"/>
      <w:r w:rsidR="00747559" w:rsidRPr="00712D99">
        <w:t xml:space="preserve"> </w:t>
      </w:r>
    </w:p>
    <w:p w:rsidR="00747559" w:rsidRPr="00712D99" w:rsidRDefault="00747559" w:rsidP="00465F03">
      <w:pPr>
        <w:numPr>
          <w:ilvl w:val="0"/>
          <w:numId w:val="30"/>
        </w:numPr>
        <w:ind w:left="426" w:hanging="426"/>
        <w:rPr>
          <w:rFonts w:cs="Arial"/>
          <w:w w:val="100"/>
        </w:rPr>
      </w:pPr>
      <w:r w:rsidRPr="00712D99">
        <w:rPr>
          <w:rFonts w:cs="Arial"/>
          <w:w w:val="100"/>
        </w:rPr>
        <w:t xml:space="preserve">A national or permanent resident of Australia or Timor-Leste shall be subject to the criminal law of that country in respect of acts or omissions occurring in the Special Regime Area connected with or arising out of Petroleum Activities, provided that a permanent resident of Australia or Timor-Leste who is a national of the other country shall be subject to the criminal law of that country. </w:t>
      </w:r>
    </w:p>
    <w:p w:rsidR="00747559" w:rsidRPr="00712D99" w:rsidRDefault="00747559" w:rsidP="00465F03">
      <w:pPr>
        <w:numPr>
          <w:ilvl w:val="0"/>
          <w:numId w:val="30"/>
        </w:numPr>
        <w:ind w:left="426" w:hanging="426"/>
        <w:rPr>
          <w:rFonts w:cs="Arial"/>
          <w:w w:val="100"/>
        </w:rPr>
      </w:pPr>
      <w:r w:rsidRPr="00712D99">
        <w:rPr>
          <w:rFonts w:cs="Arial"/>
          <w:w w:val="100"/>
        </w:rPr>
        <w:t>Subject to paragraph 4 of this Article, a national of a third State, not being a national or permanent resident of either Australia or Timor-Leste, shall be subject to the criminal law of both Australia and Timor</w:t>
      </w:r>
      <w:r w:rsidR="0062414C">
        <w:rPr>
          <w:rFonts w:cs="Arial"/>
          <w:w w:val="100"/>
        </w:rPr>
        <w:t>-</w:t>
      </w:r>
      <w:r w:rsidRPr="00712D99">
        <w:rPr>
          <w:rFonts w:cs="Arial"/>
          <w:w w:val="100"/>
        </w:rPr>
        <w:t>Leste in respect of acts or omissions occurring in the Special Regime Area connected with or arising out of Petroleum Activities.</w:t>
      </w:r>
      <w:r w:rsidR="00995403" w:rsidRPr="00712D99">
        <w:rPr>
          <w:rFonts w:cs="Arial"/>
          <w:w w:val="100"/>
        </w:rPr>
        <w:t xml:space="preserve"> </w:t>
      </w:r>
      <w:r w:rsidRPr="00712D99">
        <w:rPr>
          <w:rFonts w:cs="Arial"/>
          <w:w w:val="100"/>
        </w:rPr>
        <w:t>Such a person shall not be subject to criminal proceedings under the law of either Australia or Timor-Leste if he or she has already been tried and discharged or acquitted by a competent tribunal or already undergone punishment for the same act or omission under the law of the other country or where the competent authorities of one country, in accordance with its law, have decided in the public interest to refrain from prosecuting the person for that act or omission.</w:t>
      </w:r>
      <w:r w:rsidR="00995403" w:rsidRPr="00712D99">
        <w:rPr>
          <w:rFonts w:cs="Arial"/>
          <w:w w:val="100"/>
        </w:rPr>
        <w:t xml:space="preserve"> </w:t>
      </w:r>
    </w:p>
    <w:p w:rsidR="00747559" w:rsidRPr="00712D99" w:rsidRDefault="00747559" w:rsidP="00465F03">
      <w:pPr>
        <w:numPr>
          <w:ilvl w:val="0"/>
          <w:numId w:val="30"/>
        </w:numPr>
        <w:ind w:left="426" w:hanging="426"/>
        <w:rPr>
          <w:rFonts w:cs="Arial"/>
          <w:w w:val="100"/>
        </w:rPr>
      </w:pPr>
      <w:r w:rsidRPr="00712D99">
        <w:rPr>
          <w:rFonts w:cs="Arial"/>
          <w:w w:val="100"/>
        </w:rPr>
        <w:t xml:space="preserve">In cases referred to in paragraph 2 of this Article, Australia and Timor-Leste shall, as and when necessary, consult each other to determine which criminal law is to be applied, </w:t>
      </w:r>
      <w:proofErr w:type="gramStart"/>
      <w:r w:rsidRPr="00712D99">
        <w:rPr>
          <w:rFonts w:cs="Arial"/>
          <w:w w:val="100"/>
        </w:rPr>
        <w:t>taking into account</w:t>
      </w:r>
      <w:proofErr w:type="gramEnd"/>
      <w:r w:rsidRPr="00712D99">
        <w:rPr>
          <w:rFonts w:cs="Arial"/>
          <w:w w:val="100"/>
        </w:rPr>
        <w:t xml:space="preserve"> the nationality of the victim and the interests of the country most affected by the alleged offence. </w:t>
      </w:r>
    </w:p>
    <w:p w:rsidR="00747559" w:rsidRPr="00712D99" w:rsidRDefault="00747559" w:rsidP="00465F03">
      <w:pPr>
        <w:numPr>
          <w:ilvl w:val="0"/>
          <w:numId w:val="30"/>
        </w:numPr>
        <w:ind w:left="426" w:hanging="426"/>
        <w:rPr>
          <w:rFonts w:cs="Arial"/>
          <w:w w:val="100"/>
        </w:rPr>
      </w:pPr>
      <w:r w:rsidRPr="00712D99">
        <w:rPr>
          <w:rFonts w:cs="Arial"/>
          <w:w w:val="100"/>
        </w:rPr>
        <w:t xml:space="preserve">The criminal law of the flag State shall apply in relation to acts or omissions on board vessels, including seismic or drill vessels in, or aircraft in flight over, the Special Regime Area. </w:t>
      </w:r>
    </w:p>
    <w:p w:rsidR="00747559" w:rsidRPr="00712D99" w:rsidRDefault="00747559" w:rsidP="00465F03">
      <w:pPr>
        <w:numPr>
          <w:ilvl w:val="0"/>
          <w:numId w:val="30"/>
        </w:numPr>
        <w:ind w:left="426" w:hanging="426"/>
        <w:rPr>
          <w:rFonts w:cs="Arial"/>
          <w:w w:val="100"/>
        </w:rPr>
      </w:pPr>
      <w:r w:rsidRPr="00712D99">
        <w:rPr>
          <w:rFonts w:cs="Arial"/>
          <w:w w:val="100"/>
        </w:rPr>
        <w:t xml:space="preserve">Australia and Timor-Leste shall </w:t>
      </w:r>
      <w:proofErr w:type="gramStart"/>
      <w:r w:rsidRPr="00712D99">
        <w:rPr>
          <w:rFonts w:cs="Arial"/>
          <w:w w:val="100"/>
        </w:rPr>
        <w:t>provide assistance to</w:t>
      </w:r>
      <w:proofErr w:type="gramEnd"/>
      <w:r w:rsidRPr="00712D99">
        <w:rPr>
          <w:rFonts w:cs="Arial"/>
          <w:w w:val="100"/>
        </w:rPr>
        <w:t xml:space="preserve"> and co-operate with each other, including through agreements or arrangements as appropriate, for the purposes of enforcement of criminal law under this Article, including the obtaining of evidence and information. </w:t>
      </w:r>
    </w:p>
    <w:p w:rsidR="00747559" w:rsidRPr="00712D99" w:rsidRDefault="00747559" w:rsidP="00465F03">
      <w:pPr>
        <w:numPr>
          <w:ilvl w:val="0"/>
          <w:numId w:val="30"/>
        </w:numPr>
        <w:ind w:left="426" w:hanging="426"/>
        <w:rPr>
          <w:rFonts w:cs="Arial"/>
          <w:w w:val="100"/>
        </w:rPr>
      </w:pPr>
      <w:r w:rsidRPr="00712D99">
        <w:rPr>
          <w:rFonts w:cs="Arial"/>
          <w:w w:val="100"/>
        </w:rPr>
        <w:t xml:space="preserve">Both Australia and Timor-Leste recognise the interest of the other country where a victim of an alleged offence is a national of that other country and shall keep that other country informed to the extent permitted by its law, of action being taken with regard to the alleged offence. </w:t>
      </w:r>
    </w:p>
    <w:p w:rsidR="00747559" w:rsidRPr="00712D99" w:rsidRDefault="00747559" w:rsidP="00465F03">
      <w:pPr>
        <w:numPr>
          <w:ilvl w:val="0"/>
          <w:numId w:val="30"/>
        </w:numPr>
        <w:ind w:left="426" w:hanging="426"/>
        <w:rPr>
          <w:rFonts w:cs="Arial"/>
          <w:w w:val="100"/>
        </w:rPr>
      </w:pPr>
      <w:r w:rsidRPr="00712D99">
        <w:rPr>
          <w:rFonts w:cs="Arial"/>
          <w:w w:val="100"/>
        </w:rPr>
        <w:t xml:space="preserve">Australia and Timor-Leste may </w:t>
      </w:r>
      <w:proofErr w:type="gramStart"/>
      <w:r w:rsidRPr="00712D99">
        <w:rPr>
          <w:rFonts w:cs="Arial"/>
          <w:w w:val="100"/>
        </w:rPr>
        <w:t>make arrangements</w:t>
      </w:r>
      <w:proofErr w:type="gramEnd"/>
      <w:r w:rsidRPr="00712D99">
        <w:rPr>
          <w:rFonts w:cs="Arial"/>
          <w:w w:val="100"/>
        </w:rPr>
        <w:t xml:space="preserve"> permitting officials of one country to assist in the enforcement of the criminal law of the other country.</w:t>
      </w:r>
      <w:r w:rsidR="00995403" w:rsidRPr="00712D99">
        <w:rPr>
          <w:rFonts w:cs="Arial"/>
          <w:w w:val="100"/>
        </w:rPr>
        <w:t xml:space="preserve"> </w:t>
      </w:r>
      <w:r w:rsidRPr="00712D99">
        <w:rPr>
          <w:rFonts w:cs="Arial"/>
          <w:w w:val="100"/>
        </w:rPr>
        <w:t>Where such assistance involves the detention of a person who under paragraph 1 of this Article is subject to the jurisdiction of the other country that detention may only continue until it is practicable to hand the person over to the relevant officials of that other country.</w:t>
      </w:r>
      <w:r w:rsidR="00995403" w:rsidRPr="00712D99">
        <w:rPr>
          <w:rFonts w:cs="Arial"/>
          <w:w w:val="100"/>
        </w:rPr>
        <w:t xml:space="preserve"> </w:t>
      </w:r>
      <w:r w:rsidRPr="00712D99">
        <w:rPr>
          <w:rFonts w:cs="Arial"/>
          <w:w w:val="100"/>
        </w:rPr>
        <w:t xml:space="preserve"> </w:t>
      </w:r>
    </w:p>
    <w:p w:rsidR="00747559" w:rsidRPr="00712D99" w:rsidRDefault="00C54B27" w:rsidP="0063788D">
      <w:pPr>
        <w:pStyle w:val="Heading2"/>
      </w:pPr>
      <w:bookmarkStart w:id="38" w:name="_Toc39052445"/>
      <w:r w:rsidRPr="00712D99">
        <w:t>Article 21</w:t>
      </w:r>
      <w:r w:rsidRPr="00712D99">
        <w:br/>
      </w:r>
      <w:r w:rsidR="00747559" w:rsidRPr="00712D99">
        <w:t>Decommissioning</w:t>
      </w:r>
      <w:bookmarkEnd w:id="38"/>
      <w:r w:rsidR="00747559" w:rsidRPr="00712D99">
        <w:t xml:space="preserve"> </w:t>
      </w:r>
    </w:p>
    <w:p w:rsidR="00747559" w:rsidRPr="00712D99" w:rsidRDefault="00747559" w:rsidP="00351B0D">
      <w:pPr>
        <w:numPr>
          <w:ilvl w:val="0"/>
          <w:numId w:val="31"/>
        </w:numPr>
        <w:ind w:left="426" w:hanging="426"/>
        <w:rPr>
          <w:rFonts w:cs="Arial"/>
          <w:w w:val="100"/>
        </w:rPr>
      </w:pPr>
      <w:r w:rsidRPr="00712D99">
        <w:rPr>
          <w:rFonts w:cs="Arial"/>
          <w:w w:val="100"/>
        </w:rPr>
        <w:t>The Greater Sunrise Contractor shall submit to the Designated Authority a preliminary decommissioning plan and, in so far as possible, preliminary decommissioning cost estimate as part of the Development Plan.</w:t>
      </w:r>
      <w:r w:rsidR="00995403" w:rsidRPr="00712D99">
        <w:rPr>
          <w:rFonts w:cs="Arial"/>
          <w:w w:val="100"/>
        </w:rPr>
        <w:t xml:space="preserve"> </w:t>
      </w:r>
    </w:p>
    <w:p w:rsidR="00747559" w:rsidRPr="00712D99" w:rsidRDefault="00747559" w:rsidP="00351B0D">
      <w:pPr>
        <w:numPr>
          <w:ilvl w:val="0"/>
          <w:numId w:val="31"/>
        </w:numPr>
        <w:ind w:left="426" w:hanging="426"/>
        <w:rPr>
          <w:rFonts w:cs="Arial"/>
          <w:w w:val="100"/>
        </w:rPr>
      </w:pPr>
      <w:r w:rsidRPr="00712D99">
        <w:rPr>
          <w:rFonts w:cs="Arial"/>
          <w:w w:val="100"/>
        </w:rPr>
        <w:t xml:space="preserve">As soon as practicable, </w:t>
      </w:r>
      <w:proofErr w:type="gramStart"/>
      <w:r w:rsidRPr="00712D99">
        <w:rPr>
          <w:rFonts w:cs="Arial"/>
          <w:w w:val="100"/>
        </w:rPr>
        <w:t xml:space="preserve">but in any case </w:t>
      </w:r>
      <w:proofErr w:type="gramEnd"/>
      <w:r w:rsidRPr="00712D99">
        <w:rPr>
          <w:rFonts w:cs="Arial"/>
          <w:w w:val="100"/>
        </w:rPr>
        <w:t xml:space="preserve">no later than seven years after commencement of production of Petroleum in the Special Regime Area, the Greater Sunrise Contractor shall be required to submit to the Designated Authority a decommissioning plan and total estimate of decommissioning costs for approval in accordance with Articles 6(3)(s) and 7(3)(c) of this Annex, which shall be updated in accordance with the Development Plan and the applicable Petroleum Mining Code. </w:t>
      </w:r>
    </w:p>
    <w:p w:rsidR="00747559" w:rsidRPr="00712D99" w:rsidRDefault="00747559" w:rsidP="0037672A">
      <w:pPr>
        <w:numPr>
          <w:ilvl w:val="0"/>
          <w:numId w:val="31"/>
        </w:numPr>
        <w:ind w:left="426" w:hanging="426"/>
        <w:rPr>
          <w:rFonts w:cs="Arial"/>
          <w:w w:val="100"/>
        </w:rPr>
      </w:pPr>
      <w:r w:rsidRPr="00712D99">
        <w:rPr>
          <w:rFonts w:cs="Arial"/>
          <w:w w:val="100"/>
        </w:rPr>
        <w:lastRenderedPageBreak/>
        <w:t>The Designated Authority and the Greater Sunrise Contractor shall enter into an agreement on the holding of decommissioning cost reserves to meet the costs of fulfilling decommissioning obligations.</w:t>
      </w:r>
      <w:r w:rsidR="00995403" w:rsidRPr="00712D99">
        <w:rPr>
          <w:rFonts w:cs="Arial"/>
          <w:w w:val="100"/>
        </w:rPr>
        <w:t xml:space="preserve"> </w:t>
      </w:r>
      <w:r w:rsidRPr="00712D99">
        <w:rPr>
          <w:rFonts w:cs="Arial"/>
          <w:w w:val="100"/>
        </w:rPr>
        <w:t>This agreement shall be incorporated into the Greater Sunrise Production Sharing Contract.</w:t>
      </w:r>
      <w:r w:rsidR="00995403" w:rsidRPr="00712D99">
        <w:rPr>
          <w:rFonts w:cs="Arial"/>
          <w:w w:val="100"/>
        </w:rPr>
        <w:t xml:space="preserve"> </w:t>
      </w:r>
      <w:r w:rsidRPr="00712D99">
        <w:rPr>
          <w:rFonts w:cs="Arial"/>
          <w:w w:val="100"/>
        </w:rPr>
        <w:t>Any reserves remaining after decommissioning shall be divided between the Parties in the same ratio as their upstream revenue share pursuant to Article 2 of this Annex.</w:t>
      </w:r>
      <w:r w:rsidR="00995403" w:rsidRPr="00712D99">
        <w:rPr>
          <w:rFonts w:cs="Arial"/>
          <w:w w:val="100"/>
        </w:rPr>
        <w:t xml:space="preserve"> </w:t>
      </w:r>
    </w:p>
    <w:p w:rsidR="00747559" w:rsidRPr="00712D99" w:rsidRDefault="00747559" w:rsidP="0037672A">
      <w:pPr>
        <w:numPr>
          <w:ilvl w:val="0"/>
          <w:numId w:val="31"/>
        </w:numPr>
        <w:ind w:left="426" w:hanging="426"/>
        <w:rPr>
          <w:rFonts w:cs="Arial"/>
          <w:w w:val="100"/>
        </w:rPr>
      </w:pPr>
      <w:r w:rsidRPr="00712D99">
        <w:rPr>
          <w:rFonts w:cs="Arial"/>
          <w:w w:val="100"/>
        </w:rPr>
        <w:t xml:space="preserve">Following Commercial Depletion of the Greater Sunrise Fields, the Parties shall consult with a view to reaching agreement on arrangements as necessary with regard to access and monitoring of any remaining structures, including partially remaining structures, for the purposes of environmental protection and compliance with either Party’s domestic laws or regulations. </w:t>
      </w:r>
    </w:p>
    <w:p w:rsidR="00747559" w:rsidRPr="00712D99" w:rsidRDefault="00C54B27" w:rsidP="0063788D">
      <w:pPr>
        <w:pStyle w:val="Heading2"/>
      </w:pPr>
      <w:bookmarkStart w:id="39" w:name="_Toc39052446"/>
      <w:r w:rsidRPr="00712D99">
        <w:t>Article 22</w:t>
      </w:r>
      <w:r w:rsidRPr="00712D99">
        <w:br/>
      </w:r>
      <w:r w:rsidR="00747559" w:rsidRPr="00712D99">
        <w:t>Special Regime Installations</w:t>
      </w:r>
      <w:bookmarkEnd w:id="39"/>
      <w:r w:rsidR="00747559" w:rsidRPr="00712D99">
        <w:t xml:space="preserve"> </w:t>
      </w:r>
    </w:p>
    <w:p w:rsidR="00F869C3" w:rsidRDefault="00747559" w:rsidP="00F869C3">
      <w:pPr>
        <w:numPr>
          <w:ilvl w:val="0"/>
          <w:numId w:val="32"/>
        </w:numPr>
        <w:ind w:left="426" w:hanging="426"/>
        <w:rPr>
          <w:rFonts w:cs="Arial"/>
          <w:w w:val="100"/>
        </w:rPr>
      </w:pPr>
      <w:r w:rsidRPr="00712D99">
        <w:rPr>
          <w:rFonts w:cs="Arial"/>
          <w:w w:val="100"/>
        </w:rPr>
        <w:t xml:space="preserve">The Greater Sunrise Contractor shall inform the Designated Authority of the exact position of every Special Regime Installation. </w:t>
      </w:r>
    </w:p>
    <w:p w:rsidR="00747559" w:rsidRPr="00F869C3" w:rsidRDefault="00747559" w:rsidP="00F869C3">
      <w:pPr>
        <w:numPr>
          <w:ilvl w:val="0"/>
          <w:numId w:val="32"/>
        </w:numPr>
        <w:ind w:left="426" w:hanging="426"/>
        <w:rPr>
          <w:rFonts w:cs="Arial"/>
          <w:w w:val="100"/>
        </w:rPr>
      </w:pPr>
      <w:r w:rsidRPr="00F869C3">
        <w:rPr>
          <w:rFonts w:cs="Arial"/>
          <w:w w:val="100"/>
        </w:rPr>
        <w:t xml:space="preserve">For the purposes of exploiting the Greater Sunrise Fields and subject to Articles 17 and 18 of this Annex and to the requirements of safety, neither Government shall hinder the free movement of personnel and materials between Special Regime Installations and landing facilities on those structures shall be freely available to vessels and aircraft of Australia and Timor-Leste. </w:t>
      </w:r>
    </w:p>
    <w:p w:rsidR="00747559" w:rsidRPr="00712D99" w:rsidRDefault="00C54B27" w:rsidP="0063788D">
      <w:pPr>
        <w:pStyle w:val="Heading2"/>
      </w:pPr>
      <w:bookmarkStart w:id="40" w:name="_Toc39052447"/>
      <w:r w:rsidRPr="00712D99">
        <w:t>Article 23</w:t>
      </w:r>
      <w:r w:rsidRPr="00712D99">
        <w:br/>
      </w:r>
      <w:r w:rsidR="00747559" w:rsidRPr="00712D99">
        <w:t>Duration of the Greater Sunrise Special Regime</w:t>
      </w:r>
      <w:bookmarkEnd w:id="40"/>
      <w:r w:rsidR="00747559" w:rsidRPr="00712D99">
        <w:t xml:space="preserve"> </w:t>
      </w:r>
    </w:p>
    <w:p w:rsidR="00F869C3" w:rsidRDefault="00747559" w:rsidP="00F869C3">
      <w:pPr>
        <w:numPr>
          <w:ilvl w:val="0"/>
          <w:numId w:val="33"/>
        </w:numPr>
        <w:ind w:left="426" w:hanging="426"/>
        <w:rPr>
          <w:rFonts w:cs="Arial"/>
          <w:w w:val="100"/>
        </w:rPr>
      </w:pPr>
      <w:r w:rsidRPr="00712D99">
        <w:rPr>
          <w:rFonts w:cs="Arial"/>
          <w:w w:val="100"/>
        </w:rPr>
        <w:t xml:space="preserve">The Greater Sunrise Special Regime shall cease to be in force following the Commercial Depletion of the Greater Sunrise Fields. </w:t>
      </w:r>
    </w:p>
    <w:p w:rsidR="00747559" w:rsidRPr="00F869C3" w:rsidRDefault="00747559" w:rsidP="00F869C3">
      <w:pPr>
        <w:numPr>
          <w:ilvl w:val="0"/>
          <w:numId w:val="33"/>
        </w:numPr>
        <w:ind w:left="426" w:hanging="426"/>
        <w:rPr>
          <w:rFonts w:cs="Arial"/>
          <w:w w:val="100"/>
        </w:rPr>
      </w:pPr>
      <w:r w:rsidRPr="00F869C3">
        <w:rPr>
          <w:rFonts w:cs="Arial"/>
          <w:w w:val="100"/>
        </w:rPr>
        <w:t>The Parties shall confirm their common understanding that the Greater Sunrise Fields have been commercially depleted and that the Greater Sunrise Special Regime has ceased to be in force by an exchange of notes through diplomatic channels.</w:t>
      </w:r>
      <w:r w:rsidR="00995403" w:rsidRPr="00F869C3">
        <w:rPr>
          <w:rFonts w:cs="Arial"/>
          <w:w w:val="100"/>
        </w:rPr>
        <w:t xml:space="preserve"> </w:t>
      </w:r>
    </w:p>
    <w:p w:rsidR="00C54B27" w:rsidRPr="00712D99" w:rsidRDefault="00C54B27">
      <w:pPr>
        <w:spacing w:before="0" w:after="160" w:line="259" w:lineRule="auto"/>
        <w:jc w:val="left"/>
        <w:rPr>
          <w:rFonts w:eastAsiaTheme="majorEastAsia" w:cs="Arial"/>
          <w:b/>
          <w:caps/>
          <w:w w:val="100"/>
          <w:sz w:val="28"/>
          <w:szCs w:val="32"/>
        </w:rPr>
      </w:pPr>
      <w:r w:rsidRPr="00712D99">
        <w:rPr>
          <w:rFonts w:cs="Arial"/>
          <w:w w:val="100"/>
        </w:rPr>
        <w:br w:type="page"/>
      </w:r>
    </w:p>
    <w:p w:rsidR="00747559" w:rsidRPr="00712D99" w:rsidRDefault="00C54B27" w:rsidP="00C54B27">
      <w:pPr>
        <w:pStyle w:val="Heading1"/>
        <w:rPr>
          <w:rFonts w:cs="Arial"/>
          <w:w w:val="100"/>
        </w:rPr>
      </w:pPr>
      <w:bookmarkStart w:id="41" w:name="_Toc39052448"/>
      <w:r w:rsidRPr="00712D99">
        <w:rPr>
          <w:rFonts w:cs="Arial"/>
          <w:w w:val="100"/>
        </w:rPr>
        <w:lastRenderedPageBreak/>
        <w:t>ANNEX C</w:t>
      </w:r>
      <w:r w:rsidRPr="00712D99">
        <w:rPr>
          <w:rFonts w:cs="Arial"/>
          <w:w w:val="100"/>
        </w:rPr>
        <w:br/>
      </w:r>
      <w:r w:rsidR="00747559" w:rsidRPr="00712D99">
        <w:rPr>
          <w:rFonts w:cs="Arial"/>
          <w:w w:val="100"/>
        </w:rPr>
        <w:t>Special Regime Area</w:t>
      </w:r>
      <w:bookmarkEnd w:id="41"/>
    </w:p>
    <w:p w:rsidR="00747559" w:rsidRPr="00712D99" w:rsidRDefault="00747559" w:rsidP="00D61890">
      <w:pPr>
        <w:numPr>
          <w:ilvl w:val="0"/>
          <w:numId w:val="34"/>
        </w:numPr>
        <w:ind w:left="426" w:hanging="426"/>
        <w:rPr>
          <w:rFonts w:cs="Arial"/>
          <w:w w:val="100"/>
        </w:rPr>
      </w:pPr>
      <w:r w:rsidRPr="00712D99">
        <w:rPr>
          <w:rFonts w:cs="Arial"/>
          <w:w w:val="100"/>
        </w:rPr>
        <w:t xml:space="preserve">The Special Regime Area consists of the area of the continental shelf contained within the </w:t>
      </w:r>
      <w:proofErr w:type="spellStart"/>
      <w:r w:rsidRPr="00712D99">
        <w:rPr>
          <w:rFonts w:cs="Arial"/>
          <w:w w:val="100"/>
        </w:rPr>
        <w:t>rhumb</w:t>
      </w:r>
      <w:proofErr w:type="spellEnd"/>
      <w:r w:rsidRPr="00712D99">
        <w:rPr>
          <w:rFonts w:cs="Arial"/>
          <w:w w:val="100"/>
        </w:rPr>
        <w:t xml:space="preserve"> lines connecting the following points: </w:t>
      </w:r>
    </w:p>
    <w:p w:rsidR="00747559" w:rsidRPr="00712D99" w:rsidRDefault="00747559" w:rsidP="00A3499E">
      <w:pPr>
        <w:tabs>
          <w:tab w:val="center" w:pos="1580"/>
          <w:tab w:val="center" w:pos="3981"/>
          <w:tab w:val="center" w:pos="7084"/>
        </w:tabs>
        <w:jc w:val="left"/>
        <w:rPr>
          <w:rFonts w:cs="Arial"/>
          <w:w w:val="100"/>
        </w:rPr>
      </w:pPr>
      <w:r w:rsidRPr="00712D99">
        <w:rPr>
          <w:rFonts w:eastAsia="Calibri" w:cs="Arial"/>
          <w:w w:val="100"/>
          <w:sz w:val="22"/>
        </w:rPr>
        <w:tab/>
      </w:r>
      <w:r w:rsidRPr="00712D99">
        <w:rPr>
          <w:rFonts w:cs="Arial"/>
          <w:w w:val="100"/>
        </w:rPr>
        <w:t xml:space="preserve">Point </w:t>
      </w:r>
      <w:r w:rsidRPr="00712D99">
        <w:rPr>
          <w:rFonts w:cs="Arial"/>
          <w:w w:val="100"/>
        </w:rPr>
        <w:tab/>
        <w:t xml:space="preserve">Latitude </w:t>
      </w:r>
      <w:r w:rsidRPr="00712D99">
        <w:rPr>
          <w:rFonts w:cs="Arial"/>
          <w:w w:val="100"/>
        </w:rPr>
        <w:tab/>
        <w:t xml:space="preserve">Longitude </w:t>
      </w:r>
    </w:p>
    <w:p w:rsidR="00747559" w:rsidRPr="00712D99" w:rsidRDefault="00747559" w:rsidP="00A3499E">
      <w:pPr>
        <w:ind w:left="1238"/>
        <w:jc w:val="left"/>
        <w:rPr>
          <w:rFonts w:cs="Arial"/>
          <w:w w:val="100"/>
        </w:rPr>
      </w:pPr>
      <w:r w:rsidRPr="00712D99">
        <w:rPr>
          <w:rFonts w:cs="Arial"/>
          <w:noProof/>
          <w:w w:val="100"/>
        </w:rPr>
        <mc:AlternateContent>
          <mc:Choice Requires="wpg">
            <w:drawing>
              <wp:inline distT="0" distB="0" distL="0" distR="0" wp14:anchorId="52F7E509" wp14:editId="0B1A787E">
                <wp:extent cx="4687824" cy="6096"/>
                <wp:effectExtent l="0" t="0" r="0" b="0"/>
                <wp:docPr id="19660" name="Group 19660"/>
                <wp:cNvGraphicFramePr/>
                <a:graphic xmlns:a="http://schemas.openxmlformats.org/drawingml/2006/main">
                  <a:graphicData uri="http://schemas.microsoft.com/office/word/2010/wordprocessingGroup">
                    <wpg:wgp>
                      <wpg:cNvGrpSpPr/>
                      <wpg:grpSpPr>
                        <a:xfrm>
                          <a:off x="0" y="0"/>
                          <a:ext cx="4687824" cy="6096"/>
                          <a:chOff x="0" y="0"/>
                          <a:chExt cx="4687824" cy="6096"/>
                        </a:xfrm>
                      </wpg:grpSpPr>
                      <wps:wsp>
                        <wps:cNvPr id="22499" name="Shape 22499"/>
                        <wps:cNvSpPr/>
                        <wps:spPr>
                          <a:xfrm>
                            <a:off x="0" y="0"/>
                            <a:ext cx="743699" cy="9144"/>
                          </a:xfrm>
                          <a:custGeom>
                            <a:avLst/>
                            <a:gdLst/>
                            <a:ahLst/>
                            <a:cxnLst/>
                            <a:rect l="0" t="0" r="0" b="0"/>
                            <a:pathLst>
                              <a:path w="743699" h="9144">
                                <a:moveTo>
                                  <a:pt x="0" y="0"/>
                                </a:moveTo>
                                <a:lnTo>
                                  <a:pt x="743699" y="0"/>
                                </a:lnTo>
                                <a:lnTo>
                                  <a:pt x="74369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500" name="Shape 22500"/>
                        <wps:cNvSpPr/>
                        <wps:spPr>
                          <a:xfrm>
                            <a:off x="74371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501" name="Shape 22501"/>
                        <wps:cNvSpPr/>
                        <wps:spPr>
                          <a:xfrm>
                            <a:off x="749808" y="0"/>
                            <a:ext cx="1993392" cy="9144"/>
                          </a:xfrm>
                          <a:custGeom>
                            <a:avLst/>
                            <a:gdLst/>
                            <a:ahLst/>
                            <a:cxnLst/>
                            <a:rect l="0" t="0" r="0" b="0"/>
                            <a:pathLst>
                              <a:path w="1993392" h="9144">
                                <a:moveTo>
                                  <a:pt x="0" y="0"/>
                                </a:moveTo>
                                <a:lnTo>
                                  <a:pt x="1993392" y="0"/>
                                </a:lnTo>
                                <a:lnTo>
                                  <a:pt x="19933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502" name="Shape 22502"/>
                        <wps:cNvSpPr/>
                        <wps:spPr>
                          <a:xfrm>
                            <a:off x="274320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503" name="Shape 22503"/>
                        <wps:cNvSpPr/>
                        <wps:spPr>
                          <a:xfrm>
                            <a:off x="2749296" y="0"/>
                            <a:ext cx="1938528" cy="9144"/>
                          </a:xfrm>
                          <a:custGeom>
                            <a:avLst/>
                            <a:gdLst/>
                            <a:ahLst/>
                            <a:cxnLst/>
                            <a:rect l="0" t="0" r="0" b="0"/>
                            <a:pathLst>
                              <a:path w="1938528" h="9144">
                                <a:moveTo>
                                  <a:pt x="0" y="0"/>
                                </a:moveTo>
                                <a:lnTo>
                                  <a:pt x="1938528" y="0"/>
                                </a:lnTo>
                                <a:lnTo>
                                  <a:pt x="19385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http://schemas.microsoft.com/office/word/2018/wordml" xmlns:w16cex="http://schemas.microsoft.com/office/word/2018/wordml/cex">
            <w:pict>
              <v:group w14:anchorId="0B608275" id="Group 19660" o:spid="_x0000_s1026" style="width:369.1pt;height:.5pt;mso-position-horizontal-relative:char;mso-position-vertical-relative:line" coordsize="4687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">
                <v:shape id="Shape 22499" o:spid="_x0000_s1027" style="position:absolute;width:7436;height:91;visibility:visible;mso-wrap-style:square;v-text-anchor:top" coordsize="74369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Mse8YA&#10;AADeAAAADwAAAGRycy9kb3ducmV2LnhtbESPzW7CMBCE70h9B2sr9VYcAoWSxqAWtRLiBu0DbOPN&#10;jxKvI9sl4e1xJSSOo5n5RpNvR9OJMznfWFYwmyYgiAurG64U/Hx/Pb+C8AFZY2eZFFzIw3bzMMkx&#10;03bgI51PoRIRwj5DBXUIfSalL2oy6Ke2J45eaZ3BEKWrpHY4RLjpZJokS2mw4bhQY0+7mor29GcU&#10;7Ib5HJvf2cFxSe1lNXyuPl5apZ4ex/c3EIHGcA/f2nutIE0X6zX834lXQG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6Mse8YAAADeAAAADwAAAAAAAAAAAAAAAACYAgAAZHJz&#10;L2Rvd25yZXYueG1sUEsFBgAAAAAEAAQA9QAAAIsDAAAAAA==&#10;" path="m,l743699,r,9144l,9144,,e" fillcolor="black" stroked="f" strokeweight="0">
                  <v:stroke miterlimit="83231f" joinstyle="miter"/>
                  <v:path arrowok="t" textboxrect="0,0,743699,9144"/>
                </v:shape>
                <v:shape id="Shape 22500" o:spid="_x0000_s1028" style="position:absolute;left:743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gKa8UA&#10;AADeAAAADwAAAGRycy9kb3ducmV2LnhtbESPXWvCMBSG7wX/QzjC7mZi2Yd0TUWFgQwGzu3Cy7Pm&#10;2Babk5pE7f79ciF4+fJ+8RSLwXbiQj60jjXMpgoEceVMy7WGn+/3xzmIEJENdo5Jwx8FWJTjUYG5&#10;cVf+ossu1iKNcMhRQxNjn0sZqoYshqnriZN3cN5iTNLX0ni8pnHbyUypF2mx5fTQYE/rhqrj7mw1&#10;9Kfa70/BrPj3vP14ZbWh4fNJ64fJsHwDEWmI9/CtvTEasuxZJYCEk1B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yAprxQAAAN4AAAAPAAAAAAAAAAAAAAAAAJgCAABkcnMv&#10;ZG93bnJldi54bWxQSwUGAAAAAAQABAD1AAAAigMAAAAA&#10;" path="m,l9144,r,9144l,9144,,e" fillcolor="black" stroked="f" strokeweight="0">
                  <v:stroke miterlimit="83231f" joinstyle="miter"/>
                  <v:path arrowok="t" textboxrect="0,0,9144,9144"/>
                </v:shape>
                <v:shape id="Shape 22501" o:spid="_x0000_s1029" style="position:absolute;left:7498;width:19934;height:91;visibility:visible;mso-wrap-style:square;v-text-anchor:top" coordsize="19933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bypcYA&#10;AADeAAAADwAAAGRycy9kb3ducmV2LnhtbESPQWvCQBSE7wX/w/IK3ppNgq0SXUUEsZdStRU8PrPP&#10;bGr2bchuNf333ULB4zAz3zCzRW8bcaXO144VZEkKgrh0uuZKwefH+mkCwgdkjY1jUvBDHhbzwcMM&#10;C+1uvKPrPlQiQtgXqMCE0BZS+tKQRZ+4ljh6Z9dZDFF2ldQd3iLcNjJP0xdpsea4YLCllaHysv+2&#10;Ct4zKjejVUbr5u10IBpvj19mq9TwsV9OQQTqwz38337VCvL8Oc3g7068AnL+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2bypcYAAADeAAAADwAAAAAAAAAAAAAAAACYAgAAZHJz&#10;L2Rvd25yZXYueG1sUEsFBgAAAAAEAAQA9QAAAIsDAAAAAA==&#10;" path="m,l1993392,r,9144l,9144,,e" fillcolor="black" stroked="f" strokeweight="0">
                  <v:stroke miterlimit="83231f" joinstyle="miter"/>
                  <v:path arrowok="t" textboxrect="0,0,1993392,9144"/>
                </v:shape>
                <v:shape id="Shape 22502" o:spid="_x0000_s1030" style="position:absolute;left:2743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Yxh8YA&#10;AADeAAAADwAAAGRycy9kb3ducmV2LnhtbESPQWsCMRSE70L/Q3gFbzVx0Va2RmkFQQShbj30+Lp5&#10;3V3cvKxJ1O2/b4SCx2FmvmHmy9624kI+NI41jEcKBHHpTMOVhsPn+mkGIkRkg61j0vBLAZaLh8Ec&#10;c+OuvKdLESuRIBxy1FDH2OVShrImi2HkOuLk/ThvMSbpK2k8XhPctjJT6llabDgt1NjRqqbyWJyt&#10;hu5U+a9TMO/8ff7YvrDaUL+baD187N9eQUTq4z38394YDVk2VRnc7qQrI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FYxh8YAAADeAAAADwAAAAAAAAAAAAAAAACYAgAAZHJz&#10;L2Rvd25yZXYueG1sUEsFBgAAAAAEAAQA9QAAAIsDAAAAAA==&#10;" path="m,l9144,r,9144l,9144,,e" fillcolor="black" stroked="f" strokeweight="0">
                  <v:stroke miterlimit="83231f" joinstyle="miter"/>
                  <v:path arrowok="t" textboxrect="0,0,9144,9144"/>
                </v:shape>
                <v:shape id="Shape 22503" o:spid="_x0000_s1031" style="position:absolute;left:27492;width:19386;height:91;visibility:visible;mso-wrap-style:square;v-text-anchor:top" coordsize="193852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zsc8YA&#10;AADeAAAADwAAAGRycy9kb3ducmV2LnhtbESP3WrCQBSE74W+w3IK3ukmKWqJrtIWBLEX/qQPcMge&#10;k2D2bNhdNb69KxS8HGbmG2ax6k0rruR8Y1lBOk5AEJdWN1wp+CvWo08QPiBrbC2Tgjt5WC3fBgvM&#10;tb3xga7HUIkIYZ+jgjqELpfSlzUZ9GPbEUfvZJ3BEKWrpHZ4i3DTyixJptJgw3Ghxo5+airPx4tR&#10;sKfict4W04ktZmka0t/vnVv3Sg3f+685iEB9eIX/2xutIMsmyQc878QrIJ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Wzsc8YAAADeAAAADwAAAAAAAAAAAAAAAACYAgAAZHJz&#10;L2Rvd25yZXYueG1sUEsFBgAAAAAEAAQA9QAAAIsDAAAAAA==&#10;" path="m,l1938528,r,9144l,9144,,e" fillcolor="black" stroked="f" strokeweight="0">
                  <v:stroke miterlimit="83231f" joinstyle="miter"/>
                  <v:path arrowok="t" textboxrect="0,0,1938528,9144"/>
                </v:shape>
                <w10:anchorlock/>
              </v:group>
            </w:pict>
          </mc:Fallback>
        </mc:AlternateContent>
      </w:r>
    </w:p>
    <w:tbl>
      <w:tblPr>
        <w:tblStyle w:val="TableGrid"/>
        <w:tblW w:w="6530" w:type="dxa"/>
        <w:tblInd w:w="1344" w:type="dxa"/>
        <w:tblLook w:val="04A0" w:firstRow="1" w:lastRow="0" w:firstColumn="1" w:lastColumn="0" w:noHBand="0" w:noVBand="1"/>
      </w:tblPr>
      <w:tblGrid>
        <w:gridCol w:w="1959"/>
        <w:gridCol w:w="3043"/>
        <w:gridCol w:w="1528"/>
      </w:tblGrid>
      <w:tr w:rsidR="00747559" w:rsidRPr="00712D99" w:rsidTr="005C067B">
        <w:trPr>
          <w:trHeight w:val="247"/>
        </w:trPr>
        <w:tc>
          <w:tcPr>
            <w:tcW w:w="1958" w:type="dxa"/>
            <w:tcBorders>
              <w:top w:val="nil"/>
              <w:left w:val="nil"/>
              <w:bottom w:val="nil"/>
              <w:right w:val="nil"/>
            </w:tcBorders>
          </w:tcPr>
          <w:p w:rsidR="00747559" w:rsidRPr="00712D99" w:rsidRDefault="00747559" w:rsidP="00A3499E">
            <w:pPr>
              <w:jc w:val="left"/>
              <w:rPr>
                <w:rFonts w:cs="Arial"/>
                <w:w w:val="100"/>
              </w:rPr>
            </w:pPr>
            <w:r w:rsidRPr="00712D99">
              <w:rPr>
                <w:rFonts w:cs="Arial"/>
                <w:w w:val="100"/>
              </w:rPr>
              <w:t xml:space="preserve">GS-1 </w:t>
            </w:r>
          </w:p>
        </w:tc>
        <w:tc>
          <w:tcPr>
            <w:tcW w:w="3043" w:type="dxa"/>
            <w:tcBorders>
              <w:top w:val="nil"/>
              <w:left w:val="nil"/>
              <w:bottom w:val="nil"/>
              <w:right w:val="nil"/>
            </w:tcBorders>
          </w:tcPr>
          <w:p w:rsidR="00747559" w:rsidRPr="00712D99" w:rsidRDefault="00747559" w:rsidP="00A3499E">
            <w:pPr>
              <w:jc w:val="left"/>
              <w:rPr>
                <w:rFonts w:cs="Arial"/>
                <w:w w:val="100"/>
              </w:rPr>
            </w:pPr>
            <w:r w:rsidRPr="00712D99">
              <w:rPr>
                <w:rFonts w:cs="Arial"/>
                <w:w w:val="100"/>
              </w:rPr>
              <w:t xml:space="preserve">09° 49' 54.88"S </w:t>
            </w:r>
          </w:p>
        </w:tc>
        <w:tc>
          <w:tcPr>
            <w:tcW w:w="1528" w:type="dxa"/>
            <w:tcBorders>
              <w:top w:val="nil"/>
              <w:left w:val="nil"/>
              <w:bottom w:val="nil"/>
              <w:right w:val="nil"/>
            </w:tcBorders>
          </w:tcPr>
          <w:p w:rsidR="00747559" w:rsidRPr="00712D99" w:rsidRDefault="00747559" w:rsidP="00A3499E">
            <w:pPr>
              <w:rPr>
                <w:rFonts w:cs="Arial"/>
                <w:w w:val="100"/>
              </w:rPr>
            </w:pPr>
            <w:r w:rsidRPr="00712D99">
              <w:rPr>
                <w:rFonts w:cs="Arial"/>
                <w:w w:val="100"/>
              </w:rPr>
              <w:t xml:space="preserve">127° 55' 04.35"E </w:t>
            </w:r>
          </w:p>
        </w:tc>
      </w:tr>
      <w:tr w:rsidR="00747559" w:rsidRPr="00712D99" w:rsidTr="005C067B">
        <w:trPr>
          <w:trHeight w:val="269"/>
        </w:trPr>
        <w:tc>
          <w:tcPr>
            <w:tcW w:w="1958" w:type="dxa"/>
            <w:tcBorders>
              <w:top w:val="nil"/>
              <w:left w:val="nil"/>
              <w:bottom w:val="nil"/>
              <w:right w:val="nil"/>
            </w:tcBorders>
          </w:tcPr>
          <w:p w:rsidR="00747559" w:rsidRPr="00712D99" w:rsidRDefault="00747559" w:rsidP="00A3499E">
            <w:pPr>
              <w:jc w:val="left"/>
              <w:rPr>
                <w:rFonts w:cs="Arial"/>
                <w:w w:val="100"/>
              </w:rPr>
            </w:pPr>
            <w:r w:rsidRPr="00712D99">
              <w:rPr>
                <w:rFonts w:cs="Arial"/>
                <w:w w:val="100"/>
              </w:rPr>
              <w:t xml:space="preserve">GS-2 </w:t>
            </w:r>
          </w:p>
        </w:tc>
        <w:tc>
          <w:tcPr>
            <w:tcW w:w="3043" w:type="dxa"/>
            <w:tcBorders>
              <w:top w:val="nil"/>
              <w:left w:val="nil"/>
              <w:bottom w:val="nil"/>
              <w:right w:val="nil"/>
            </w:tcBorders>
          </w:tcPr>
          <w:p w:rsidR="00747559" w:rsidRPr="00712D99" w:rsidRDefault="00747559" w:rsidP="00A3499E">
            <w:pPr>
              <w:jc w:val="left"/>
              <w:rPr>
                <w:rFonts w:cs="Arial"/>
                <w:w w:val="100"/>
              </w:rPr>
            </w:pPr>
            <w:r w:rsidRPr="00712D99">
              <w:rPr>
                <w:rFonts w:cs="Arial"/>
                <w:w w:val="100"/>
              </w:rPr>
              <w:t xml:space="preserve">09° 49' 54.88"S </w:t>
            </w:r>
          </w:p>
        </w:tc>
        <w:tc>
          <w:tcPr>
            <w:tcW w:w="1528" w:type="dxa"/>
            <w:tcBorders>
              <w:top w:val="nil"/>
              <w:left w:val="nil"/>
              <w:bottom w:val="nil"/>
              <w:right w:val="nil"/>
            </w:tcBorders>
          </w:tcPr>
          <w:p w:rsidR="00747559" w:rsidRPr="00712D99" w:rsidRDefault="00747559" w:rsidP="00A3499E">
            <w:pPr>
              <w:rPr>
                <w:rFonts w:cs="Arial"/>
                <w:w w:val="100"/>
              </w:rPr>
            </w:pPr>
            <w:r w:rsidRPr="00712D99">
              <w:rPr>
                <w:rFonts w:cs="Arial"/>
                <w:w w:val="100"/>
              </w:rPr>
              <w:t xml:space="preserve">128° 20' 04.34"E </w:t>
            </w:r>
          </w:p>
        </w:tc>
      </w:tr>
      <w:tr w:rsidR="00747559" w:rsidRPr="00712D99" w:rsidTr="005C067B">
        <w:trPr>
          <w:trHeight w:val="269"/>
        </w:trPr>
        <w:tc>
          <w:tcPr>
            <w:tcW w:w="1958" w:type="dxa"/>
            <w:tcBorders>
              <w:top w:val="nil"/>
              <w:left w:val="nil"/>
              <w:bottom w:val="nil"/>
              <w:right w:val="nil"/>
            </w:tcBorders>
          </w:tcPr>
          <w:p w:rsidR="00747559" w:rsidRPr="00712D99" w:rsidRDefault="00747559" w:rsidP="00A3499E">
            <w:pPr>
              <w:jc w:val="left"/>
              <w:rPr>
                <w:rFonts w:cs="Arial"/>
                <w:w w:val="100"/>
              </w:rPr>
            </w:pPr>
            <w:r w:rsidRPr="00712D99">
              <w:rPr>
                <w:rFonts w:cs="Arial"/>
                <w:w w:val="100"/>
              </w:rPr>
              <w:t xml:space="preserve">GS-3 </w:t>
            </w:r>
          </w:p>
        </w:tc>
        <w:tc>
          <w:tcPr>
            <w:tcW w:w="3043" w:type="dxa"/>
            <w:tcBorders>
              <w:top w:val="nil"/>
              <w:left w:val="nil"/>
              <w:bottom w:val="nil"/>
              <w:right w:val="nil"/>
            </w:tcBorders>
          </w:tcPr>
          <w:p w:rsidR="00747559" w:rsidRPr="00712D99" w:rsidRDefault="00747559" w:rsidP="00A3499E">
            <w:pPr>
              <w:jc w:val="left"/>
              <w:rPr>
                <w:rFonts w:cs="Arial"/>
                <w:w w:val="100"/>
              </w:rPr>
            </w:pPr>
            <w:r w:rsidRPr="00712D99">
              <w:rPr>
                <w:rFonts w:cs="Arial"/>
                <w:w w:val="100"/>
              </w:rPr>
              <w:t xml:space="preserve">09° 39' 54.88"S </w:t>
            </w:r>
          </w:p>
        </w:tc>
        <w:tc>
          <w:tcPr>
            <w:tcW w:w="1528" w:type="dxa"/>
            <w:tcBorders>
              <w:top w:val="nil"/>
              <w:left w:val="nil"/>
              <w:bottom w:val="nil"/>
              <w:right w:val="nil"/>
            </w:tcBorders>
          </w:tcPr>
          <w:p w:rsidR="00747559" w:rsidRPr="00712D99" w:rsidRDefault="00747559" w:rsidP="00A3499E">
            <w:pPr>
              <w:rPr>
                <w:rFonts w:cs="Arial"/>
                <w:w w:val="100"/>
              </w:rPr>
            </w:pPr>
            <w:r w:rsidRPr="00712D99">
              <w:rPr>
                <w:rFonts w:cs="Arial"/>
                <w:w w:val="100"/>
              </w:rPr>
              <w:t xml:space="preserve">128° 20' 04.34"E </w:t>
            </w:r>
          </w:p>
        </w:tc>
      </w:tr>
      <w:tr w:rsidR="00747559" w:rsidRPr="00712D99" w:rsidTr="005C067B">
        <w:trPr>
          <w:trHeight w:val="269"/>
        </w:trPr>
        <w:tc>
          <w:tcPr>
            <w:tcW w:w="1958" w:type="dxa"/>
            <w:tcBorders>
              <w:top w:val="nil"/>
              <w:left w:val="nil"/>
              <w:bottom w:val="nil"/>
              <w:right w:val="nil"/>
            </w:tcBorders>
          </w:tcPr>
          <w:p w:rsidR="00747559" w:rsidRPr="00712D99" w:rsidRDefault="00747559" w:rsidP="00A3499E">
            <w:pPr>
              <w:jc w:val="left"/>
              <w:rPr>
                <w:rFonts w:cs="Arial"/>
                <w:w w:val="100"/>
              </w:rPr>
            </w:pPr>
            <w:r w:rsidRPr="00712D99">
              <w:rPr>
                <w:rFonts w:cs="Arial"/>
                <w:w w:val="100"/>
              </w:rPr>
              <w:t xml:space="preserve">GS-4 </w:t>
            </w:r>
          </w:p>
        </w:tc>
        <w:tc>
          <w:tcPr>
            <w:tcW w:w="3043" w:type="dxa"/>
            <w:tcBorders>
              <w:top w:val="nil"/>
              <w:left w:val="nil"/>
              <w:bottom w:val="nil"/>
              <w:right w:val="nil"/>
            </w:tcBorders>
          </w:tcPr>
          <w:p w:rsidR="00747559" w:rsidRPr="00712D99" w:rsidRDefault="00747559" w:rsidP="00A3499E">
            <w:pPr>
              <w:jc w:val="left"/>
              <w:rPr>
                <w:rFonts w:cs="Arial"/>
                <w:w w:val="100"/>
              </w:rPr>
            </w:pPr>
            <w:r w:rsidRPr="00712D99">
              <w:rPr>
                <w:rFonts w:cs="Arial"/>
                <w:w w:val="100"/>
              </w:rPr>
              <w:t xml:space="preserve">09° 39' 54.88"S </w:t>
            </w:r>
          </w:p>
        </w:tc>
        <w:tc>
          <w:tcPr>
            <w:tcW w:w="1528" w:type="dxa"/>
            <w:tcBorders>
              <w:top w:val="nil"/>
              <w:left w:val="nil"/>
              <w:bottom w:val="nil"/>
              <w:right w:val="nil"/>
            </w:tcBorders>
          </w:tcPr>
          <w:p w:rsidR="00747559" w:rsidRPr="00712D99" w:rsidRDefault="00747559" w:rsidP="00A3499E">
            <w:pPr>
              <w:rPr>
                <w:rFonts w:cs="Arial"/>
                <w:w w:val="100"/>
              </w:rPr>
            </w:pPr>
            <w:r w:rsidRPr="00712D99">
              <w:rPr>
                <w:rFonts w:cs="Arial"/>
                <w:w w:val="100"/>
              </w:rPr>
              <w:t xml:space="preserve">128° 25' 04.34"E </w:t>
            </w:r>
          </w:p>
        </w:tc>
      </w:tr>
      <w:tr w:rsidR="00747559" w:rsidRPr="00712D99" w:rsidTr="005C067B">
        <w:trPr>
          <w:trHeight w:val="269"/>
        </w:trPr>
        <w:tc>
          <w:tcPr>
            <w:tcW w:w="1958" w:type="dxa"/>
            <w:tcBorders>
              <w:top w:val="nil"/>
              <w:left w:val="nil"/>
              <w:bottom w:val="nil"/>
              <w:right w:val="nil"/>
            </w:tcBorders>
          </w:tcPr>
          <w:p w:rsidR="00747559" w:rsidRPr="00712D99" w:rsidRDefault="00747559" w:rsidP="00A3499E">
            <w:pPr>
              <w:jc w:val="left"/>
              <w:rPr>
                <w:rFonts w:cs="Arial"/>
                <w:w w:val="100"/>
              </w:rPr>
            </w:pPr>
            <w:r w:rsidRPr="00712D99">
              <w:rPr>
                <w:rFonts w:cs="Arial"/>
                <w:w w:val="100"/>
              </w:rPr>
              <w:t xml:space="preserve">GS-5 </w:t>
            </w:r>
          </w:p>
        </w:tc>
        <w:tc>
          <w:tcPr>
            <w:tcW w:w="3043" w:type="dxa"/>
            <w:tcBorders>
              <w:top w:val="nil"/>
              <w:left w:val="nil"/>
              <w:bottom w:val="nil"/>
              <w:right w:val="nil"/>
            </w:tcBorders>
          </w:tcPr>
          <w:p w:rsidR="00747559" w:rsidRPr="00712D99" w:rsidRDefault="00747559" w:rsidP="00A3499E">
            <w:pPr>
              <w:jc w:val="left"/>
              <w:rPr>
                <w:rFonts w:cs="Arial"/>
                <w:w w:val="100"/>
              </w:rPr>
            </w:pPr>
            <w:r w:rsidRPr="00712D99">
              <w:rPr>
                <w:rFonts w:cs="Arial"/>
                <w:w w:val="100"/>
              </w:rPr>
              <w:t xml:space="preserve">09° 29' 54.88"S </w:t>
            </w:r>
          </w:p>
        </w:tc>
        <w:tc>
          <w:tcPr>
            <w:tcW w:w="1528" w:type="dxa"/>
            <w:tcBorders>
              <w:top w:val="nil"/>
              <w:left w:val="nil"/>
              <w:bottom w:val="nil"/>
              <w:right w:val="nil"/>
            </w:tcBorders>
          </w:tcPr>
          <w:p w:rsidR="00747559" w:rsidRPr="00712D99" w:rsidRDefault="00747559" w:rsidP="00A3499E">
            <w:pPr>
              <w:rPr>
                <w:rFonts w:cs="Arial"/>
                <w:w w:val="100"/>
              </w:rPr>
            </w:pPr>
            <w:r w:rsidRPr="00712D99">
              <w:rPr>
                <w:rFonts w:cs="Arial"/>
                <w:w w:val="100"/>
              </w:rPr>
              <w:t xml:space="preserve">128° 25' 04.34"E </w:t>
            </w:r>
          </w:p>
        </w:tc>
      </w:tr>
      <w:tr w:rsidR="00747559" w:rsidRPr="00712D99" w:rsidTr="005C067B">
        <w:trPr>
          <w:trHeight w:val="269"/>
        </w:trPr>
        <w:tc>
          <w:tcPr>
            <w:tcW w:w="1958" w:type="dxa"/>
            <w:tcBorders>
              <w:top w:val="nil"/>
              <w:left w:val="nil"/>
              <w:bottom w:val="nil"/>
              <w:right w:val="nil"/>
            </w:tcBorders>
          </w:tcPr>
          <w:p w:rsidR="00747559" w:rsidRPr="00712D99" w:rsidRDefault="00747559" w:rsidP="00A3499E">
            <w:pPr>
              <w:jc w:val="left"/>
              <w:rPr>
                <w:rFonts w:cs="Arial"/>
                <w:w w:val="100"/>
              </w:rPr>
            </w:pPr>
            <w:r w:rsidRPr="00712D99">
              <w:rPr>
                <w:rFonts w:cs="Arial"/>
                <w:w w:val="100"/>
              </w:rPr>
              <w:t xml:space="preserve">GS-6 </w:t>
            </w:r>
          </w:p>
        </w:tc>
        <w:tc>
          <w:tcPr>
            <w:tcW w:w="3043" w:type="dxa"/>
            <w:tcBorders>
              <w:top w:val="nil"/>
              <w:left w:val="nil"/>
              <w:bottom w:val="nil"/>
              <w:right w:val="nil"/>
            </w:tcBorders>
          </w:tcPr>
          <w:p w:rsidR="00747559" w:rsidRPr="00712D99" w:rsidRDefault="00747559" w:rsidP="00A3499E">
            <w:pPr>
              <w:jc w:val="left"/>
              <w:rPr>
                <w:rFonts w:cs="Arial"/>
                <w:w w:val="100"/>
              </w:rPr>
            </w:pPr>
            <w:r w:rsidRPr="00712D99">
              <w:rPr>
                <w:rFonts w:cs="Arial"/>
                <w:w w:val="100"/>
              </w:rPr>
              <w:t xml:space="preserve">09° 29' 54.88"S </w:t>
            </w:r>
          </w:p>
        </w:tc>
        <w:tc>
          <w:tcPr>
            <w:tcW w:w="1528" w:type="dxa"/>
            <w:tcBorders>
              <w:top w:val="nil"/>
              <w:left w:val="nil"/>
              <w:bottom w:val="nil"/>
              <w:right w:val="nil"/>
            </w:tcBorders>
          </w:tcPr>
          <w:p w:rsidR="00747559" w:rsidRPr="00712D99" w:rsidRDefault="00747559" w:rsidP="00A3499E">
            <w:pPr>
              <w:rPr>
                <w:rFonts w:cs="Arial"/>
                <w:w w:val="100"/>
              </w:rPr>
            </w:pPr>
            <w:r w:rsidRPr="00712D99">
              <w:rPr>
                <w:rFonts w:cs="Arial"/>
                <w:w w:val="100"/>
              </w:rPr>
              <w:t xml:space="preserve">128° 20' 04.34"E </w:t>
            </w:r>
          </w:p>
        </w:tc>
      </w:tr>
      <w:tr w:rsidR="00747559" w:rsidRPr="00712D99" w:rsidTr="005C067B">
        <w:trPr>
          <w:trHeight w:val="269"/>
        </w:trPr>
        <w:tc>
          <w:tcPr>
            <w:tcW w:w="1958" w:type="dxa"/>
            <w:tcBorders>
              <w:top w:val="nil"/>
              <w:left w:val="nil"/>
              <w:bottom w:val="nil"/>
              <w:right w:val="nil"/>
            </w:tcBorders>
          </w:tcPr>
          <w:p w:rsidR="00747559" w:rsidRPr="00712D99" w:rsidRDefault="00747559" w:rsidP="00A3499E">
            <w:pPr>
              <w:jc w:val="left"/>
              <w:rPr>
                <w:rFonts w:cs="Arial"/>
                <w:w w:val="100"/>
              </w:rPr>
            </w:pPr>
            <w:r w:rsidRPr="00712D99">
              <w:rPr>
                <w:rFonts w:cs="Arial"/>
                <w:w w:val="100"/>
              </w:rPr>
              <w:t xml:space="preserve">GS-7 </w:t>
            </w:r>
          </w:p>
        </w:tc>
        <w:tc>
          <w:tcPr>
            <w:tcW w:w="3043" w:type="dxa"/>
            <w:tcBorders>
              <w:top w:val="nil"/>
              <w:left w:val="nil"/>
              <w:bottom w:val="nil"/>
              <w:right w:val="nil"/>
            </w:tcBorders>
          </w:tcPr>
          <w:p w:rsidR="00747559" w:rsidRPr="00712D99" w:rsidRDefault="00747559" w:rsidP="00A3499E">
            <w:pPr>
              <w:jc w:val="left"/>
              <w:rPr>
                <w:rFonts w:cs="Arial"/>
                <w:w w:val="100"/>
              </w:rPr>
            </w:pPr>
            <w:r w:rsidRPr="00712D99">
              <w:rPr>
                <w:rFonts w:cs="Arial"/>
                <w:w w:val="100"/>
              </w:rPr>
              <w:t xml:space="preserve">09° 24' 54.88"S </w:t>
            </w:r>
          </w:p>
        </w:tc>
        <w:tc>
          <w:tcPr>
            <w:tcW w:w="1528" w:type="dxa"/>
            <w:tcBorders>
              <w:top w:val="nil"/>
              <w:left w:val="nil"/>
              <w:bottom w:val="nil"/>
              <w:right w:val="nil"/>
            </w:tcBorders>
          </w:tcPr>
          <w:p w:rsidR="00747559" w:rsidRPr="00712D99" w:rsidRDefault="00747559" w:rsidP="00A3499E">
            <w:pPr>
              <w:rPr>
                <w:rFonts w:cs="Arial"/>
                <w:w w:val="100"/>
              </w:rPr>
            </w:pPr>
            <w:r w:rsidRPr="00712D99">
              <w:rPr>
                <w:rFonts w:cs="Arial"/>
                <w:w w:val="100"/>
              </w:rPr>
              <w:t xml:space="preserve">128° 20' 04.34"E </w:t>
            </w:r>
          </w:p>
        </w:tc>
      </w:tr>
      <w:tr w:rsidR="00747559" w:rsidRPr="00712D99" w:rsidTr="005C067B">
        <w:trPr>
          <w:trHeight w:val="269"/>
        </w:trPr>
        <w:tc>
          <w:tcPr>
            <w:tcW w:w="1958" w:type="dxa"/>
            <w:tcBorders>
              <w:top w:val="nil"/>
              <w:left w:val="nil"/>
              <w:bottom w:val="nil"/>
              <w:right w:val="nil"/>
            </w:tcBorders>
          </w:tcPr>
          <w:p w:rsidR="00747559" w:rsidRPr="00712D99" w:rsidRDefault="00747559" w:rsidP="00A3499E">
            <w:pPr>
              <w:jc w:val="left"/>
              <w:rPr>
                <w:rFonts w:cs="Arial"/>
                <w:w w:val="100"/>
              </w:rPr>
            </w:pPr>
            <w:r w:rsidRPr="00712D99">
              <w:rPr>
                <w:rFonts w:cs="Arial"/>
                <w:w w:val="100"/>
              </w:rPr>
              <w:t xml:space="preserve">GS-8 </w:t>
            </w:r>
          </w:p>
        </w:tc>
        <w:tc>
          <w:tcPr>
            <w:tcW w:w="3043" w:type="dxa"/>
            <w:tcBorders>
              <w:top w:val="nil"/>
              <w:left w:val="nil"/>
              <w:bottom w:val="nil"/>
              <w:right w:val="nil"/>
            </w:tcBorders>
          </w:tcPr>
          <w:p w:rsidR="00747559" w:rsidRPr="00712D99" w:rsidRDefault="00747559" w:rsidP="00A3499E">
            <w:pPr>
              <w:jc w:val="left"/>
              <w:rPr>
                <w:rFonts w:cs="Arial"/>
                <w:w w:val="100"/>
              </w:rPr>
            </w:pPr>
            <w:r w:rsidRPr="00712D99">
              <w:rPr>
                <w:rFonts w:cs="Arial"/>
                <w:w w:val="100"/>
              </w:rPr>
              <w:t xml:space="preserve">09° 24' 54.88"S </w:t>
            </w:r>
          </w:p>
        </w:tc>
        <w:tc>
          <w:tcPr>
            <w:tcW w:w="1528" w:type="dxa"/>
            <w:tcBorders>
              <w:top w:val="nil"/>
              <w:left w:val="nil"/>
              <w:bottom w:val="nil"/>
              <w:right w:val="nil"/>
            </w:tcBorders>
          </w:tcPr>
          <w:p w:rsidR="00747559" w:rsidRPr="00712D99" w:rsidRDefault="00747559" w:rsidP="00A3499E">
            <w:pPr>
              <w:rPr>
                <w:rFonts w:cs="Arial"/>
                <w:w w:val="100"/>
              </w:rPr>
            </w:pPr>
            <w:r w:rsidRPr="00712D99">
              <w:rPr>
                <w:rFonts w:cs="Arial"/>
                <w:w w:val="100"/>
              </w:rPr>
              <w:t xml:space="preserve">128° 00' 04.34"E </w:t>
            </w:r>
          </w:p>
        </w:tc>
      </w:tr>
      <w:tr w:rsidR="00747559" w:rsidRPr="00712D99" w:rsidTr="005C067B">
        <w:trPr>
          <w:trHeight w:val="269"/>
        </w:trPr>
        <w:tc>
          <w:tcPr>
            <w:tcW w:w="1958" w:type="dxa"/>
            <w:tcBorders>
              <w:top w:val="nil"/>
              <w:left w:val="nil"/>
              <w:bottom w:val="nil"/>
              <w:right w:val="nil"/>
            </w:tcBorders>
          </w:tcPr>
          <w:p w:rsidR="00747559" w:rsidRPr="00712D99" w:rsidRDefault="00747559" w:rsidP="00A3499E">
            <w:pPr>
              <w:jc w:val="left"/>
              <w:rPr>
                <w:rFonts w:cs="Arial"/>
                <w:w w:val="100"/>
              </w:rPr>
            </w:pPr>
            <w:r w:rsidRPr="00712D99">
              <w:rPr>
                <w:rFonts w:cs="Arial"/>
                <w:w w:val="100"/>
              </w:rPr>
              <w:t xml:space="preserve">GS-9 </w:t>
            </w:r>
          </w:p>
        </w:tc>
        <w:tc>
          <w:tcPr>
            <w:tcW w:w="3043" w:type="dxa"/>
            <w:tcBorders>
              <w:top w:val="nil"/>
              <w:left w:val="nil"/>
              <w:bottom w:val="nil"/>
              <w:right w:val="nil"/>
            </w:tcBorders>
          </w:tcPr>
          <w:p w:rsidR="00747559" w:rsidRPr="00712D99" w:rsidRDefault="00747559" w:rsidP="00A3499E">
            <w:pPr>
              <w:jc w:val="left"/>
              <w:rPr>
                <w:rFonts w:cs="Arial"/>
                <w:w w:val="100"/>
              </w:rPr>
            </w:pPr>
            <w:r w:rsidRPr="00712D99">
              <w:rPr>
                <w:rFonts w:cs="Arial"/>
                <w:w w:val="100"/>
              </w:rPr>
              <w:t xml:space="preserve">09° 29' 54.88"S </w:t>
            </w:r>
          </w:p>
        </w:tc>
        <w:tc>
          <w:tcPr>
            <w:tcW w:w="1528" w:type="dxa"/>
            <w:tcBorders>
              <w:top w:val="nil"/>
              <w:left w:val="nil"/>
              <w:bottom w:val="nil"/>
              <w:right w:val="nil"/>
            </w:tcBorders>
          </w:tcPr>
          <w:p w:rsidR="00747559" w:rsidRPr="00712D99" w:rsidRDefault="00747559" w:rsidP="00A3499E">
            <w:pPr>
              <w:rPr>
                <w:rFonts w:cs="Arial"/>
                <w:w w:val="100"/>
              </w:rPr>
            </w:pPr>
            <w:r w:rsidRPr="00712D99">
              <w:rPr>
                <w:rFonts w:cs="Arial"/>
                <w:w w:val="100"/>
              </w:rPr>
              <w:t xml:space="preserve">127° 53' 24.35"E </w:t>
            </w:r>
          </w:p>
        </w:tc>
      </w:tr>
      <w:tr w:rsidR="00747559" w:rsidRPr="00712D99" w:rsidTr="005C067B">
        <w:trPr>
          <w:trHeight w:val="269"/>
        </w:trPr>
        <w:tc>
          <w:tcPr>
            <w:tcW w:w="1958" w:type="dxa"/>
            <w:tcBorders>
              <w:top w:val="nil"/>
              <w:left w:val="nil"/>
              <w:bottom w:val="nil"/>
              <w:right w:val="nil"/>
            </w:tcBorders>
          </w:tcPr>
          <w:p w:rsidR="00747559" w:rsidRPr="00712D99" w:rsidRDefault="00747559" w:rsidP="00A3499E">
            <w:pPr>
              <w:jc w:val="left"/>
              <w:rPr>
                <w:rFonts w:cs="Arial"/>
                <w:w w:val="100"/>
              </w:rPr>
            </w:pPr>
            <w:r w:rsidRPr="00712D99">
              <w:rPr>
                <w:rFonts w:cs="Arial"/>
                <w:w w:val="100"/>
              </w:rPr>
              <w:t xml:space="preserve">GS-10 </w:t>
            </w:r>
          </w:p>
        </w:tc>
        <w:tc>
          <w:tcPr>
            <w:tcW w:w="3043" w:type="dxa"/>
            <w:tcBorders>
              <w:top w:val="nil"/>
              <w:left w:val="nil"/>
              <w:bottom w:val="nil"/>
              <w:right w:val="nil"/>
            </w:tcBorders>
          </w:tcPr>
          <w:p w:rsidR="00747559" w:rsidRPr="00712D99" w:rsidRDefault="00747559" w:rsidP="00A3499E">
            <w:pPr>
              <w:jc w:val="left"/>
              <w:rPr>
                <w:rFonts w:cs="Arial"/>
                <w:w w:val="100"/>
              </w:rPr>
            </w:pPr>
            <w:r w:rsidRPr="00712D99">
              <w:rPr>
                <w:rFonts w:cs="Arial"/>
                <w:w w:val="100"/>
              </w:rPr>
              <w:t xml:space="preserve">09° 29' 54.88"S </w:t>
            </w:r>
          </w:p>
        </w:tc>
        <w:tc>
          <w:tcPr>
            <w:tcW w:w="1528" w:type="dxa"/>
            <w:tcBorders>
              <w:top w:val="nil"/>
              <w:left w:val="nil"/>
              <w:bottom w:val="nil"/>
              <w:right w:val="nil"/>
            </w:tcBorders>
          </w:tcPr>
          <w:p w:rsidR="00747559" w:rsidRPr="00712D99" w:rsidRDefault="00747559" w:rsidP="00A3499E">
            <w:pPr>
              <w:rPr>
                <w:rFonts w:cs="Arial"/>
                <w:w w:val="100"/>
              </w:rPr>
            </w:pPr>
            <w:r w:rsidRPr="00712D99">
              <w:rPr>
                <w:rFonts w:cs="Arial"/>
                <w:w w:val="100"/>
              </w:rPr>
              <w:t xml:space="preserve">127° 52' 34.35"E </w:t>
            </w:r>
          </w:p>
        </w:tc>
      </w:tr>
      <w:tr w:rsidR="00747559" w:rsidRPr="00712D99" w:rsidTr="005C067B">
        <w:trPr>
          <w:trHeight w:val="269"/>
        </w:trPr>
        <w:tc>
          <w:tcPr>
            <w:tcW w:w="1958" w:type="dxa"/>
            <w:tcBorders>
              <w:top w:val="nil"/>
              <w:left w:val="nil"/>
              <w:bottom w:val="nil"/>
              <w:right w:val="nil"/>
            </w:tcBorders>
          </w:tcPr>
          <w:p w:rsidR="00747559" w:rsidRPr="00712D99" w:rsidRDefault="00747559" w:rsidP="00A3499E">
            <w:pPr>
              <w:jc w:val="left"/>
              <w:rPr>
                <w:rFonts w:cs="Arial"/>
                <w:w w:val="100"/>
              </w:rPr>
            </w:pPr>
            <w:r w:rsidRPr="00712D99">
              <w:rPr>
                <w:rFonts w:cs="Arial"/>
                <w:w w:val="100"/>
              </w:rPr>
              <w:t xml:space="preserve">GS-11 </w:t>
            </w:r>
          </w:p>
        </w:tc>
        <w:tc>
          <w:tcPr>
            <w:tcW w:w="3043" w:type="dxa"/>
            <w:tcBorders>
              <w:top w:val="nil"/>
              <w:left w:val="nil"/>
              <w:bottom w:val="nil"/>
              <w:right w:val="nil"/>
            </w:tcBorders>
          </w:tcPr>
          <w:p w:rsidR="00747559" w:rsidRPr="00712D99" w:rsidRDefault="00747559" w:rsidP="00A3499E">
            <w:pPr>
              <w:jc w:val="left"/>
              <w:rPr>
                <w:rFonts w:cs="Arial"/>
                <w:w w:val="100"/>
              </w:rPr>
            </w:pPr>
            <w:r w:rsidRPr="00712D99">
              <w:rPr>
                <w:rFonts w:cs="Arial"/>
                <w:w w:val="100"/>
              </w:rPr>
              <w:t xml:space="preserve">09° 34' 54.88"S </w:t>
            </w:r>
          </w:p>
        </w:tc>
        <w:tc>
          <w:tcPr>
            <w:tcW w:w="1528" w:type="dxa"/>
            <w:tcBorders>
              <w:top w:val="nil"/>
              <w:left w:val="nil"/>
              <w:bottom w:val="nil"/>
              <w:right w:val="nil"/>
            </w:tcBorders>
          </w:tcPr>
          <w:p w:rsidR="00747559" w:rsidRPr="00712D99" w:rsidRDefault="00747559" w:rsidP="00A3499E">
            <w:pPr>
              <w:rPr>
                <w:rFonts w:cs="Arial"/>
                <w:w w:val="100"/>
              </w:rPr>
            </w:pPr>
            <w:r w:rsidRPr="00712D99">
              <w:rPr>
                <w:rFonts w:cs="Arial"/>
                <w:w w:val="100"/>
              </w:rPr>
              <w:t xml:space="preserve">127° 52' 34.35"E </w:t>
            </w:r>
          </w:p>
        </w:tc>
      </w:tr>
      <w:tr w:rsidR="00747559" w:rsidRPr="00712D99" w:rsidTr="005C067B">
        <w:trPr>
          <w:trHeight w:val="266"/>
        </w:trPr>
        <w:tc>
          <w:tcPr>
            <w:tcW w:w="1958" w:type="dxa"/>
            <w:tcBorders>
              <w:top w:val="nil"/>
              <w:left w:val="nil"/>
              <w:bottom w:val="nil"/>
              <w:right w:val="nil"/>
            </w:tcBorders>
          </w:tcPr>
          <w:p w:rsidR="00747559" w:rsidRPr="00712D99" w:rsidRDefault="00747559" w:rsidP="00A3499E">
            <w:pPr>
              <w:jc w:val="left"/>
              <w:rPr>
                <w:rFonts w:cs="Arial"/>
                <w:w w:val="100"/>
              </w:rPr>
            </w:pPr>
            <w:r w:rsidRPr="00712D99">
              <w:rPr>
                <w:rFonts w:cs="Arial"/>
                <w:w w:val="100"/>
              </w:rPr>
              <w:t xml:space="preserve">GS-12 </w:t>
            </w:r>
          </w:p>
        </w:tc>
        <w:tc>
          <w:tcPr>
            <w:tcW w:w="3043" w:type="dxa"/>
            <w:tcBorders>
              <w:top w:val="nil"/>
              <w:left w:val="nil"/>
              <w:bottom w:val="nil"/>
              <w:right w:val="nil"/>
            </w:tcBorders>
          </w:tcPr>
          <w:p w:rsidR="00747559" w:rsidRPr="00712D99" w:rsidRDefault="00747559" w:rsidP="00A3499E">
            <w:pPr>
              <w:jc w:val="left"/>
              <w:rPr>
                <w:rFonts w:cs="Arial"/>
                <w:w w:val="100"/>
              </w:rPr>
            </w:pPr>
            <w:r w:rsidRPr="00712D99">
              <w:rPr>
                <w:rFonts w:cs="Arial"/>
                <w:w w:val="100"/>
              </w:rPr>
              <w:t xml:space="preserve">09° 34' 54.88"S </w:t>
            </w:r>
          </w:p>
        </w:tc>
        <w:tc>
          <w:tcPr>
            <w:tcW w:w="1528" w:type="dxa"/>
            <w:tcBorders>
              <w:top w:val="nil"/>
              <w:left w:val="nil"/>
              <w:bottom w:val="nil"/>
              <w:right w:val="nil"/>
            </w:tcBorders>
          </w:tcPr>
          <w:p w:rsidR="00747559" w:rsidRPr="00712D99" w:rsidRDefault="00747559" w:rsidP="00A3499E">
            <w:pPr>
              <w:rPr>
                <w:rFonts w:cs="Arial"/>
                <w:w w:val="100"/>
              </w:rPr>
            </w:pPr>
            <w:r w:rsidRPr="00712D99">
              <w:rPr>
                <w:rFonts w:cs="Arial"/>
                <w:w w:val="100"/>
              </w:rPr>
              <w:t xml:space="preserve">127° 50' 04.35"E </w:t>
            </w:r>
          </w:p>
        </w:tc>
      </w:tr>
      <w:tr w:rsidR="00747559" w:rsidRPr="00712D99" w:rsidTr="005C067B">
        <w:trPr>
          <w:trHeight w:val="266"/>
        </w:trPr>
        <w:tc>
          <w:tcPr>
            <w:tcW w:w="1958" w:type="dxa"/>
            <w:tcBorders>
              <w:top w:val="nil"/>
              <w:left w:val="nil"/>
              <w:bottom w:val="nil"/>
              <w:right w:val="nil"/>
            </w:tcBorders>
          </w:tcPr>
          <w:p w:rsidR="00747559" w:rsidRPr="00712D99" w:rsidRDefault="00747559" w:rsidP="00A3499E">
            <w:pPr>
              <w:jc w:val="left"/>
              <w:rPr>
                <w:rFonts w:cs="Arial"/>
                <w:w w:val="100"/>
              </w:rPr>
            </w:pPr>
            <w:r w:rsidRPr="00712D99">
              <w:rPr>
                <w:rFonts w:cs="Arial"/>
                <w:w w:val="100"/>
              </w:rPr>
              <w:t xml:space="preserve">GS-13 </w:t>
            </w:r>
          </w:p>
        </w:tc>
        <w:tc>
          <w:tcPr>
            <w:tcW w:w="3043" w:type="dxa"/>
            <w:tcBorders>
              <w:top w:val="nil"/>
              <w:left w:val="nil"/>
              <w:bottom w:val="nil"/>
              <w:right w:val="nil"/>
            </w:tcBorders>
          </w:tcPr>
          <w:p w:rsidR="00747559" w:rsidRPr="00712D99" w:rsidRDefault="00747559" w:rsidP="00A3499E">
            <w:pPr>
              <w:jc w:val="left"/>
              <w:rPr>
                <w:rFonts w:cs="Arial"/>
                <w:w w:val="100"/>
              </w:rPr>
            </w:pPr>
            <w:r w:rsidRPr="00712D99">
              <w:rPr>
                <w:rFonts w:cs="Arial"/>
                <w:w w:val="100"/>
              </w:rPr>
              <w:t xml:space="preserve">09° 37' 24.88"S </w:t>
            </w:r>
          </w:p>
        </w:tc>
        <w:tc>
          <w:tcPr>
            <w:tcW w:w="1528" w:type="dxa"/>
            <w:tcBorders>
              <w:top w:val="nil"/>
              <w:left w:val="nil"/>
              <w:bottom w:val="nil"/>
              <w:right w:val="nil"/>
            </w:tcBorders>
          </w:tcPr>
          <w:p w:rsidR="00747559" w:rsidRPr="00712D99" w:rsidRDefault="00747559" w:rsidP="00A3499E">
            <w:pPr>
              <w:rPr>
                <w:rFonts w:cs="Arial"/>
                <w:w w:val="100"/>
              </w:rPr>
            </w:pPr>
            <w:r w:rsidRPr="00712D99">
              <w:rPr>
                <w:rFonts w:cs="Arial"/>
                <w:w w:val="100"/>
              </w:rPr>
              <w:t xml:space="preserve">127° 50' 04.35"E </w:t>
            </w:r>
          </w:p>
        </w:tc>
      </w:tr>
      <w:tr w:rsidR="00747559" w:rsidRPr="00712D99" w:rsidTr="005C067B">
        <w:trPr>
          <w:trHeight w:val="269"/>
        </w:trPr>
        <w:tc>
          <w:tcPr>
            <w:tcW w:w="1958" w:type="dxa"/>
            <w:tcBorders>
              <w:top w:val="nil"/>
              <w:left w:val="nil"/>
              <w:bottom w:val="nil"/>
              <w:right w:val="nil"/>
            </w:tcBorders>
          </w:tcPr>
          <w:p w:rsidR="00747559" w:rsidRPr="00712D99" w:rsidRDefault="00747559" w:rsidP="00A3499E">
            <w:pPr>
              <w:jc w:val="left"/>
              <w:rPr>
                <w:rFonts w:cs="Arial"/>
                <w:w w:val="100"/>
              </w:rPr>
            </w:pPr>
            <w:r w:rsidRPr="00712D99">
              <w:rPr>
                <w:rFonts w:cs="Arial"/>
                <w:w w:val="100"/>
              </w:rPr>
              <w:t xml:space="preserve">GS-14 </w:t>
            </w:r>
          </w:p>
        </w:tc>
        <w:tc>
          <w:tcPr>
            <w:tcW w:w="3043" w:type="dxa"/>
            <w:tcBorders>
              <w:top w:val="nil"/>
              <w:left w:val="nil"/>
              <w:bottom w:val="nil"/>
              <w:right w:val="nil"/>
            </w:tcBorders>
          </w:tcPr>
          <w:p w:rsidR="00747559" w:rsidRPr="00712D99" w:rsidRDefault="00747559" w:rsidP="00A3499E">
            <w:pPr>
              <w:jc w:val="left"/>
              <w:rPr>
                <w:rFonts w:cs="Arial"/>
                <w:w w:val="100"/>
              </w:rPr>
            </w:pPr>
            <w:r w:rsidRPr="00712D99">
              <w:rPr>
                <w:rFonts w:cs="Arial"/>
                <w:w w:val="100"/>
              </w:rPr>
              <w:t xml:space="preserve">09° 37' 24.89"S </w:t>
            </w:r>
          </w:p>
        </w:tc>
        <w:tc>
          <w:tcPr>
            <w:tcW w:w="1528" w:type="dxa"/>
            <w:tcBorders>
              <w:top w:val="nil"/>
              <w:left w:val="nil"/>
              <w:bottom w:val="nil"/>
              <w:right w:val="nil"/>
            </w:tcBorders>
          </w:tcPr>
          <w:p w:rsidR="00747559" w:rsidRPr="00712D99" w:rsidRDefault="00747559" w:rsidP="00A3499E">
            <w:pPr>
              <w:rPr>
                <w:rFonts w:cs="Arial"/>
                <w:w w:val="100"/>
              </w:rPr>
            </w:pPr>
            <w:r w:rsidRPr="00712D99">
              <w:rPr>
                <w:rFonts w:cs="Arial"/>
                <w:w w:val="100"/>
              </w:rPr>
              <w:t xml:space="preserve">127° 45' 04.35"E </w:t>
            </w:r>
          </w:p>
        </w:tc>
      </w:tr>
      <w:tr w:rsidR="00747559" w:rsidRPr="00712D99" w:rsidTr="005C067B">
        <w:trPr>
          <w:trHeight w:val="269"/>
        </w:trPr>
        <w:tc>
          <w:tcPr>
            <w:tcW w:w="1958" w:type="dxa"/>
            <w:tcBorders>
              <w:top w:val="nil"/>
              <w:left w:val="nil"/>
              <w:bottom w:val="nil"/>
              <w:right w:val="nil"/>
            </w:tcBorders>
          </w:tcPr>
          <w:p w:rsidR="00747559" w:rsidRPr="00712D99" w:rsidRDefault="00747559" w:rsidP="00A3499E">
            <w:pPr>
              <w:jc w:val="left"/>
              <w:rPr>
                <w:rFonts w:cs="Arial"/>
                <w:w w:val="100"/>
              </w:rPr>
            </w:pPr>
            <w:r w:rsidRPr="00712D99">
              <w:rPr>
                <w:rFonts w:cs="Arial"/>
                <w:w w:val="100"/>
              </w:rPr>
              <w:t xml:space="preserve">GS-15 </w:t>
            </w:r>
          </w:p>
        </w:tc>
        <w:tc>
          <w:tcPr>
            <w:tcW w:w="3043" w:type="dxa"/>
            <w:tcBorders>
              <w:top w:val="nil"/>
              <w:left w:val="nil"/>
              <w:bottom w:val="nil"/>
              <w:right w:val="nil"/>
            </w:tcBorders>
          </w:tcPr>
          <w:p w:rsidR="00747559" w:rsidRPr="00712D99" w:rsidRDefault="00747559" w:rsidP="00A3499E">
            <w:pPr>
              <w:jc w:val="left"/>
              <w:rPr>
                <w:rFonts w:cs="Arial"/>
                <w:w w:val="100"/>
              </w:rPr>
            </w:pPr>
            <w:r w:rsidRPr="00712D99">
              <w:rPr>
                <w:rFonts w:cs="Arial"/>
                <w:w w:val="100"/>
              </w:rPr>
              <w:t xml:space="preserve">09° 44' 54.88"S </w:t>
            </w:r>
          </w:p>
        </w:tc>
        <w:tc>
          <w:tcPr>
            <w:tcW w:w="1528" w:type="dxa"/>
            <w:tcBorders>
              <w:top w:val="nil"/>
              <w:left w:val="nil"/>
              <w:bottom w:val="nil"/>
              <w:right w:val="nil"/>
            </w:tcBorders>
          </w:tcPr>
          <w:p w:rsidR="00747559" w:rsidRPr="00712D99" w:rsidRDefault="00747559" w:rsidP="00A3499E">
            <w:pPr>
              <w:rPr>
                <w:rFonts w:cs="Arial"/>
                <w:w w:val="100"/>
              </w:rPr>
            </w:pPr>
            <w:r w:rsidRPr="00712D99">
              <w:rPr>
                <w:rFonts w:cs="Arial"/>
                <w:w w:val="100"/>
              </w:rPr>
              <w:t xml:space="preserve">127° 45' 04.35"E </w:t>
            </w:r>
          </w:p>
        </w:tc>
      </w:tr>
      <w:tr w:rsidR="00747559" w:rsidRPr="00712D99" w:rsidTr="005C067B">
        <w:trPr>
          <w:trHeight w:val="269"/>
        </w:trPr>
        <w:tc>
          <w:tcPr>
            <w:tcW w:w="1958" w:type="dxa"/>
            <w:tcBorders>
              <w:top w:val="nil"/>
              <w:left w:val="nil"/>
              <w:bottom w:val="nil"/>
              <w:right w:val="nil"/>
            </w:tcBorders>
          </w:tcPr>
          <w:p w:rsidR="00747559" w:rsidRPr="00712D99" w:rsidRDefault="00747559" w:rsidP="00A3499E">
            <w:pPr>
              <w:jc w:val="left"/>
              <w:rPr>
                <w:rFonts w:cs="Arial"/>
                <w:w w:val="100"/>
              </w:rPr>
            </w:pPr>
            <w:r w:rsidRPr="00712D99">
              <w:rPr>
                <w:rFonts w:cs="Arial"/>
                <w:w w:val="100"/>
              </w:rPr>
              <w:t xml:space="preserve">GS-16 </w:t>
            </w:r>
          </w:p>
        </w:tc>
        <w:tc>
          <w:tcPr>
            <w:tcW w:w="3043" w:type="dxa"/>
            <w:tcBorders>
              <w:top w:val="nil"/>
              <w:left w:val="nil"/>
              <w:bottom w:val="nil"/>
              <w:right w:val="nil"/>
            </w:tcBorders>
          </w:tcPr>
          <w:p w:rsidR="00747559" w:rsidRPr="00712D99" w:rsidRDefault="00747559" w:rsidP="00A3499E">
            <w:pPr>
              <w:jc w:val="left"/>
              <w:rPr>
                <w:rFonts w:cs="Arial"/>
                <w:w w:val="100"/>
              </w:rPr>
            </w:pPr>
            <w:r w:rsidRPr="00712D99">
              <w:rPr>
                <w:rFonts w:cs="Arial"/>
                <w:w w:val="100"/>
              </w:rPr>
              <w:t xml:space="preserve">09° 44' 54.88"S </w:t>
            </w:r>
          </w:p>
        </w:tc>
        <w:tc>
          <w:tcPr>
            <w:tcW w:w="1528" w:type="dxa"/>
            <w:tcBorders>
              <w:top w:val="nil"/>
              <w:left w:val="nil"/>
              <w:bottom w:val="nil"/>
              <w:right w:val="nil"/>
            </w:tcBorders>
          </w:tcPr>
          <w:p w:rsidR="00747559" w:rsidRPr="00712D99" w:rsidRDefault="00747559" w:rsidP="00A3499E">
            <w:pPr>
              <w:rPr>
                <w:rFonts w:cs="Arial"/>
                <w:w w:val="100"/>
              </w:rPr>
            </w:pPr>
            <w:r w:rsidRPr="00712D99">
              <w:rPr>
                <w:rFonts w:cs="Arial"/>
                <w:w w:val="100"/>
              </w:rPr>
              <w:t xml:space="preserve">127° 50' 04.35"E </w:t>
            </w:r>
          </w:p>
        </w:tc>
      </w:tr>
      <w:tr w:rsidR="00747559" w:rsidRPr="00712D99" w:rsidTr="005C067B">
        <w:trPr>
          <w:trHeight w:val="269"/>
        </w:trPr>
        <w:tc>
          <w:tcPr>
            <w:tcW w:w="1958" w:type="dxa"/>
            <w:tcBorders>
              <w:top w:val="nil"/>
              <w:left w:val="nil"/>
              <w:bottom w:val="nil"/>
              <w:right w:val="nil"/>
            </w:tcBorders>
          </w:tcPr>
          <w:p w:rsidR="00747559" w:rsidRPr="00712D99" w:rsidRDefault="00747559" w:rsidP="00A3499E">
            <w:pPr>
              <w:jc w:val="left"/>
              <w:rPr>
                <w:rFonts w:cs="Arial"/>
                <w:w w:val="100"/>
              </w:rPr>
            </w:pPr>
            <w:r w:rsidRPr="00712D99">
              <w:rPr>
                <w:rFonts w:cs="Arial"/>
                <w:w w:val="100"/>
              </w:rPr>
              <w:t xml:space="preserve">GS-17 </w:t>
            </w:r>
          </w:p>
        </w:tc>
        <w:tc>
          <w:tcPr>
            <w:tcW w:w="3043" w:type="dxa"/>
            <w:tcBorders>
              <w:top w:val="nil"/>
              <w:left w:val="nil"/>
              <w:bottom w:val="nil"/>
              <w:right w:val="nil"/>
            </w:tcBorders>
          </w:tcPr>
          <w:p w:rsidR="00747559" w:rsidRPr="00712D99" w:rsidRDefault="00747559" w:rsidP="00A3499E">
            <w:pPr>
              <w:jc w:val="left"/>
              <w:rPr>
                <w:rFonts w:cs="Arial"/>
                <w:w w:val="100"/>
              </w:rPr>
            </w:pPr>
            <w:r w:rsidRPr="00712D99">
              <w:rPr>
                <w:rFonts w:cs="Arial"/>
                <w:w w:val="100"/>
              </w:rPr>
              <w:t xml:space="preserve">09° 47' 24.88"S </w:t>
            </w:r>
          </w:p>
        </w:tc>
        <w:tc>
          <w:tcPr>
            <w:tcW w:w="1528" w:type="dxa"/>
            <w:tcBorders>
              <w:top w:val="nil"/>
              <w:left w:val="nil"/>
              <w:bottom w:val="nil"/>
              <w:right w:val="nil"/>
            </w:tcBorders>
          </w:tcPr>
          <w:p w:rsidR="00747559" w:rsidRPr="00712D99" w:rsidRDefault="00747559" w:rsidP="00A3499E">
            <w:pPr>
              <w:rPr>
                <w:rFonts w:cs="Arial"/>
                <w:w w:val="100"/>
              </w:rPr>
            </w:pPr>
            <w:r w:rsidRPr="00712D99">
              <w:rPr>
                <w:rFonts w:cs="Arial"/>
                <w:w w:val="100"/>
              </w:rPr>
              <w:t xml:space="preserve">127° 50' 04.35"E </w:t>
            </w:r>
          </w:p>
        </w:tc>
      </w:tr>
      <w:tr w:rsidR="00747559" w:rsidRPr="00712D99" w:rsidTr="005C067B">
        <w:trPr>
          <w:trHeight w:val="247"/>
        </w:trPr>
        <w:tc>
          <w:tcPr>
            <w:tcW w:w="1958" w:type="dxa"/>
            <w:tcBorders>
              <w:top w:val="nil"/>
              <w:left w:val="nil"/>
              <w:bottom w:val="nil"/>
              <w:right w:val="nil"/>
            </w:tcBorders>
          </w:tcPr>
          <w:p w:rsidR="00747559" w:rsidRPr="00712D99" w:rsidRDefault="00747559" w:rsidP="00A3499E">
            <w:pPr>
              <w:jc w:val="left"/>
              <w:rPr>
                <w:rFonts w:cs="Arial"/>
                <w:w w:val="100"/>
              </w:rPr>
            </w:pPr>
            <w:r w:rsidRPr="00712D99">
              <w:rPr>
                <w:rFonts w:cs="Arial"/>
                <w:w w:val="100"/>
              </w:rPr>
              <w:t xml:space="preserve">GS-18 </w:t>
            </w:r>
          </w:p>
        </w:tc>
        <w:tc>
          <w:tcPr>
            <w:tcW w:w="3043" w:type="dxa"/>
            <w:tcBorders>
              <w:top w:val="nil"/>
              <w:left w:val="nil"/>
              <w:bottom w:val="nil"/>
              <w:right w:val="nil"/>
            </w:tcBorders>
          </w:tcPr>
          <w:p w:rsidR="00747559" w:rsidRPr="00712D99" w:rsidRDefault="00747559" w:rsidP="00A3499E">
            <w:pPr>
              <w:jc w:val="left"/>
              <w:rPr>
                <w:rFonts w:cs="Arial"/>
                <w:w w:val="100"/>
              </w:rPr>
            </w:pPr>
            <w:r w:rsidRPr="00712D99">
              <w:rPr>
                <w:rFonts w:cs="Arial"/>
                <w:w w:val="100"/>
              </w:rPr>
              <w:t xml:space="preserve">09° 47' 24.88"S </w:t>
            </w:r>
          </w:p>
        </w:tc>
        <w:tc>
          <w:tcPr>
            <w:tcW w:w="1528" w:type="dxa"/>
            <w:tcBorders>
              <w:top w:val="nil"/>
              <w:left w:val="nil"/>
              <w:bottom w:val="nil"/>
              <w:right w:val="nil"/>
            </w:tcBorders>
          </w:tcPr>
          <w:p w:rsidR="00747559" w:rsidRPr="00712D99" w:rsidRDefault="00747559" w:rsidP="00A3499E">
            <w:pPr>
              <w:rPr>
                <w:rFonts w:cs="Arial"/>
                <w:w w:val="100"/>
              </w:rPr>
            </w:pPr>
            <w:r w:rsidRPr="00712D99">
              <w:rPr>
                <w:rFonts w:cs="Arial"/>
                <w:w w:val="100"/>
              </w:rPr>
              <w:t xml:space="preserve">127° 55' 04.35"E </w:t>
            </w:r>
          </w:p>
        </w:tc>
      </w:tr>
    </w:tbl>
    <w:p w:rsidR="00747559" w:rsidRPr="00712D99" w:rsidRDefault="00747559" w:rsidP="00D61890">
      <w:pPr>
        <w:numPr>
          <w:ilvl w:val="0"/>
          <w:numId w:val="34"/>
        </w:numPr>
        <w:ind w:left="426" w:hanging="426"/>
        <w:rPr>
          <w:rFonts w:cs="Arial"/>
          <w:w w:val="100"/>
        </w:rPr>
      </w:pPr>
      <w:r w:rsidRPr="00712D99">
        <w:rPr>
          <w:rFonts w:cs="Arial"/>
          <w:w w:val="100"/>
        </w:rPr>
        <w:lastRenderedPageBreak/>
        <w:t xml:space="preserve">The following is a depiction of the outline of the Special Regime Area and the Greater Sunrise Fields for illustrative purposes only: </w:t>
      </w:r>
    </w:p>
    <w:p w:rsidR="00747559" w:rsidRPr="00712D99" w:rsidRDefault="00747559" w:rsidP="00C54B27">
      <w:pPr>
        <w:ind w:left="158" w:right="-85"/>
        <w:jc w:val="center"/>
        <w:rPr>
          <w:rFonts w:cs="Arial"/>
          <w:w w:val="100"/>
        </w:rPr>
      </w:pPr>
      <w:r w:rsidRPr="00712D99">
        <w:rPr>
          <w:rFonts w:cs="Arial"/>
          <w:noProof/>
          <w:w w:val="100"/>
        </w:rPr>
        <w:drawing>
          <wp:inline distT="0" distB="0" distL="0" distR="0" wp14:anchorId="118D34AC" wp14:editId="712A551E">
            <wp:extent cx="5705475" cy="4124325"/>
            <wp:effectExtent l="0" t="0" r="9525" b="9525"/>
            <wp:docPr id="2341" name="Picture 2341"/>
            <wp:cNvGraphicFramePr/>
            <a:graphic xmlns:a="http://schemas.openxmlformats.org/drawingml/2006/main">
              <a:graphicData uri="http://schemas.openxmlformats.org/drawingml/2006/picture">
                <pic:pic xmlns:pic="http://schemas.openxmlformats.org/drawingml/2006/picture">
                  <pic:nvPicPr>
                    <pic:cNvPr id="2341" name="Picture 2341"/>
                    <pic:cNvPicPr/>
                  </pic:nvPicPr>
                  <pic:blipFill>
                    <a:blip r:embed="rId18"/>
                    <a:stretch>
                      <a:fillRect/>
                    </a:stretch>
                  </pic:blipFill>
                  <pic:spPr>
                    <a:xfrm>
                      <a:off x="0" y="0"/>
                      <a:ext cx="5706246" cy="4124882"/>
                    </a:xfrm>
                    <a:prstGeom prst="rect">
                      <a:avLst/>
                    </a:prstGeom>
                  </pic:spPr>
                </pic:pic>
              </a:graphicData>
            </a:graphic>
          </wp:inline>
        </w:drawing>
      </w:r>
    </w:p>
    <w:p w:rsidR="00C54B27" w:rsidRPr="00712D99" w:rsidRDefault="00C54B27">
      <w:pPr>
        <w:spacing w:before="0" w:after="160" w:line="259" w:lineRule="auto"/>
        <w:jc w:val="left"/>
        <w:rPr>
          <w:rFonts w:eastAsiaTheme="majorEastAsia" w:cs="Arial"/>
          <w:b/>
          <w:caps/>
          <w:w w:val="100"/>
          <w:sz w:val="28"/>
          <w:szCs w:val="32"/>
        </w:rPr>
      </w:pPr>
      <w:r w:rsidRPr="00712D99">
        <w:rPr>
          <w:rFonts w:cs="Arial"/>
          <w:w w:val="100"/>
        </w:rPr>
        <w:br w:type="page"/>
      </w:r>
    </w:p>
    <w:p w:rsidR="00747559" w:rsidRPr="00712D99" w:rsidRDefault="00C54B27" w:rsidP="00C54B27">
      <w:pPr>
        <w:pStyle w:val="Heading1"/>
        <w:rPr>
          <w:rFonts w:cs="Arial"/>
          <w:w w:val="100"/>
        </w:rPr>
      </w:pPr>
      <w:bookmarkStart w:id="42" w:name="_Toc39052449"/>
      <w:r w:rsidRPr="00712D99">
        <w:rPr>
          <w:rFonts w:cs="Arial"/>
          <w:w w:val="100"/>
        </w:rPr>
        <w:lastRenderedPageBreak/>
        <w:t>ANNEX D</w:t>
      </w:r>
      <w:r w:rsidRPr="00712D99">
        <w:rPr>
          <w:rFonts w:cs="Arial"/>
          <w:w w:val="100"/>
        </w:rPr>
        <w:br/>
      </w:r>
      <w:r w:rsidR="00747559" w:rsidRPr="00712D99">
        <w:rPr>
          <w:rFonts w:cs="Arial"/>
          <w:w w:val="100"/>
        </w:rPr>
        <w:t>Transitional Provisions</w:t>
      </w:r>
      <w:bookmarkEnd w:id="42"/>
      <w:r w:rsidR="00747559" w:rsidRPr="00712D99">
        <w:rPr>
          <w:rFonts w:cs="Arial"/>
          <w:w w:val="100"/>
        </w:rPr>
        <w:t xml:space="preserve"> </w:t>
      </w:r>
    </w:p>
    <w:p w:rsidR="00747559" w:rsidRPr="00712D99" w:rsidRDefault="00C54B27" w:rsidP="0063788D">
      <w:pPr>
        <w:pStyle w:val="Heading2"/>
      </w:pPr>
      <w:bookmarkStart w:id="43" w:name="_Toc39052450"/>
      <w:r w:rsidRPr="00712D99">
        <w:t>Article 1</w:t>
      </w:r>
      <w:r w:rsidRPr="00712D99">
        <w:br/>
      </w:r>
      <w:r w:rsidR="00747559" w:rsidRPr="00712D99">
        <w:t>Obligations under Previous Agreements</w:t>
      </w:r>
      <w:bookmarkEnd w:id="43"/>
      <w:r w:rsidR="00747559" w:rsidRPr="00712D99">
        <w:t xml:space="preserve"> </w:t>
      </w:r>
    </w:p>
    <w:p w:rsidR="00747559" w:rsidRPr="00712D99" w:rsidRDefault="00747559" w:rsidP="009114B5">
      <w:pPr>
        <w:numPr>
          <w:ilvl w:val="0"/>
          <w:numId w:val="35"/>
        </w:numPr>
        <w:ind w:left="426" w:hanging="426"/>
        <w:rPr>
          <w:rFonts w:cs="Arial"/>
          <w:w w:val="100"/>
        </w:rPr>
      </w:pPr>
      <w:r w:rsidRPr="00712D99">
        <w:rPr>
          <w:rFonts w:cs="Arial"/>
          <w:w w:val="100"/>
        </w:rPr>
        <w:t xml:space="preserve">Pursuant to the terms of Article 22 of the Timor Sea Treaty and Article 27 of the International Unitisation Agreement, the Parties agree that any Petroleum Activities entered into under the terms of the Timor Sea Treaty or the International Unitisation Agreement shall continue under conditions or terms equivalent to those in place under those agreements as applicable. </w:t>
      </w:r>
    </w:p>
    <w:p w:rsidR="00747559" w:rsidRPr="00712D99" w:rsidRDefault="00747559" w:rsidP="009114B5">
      <w:pPr>
        <w:numPr>
          <w:ilvl w:val="0"/>
          <w:numId w:val="35"/>
        </w:numPr>
        <w:ind w:left="426" w:hanging="426"/>
        <w:rPr>
          <w:rFonts w:cs="Arial"/>
          <w:w w:val="100"/>
        </w:rPr>
      </w:pPr>
      <w:r w:rsidRPr="00712D99">
        <w:rPr>
          <w:rFonts w:cs="Arial"/>
          <w:w w:val="100"/>
        </w:rPr>
        <w:t xml:space="preserve">Paragraph 1 of this Article shall apply to those Petroleum Activities undertaken or still to be undertaken pursuant to the terms of the following Production Sharing Contracts and/or licences: </w:t>
      </w:r>
    </w:p>
    <w:p w:rsidR="00747559" w:rsidRPr="00712D99" w:rsidRDefault="00747559" w:rsidP="009114B5">
      <w:pPr>
        <w:numPr>
          <w:ilvl w:val="1"/>
          <w:numId w:val="35"/>
        </w:numPr>
        <w:ind w:left="1134" w:hanging="708"/>
        <w:rPr>
          <w:rFonts w:cs="Arial"/>
          <w:w w:val="100"/>
        </w:rPr>
      </w:pPr>
      <w:r w:rsidRPr="00712D99">
        <w:rPr>
          <w:rFonts w:cs="Arial"/>
          <w:w w:val="100"/>
        </w:rPr>
        <w:t xml:space="preserve">Production Sharing Contract JPDA 03-12; </w:t>
      </w:r>
    </w:p>
    <w:p w:rsidR="00747559" w:rsidRPr="00712D99" w:rsidRDefault="00747559" w:rsidP="009114B5">
      <w:pPr>
        <w:numPr>
          <w:ilvl w:val="1"/>
          <w:numId w:val="35"/>
        </w:numPr>
        <w:ind w:left="1134" w:hanging="708"/>
        <w:rPr>
          <w:rFonts w:cs="Arial"/>
          <w:w w:val="100"/>
        </w:rPr>
      </w:pPr>
      <w:r w:rsidRPr="00712D99">
        <w:rPr>
          <w:rFonts w:cs="Arial"/>
          <w:w w:val="100"/>
        </w:rPr>
        <w:t xml:space="preserve">Production Sharing Contract JPDA 03-13; </w:t>
      </w:r>
    </w:p>
    <w:p w:rsidR="00747559" w:rsidRPr="00712D99" w:rsidRDefault="00747559" w:rsidP="009114B5">
      <w:pPr>
        <w:numPr>
          <w:ilvl w:val="1"/>
          <w:numId w:val="35"/>
        </w:numPr>
        <w:ind w:left="1134" w:hanging="708"/>
        <w:rPr>
          <w:rFonts w:cs="Arial"/>
          <w:w w:val="100"/>
        </w:rPr>
      </w:pPr>
      <w:r w:rsidRPr="00712D99">
        <w:rPr>
          <w:rFonts w:cs="Arial"/>
          <w:w w:val="100"/>
        </w:rPr>
        <w:t xml:space="preserve">Production Sharing Contract JPDA 03-19; </w:t>
      </w:r>
    </w:p>
    <w:p w:rsidR="00747559" w:rsidRPr="00712D99" w:rsidRDefault="00747559" w:rsidP="009114B5">
      <w:pPr>
        <w:numPr>
          <w:ilvl w:val="1"/>
          <w:numId w:val="35"/>
        </w:numPr>
        <w:ind w:left="1134" w:hanging="708"/>
        <w:rPr>
          <w:rFonts w:cs="Arial"/>
          <w:w w:val="100"/>
        </w:rPr>
      </w:pPr>
      <w:r w:rsidRPr="00712D99">
        <w:rPr>
          <w:rFonts w:cs="Arial"/>
          <w:w w:val="100"/>
        </w:rPr>
        <w:t xml:space="preserve">Production Sharing Contract JPDA 03-20; </w:t>
      </w:r>
    </w:p>
    <w:p w:rsidR="00747559" w:rsidRPr="00712D99" w:rsidRDefault="00747559" w:rsidP="009114B5">
      <w:pPr>
        <w:numPr>
          <w:ilvl w:val="1"/>
          <w:numId w:val="35"/>
        </w:numPr>
        <w:ind w:left="1134" w:hanging="708"/>
        <w:rPr>
          <w:rFonts w:cs="Arial"/>
          <w:w w:val="100"/>
        </w:rPr>
      </w:pPr>
      <w:r w:rsidRPr="00712D99">
        <w:rPr>
          <w:rFonts w:cs="Arial"/>
          <w:w w:val="100"/>
        </w:rPr>
        <w:t>Production Sharing Contract JPDA 06-105;</w:t>
      </w:r>
      <w:r w:rsidR="00995403" w:rsidRPr="00712D99">
        <w:rPr>
          <w:rFonts w:cs="Arial"/>
          <w:w w:val="100"/>
        </w:rPr>
        <w:t xml:space="preserve"> </w:t>
      </w:r>
    </w:p>
    <w:p w:rsidR="00747559" w:rsidRPr="00712D99" w:rsidRDefault="00747559" w:rsidP="009114B5">
      <w:pPr>
        <w:numPr>
          <w:ilvl w:val="1"/>
          <w:numId w:val="35"/>
        </w:numPr>
        <w:ind w:left="1134" w:hanging="708"/>
        <w:rPr>
          <w:rFonts w:cs="Arial"/>
          <w:w w:val="100"/>
        </w:rPr>
      </w:pPr>
      <w:r w:rsidRPr="00712D99">
        <w:rPr>
          <w:rFonts w:cs="Arial"/>
          <w:w w:val="100"/>
        </w:rPr>
        <w:t xml:space="preserve">Production Sharing Contract JPDA 11-106; </w:t>
      </w:r>
    </w:p>
    <w:p w:rsidR="00747559" w:rsidRPr="00712D99" w:rsidRDefault="00747559" w:rsidP="009114B5">
      <w:pPr>
        <w:numPr>
          <w:ilvl w:val="1"/>
          <w:numId w:val="35"/>
        </w:numPr>
        <w:ind w:left="1134" w:hanging="708"/>
        <w:rPr>
          <w:rFonts w:cs="Arial"/>
          <w:w w:val="100"/>
        </w:rPr>
      </w:pPr>
      <w:r w:rsidRPr="00712D99">
        <w:rPr>
          <w:rFonts w:cs="Arial"/>
          <w:w w:val="100"/>
        </w:rPr>
        <w:t>Retention Lease NT/RL2; and</w:t>
      </w:r>
      <w:r w:rsidR="00995403" w:rsidRPr="00712D99">
        <w:rPr>
          <w:rFonts w:cs="Arial"/>
          <w:w w:val="100"/>
        </w:rPr>
        <w:t xml:space="preserve"> </w:t>
      </w:r>
    </w:p>
    <w:p w:rsidR="00747559" w:rsidRPr="00712D99" w:rsidRDefault="00747559" w:rsidP="009114B5">
      <w:pPr>
        <w:numPr>
          <w:ilvl w:val="1"/>
          <w:numId w:val="35"/>
        </w:numPr>
        <w:ind w:left="1134" w:hanging="708"/>
        <w:rPr>
          <w:rFonts w:cs="Arial"/>
          <w:w w:val="100"/>
        </w:rPr>
      </w:pPr>
      <w:r w:rsidRPr="00712D99">
        <w:rPr>
          <w:rFonts w:cs="Arial"/>
          <w:w w:val="100"/>
        </w:rPr>
        <w:t>Retention Lease NT/RL4.</w:t>
      </w:r>
      <w:r w:rsidR="00995403" w:rsidRPr="00712D99">
        <w:rPr>
          <w:rFonts w:cs="Arial"/>
          <w:w w:val="100"/>
        </w:rPr>
        <w:t xml:space="preserve"> </w:t>
      </w:r>
    </w:p>
    <w:p w:rsidR="00747559" w:rsidRPr="00712D99" w:rsidRDefault="00747559" w:rsidP="001A5E32">
      <w:pPr>
        <w:numPr>
          <w:ilvl w:val="0"/>
          <w:numId w:val="35"/>
        </w:numPr>
        <w:ind w:left="426" w:hanging="426"/>
        <w:rPr>
          <w:rFonts w:cs="Arial"/>
          <w:w w:val="100"/>
        </w:rPr>
      </w:pPr>
      <w:r w:rsidRPr="00712D99">
        <w:rPr>
          <w:rFonts w:cs="Arial"/>
          <w:w w:val="100"/>
        </w:rPr>
        <w:t xml:space="preserve">From the date of entry into force of this Treaty, the Parties agree that Timor-Leste shall receive all future upstream revenue derived from Petroleum Activities from the </w:t>
      </w:r>
      <w:proofErr w:type="spellStart"/>
      <w:r w:rsidRPr="00712D99">
        <w:rPr>
          <w:rFonts w:cs="Arial"/>
          <w:w w:val="100"/>
        </w:rPr>
        <w:t>Bayu-Undan</w:t>
      </w:r>
      <w:proofErr w:type="spellEnd"/>
      <w:r w:rsidRPr="00712D99">
        <w:rPr>
          <w:rFonts w:cs="Arial"/>
          <w:w w:val="100"/>
        </w:rPr>
        <w:t xml:space="preserve"> Gas Field and </w:t>
      </w:r>
      <w:proofErr w:type="spellStart"/>
      <w:r w:rsidRPr="00712D99">
        <w:rPr>
          <w:rFonts w:cs="Arial"/>
          <w:w w:val="100"/>
        </w:rPr>
        <w:t>Kitan</w:t>
      </w:r>
      <w:proofErr w:type="spellEnd"/>
      <w:r w:rsidRPr="00712D99">
        <w:rPr>
          <w:rFonts w:cs="Arial"/>
          <w:w w:val="100"/>
        </w:rPr>
        <w:t xml:space="preserve"> Oil Field. </w:t>
      </w:r>
    </w:p>
    <w:p w:rsidR="00747559" w:rsidRPr="00712D99" w:rsidRDefault="00C54B27" w:rsidP="0063788D">
      <w:pPr>
        <w:pStyle w:val="Heading2"/>
      </w:pPr>
      <w:bookmarkStart w:id="44" w:name="_Toc39052451"/>
      <w:r w:rsidRPr="00712D99">
        <w:t>Article 2</w:t>
      </w:r>
      <w:r w:rsidRPr="00712D99">
        <w:br/>
      </w:r>
      <w:r w:rsidR="00747559" w:rsidRPr="00712D99">
        <w:t>Arrangements for Existing Joint Petroleum Development Area Activities</w:t>
      </w:r>
      <w:bookmarkEnd w:id="44"/>
      <w:r w:rsidR="00747559" w:rsidRPr="00712D99">
        <w:t xml:space="preserve"> </w:t>
      </w:r>
    </w:p>
    <w:p w:rsidR="00747559" w:rsidRPr="00712D99" w:rsidRDefault="00747559" w:rsidP="00DA00A9">
      <w:pPr>
        <w:numPr>
          <w:ilvl w:val="0"/>
          <w:numId w:val="36"/>
        </w:numPr>
        <w:ind w:left="426" w:hanging="426"/>
        <w:rPr>
          <w:rFonts w:cs="Arial"/>
          <w:w w:val="100"/>
        </w:rPr>
      </w:pPr>
      <w:r w:rsidRPr="00712D99">
        <w:rPr>
          <w:rFonts w:cs="Arial"/>
          <w:w w:val="100"/>
        </w:rPr>
        <w:t xml:space="preserve">The transitional arrangements for the </w:t>
      </w:r>
      <w:proofErr w:type="spellStart"/>
      <w:r w:rsidRPr="00712D99">
        <w:rPr>
          <w:rFonts w:cs="Arial"/>
          <w:w w:val="100"/>
        </w:rPr>
        <w:t>Bayu-Undan</w:t>
      </w:r>
      <w:proofErr w:type="spellEnd"/>
      <w:r w:rsidRPr="00712D99">
        <w:rPr>
          <w:rFonts w:cs="Arial"/>
          <w:w w:val="100"/>
        </w:rPr>
        <w:t xml:space="preserve"> Gas Field and the </w:t>
      </w:r>
      <w:proofErr w:type="spellStart"/>
      <w:r w:rsidRPr="00712D99">
        <w:rPr>
          <w:rFonts w:cs="Arial"/>
          <w:w w:val="100"/>
        </w:rPr>
        <w:t>Kitan</w:t>
      </w:r>
      <w:proofErr w:type="spellEnd"/>
      <w:r w:rsidRPr="00712D99">
        <w:rPr>
          <w:rFonts w:cs="Arial"/>
          <w:w w:val="100"/>
        </w:rPr>
        <w:t xml:space="preserve"> Oil Field are implemented in accordance with the Exchange of Correspondence on </w:t>
      </w:r>
      <w:proofErr w:type="spellStart"/>
      <w:r w:rsidRPr="00712D99">
        <w:rPr>
          <w:rFonts w:cs="Arial"/>
          <w:w w:val="100"/>
        </w:rPr>
        <w:t>Bayu-Undan</w:t>
      </w:r>
      <w:proofErr w:type="spellEnd"/>
      <w:r w:rsidRPr="00712D99">
        <w:rPr>
          <w:rFonts w:cs="Arial"/>
          <w:w w:val="100"/>
        </w:rPr>
        <w:t xml:space="preserve"> and </w:t>
      </w:r>
      <w:proofErr w:type="spellStart"/>
      <w:r w:rsidRPr="00712D99">
        <w:rPr>
          <w:rFonts w:cs="Arial"/>
          <w:w w:val="100"/>
        </w:rPr>
        <w:t>Kitan</w:t>
      </w:r>
      <w:proofErr w:type="spellEnd"/>
      <w:r w:rsidRPr="00712D99">
        <w:rPr>
          <w:rFonts w:cs="Arial"/>
          <w:w w:val="100"/>
        </w:rPr>
        <w:t xml:space="preserve"> Transitional Arrangements.</w:t>
      </w:r>
      <w:r w:rsidR="00995403" w:rsidRPr="00712D99">
        <w:rPr>
          <w:rFonts w:cs="Arial"/>
          <w:w w:val="100"/>
        </w:rPr>
        <w:t xml:space="preserve"> </w:t>
      </w:r>
    </w:p>
    <w:p w:rsidR="00747559" w:rsidRPr="00712D99" w:rsidRDefault="00747559" w:rsidP="00DA00A9">
      <w:pPr>
        <w:numPr>
          <w:ilvl w:val="0"/>
          <w:numId w:val="36"/>
        </w:numPr>
        <w:ind w:left="426" w:hanging="426"/>
        <w:rPr>
          <w:rFonts w:cs="Arial"/>
          <w:w w:val="100"/>
        </w:rPr>
      </w:pPr>
      <w:r w:rsidRPr="00712D99">
        <w:rPr>
          <w:rFonts w:cs="Arial"/>
          <w:w w:val="100"/>
        </w:rPr>
        <w:t xml:space="preserve">The Parties agree to maintain the fiscal regime relating to both the upstream and downstream components for the exploitation of the </w:t>
      </w:r>
      <w:proofErr w:type="spellStart"/>
      <w:r w:rsidRPr="00712D99">
        <w:rPr>
          <w:rFonts w:cs="Arial"/>
          <w:w w:val="100"/>
        </w:rPr>
        <w:t>Bayu-Undan</w:t>
      </w:r>
      <w:proofErr w:type="spellEnd"/>
      <w:r w:rsidRPr="00712D99">
        <w:rPr>
          <w:rFonts w:cs="Arial"/>
          <w:w w:val="100"/>
        </w:rPr>
        <w:t xml:space="preserve"> Gas Field, as applicable at the time this Treaty enters into force.</w:t>
      </w:r>
      <w:r w:rsidR="00995403" w:rsidRPr="00712D99">
        <w:rPr>
          <w:rFonts w:cs="Arial"/>
          <w:w w:val="100"/>
        </w:rPr>
        <w:t xml:space="preserve"> </w:t>
      </w:r>
    </w:p>
    <w:p w:rsidR="00747559" w:rsidRPr="00712D99" w:rsidRDefault="00747559" w:rsidP="00DA00A9">
      <w:pPr>
        <w:numPr>
          <w:ilvl w:val="0"/>
          <w:numId w:val="36"/>
        </w:numPr>
        <w:ind w:left="426" w:hanging="426"/>
        <w:rPr>
          <w:rFonts w:cs="Arial"/>
          <w:w w:val="100"/>
        </w:rPr>
      </w:pPr>
      <w:r w:rsidRPr="00712D99">
        <w:rPr>
          <w:rFonts w:cs="Arial"/>
          <w:w w:val="100"/>
        </w:rPr>
        <w:t xml:space="preserve">Goods and equipment leaving Australia or Timor-Leste for purposes related to Petroleum Activities relating to the </w:t>
      </w:r>
      <w:proofErr w:type="spellStart"/>
      <w:r w:rsidRPr="00712D99">
        <w:rPr>
          <w:rFonts w:cs="Arial"/>
          <w:w w:val="100"/>
        </w:rPr>
        <w:t>Bayu-Undan</w:t>
      </w:r>
      <w:proofErr w:type="spellEnd"/>
      <w:r w:rsidRPr="00712D99">
        <w:rPr>
          <w:rFonts w:cs="Arial"/>
          <w:w w:val="100"/>
        </w:rPr>
        <w:t xml:space="preserve"> Gas Field or the </w:t>
      </w:r>
      <w:proofErr w:type="spellStart"/>
      <w:r w:rsidRPr="00712D99">
        <w:rPr>
          <w:rFonts w:cs="Arial"/>
          <w:w w:val="100"/>
        </w:rPr>
        <w:t>Kitan</w:t>
      </w:r>
      <w:proofErr w:type="spellEnd"/>
      <w:r w:rsidRPr="00712D99">
        <w:rPr>
          <w:rFonts w:cs="Arial"/>
          <w:w w:val="100"/>
        </w:rPr>
        <w:t xml:space="preserve"> Oil Field shall not be subject to customs duties.</w:t>
      </w:r>
      <w:r w:rsidR="00995403" w:rsidRPr="00712D99">
        <w:rPr>
          <w:rFonts w:cs="Arial"/>
          <w:w w:val="100"/>
        </w:rPr>
        <w:t xml:space="preserve"> </w:t>
      </w:r>
    </w:p>
    <w:p w:rsidR="00747559" w:rsidRPr="00712D99" w:rsidRDefault="00747559" w:rsidP="00DA00A9">
      <w:pPr>
        <w:numPr>
          <w:ilvl w:val="0"/>
          <w:numId w:val="36"/>
        </w:numPr>
        <w:ind w:left="426" w:hanging="426"/>
        <w:rPr>
          <w:rFonts w:cs="Arial"/>
          <w:w w:val="100"/>
        </w:rPr>
      </w:pPr>
      <w:r w:rsidRPr="00712D99">
        <w:rPr>
          <w:rFonts w:cs="Arial"/>
          <w:w w:val="100"/>
        </w:rPr>
        <w:t xml:space="preserve">Nothing in this Treaty shall affect the ongoing application of commercial agreements entered into by the contractor for the </w:t>
      </w:r>
      <w:proofErr w:type="spellStart"/>
      <w:r w:rsidRPr="00712D99">
        <w:rPr>
          <w:rFonts w:cs="Arial"/>
          <w:w w:val="100"/>
        </w:rPr>
        <w:t>Bayu-Undan</w:t>
      </w:r>
      <w:proofErr w:type="spellEnd"/>
      <w:r w:rsidRPr="00712D99">
        <w:rPr>
          <w:rFonts w:cs="Arial"/>
          <w:w w:val="100"/>
        </w:rPr>
        <w:t xml:space="preserve"> Gas Field relating to the sale, transportation and/or processing of Petroleum from the </w:t>
      </w:r>
      <w:proofErr w:type="spellStart"/>
      <w:r w:rsidRPr="00712D99">
        <w:rPr>
          <w:rFonts w:cs="Arial"/>
          <w:w w:val="100"/>
        </w:rPr>
        <w:t>Bayu-Undan</w:t>
      </w:r>
      <w:proofErr w:type="spellEnd"/>
      <w:r w:rsidRPr="00712D99">
        <w:rPr>
          <w:rFonts w:cs="Arial"/>
          <w:w w:val="100"/>
        </w:rPr>
        <w:t xml:space="preserve"> Gas Field.</w:t>
      </w:r>
      <w:r w:rsidR="00995403" w:rsidRPr="00712D99">
        <w:rPr>
          <w:rFonts w:cs="Arial"/>
          <w:w w:val="100"/>
        </w:rPr>
        <w:t xml:space="preserve"> </w:t>
      </w:r>
      <w:r w:rsidRPr="00712D99">
        <w:rPr>
          <w:rFonts w:cs="Arial"/>
          <w:w w:val="100"/>
        </w:rPr>
        <w:t xml:space="preserve"> </w:t>
      </w:r>
    </w:p>
    <w:p w:rsidR="00747559" w:rsidRPr="00712D99" w:rsidRDefault="00747559" w:rsidP="001D198B">
      <w:pPr>
        <w:numPr>
          <w:ilvl w:val="0"/>
          <w:numId w:val="36"/>
        </w:numPr>
        <w:ind w:left="426" w:hanging="426"/>
        <w:rPr>
          <w:rFonts w:cs="Arial"/>
          <w:w w:val="100"/>
        </w:rPr>
      </w:pPr>
      <w:r w:rsidRPr="00712D99">
        <w:rPr>
          <w:rFonts w:cs="Arial"/>
          <w:w w:val="100"/>
        </w:rPr>
        <w:lastRenderedPageBreak/>
        <w:t xml:space="preserve">The relevant Timor-Leste statutory authority shall provide information to the Governance Board established under Article 7 of Annex B of this Treaty on an annual basis regarding the operation and decommissioning of the </w:t>
      </w:r>
      <w:proofErr w:type="spellStart"/>
      <w:r w:rsidRPr="00712D99">
        <w:rPr>
          <w:rFonts w:cs="Arial"/>
          <w:w w:val="100"/>
        </w:rPr>
        <w:t>Bayu-Undan</w:t>
      </w:r>
      <w:proofErr w:type="spellEnd"/>
      <w:r w:rsidRPr="00712D99">
        <w:rPr>
          <w:rFonts w:cs="Arial"/>
          <w:w w:val="100"/>
        </w:rPr>
        <w:t xml:space="preserve"> Gas Field and the decommissioning of the </w:t>
      </w:r>
      <w:proofErr w:type="spellStart"/>
      <w:r w:rsidRPr="00712D99">
        <w:rPr>
          <w:rFonts w:cs="Arial"/>
          <w:w w:val="100"/>
        </w:rPr>
        <w:t>Kitan</w:t>
      </w:r>
      <w:proofErr w:type="spellEnd"/>
      <w:r w:rsidRPr="00712D99">
        <w:rPr>
          <w:rFonts w:cs="Arial"/>
          <w:w w:val="100"/>
        </w:rPr>
        <w:t xml:space="preserve"> Oil Field.</w:t>
      </w:r>
      <w:r w:rsidR="00995403" w:rsidRPr="00712D99">
        <w:rPr>
          <w:rFonts w:cs="Arial"/>
          <w:w w:val="100"/>
        </w:rPr>
        <w:t xml:space="preserve"> </w:t>
      </w:r>
      <w:r w:rsidRPr="00712D99">
        <w:rPr>
          <w:rFonts w:cs="Arial"/>
          <w:w w:val="100"/>
        </w:rPr>
        <w:t>Such information shall include an update on progress against the relevant development plan, progress against the relevant decommissioning plan and information on any safety or environmental issues.</w:t>
      </w:r>
      <w:r w:rsidR="00995403" w:rsidRPr="00712D99">
        <w:rPr>
          <w:rFonts w:cs="Arial"/>
          <w:w w:val="100"/>
        </w:rPr>
        <w:t xml:space="preserve"> </w:t>
      </w:r>
    </w:p>
    <w:p w:rsidR="00747559" w:rsidRPr="00712D99" w:rsidRDefault="00747559" w:rsidP="001D198B">
      <w:pPr>
        <w:numPr>
          <w:ilvl w:val="0"/>
          <w:numId w:val="36"/>
        </w:numPr>
        <w:ind w:left="426" w:hanging="426"/>
        <w:rPr>
          <w:rFonts w:cs="Arial"/>
          <w:w w:val="100"/>
        </w:rPr>
      </w:pPr>
      <w:r w:rsidRPr="00712D99">
        <w:rPr>
          <w:rFonts w:cs="Arial"/>
          <w:w w:val="100"/>
        </w:rPr>
        <w:t xml:space="preserve">The Parties shall agree on arrangements for cooperation between their relevant regulatory authorities for the safe and efficient regulation of the </w:t>
      </w:r>
      <w:proofErr w:type="spellStart"/>
      <w:r w:rsidRPr="00712D99">
        <w:rPr>
          <w:rFonts w:cs="Arial"/>
          <w:w w:val="100"/>
        </w:rPr>
        <w:t>Bayu-Undan</w:t>
      </w:r>
      <w:proofErr w:type="spellEnd"/>
      <w:r w:rsidRPr="00712D99">
        <w:rPr>
          <w:rFonts w:cs="Arial"/>
          <w:w w:val="100"/>
        </w:rPr>
        <w:t xml:space="preserve"> Gas Field having regard to the integrated nature of the upstream and downstream component of that field.</w:t>
      </w:r>
      <w:r w:rsidR="00995403" w:rsidRPr="00712D99">
        <w:rPr>
          <w:rFonts w:cs="Arial"/>
          <w:w w:val="100"/>
        </w:rPr>
        <w:t xml:space="preserve"> </w:t>
      </w:r>
    </w:p>
    <w:p w:rsidR="00747559" w:rsidRPr="00712D99" w:rsidRDefault="00747559" w:rsidP="001D198B">
      <w:pPr>
        <w:numPr>
          <w:ilvl w:val="0"/>
          <w:numId w:val="36"/>
        </w:numPr>
        <w:ind w:left="426" w:hanging="426"/>
        <w:rPr>
          <w:rFonts w:cs="Arial"/>
          <w:w w:val="100"/>
        </w:rPr>
      </w:pPr>
      <w:r w:rsidRPr="00712D99">
        <w:rPr>
          <w:rFonts w:cs="Arial"/>
          <w:w w:val="100"/>
        </w:rPr>
        <w:t xml:space="preserve">The Parties shall agree on arrangements for cooperation between their relevant regulatory authorities for the purposes of the safe and efficient decommissioning of the </w:t>
      </w:r>
      <w:proofErr w:type="spellStart"/>
      <w:r w:rsidRPr="00712D99">
        <w:rPr>
          <w:rFonts w:cs="Arial"/>
          <w:w w:val="100"/>
        </w:rPr>
        <w:t>Bayu-Undan</w:t>
      </w:r>
      <w:proofErr w:type="spellEnd"/>
      <w:r w:rsidRPr="00712D99">
        <w:rPr>
          <w:rFonts w:cs="Arial"/>
          <w:w w:val="100"/>
        </w:rPr>
        <w:t xml:space="preserve"> Gas Field, including the </w:t>
      </w:r>
      <w:proofErr w:type="spellStart"/>
      <w:r w:rsidRPr="00712D99">
        <w:rPr>
          <w:rFonts w:cs="Arial"/>
          <w:w w:val="100"/>
        </w:rPr>
        <w:t>Bayu</w:t>
      </w:r>
      <w:r w:rsidR="00362455" w:rsidRPr="00712D99">
        <w:rPr>
          <w:rFonts w:cs="Arial"/>
          <w:w w:val="100"/>
        </w:rPr>
        <w:t>-</w:t>
      </w:r>
      <w:r w:rsidRPr="00712D99">
        <w:rPr>
          <w:rFonts w:cs="Arial"/>
          <w:w w:val="100"/>
        </w:rPr>
        <w:t>Undan</w:t>
      </w:r>
      <w:proofErr w:type="spellEnd"/>
      <w:r w:rsidRPr="00712D99">
        <w:rPr>
          <w:rFonts w:cs="Arial"/>
          <w:w w:val="100"/>
        </w:rPr>
        <w:t xml:space="preserve"> Pipeline, consistent with terms of the </w:t>
      </w:r>
      <w:proofErr w:type="spellStart"/>
      <w:r w:rsidRPr="00712D99">
        <w:rPr>
          <w:rFonts w:cs="Arial"/>
          <w:w w:val="100"/>
        </w:rPr>
        <w:t>Bayu-Undan</w:t>
      </w:r>
      <w:proofErr w:type="spellEnd"/>
      <w:r w:rsidRPr="00712D99">
        <w:rPr>
          <w:rFonts w:cs="Arial"/>
          <w:w w:val="100"/>
        </w:rPr>
        <w:t xml:space="preserve"> Gas Field and </w:t>
      </w:r>
      <w:proofErr w:type="spellStart"/>
      <w:r w:rsidRPr="00712D99">
        <w:rPr>
          <w:rFonts w:cs="Arial"/>
          <w:w w:val="100"/>
        </w:rPr>
        <w:t>Bayu-Undan</w:t>
      </w:r>
      <w:proofErr w:type="spellEnd"/>
      <w:r w:rsidRPr="00712D99">
        <w:rPr>
          <w:rFonts w:cs="Arial"/>
          <w:w w:val="100"/>
        </w:rPr>
        <w:t xml:space="preserve"> Pipeline decommissioning plans. </w:t>
      </w:r>
    </w:p>
    <w:p w:rsidR="00747559" w:rsidRPr="00712D99" w:rsidRDefault="00C54B27" w:rsidP="0063788D">
      <w:pPr>
        <w:pStyle w:val="Heading2"/>
      </w:pPr>
      <w:bookmarkStart w:id="45" w:name="_Toc39052452"/>
      <w:r w:rsidRPr="00712D99">
        <w:t>Article 3</w:t>
      </w:r>
      <w:r w:rsidRPr="00712D99">
        <w:br/>
      </w:r>
      <w:r w:rsidR="00747559" w:rsidRPr="00712D99">
        <w:t>Bayu-Undan Pipeline</w:t>
      </w:r>
      <w:bookmarkEnd w:id="45"/>
      <w:r w:rsidR="00747559" w:rsidRPr="00712D99">
        <w:t xml:space="preserve"> </w:t>
      </w:r>
    </w:p>
    <w:p w:rsidR="00747559" w:rsidRPr="00712D99" w:rsidRDefault="00747559" w:rsidP="00613EF6">
      <w:pPr>
        <w:numPr>
          <w:ilvl w:val="0"/>
          <w:numId w:val="37"/>
        </w:numPr>
        <w:ind w:left="426" w:hanging="426"/>
        <w:rPr>
          <w:rFonts w:cs="Arial"/>
          <w:w w:val="100"/>
        </w:rPr>
      </w:pPr>
      <w:r w:rsidRPr="00712D99">
        <w:rPr>
          <w:rFonts w:cs="Arial"/>
          <w:w w:val="100"/>
        </w:rPr>
        <w:t xml:space="preserve">The Parties agree that Australia shall exercise exclusive jurisdiction over the </w:t>
      </w:r>
      <w:proofErr w:type="spellStart"/>
      <w:r w:rsidRPr="00712D99">
        <w:rPr>
          <w:rFonts w:cs="Arial"/>
          <w:w w:val="100"/>
        </w:rPr>
        <w:t>Bayu-Undan</w:t>
      </w:r>
      <w:proofErr w:type="spellEnd"/>
      <w:r w:rsidRPr="00712D99">
        <w:rPr>
          <w:rFonts w:cs="Arial"/>
          <w:w w:val="100"/>
        </w:rPr>
        <w:t xml:space="preserve"> Pipeline, including for the purposes of taxation.</w:t>
      </w:r>
      <w:r w:rsidR="00995403" w:rsidRPr="00712D99">
        <w:rPr>
          <w:rFonts w:cs="Arial"/>
          <w:w w:val="100"/>
        </w:rPr>
        <w:t xml:space="preserve"> </w:t>
      </w:r>
      <w:r w:rsidRPr="00712D99">
        <w:rPr>
          <w:rFonts w:cs="Arial"/>
          <w:w w:val="100"/>
        </w:rPr>
        <w:t xml:space="preserve">Australia has both rights and responsibilities in relation to the </w:t>
      </w:r>
      <w:proofErr w:type="spellStart"/>
      <w:r w:rsidRPr="00712D99">
        <w:rPr>
          <w:rFonts w:cs="Arial"/>
          <w:w w:val="100"/>
        </w:rPr>
        <w:t>Bayu-Undan</w:t>
      </w:r>
      <w:proofErr w:type="spellEnd"/>
      <w:r w:rsidRPr="00712D99">
        <w:rPr>
          <w:rFonts w:cs="Arial"/>
          <w:w w:val="100"/>
        </w:rPr>
        <w:t xml:space="preserve"> Pipeline.</w:t>
      </w:r>
      <w:r w:rsidR="00995403" w:rsidRPr="00712D99">
        <w:rPr>
          <w:rFonts w:cs="Arial"/>
          <w:w w:val="100"/>
        </w:rPr>
        <w:t xml:space="preserve"> </w:t>
      </w:r>
    </w:p>
    <w:p w:rsidR="00747559" w:rsidRPr="00712D99" w:rsidRDefault="00747559" w:rsidP="00613EF6">
      <w:pPr>
        <w:numPr>
          <w:ilvl w:val="0"/>
          <w:numId w:val="37"/>
        </w:numPr>
        <w:ind w:left="426" w:hanging="426"/>
        <w:rPr>
          <w:rFonts w:cs="Arial"/>
          <w:w w:val="100"/>
        </w:rPr>
      </w:pPr>
      <w:r w:rsidRPr="00712D99">
        <w:rPr>
          <w:rFonts w:cs="Arial"/>
          <w:w w:val="100"/>
        </w:rPr>
        <w:t xml:space="preserve">The fiscal regime applicable to the </w:t>
      </w:r>
      <w:proofErr w:type="spellStart"/>
      <w:r w:rsidRPr="00712D99">
        <w:rPr>
          <w:rFonts w:cs="Arial"/>
          <w:w w:val="100"/>
        </w:rPr>
        <w:t>Bayu-Undan</w:t>
      </w:r>
      <w:proofErr w:type="spellEnd"/>
      <w:r w:rsidRPr="00712D99">
        <w:rPr>
          <w:rFonts w:cs="Arial"/>
          <w:w w:val="100"/>
        </w:rPr>
        <w:t xml:space="preserve"> Pipeline at the time this Treaty enters into force shall apply until the commencement of decommissioning in accordance with the </w:t>
      </w:r>
      <w:proofErr w:type="spellStart"/>
      <w:r w:rsidRPr="00712D99">
        <w:rPr>
          <w:rFonts w:cs="Arial"/>
          <w:w w:val="100"/>
        </w:rPr>
        <w:t>Bayu-Undan</w:t>
      </w:r>
      <w:proofErr w:type="spellEnd"/>
      <w:r w:rsidRPr="00712D99">
        <w:rPr>
          <w:rFonts w:cs="Arial"/>
          <w:w w:val="100"/>
        </w:rPr>
        <w:t xml:space="preserve"> Pipeline decommissioning plan.</w:t>
      </w:r>
      <w:r w:rsidR="00995403" w:rsidRPr="00712D99">
        <w:rPr>
          <w:rFonts w:cs="Arial"/>
          <w:w w:val="100"/>
        </w:rPr>
        <w:t xml:space="preserve"> </w:t>
      </w:r>
    </w:p>
    <w:p w:rsidR="00747559" w:rsidRPr="00712D99" w:rsidRDefault="00747559" w:rsidP="00613EF6">
      <w:pPr>
        <w:numPr>
          <w:ilvl w:val="0"/>
          <w:numId w:val="37"/>
        </w:numPr>
        <w:ind w:left="426" w:hanging="426"/>
        <w:rPr>
          <w:rFonts w:cs="Arial"/>
          <w:w w:val="100"/>
        </w:rPr>
      </w:pPr>
      <w:r w:rsidRPr="00712D99">
        <w:rPr>
          <w:rFonts w:cs="Arial"/>
          <w:w w:val="100"/>
        </w:rPr>
        <w:t xml:space="preserve">In exercising its exclusive jurisdiction in accordance with paragraph 1, Australia shall cooperate with the relevant Timor-Leste statutory authority in relation to the </w:t>
      </w:r>
      <w:proofErr w:type="spellStart"/>
      <w:r w:rsidRPr="00712D99">
        <w:rPr>
          <w:rFonts w:cs="Arial"/>
          <w:w w:val="100"/>
        </w:rPr>
        <w:t>Bayu-Undan</w:t>
      </w:r>
      <w:proofErr w:type="spellEnd"/>
      <w:r w:rsidRPr="00712D99">
        <w:rPr>
          <w:rFonts w:cs="Arial"/>
          <w:w w:val="100"/>
        </w:rPr>
        <w:t xml:space="preserve"> Pipeline. </w:t>
      </w:r>
    </w:p>
    <w:p w:rsidR="00747559" w:rsidRPr="00712D99" w:rsidRDefault="00362455" w:rsidP="0063788D">
      <w:pPr>
        <w:pStyle w:val="Heading2"/>
      </w:pPr>
      <w:bookmarkStart w:id="46" w:name="_Toc39052453"/>
      <w:r w:rsidRPr="00712D99">
        <w:t>Article 4</w:t>
      </w:r>
      <w:r w:rsidRPr="00712D99">
        <w:br/>
      </w:r>
      <w:r w:rsidR="00747559" w:rsidRPr="00712D99">
        <w:t>Arrangements for other Existing Activities outside Joint Petroleum Development Area</w:t>
      </w:r>
      <w:bookmarkEnd w:id="46"/>
      <w:r w:rsidR="00747559" w:rsidRPr="00712D99">
        <w:t xml:space="preserve"> </w:t>
      </w:r>
    </w:p>
    <w:p w:rsidR="00747559" w:rsidRPr="00712D99" w:rsidRDefault="00747559" w:rsidP="002F5447">
      <w:pPr>
        <w:numPr>
          <w:ilvl w:val="0"/>
          <w:numId w:val="38"/>
        </w:numPr>
        <w:ind w:left="426" w:hanging="426"/>
        <w:rPr>
          <w:rFonts w:cs="Arial"/>
          <w:w w:val="100"/>
        </w:rPr>
      </w:pPr>
      <w:r w:rsidRPr="00712D99">
        <w:rPr>
          <w:rFonts w:cs="Arial"/>
          <w:w w:val="100"/>
        </w:rPr>
        <w:t xml:space="preserve">The Parties recognise that pursuant to Articles 2 and 3 of this Treaty, the Buffalo Oil Field will be situated on the continental shelf of Timor-Leste. </w:t>
      </w:r>
    </w:p>
    <w:p w:rsidR="00747559" w:rsidRPr="00712D99" w:rsidRDefault="00747559" w:rsidP="002F5447">
      <w:pPr>
        <w:numPr>
          <w:ilvl w:val="0"/>
          <w:numId w:val="38"/>
        </w:numPr>
        <w:ind w:left="426" w:hanging="426"/>
        <w:rPr>
          <w:rFonts w:cs="Arial"/>
          <w:w w:val="100"/>
        </w:rPr>
      </w:pPr>
      <w:r w:rsidRPr="00712D99">
        <w:rPr>
          <w:rFonts w:cs="Arial"/>
          <w:w w:val="100"/>
        </w:rPr>
        <w:t xml:space="preserve">The Parties agree that for the portion of Australian exploration permit WA-523-P, including the Buffalo Oil Field, which previously fell within the continental shelf of Australia and which now falls within the continental shelf of Timor-Leste pursuant to Article 2 of this Treaty, the security of title and any other rights held by the titleholder shall be preserved through conditions equivalent to those in place under Australian domestic law and as determined by agreement between the Parties and the titleholder. </w:t>
      </w:r>
    </w:p>
    <w:p w:rsidR="00747559" w:rsidRPr="00712D99" w:rsidRDefault="00747559" w:rsidP="002F5447">
      <w:pPr>
        <w:numPr>
          <w:ilvl w:val="0"/>
          <w:numId w:val="38"/>
        </w:numPr>
        <w:ind w:left="426" w:hanging="426"/>
        <w:rPr>
          <w:rFonts w:cs="Arial"/>
          <w:w w:val="100"/>
        </w:rPr>
      </w:pPr>
      <w:r w:rsidRPr="00712D99">
        <w:rPr>
          <w:rFonts w:cs="Arial"/>
          <w:w w:val="100"/>
        </w:rPr>
        <w:t xml:space="preserve">Pursuant to paragraph 2 of this Article, Timor-Leste agrees that it will enter into a Production Sharing Contract with the titleholder to replace the Australian exploration permit WA-523-P in respect of that portion. </w:t>
      </w:r>
    </w:p>
    <w:p w:rsidR="00747559" w:rsidRPr="00712D99" w:rsidRDefault="00747559" w:rsidP="002F5447">
      <w:pPr>
        <w:numPr>
          <w:ilvl w:val="0"/>
          <w:numId w:val="38"/>
        </w:numPr>
        <w:ind w:left="426" w:hanging="426"/>
        <w:rPr>
          <w:rFonts w:cs="Arial"/>
          <w:w w:val="100"/>
        </w:rPr>
      </w:pPr>
      <w:r w:rsidRPr="00712D99">
        <w:rPr>
          <w:rFonts w:cs="Arial"/>
          <w:w w:val="100"/>
        </w:rPr>
        <w:t>Timor-Leste shall indemnify Australia in respect of liability arising from an act or omission which contravenes its obligations under paragraphs 2 or 3 of this Article.</w:t>
      </w:r>
      <w:r w:rsidR="00995403" w:rsidRPr="00712D99">
        <w:rPr>
          <w:rFonts w:cs="Arial"/>
          <w:w w:val="100"/>
        </w:rPr>
        <w:t xml:space="preserve"> </w:t>
      </w:r>
    </w:p>
    <w:p w:rsidR="00747559" w:rsidRPr="00712D99" w:rsidRDefault="00747559" w:rsidP="002F5447">
      <w:pPr>
        <w:numPr>
          <w:ilvl w:val="0"/>
          <w:numId w:val="38"/>
        </w:numPr>
        <w:ind w:left="426" w:hanging="426"/>
        <w:rPr>
          <w:rFonts w:cs="Arial"/>
          <w:w w:val="100"/>
        </w:rPr>
      </w:pPr>
      <w:r w:rsidRPr="00712D99">
        <w:rPr>
          <w:rFonts w:cs="Arial"/>
          <w:w w:val="100"/>
        </w:rPr>
        <w:t xml:space="preserve">Upon entry into a Production Sharing Contract in accordance with paragraph 3 of this Article, the Parties affirm that Timor-Leste will not assume any liability arising out of, or in relation to, Australia’s exercise of jurisdiction over the Buffalo Oil Field prior to entry into the Production Sharing Contract. </w:t>
      </w:r>
    </w:p>
    <w:p w:rsidR="00747559" w:rsidRPr="00712D99" w:rsidRDefault="00995403" w:rsidP="002F5447">
      <w:pPr>
        <w:pStyle w:val="Heading1"/>
        <w:rPr>
          <w:rFonts w:cs="Arial"/>
          <w:w w:val="100"/>
        </w:rPr>
      </w:pPr>
      <w:bookmarkStart w:id="47" w:name="_Toc39052454"/>
      <w:r w:rsidRPr="00712D99">
        <w:rPr>
          <w:rFonts w:cs="Arial"/>
          <w:w w:val="100"/>
        </w:rPr>
        <w:lastRenderedPageBreak/>
        <w:t>ANNEX E</w:t>
      </w:r>
      <w:r w:rsidRPr="00712D99">
        <w:rPr>
          <w:rFonts w:cs="Arial"/>
          <w:w w:val="100"/>
        </w:rPr>
        <w:br/>
      </w:r>
      <w:r w:rsidR="00747559" w:rsidRPr="00712D99">
        <w:rPr>
          <w:rFonts w:cs="Arial"/>
          <w:w w:val="100"/>
        </w:rPr>
        <w:t>Arbitration</w:t>
      </w:r>
      <w:bookmarkEnd w:id="47"/>
    </w:p>
    <w:p w:rsidR="00747559" w:rsidRPr="00712D99" w:rsidRDefault="00995403" w:rsidP="0063788D">
      <w:pPr>
        <w:pStyle w:val="Heading2"/>
      </w:pPr>
      <w:bookmarkStart w:id="48" w:name="_Toc39052455"/>
      <w:r w:rsidRPr="00712D99">
        <w:t>Article 1</w:t>
      </w:r>
      <w:r w:rsidRPr="00712D99">
        <w:br/>
      </w:r>
      <w:r w:rsidR="00747559" w:rsidRPr="00712D99">
        <w:t>Institution of Proceedings</w:t>
      </w:r>
      <w:bookmarkEnd w:id="48"/>
      <w:r w:rsidR="00747559" w:rsidRPr="00712D99">
        <w:t xml:space="preserve"> </w:t>
      </w:r>
    </w:p>
    <w:p w:rsidR="00747559" w:rsidRPr="00712D99" w:rsidRDefault="00747559" w:rsidP="00995403">
      <w:pPr>
        <w:rPr>
          <w:rFonts w:cs="Arial"/>
          <w:w w:val="100"/>
        </w:rPr>
      </w:pPr>
      <w:r w:rsidRPr="00712D99">
        <w:rPr>
          <w:rFonts w:cs="Arial"/>
          <w:w w:val="100"/>
        </w:rPr>
        <w:t>Pursuant to Article 12 of this Treaty, either Party may submit the dispute to the arbitral procedure provided for in this Annex by written notification addressed to the other Party.</w:t>
      </w:r>
      <w:r w:rsidR="00995403" w:rsidRPr="00712D99">
        <w:rPr>
          <w:rFonts w:cs="Arial"/>
          <w:w w:val="100"/>
        </w:rPr>
        <w:t xml:space="preserve"> </w:t>
      </w:r>
      <w:r w:rsidRPr="00712D99">
        <w:rPr>
          <w:rFonts w:cs="Arial"/>
          <w:w w:val="100"/>
        </w:rPr>
        <w:t xml:space="preserve">The notification shall be accompanied by a statement of the claim and the grounds on which it is based. </w:t>
      </w:r>
    </w:p>
    <w:p w:rsidR="00747559" w:rsidRPr="00712D99" w:rsidRDefault="00995403" w:rsidP="0063788D">
      <w:pPr>
        <w:pStyle w:val="Heading2"/>
      </w:pPr>
      <w:bookmarkStart w:id="49" w:name="_Toc39052456"/>
      <w:r w:rsidRPr="00712D99">
        <w:t>Article 2</w:t>
      </w:r>
      <w:r w:rsidRPr="00712D99">
        <w:br/>
      </w:r>
      <w:r w:rsidR="00747559" w:rsidRPr="00712D99">
        <w:t>Constitution of Arbitral Tribunal</w:t>
      </w:r>
      <w:bookmarkEnd w:id="49"/>
      <w:r w:rsidR="00747559" w:rsidRPr="00712D99">
        <w:t xml:space="preserve"> </w:t>
      </w:r>
    </w:p>
    <w:p w:rsidR="00747559" w:rsidRPr="00712D99" w:rsidRDefault="00747559" w:rsidP="00995403">
      <w:pPr>
        <w:rPr>
          <w:rFonts w:cs="Arial"/>
          <w:w w:val="100"/>
        </w:rPr>
      </w:pPr>
      <w:r w:rsidRPr="00712D99">
        <w:rPr>
          <w:rFonts w:cs="Arial"/>
          <w:w w:val="100"/>
        </w:rPr>
        <w:t xml:space="preserve">The arbitral tribunal shall, unless the Parties agree otherwise, be constituted as follows: </w:t>
      </w:r>
    </w:p>
    <w:p w:rsidR="00747559" w:rsidRPr="00712D99" w:rsidRDefault="00747559" w:rsidP="005A7FE6">
      <w:pPr>
        <w:numPr>
          <w:ilvl w:val="0"/>
          <w:numId w:val="39"/>
        </w:numPr>
        <w:ind w:left="709" w:hanging="720"/>
        <w:rPr>
          <w:rFonts w:cs="Arial"/>
          <w:w w:val="100"/>
        </w:rPr>
      </w:pPr>
      <w:r w:rsidRPr="00712D99">
        <w:rPr>
          <w:rFonts w:cs="Arial"/>
          <w:w w:val="100"/>
        </w:rPr>
        <w:t xml:space="preserve">it shall consist of three members; </w:t>
      </w:r>
    </w:p>
    <w:p w:rsidR="00747559" w:rsidRPr="00712D99" w:rsidRDefault="00747559" w:rsidP="005A7FE6">
      <w:pPr>
        <w:numPr>
          <w:ilvl w:val="0"/>
          <w:numId w:val="39"/>
        </w:numPr>
        <w:ind w:left="709" w:hanging="720"/>
        <w:rPr>
          <w:rFonts w:cs="Arial"/>
          <w:w w:val="100"/>
        </w:rPr>
      </w:pPr>
      <w:r w:rsidRPr="00712D99">
        <w:rPr>
          <w:rFonts w:cs="Arial"/>
          <w:w w:val="100"/>
        </w:rPr>
        <w:t>the Party instituting the proceedings shall appoint one member.</w:t>
      </w:r>
      <w:r w:rsidR="00995403" w:rsidRPr="00712D99">
        <w:rPr>
          <w:rFonts w:cs="Arial"/>
          <w:w w:val="100"/>
        </w:rPr>
        <w:t xml:space="preserve"> </w:t>
      </w:r>
      <w:r w:rsidRPr="00712D99">
        <w:rPr>
          <w:rFonts w:cs="Arial"/>
          <w:w w:val="100"/>
        </w:rPr>
        <w:t xml:space="preserve">The appointment shall be included in the notification of arbitration under Article 1 of this Annex; </w:t>
      </w:r>
    </w:p>
    <w:p w:rsidR="00747559" w:rsidRPr="00712D99" w:rsidRDefault="00747559" w:rsidP="005A7FE6">
      <w:pPr>
        <w:numPr>
          <w:ilvl w:val="0"/>
          <w:numId w:val="39"/>
        </w:numPr>
        <w:ind w:left="709" w:hanging="720"/>
        <w:rPr>
          <w:rFonts w:cs="Arial"/>
          <w:w w:val="100"/>
        </w:rPr>
      </w:pPr>
      <w:r w:rsidRPr="00712D99">
        <w:rPr>
          <w:rFonts w:cs="Arial"/>
          <w:w w:val="100"/>
        </w:rPr>
        <w:t xml:space="preserve">the other Party shall, within 30 days of receipt of the notification of arbitration, appoint one member; </w:t>
      </w:r>
    </w:p>
    <w:p w:rsidR="00747559" w:rsidRPr="00712D99" w:rsidRDefault="00747559" w:rsidP="005A7FE6">
      <w:pPr>
        <w:numPr>
          <w:ilvl w:val="0"/>
          <w:numId w:val="39"/>
        </w:numPr>
        <w:ind w:left="709" w:hanging="720"/>
        <w:rPr>
          <w:rFonts w:cs="Arial"/>
          <w:w w:val="100"/>
        </w:rPr>
      </w:pPr>
      <w:r w:rsidRPr="00712D99">
        <w:rPr>
          <w:rFonts w:cs="Arial"/>
          <w:w w:val="100"/>
        </w:rPr>
        <w:t xml:space="preserve">the Parties shall, within 60 days of the appointment of the second arbitrator, appoint the third member who shall act as President of the tribunal; </w:t>
      </w:r>
    </w:p>
    <w:p w:rsidR="00747559" w:rsidRPr="00712D99" w:rsidRDefault="00747559" w:rsidP="005A7FE6">
      <w:pPr>
        <w:numPr>
          <w:ilvl w:val="0"/>
          <w:numId w:val="39"/>
        </w:numPr>
        <w:ind w:left="709" w:hanging="720"/>
        <w:rPr>
          <w:rFonts w:cs="Arial"/>
          <w:w w:val="100"/>
        </w:rPr>
      </w:pPr>
      <w:r w:rsidRPr="00712D99">
        <w:rPr>
          <w:rFonts w:cs="Arial"/>
          <w:w w:val="100"/>
        </w:rPr>
        <w:t>if an appointment is not made within the time limits provided for in paragraphs (c) and (d) of this Article, either Party may request the Secretary-General of the Permanent Court of Arbitration to make the necessary appointment.</w:t>
      </w:r>
      <w:r w:rsidR="00995403" w:rsidRPr="00712D99">
        <w:rPr>
          <w:rFonts w:cs="Arial"/>
          <w:w w:val="100"/>
        </w:rPr>
        <w:t xml:space="preserve"> </w:t>
      </w:r>
      <w:r w:rsidRPr="00712D99">
        <w:rPr>
          <w:rFonts w:cs="Arial"/>
          <w:w w:val="100"/>
        </w:rPr>
        <w:t xml:space="preserve">If the Secretary-General is a national of either Australia or Timor-Leste or is otherwise prevented from discharging this function, the role of the appointing authority shall be carried out by the Deputy Secretary-General or by the official of the International Bureau of the Permanent Court of Arbitration next in seniority who is not a national of either Australia or Timor-Leste; and </w:t>
      </w:r>
    </w:p>
    <w:p w:rsidR="00747559" w:rsidRPr="00712D99" w:rsidRDefault="00747559" w:rsidP="005A7FE6">
      <w:pPr>
        <w:numPr>
          <w:ilvl w:val="0"/>
          <w:numId w:val="39"/>
        </w:numPr>
        <w:ind w:left="709" w:hanging="720"/>
        <w:rPr>
          <w:rFonts w:cs="Arial"/>
          <w:w w:val="100"/>
        </w:rPr>
      </w:pPr>
      <w:r w:rsidRPr="00712D99">
        <w:rPr>
          <w:rFonts w:cs="Arial"/>
          <w:w w:val="100"/>
        </w:rPr>
        <w:t>any vacancy shall be filled in the manner prescribed for the initial appointment.</w:t>
      </w:r>
      <w:r w:rsidR="00995403" w:rsidRPr="00712D99">
        <w:rPr>
          <w:rFonts w:cs="Arial"/>
          <w:w w:val="100"/>
        </w:rPr>
        <w:t xml:space="preserve"> </w:t>
      </w:r>
    </w:p>
    <w:p w:rsidR="00747559" w:rsidRPr="00712D99" w:rsidRDefault="00995403" w:rsidP="0063788D">
      <w:pPr>
        <w:pStyle w:val="Heading2"/>
      </w:pPr>
      <w:bookmarkStart w:id="50" w:name="_Toc39052457"/>
      <w:r w:rsidRPr="00712D99">
        <w:t>Article 3</w:t>
      </w:r>
      <w:r w:rsidRPr="00712D99">
        <w:br/>
      </w:r>
      <w:r w:rsidR="00747559" w:rsidRPr="00712D99">
        <w:t>Registry</w:t>
      </w:r>
      <w:bookmarkEnd w:id="50"/>
      <w:r w:rsidR="00747559" w:rsidRPr="00712D99">
        <w:t xml:space="preserve"> </w:t>
      </w:r>
    </w:p>
    <w:p w:rsidR="00747559" w:rsidRPr="00712D99" w:rsidRDefault="00747559" w:rsidP="00995403">
      <w:pPr>
        <w:rPr>
          <w:rFonts w:cs="Arial"/>
          <w:w w:val="100"/>
        </w:rPr>
      </w:pPr>
      <w:r w:rsidRPr="00712D99">
        <w:rPr>
          <w:rFonts w:cs="Arial"/>
          <w:w w:val="100"/>
        </w:rPr>
        <w:t xml:space="preserve">Unless the Parties otherwise agree, the International Bureau of the Permanent Court of Arbitration shall act as registry to administer the arbitral proceedings. </w:t>
      </w:r>
    </w:p>
    <w:p w:rsidR="00747559" w:rsidRPr="00712D99" w:rsidRDefault="00995403" w:rsidP="0063788D">
      <w:pPr>
        <w:pStyle w:val="Heading2"/>
      </w:pPr>
      <w:bookmarkStart w:id="51" w:name="_Toc39052458"/>
      <w:r w:rsidRPr="00712D99">
        <w:t>Article 4</w:t>
      </w:r>
      <w:r w:rsidRPr="00712D99">
        <w:br/>
      </w:r>
      <w:r w:rsidR="00747559" w:rsidRPr="00712D99">
        <w:t>Procedure</w:t>
      </w:r>
      <w:bookmarkEnd w:id="51"/>
      <w:r w:rsidR="00747559" w:rsidRPr="00712D99">
        <w:t xml:space="preserve"> </w:t>
      </w:r>
    </w:p>
    <w:p w:rsidR="00747559" w:rsidRPr="00712D99" w:rsidRDefault="00747559" w:rsidP="00AE5B26">
      <w:pPr>
        <w:numPr>
          <w:ilvl w:val="0"/>
          <w:numId w:val="40"/>
        </w:numPr>
        <w:ind w:left="426" w:hanging="426"/>
        <w:rPr>
          <w:rFonts w:cs="Arial"/>
          <w:w w:val="100"/>
        </w:rPr>
      </w:pPr>
      <w:r w:rsidRPr="00712D99">
        <w:rPr>
          <w:rFonts w:cs="Arial"/>
          <w:w w:val="100"/>
        </w:rPr>
        <w:t xml:space="preserve">The arbitral tribunal shall decide all questions in relation to its competence. </w:t>
      </w:r>
    </w:p>
    <w:p w:rsidR="00747559" w:rsidRPr="00712D99" w:rsidRDefault="00747559" w:rsidP="00AE5B26">
      <w:pPr>
        <w:numPr>
          <w:ilvl w:val="0"/>
          <w:numId w:val="40"/>
        </w:numPr>
        <w:ind w:left="426" w:hanging="426"/>
        <w:rPr>
          <w:rFonts w:cs="Arial"/>
          <w:w w:val="100"/>
        </w:rPr>
      </w:pPr>
      <w:r w:rsidRPr="00712D99">
        <w:rPr>
          <w:rFonts w:cs="Arial"/>
          <w:w w:val="100"/>
        </w:rPr>
        <w:t xml:space="preserve">Unless the Parties otherwise agree, the arbitral tribunal shall determine its own procedure, assuring to each Party a full opportunity to be heard and to present its case. </w:t>
      </w:r>
    </w:p>
    <w:p w:rsidR="00747559" w:rsidRPr="00712D99" w:rsidRDefault="00995403" w:rsidP="0063788D">
      <w:pPr>
        <w:pStyle w:val="Heading2"/>
      </w:pPr>
      <w:bookmarkStart w:id="52" w:name="_Toc39052459"/>
      <w:r w:rsidRPr="00712D99">
        <w:lastRenderedPageBreak/>
        <w:t>Article 5</w:t>
      </w:r>
      <w:r w:rsidRPr="00712D99">
        <w:br/>
      </w:r>
      <w:r w:rsidR="00747559" w:rsidRPr="00712D99">
        <w:t>Duties of the Parties</w:t>
      </w:r>
      <w:bookmarkEnd w:id="52"/>
      <w:r w:rsidR="00747559" w:rsidRPr="00712D99">
        <w:t xml:space="preserve"> </w:t>
      </w:r>
    </w:p>
    <w:p w:rsidR="00747559" w:rsidRPr="00712D99" w:rsidRDefault="00747559" w:rsidP="00995403">
      <w:pPr>
        <w:rPr>
          <w:rFonts w:cs="Arial"/>
          <w:w w:val="100"/>
        </w:rPr>
      </w:pPr>
      <w:r w:rsidRPr="00712D99">
        <w:rPr>
          <w:rFonts w:cs="Arial"/>
          <w:w w:val="100"/>
        </w:rPr>
        <w:t xml:space="preserve">The Parties shall facilitate the work of the arbitral tribunal and, in particular, in accordance with their law and using all means at their disposal, shall: </w:t>
      </w:r>
    </w:p>
    <w:p w:rsidR="00747559" w:rsidRPr="00712D99" w:rsidRDefault="00747559" w:rsidP="00A928CA">
      <w:pPr>
        <w:numPr>
          <w:ilvl w:val="0"/>
          <w:numId w:val="41"/>
        </w:numPr>
        <w:ind w:left="709" w:hanging="720"/>
        <w:rPr>
          <w:rFonts w:cs="Arial"/>
          <w:w w:val="100"/>
        </w:rPr>
      </w:pPr>
      <w:r w:rsidRPr="00712D99">
        <w:rPr>
          <w:rFonts w:cs="Arial"/>
          <w:w w:val="100"/>
        </w:rPr>
        <w:t xml:space="preserve">provide it with all relevant documents, facilities and information; and </w:t>
      </w:r>
    </w:p>
    <w:p w:rsidR="00747559" w:rsidRPr="00712D99" w:rsidRDefault="00747559" w:rsidP="00A928CA">
      <w:pPr>
        <w:numPr>
          <w:ilvl w:val="0"/>
          <w:numId w:val="41"/>
        </w:numPr>
        <w:ind w:left="709" w:hanging="720"/>
        <w:rPr>
          <w:rFonts w:cs="Arial"/>
          <w:w w:val="100"/>
        </w:rPr>
      </w:pPr>
      <w:r w:rsidRPr="00712D99">
        <w:rPr>
          <w:rFonts w:cs="Arial"/>
          <w:w w:val="100"/>
        </w:rPr>
        <w:t xml:space="preserve">enable it when necessary to call witnesses or experts and receive their evidence and to visit the localities to which the case relates. </w:t>
      </w:r>
    </w:p>
    <w:p w:rsidR="00747559" w:rsidRPr="00712D99" w:rsidRDefault="00995403" w:rsidP="0063788D">
      <w:pPr>
        <w:pStyle w:val="Heading2"/>
      </w:pPr>
      <w:bookmarkStart w:id="53" w:name="_Toc39052460"/>
      <w:r w:rsidRPr="00712D99">
        <w:t>Article 6</w:t>
      </w:r>
      <w:r w:rsidRPr="00712D99">
        <w:br/>
      </w:r>
      <w:r w:rsidR="00747559" w:rsidRPr="00712D99">
        <w:t>Expenses</w:t>
      </w:r>
      <w:bookmarkEnd w:id="53"/>
      <w:r w:rsidR="00747559" w:rsidRPr="00712D99">
        <w:t xml:space="preserve"> </w:t>
      </w:r>
    </w:p>
    <w:p w:rsidR="00747559" w:rsidRPr="00712D99" w:rsidRDefault="00747559" w:rsidP="00995403">
      <w:pPr>
        <w:rPr>
          <w:rFonts w:cs="Arial"/>
          <w:w w:val="100"/>
        </w:rPr>
      </w:pPr>
      <w:r w:rsidRPr="00712D99">
        <w:rPr>
          <w:rFonts w:cs="Arial"/>
          <w:w w:val="100"/>
        </w:rPr>
        <w:t xml:space="preserve">Unless the arbitral tribunal decides otherwise because of the particular circumstances of the case, the expenses of the tribunal, including the remuneration of its members, shall be borne by the Parties in equal shares. </w:t>
      </w:r>
    </w:p>
    <w:p w:rsidR="00747559" w:rsidRPr="00712D99" w:rsidRDefault="00995403" w:rsidP="0063788D">
      <w:pPr>
        <w:pStyle w:val="Heading2"/>
      </w:pPr>
      <w:bookmarkStart w:id="54" w:name="_Toc39052461"/>
      <w:r w:rsidRPr="00712D99">
        <w:t>Article 7</w:t>
      </w:r>
      <w:r w:rsidRPr="00712D99">
        <w:br/>
      </w:r>
      <w:r w:rsidR="00747559" w:rsidRPr="00712D99">
        <w:t>Required Majority for Decisions</w:t>
      </w:r>
      <w:bookmarkEnd w:id="54"/>
      <w:r w:rsidR="00747559" w:rsidRPr="00712D99">
        <w:t xml:space="preserve"> </w:t>
      </w:r>
    </w:p>
    <w:p w:rsidR="00747559" w:rsidRPr="00712D99" w:rsidRDefault="00747559" w:rsidP="00995403">
      <w:pPr>
        <w:rPr>
          <w:rFonts w:cs="Arial"/>
          <w:w w:val="100"/>
        </w:rPr>
      </w:pPr>
      <w:r w:rsidRPr="00712D99">
        <w:rPr>
          <w:rFonts w:cs="Arial"/>
          <w:w w:val="100"/>
        </w:rPr>
        <w:t>Decisions of the arbitral tribunal shall be taken by a majority vote of its members.</w:t>
      </w:r>
      <w:r w:rsidR="00995403" w:rsidRPr="00712D99">
        <w:rPr>
          <w:rFonts w:cs="Arial"/>
          <w:w w:val="100"/>
        </w:rPr>
        <w:t xml:space="preserve"> </w:t>
      </w:r>
      <w:r w:rsidRPr="00712D99">
        <w:rPr>
          <w:rFonts w:cs="Arial"/>
          <w:w w:val="100"/>
        </w:rPr>
        <w:t>The absence or abstention of one member shall not constitute a bar to the tribunal reaching a decision.</w:t>
      </w:r>
      <w:r w:rsidR="00995403" w:rsidRPr="00712D99">
        <w:rPr>
          <w:rFonts w:cs="Arial"/>
          <w:w w:val="100"/>
        </w:rPr>
        <w:t xml:space="preserve"> </w:t>
      </w:r>
      <w:r w:rsidRPr="00712D99">
        <w:rPr>
          <w:rFonts w:cs="Arial"/>
          <w:w w:val="100"/>
        </w:rPr>
        <w:t xml:space="preserve">In the event of an equality of votes, the President of the tribunal shall have a casting vote. </w:t>
      </w:r>
    </w:p>
    <w:p w:rsidR="00747559" w:rsidRPr="00712D99" w:rsidRDefault="00995403" w:rsidP="0063788D">
      <w:pPr>
        <w:pStyle w:val="Heading2"/>
      </w:pPr>
      <w:bookmarkStart w:id="55" w:name="_Toc39052462"/>
      <w:r w:rsidRPr="00712D99">
        <w:t>Article 8</w:t>
      </w:r>
      <w:r w:rsidRPr="00712D99">
        <w:br/>
      </w:r>
      <w:r w:rsidR="00747559" w:rsidRPr="00712D99">
        <w:t>Default of Appearance</w:t>
      </w:r>
      <w:bookmarkEnd w:id="55"/>
      <w:r w:rsidR="00747559" w:rsidRPr="00712D99">
        <w:t xml:space="preserve"> </w:t>
      </w:r>
    </w:p>
    <w:p w:rsidR="00747559" w:rsidRPr="00712D99" w:rsidRDefault="00747559" w:rsidP="00995403">
      <w:pPr>
        <w:rPr>
          <w:rFonts w:cs="Arial"/>
          <w:w w:val="100"/>
        </w:rPr>
      </w:pPr>
      <w:r w:rsidRPr="00712D99">
        <w:rPr>
          <w:rFonts w:cs="Arial"/>
          <w:w w:val="100"/>
        </w:rPr>
        <w:t>If one of the Parties does not appear before the arbitral tribunal or fails to defend its case, the other Party may request the arbitral tribunal to continue the proceedings and to make its award.</w:t>
      </w:r>
      <w:r w:rsidR="00995403" w:rsidRPr="00712D99">
        <w:rPr>
          <w:rFonts w:cs="Arial"/>
          <w:w w:val="100"/>
        </w:rPr>
        <w:t xml:space="preserve"> </w:t>
      </w:r>
      <w:r w:rsidRPr="00712D99">
        <w:rPr>
          <w:rFonts w:cs="Arial"/>
          <w:w w:val="100"/>
        </w:rPr>
        <w:t>Absence of a Party or failure of a Party to defend its case shall not constitute a bar to the proceedings.</w:t>
      </w:r>
      <w:r w:rsidR="00995403" w:rsidRPr="00712D99">
        <w:rPr>
          <w:rFonts w:cs="Arial"/>
          <w:w w:val="100"/>
        </w:rPr>
        <w:t xml:space="preserve"> </w:t>
      </w:r>
      <w:r w:rsidRPr="00712D99">
        <w:rPr>
          <w:rFonts w:cs="Arial"/>
          <w:w w:val="100"/>
        </w:rPr>
        <w:t>Before making its award, the arbitral tribunal must satisfy itself not only that it has jurisdiction over the dispute but also that the claim is well founded in fact and law.</w:t>
      </w:r>
      <w:r w:rsidR="00995403" w:rsidRPr="00712D99">
        <w:rPr>
          <w:rFonts w:cs="Arial"/>
          <w:w w:val="100"/>
        </w:rPr>
        <w:t xml:space="preserve"> </w:t>
      </w:r>
    </w:p>
    <w:p w:rsidR="00747559" w:rsidRPr="00712D99" w:rsidRDefault="00995403" w:rsidP="0063788D">
      <w:pPr>
        <w:pStyle w:val="Heading2"/>
      </w:pPr>
      <w:bookmarkStart w:id="56" w:name="_Toc39052463"/>
      <w:r w:rsidRPr="00712D99">
        <w:t>Article 9</w:t>
      </w:r>
      <w:r w:rsidRPr="00712D99">
        <w:br/>
      </w:r>
      <w:r w:rsidR="00747559" w:rsidRPr="00712D99">
        <w:t>Award</w:t>
      </w:r>
      <w:bookmarkEnd w:id="56"/>
      <w:r w:rsidR="00747559" w:rsidRPr="00712D99">
        <w:t xml:space="preserve"> </w:t>
      </w:r>
    </w:p>
    <w:p w:rsidR="00747559" w:rsidRPr="00712D99" w:rsidRDefault="00747559" w:rsidP="00995403">
      <w:pPr>
        <w:rPr>
          <w:rFonts w:cs="Arial"/>
          <w:w w:val="100"/>
        </w:rPr>
      </w:pPr>
      <w:r w:rsidRPr="00712D99">
        <w:rPr>
          <w:rFonts w:cs="Arial"/>
          <w:w w:val="100"/>
        </w:rPr>
        <w:t>The award of the arbitral tribunal shall be confined to the subject-matter of the dispute and state the reasons on which it is based.</w:t>
      </w:r>
      <w:r w:rsidR="00995403" w:rsidRPr="00712D99">
        <w:rPr>
          <w:rFonts w:cs="Arial"/>
          <w:w w:val="100"/>
        </w:rPr>
        <w:t xml:space="preserve"> </w:t>
      </w:r>
      <w:r w:rsidRPr="00712D99">
        <w:rPr>
          <w:rFonts w:cs="Arial"/>
          <w:w w:val="100"/>
        </w:rPr>
        <w:t>It shall contain the names of the members who have participated and the date of the award.</w:t>
      </w:r>
      <w:r w:rsidR="00995403" w:rsidRPr="00712D99">
        <w:rPr>
          <w:rFonts w:cs="Arial"/>
          <w:w w:val="100"/>
        </w:rPr>
        <w:t xml:space="preserve"> </w:t>
      </w:r>
      <w:r w:rsidRPr="00712D99">
        <w:rPr>
          <w:rFonts w:cs="Arial"/>
          <w:w w:val="100"/>
        </w:rPr>
        <w:t xml:space="preserve">Any member of the tribunal may attach a separate or dissenting opinion to the award. </w:t>
      </w:r>
    </w:p>
    <w:p w:rsidR="00747559" w:rsidRPr="00712D99" w:rsidRDefault="00995403" w:rsidP="0063788D">
      <w:pPr>
        <w:pStyle w:val="Heading2"/>
      </w:pPr>
      <w:bookmarkStart w:id="57" w:name="_Toc39052464"/>
      <w:r w:rsidRPr="00712D99">
        <w:t>Article 10</w:t>
      </w:r>
      <w:r w:rsidRPr="00712D99">
        <w:br/>
      </w:r>
      <w:r w:rsidR="00747559" w:rsidRPr="00712D99">
        <w:t>Finality of Award</w:t>
      </w:r>
      <w:bookmarkEnd w:id="57"/>
      <w:r w:rsidR="00747559" w:rsidRPr="00712D99">
        <w:t xml:space="preserve"> </w:t>
      </w:r>
    </w:p>
    <w:p w:rsidR="00747559" w:rsidRPr="00712D99" w:rsidRDefault="00747559" w:rsidP="00995403">
      <w:pPr>
        <w:rPr>
          <w:rFonts w:cs="Arial"/>
          <w:w w:val="100"/>
        </w:rPr>
      </w:pPr>
      <w:r w:rsidRPr="00712D99">
        <w:rPr>
          <w:rFonts w:cs="Arial"/>
          <w:w w:val="100"/>
        </w:rPr>
        <w:t>The award shall be final and without appeal.</w:t>
      </w:r>
      <w:r w:rsidR="00995403" w:rsidRPr="00712D99">
        <w:rPr>
          <w:rFonts w:cs="Arial"/>
          <w:w w:val="100"/>
        </w:rPr>
        <w:t xml:space="preserve"> </w:t>
      </w:r>
      <w:r w:rsidRPr="00712D99">
        <w:rPr>
          <w:rFonts w:cs="Arial"/>
          <w:w w:val="100"/>
        </w:rPr>
        <w:t xml:space="preserve">It shall be complied with by the Parties. </w:t>
      </w:r>
    </w:p>
    <w:p w:rsidR="00747559" w:rsidRPr="00712D99" w:rsidRDefault="00995403" w:rsidP="0063788D">
      <w:pPr>
        <w:pStyle w:val="Heading2"/>
      </w:pPr>
      <w:bookmarkStart w:id="58" w:name="_Toc39052465"/>
      <w:r w:rsidRPr="00712D99">
        <w:t>Article 11</w:t>
      </w:r>
      <w:r w:rsidRPr="00712D99">
        <w:br/>
      </w:r>
      <w:r w:rsidR="00747559" w:rsidRPr="00712D99">
        <w:t>Applicable Law</w:t>
      </w:r>
      <w:bookmarkEnd w:id="58"/>
      <w:r w:rsidR="00747559" w:rsidRPr="00712D99">
        <w:t xml:space="preserve"> </w:t>
      </w:r>
    </w:p>
    <w:p w:rsidR="00747559" w:rsidRPr="00712D99" w:rsidRDefault="00747559" w:rsidP="00995403">
      <w:pPr>
        <w:rPr>
          <w:rFonts w:cs="Arial"/>
          <w:w w:val="100"/>
        </w:rPr>
      </w:pPr>
      <w:r w:rsidRPr="00712D99">
        <w:rPr>
          <w:rFonts w:cs="Arial"/>
          <w:w w:val="100"/>
        </w:rPr>
        <w:t>The arbitral tribunal shall reach its award in accordance with the terms of this Treaty and relevant international law.</w:t>
      </w:r>
      <w:r w:rsidR="00995403" w:rsidRPr="00712D99">
        <w:rPr>
          <w:rFonts w:cs="Arial"/>
          <w:w w:val="100"/>
        </w:rPr>
        <w:t xml:space="preserve"> </w:t>
      </w:r>
    </w:p>
    <w:p w:rsidR="0001509C" w:rsidRPr="00712D99" w:rsidRDefault="0001509C" w:rsidP="00A3499E">
      <w:pPr>
        <w:pStyle w:val="CILH3"/>
        <w:rPr>
          <w:rStyle w:val="Emphasis"/>
          <w:rFonts w:cs="Arial"/>
          <w:w w:val="100"/>
        </w:rPr>
      </w:pPr>
    </w:p>
    <w:sectPr w:rsidR="0001509C" w:rsidRPr="00712D99" w:rsidSect="00846E09">
      <w:headerReference w:type="default" r:id="rId19"/>
      <w:footerReference w:type="default" r:id="rId20"/>
      <w:footerReference w:type="first" r:id="rId21"/>
      <w:footnotePr>
        <w:numRestart w:val="eachPage"/>
      </w:footnotePr>
      <w:pgSz w:w="11906" w:h="16838"/>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58EC" w:rsidRDefault="00ED58EC" w:rsidP="00E76DFE">
      <w:pPr>
        <w:spacing w:before="0" w:after="0" w:line="240" w:lineRule="auto"/>
      </w:pPr>
      <w:r>
        <w:separator/>
      </w:r>
    </w:p>
  </w:endnote>
  <w:endnote w:type="continuationSeparator" w:id="0">
    <w:p w:rsidR="00ED58EC" w:rsidRDefault="00ED58EC" w:rsidP="00E76DF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788D" w:rsidRDefault="0063788D">
    <w:pPr>
      <w:spacing w:after="0" w:line="259" w:lineRule="auto"/>
      <w:ind w:right="-48"/>
      <w:jc w:val="right"/>
    </w:pPr>
    <w:r>
      <w:rPr>
        <w:sz w:val="24"/>
      </w:rPr>
      <w:t xml:space="preserve"> </w:t>
    </w:r>
  </w:p>
  <w:p w:rsidR="0063788D" w:rsidRDefault="0063788D">
    <w:pPr>
      <w:spacing w:after="0" w:line="259" w:lineRule="auto"/>
      <w:ind w:right="5"/>
      <w:jc w:val="right"/>
    </w:pPr>
    <w:r>
      <w:fldChar w:fldCharType="begin"/>
    </w:r>
    <w:r>
      <w:instrText xml:space="preserve"> PAGE   \* MERGEFORMAT </w:instrText>
    </w:r>
    <w:r>
      <w:fldChar w:fldCharType="separate"/>
    </w:r>
    <w:r>
      <w:t>1</w:t>
    </w:r>
    <w:r>
      <w:fldChar w:fldCharType="end"/>
    </w: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788D" w:rsidRDefault="0063788D" w:rsidP="00B81721">
    <w:pPr>
      <w:pStyle w:val="Footer"/>
      <w:tabs>
        <w:tab w:val="clear" w:pos="4513"/>
        <w:tab w:val="clear" w:pos="9026"/>
        <w:tab w:val="left" w:pos="9037"/>
      </w:tabs>
      <w:rPr>
        <w:rFonts w:cs="Arial"/>
        <w:color w:val="7F7F7F"/>
        <w:sz w:val="16"/>
        <w:szCs w:val="16"/>
      </w:rPr>
    </w:pPr>
    <w:r>
      <w:rPr>
        <w:rFonts w:cs="Arial"/>
        <w:color w:val="7F7F7F"/>
        <w:sz w:val="16"/>
        <w:szCs w:val="16"/>
      </w:rPr>
      <w:tab/>
    </w:r>
  </w:p>
  <w:p w:rsidR="0063788D" w:rsidRDefault="0063788D" w:rsidP="00D03B3A">
    <w:pPr>
      <w:pStyle w:val="Footer"/>
      <w:pBdr>
        <w:top w:val="single" w:sz="4" w:space="1" w:color="auto"/>
      </w:pBdr>
      <w:rPr>
        <w:rFonts w:cs="Arial"/>
        <w:color w:val="7F7F7F"/>
        <w:sz w:val="16"/>
        <w:szCs w:val="16"/>
      </w:rPr>
    </w:pPr>
  </w:p>
  <w:p w:rsidR="0063788D" w:rsidRPr="00D03B3A" w:rsidRDefault="0063788D" w:rsidP="00D03B3A">
    <w:pPr>
      <w:pStyle w:val="Footer"/>
      <w:pBdr>
        <w:top w:val="single" w:sz="4" w:space="1" w:color="auto"/>
      </w:pBd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Pr>
        <w:rFonts w:cs="Arial"/>
        <w:color w:val="7F7F7F"/>
        <w:sz w:val="16"/>
        <w:szCs w:val="16"/>
      </w:rPr>
      <w:t>13</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Pr>
        <w:rFonts w:cs="Arial"/>
        <w:color w:val="7F7F7F"/>
        <w:sz w:val="16"/>
        <w:szCs w:val="16"/>
      </w:rPr>
      <w:t>33</w:t>
    </w:r>
    <w:r w:rsidRPr="004943C3">
      <w:rPr>
        <w:rFonts w:cs="Arial"/>
        <w:color w:val="7F7F7F"/>
        <w:sz w:val="16"/>
        <w:szCs w:val="16"/>
      </w:rPr>
      <w:fldChar w:fldCharType="end"/>
    </w:r>
    <w:r>
      <w:rPr>
        <w:rFonts w:cs="Arial"/>
        <w:color w:val="7F7F7F"/>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788D" w:rsidRDefault="0063788D" w:rsidP="005C067B">
    <w:pPr>
      <w:pStyle w:val="Footer"/>
      <w:spacing w:before="240"/>
    </w:pPr>
  </w:p>
  <w:p w:rsidR="0063788D" w:rsidRPr="005C067B" w:rsidRDefault="0063788D" w:rsidP="005C067B">
    <w:pPr>
      <w:pStyle w:val="Footer"/>
      <w:pBdr>
        <w:top w:val="single" w:sz="4" w:space="7" w:color="auto"/>
      </w:pBdr>
      <w:tabs>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p w:rsidR="0063788D" w:rsidRPr="005C067B" w:rsidRDefault="0063788D" w:rsidP="005C067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788D" w:rsidRDefault="0063788D">
    <w:pPr>
      <w:spacing w:after="160" w:line="259" w:lineRule="auto"/>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788D" w:rsidRPr="00E76DFE" w:rsidRDefault="0063788D" w:rsidP="00846E09">
    <w:pPr>
      <w:pStyle w:val="Footer"/>
      <w:pBdr>
        <w:top w:val="single" w:sz="4" w:space="1" w:color="auto"/>
      </w:pBd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Pr>
        <w:rFonts w:cs="Arial"/>
        <w:color w:val="7F7F7F"/>
        <w:sz w:val="16"/>
        <w:szCs w:val="16"/>
      </w:rPr>
      <w:tab/>
    </w:r>
    <w:r>
      <w:rPr>
        <w:rFonts w:cs="Arial"/>
        <w:color w:val="7F7F7F"/>
        <w:sz w:val="16"/>
        <w:szCs w:val="16"/>
      </w:rPr>
      <w:tab/>
    </w:r>
    <w:r>
      <w:rPr>
        <w:rFonts w:cs="Arial"/>
        <w:color w:val="7F7F7F"/>
        <w:sz w:val="16"/>
        <w:szCs w:val="16"/>
      </w:rPr>
      <w:tab/>
    </w:r>
    <w:r>
      <w:rPr>
        <w:rFonts w:cs="Arial"/>
        <w:color w:val="7F7F7F"/>
        <w:sz w:val="16"/>
        <w:szCs w:val="16"/>
      </w:rPr>
      <w:tab/>
    </w:r>
    <w:r>
      <w:rPr>
        <w:rFonts w:cs="Arial"/>
        <w:color w:val="7F7F7F"/>
        <w:sz w:val="16"/>
        <w:szCs w:val="16"/>
      </w:rPr>
      <w:tab/>
    </w:r>
    <w:r>
      <w:rPr>
        <w:rFonts w:cs="Arial"/>
        <w:color w:val="7F7F7F"/>
        <w:sz w:val="16"/>
        <w:szCs w:val="16"/>
      </w:rPr>
      <w:tab/>
      <w:t xml:space="preserve">            </w:t>
    </w:r>
    <w:r w:rsidRPr="004943C3">
      <w:rPr>
        <w:rFonts w:cs="Arial"/>
        <w:color w:val="7F7F7F"/>
        <w:sz w:val="16"/>
        <w:szCs w:val="16"/>
      </w:rPr>
      <w:t xml:space="preserve"> </w:t>
    </w:r>
    <w:r>
      <w:rPr>
        <w:rFonts w:cs="Arial"/>
        <w:color w:val="7F7F7F"/>
        <w:sz w:val="16"/>
        <w:szCs w:val="16"/>
      </w:rPr>
      <w:tab/>
      <w:t xml:space="preserve">  </w:t>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Pr>
        <w:rFonts w:cs="Arial"/>
        <w:color w:val="7F7F7F"/>
        <w:sz w:val="16"/>
        <w:szCs w:val="16"/>
      </w:rPr>
      <w:t>13</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Pr>
        <w:rFonts w:cs="Arial"/>
        <w:color w:val="7F7F7F"/>
        <w:sz w:val="16"/>
        <w:szCs w:val="16"/>
      </w:rPr>
      <w:t>33</w:t>
    </w:r>
    <w:r w:rsidRPr="004943C3">
      <w:rPr>
        <w:rFonts w:cs="Arial"/>
        <w:color w:val="7F7F7F"/>
        <w:sz w:val="16"/>
        <w:szCs w:val="16"/>
      </w:rPr>
      <w:fldChar w:fldCharType="end"/>
    </w:r>
  </w:p>
  <w:p w:rsidR="0063788D" w:rsidRDefault="0063788D">
    <w:pPr>
      <w:spacing w:after="160" w:line="259" w:lineRule="auto"/>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788D" w:rsidRDefault="0063788D">
    <w:pPr>
      <w:spacing w:after="160" w:line="259" w:lineRule="auto"/>
      <w:jc w:val="lef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788D" w:rsidRDefault="0063788D" w:rsidP="00651F46">
    <w:pPr>
      <w:pStyle w:val="Footer"/>
      <w:pBdr>
        <w:top w:val="single" w:sz="4" w:space="1" w:color="auto"/>
      </w:pBdr>
      <w:rPr>
        <w:rFonts w:cs="Arial"/>
        <w:color w:val="7F7F7F"/>
        <w:sz w:val="16"/>
        <w:szCs w:val="16"/>
      </w:rPr>
    </w:pPr>
  </w:p>
  <w:p w:rsidR="0063788D" w:rsidRPr="00E76DFE" w:rsidRDefault="0063788D" w:rsidP="00651F46">
    <w:pPr>
      <w:pStyle w:val="Footer"/>
      <w:pBdr>
        <w:top w:val="single" w:sz="4" w:space="1" w:color="auto"/>
      </w:pBd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Pr>
        <w:rFonts w:cs="Arial"/>
        <w:noProof/>
        <w:color w:val="7F7F7F"/>
        <w:sz w:val="16"/>
        <w:szCs w:val="16"/>
      </w:rPr>
      <w:t>21</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Pr>
        <w:rFonts w:cs="Arial"/>
        <w:noProof/>
        <w:color w:val="7F7F7F"/>
        <w:sz w:val="16"/>
        <w:szCs w:val="16"/>
      </w:rPr>
      <w:t>34</w:t>
    </w:r>
    <w:r w:rsidRPr="004943C3">
      <w:rPr>
        <w:rFonts w:cs="Arial"/>
        <w:color w:val="7F7F7F"/>
        <w:sz w:val="16"/>
        <w:szCs w:val="16"/>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788D" w:rsidRDefault="0063788D" w:rsidP="00651F46">
    <w:pPr>
      <w:pStyle w:val="Footer"/>
      <w:pBdr>
        <w:top w:val="single" w:sz="4" w:space="1" w:color="auto"/>
      </w:pBdr>
      <w:rPr>
        <w:rFonts w:cs="Arial"/>
        <w:color w:val="7F7F7F"/>
        <w:sz w:val="16"/>
        <w:szCs w:val="16"/>
      </w:rPr>
    </w:pPr>
  </w:p>
  <w:p w:rsidR="0063788D" w:rsidRDefault="0063788D" w:rsidP="00651F46">
    <w:pPr>
      <w:pStyle w:val="Footer"/>
      <w:pBdr>
        <w:top w:val="single" w:sz="4" w:space="1" w:color="auto"/>
      </w:pBd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58EC" w:rsidRDefault="00ED58EC" w:rsidP="00E76DFE">
      <w:pPr>
        <w:spacing w:before="0" w:after="0" w:line="240" w:lineRule="auto"/>
      </w:pPr>
      <w:r>
        <w:separator/>
      </w:r>
    </w:p>
  </w:footnote>
  <w:footnote w:type="continuationSeparator" w:id="0">
    <w:p w:rsidR="00ED58EC" w:rsidRDefault="00ED58EC" w:rsidP="00E76DF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788D" w:rsidRDefault="006378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788D" w:rsidRDefault="0063788D" w:rsidP="005C067B">
    <w:pPr>
      <w:pStyle w:val="CILHeader"/>
    </w:pPr>
    <w:r>
      <w:t>2018 TREATY BETWEEN AUSTRALIA AND THE DEMOCRATIC REPUBLIC OF TIMOR-LESTE ESTABLISHING THEIR MARITIME BOUNDARIES IN THE TIMOR SEA</w:t>
    </w:r>
  </w:p>
  <w:p w:rsidR="0063788D" w:rsidRDefault="006378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788D" w:rsidRDefault="0063788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788D" w:rsidRDefault="0063788D" w:rsidP="00846E09">
    <w:pPr>
      <w:pStyle w:val="CILHeader"/>
    </w:pPr>
    <w:r>
      <w:t>2018 TREATY BETWEEN AUSTRALIA AND THE DEMOCRATIC REPUBLIC OF TIMOR-LESTE ESTABLISHING THEIR MARITIME BOUNDARIES IN THE TIMOR SEA</w:t>
    </w:r>
  </w:p>
  <w:p w:rsidR="0063788D" w:rsidRPr="00846E09" w:rsidRDefault="0063788D" w:rsidP="00846E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E6EF1"/>
    <w:multiLevelType w:val="hybridMultilevel"/>
    <w:tmpl w:val="E9006CFA"/>
    <w:lvl w:ilvl="0" w:tplc="D9DC506C">
      <w:start w:val="1"/>
      <w:numFmt w:val="decimal"/>
      <w:lvlText w:val="%1."/>
      <w:lvlJc w:val="left"/>
      <w:pPr>
        <w:ind w:left="413"/>
      </w:pPr>
      <w:rPr>
        <w:rFonts w:ascii="Arial" w:eastAsia="Calibri" w:hAnsi="Arial" w:cs="Arial" w:hint="default"/>
        <w:b w:val="0"/>
        <w:i w:val="0"/>
        <w:strike w:val="0"/>
        <w:dstrike w:val="0"/>
        <w:color w:val="000000"/>
        <w:sz w:val="20"/>
        <w:szCs w:val="20"/>
        <w:u w:val="none" w:color="000000"/>
        <w:bdr w:val="none" w:sz="0" w:space="0" w:color="auto"/>
        <w:shd w:val="clear" w:color="auto" w:fill="auto"/>
        <w:vertAlign w:val="baseline"/>
      </w:rPr>
    </w:lvl>
    <w:lvl w:ilvl="1" w:tplc="2AB23F8A">
      <w:start w:val="1"/>
      <w:numFmt w:val="lowerLetter"/>
      <w:lvlText w:val="(%2)"/>
      <w:lvlJc w:val="left"/>
      <w:pPr>
        <w:ind w:left="1689"/>
      </w:pPr>
      <w:rPr>
        <w:rFonts w:ascii="Arial" w:eastAsia="Calibri" w:hAnsi="Arial" w:cs="Arial" w:hint="default"/>
        <w:b w:val="0"/>
        <w:i w:val="0"/>
        <w:strike w:val="0"/>
        <w:dstrike w:val="0"/>
        <w:color w:val="000000"/>
        <w:sz w:val="20"/>
        <w:szCs w:val="20"/>
        <w:u w:val="none" w:color="000000"/>
        <w:bdr w:val="none" w:sz="0" w:space="0" w:color="auto"/>
        <w:shd w:val="clear" w:color="auto" w:fill="auto"/>
        <w:vertAlign w:val="baseline"/>
      </w:rPr>
    </w:lvl>
    <w:lvl w:ilvl="2" w:tplc="24D6AEE8">
      <w:start w:val="1"/>
      <w:numFmt w:val="lowerRoman"/>
      <w:lvlText w:val="%3"/>
      <w:lvlJc w:val="left"/>
      <w:pPr>
        <w:ind w:left="19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C6C3124">
      <w:start w:val="1"/>
      <w:numFmt w:val="decimal"/>
      <w:lvlText w:val="%4"/>
      <w:lvlJc w:val="left"/>
      <w:pPr>
        <w:ind w:left="27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6B276E8">
      <w:start w:val="1"/>
      <w:numFmt w:val="lowerLetter"/>
      <w:lvlText w:val="%5"/>
      <w:lvlJc w:val="left"/>
      <w:pPr>
        <w:ind w:left="34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4C02F3A">
      <w:start w:val="1"/>
      <w:numFmt w:val="lowerRoman"/>
      <w:lvlText w:val="%6"/>
      <w:lvlJc w:val="left"/>
      <w:pPr>
        <w:ind w:left="41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AFEE0D2">
      <w:start w:val="1"/>
      <w:numFmt w:val="decimal"/>
      <w:lvlText w:val="%7"/>
      <w:lvlJc w:val="left"/>
      <w:pPr>
        <w:ind w:left="48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EA02626">
      <w:start w:val="1"/>
      <w:numFmt w:val="lowerLetter"/>
      <w:lvlText w:val="%8"/>
      <w:lvlJc w:val="left"/>
      <w:pPr>
        <w:ind w:left="55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36E8E30">
      <w:start w:val="1"/>
      <w:numFmt w:val="lowerRoman"/>
      <w:lvlText w:val="%9"/>
      <w:lvlJc w:val="left"/>
      <w:pPr>
        <w:ind w:left="63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2A075F5"/>
    <w:multiLevelType w:val="hybridMultilevel"/>
    <w:tmpl w:val="3BA48520"/>
    <w:lvl w:ilvl="0" w:tplc="9B14ED8A">
      <w:start w:val="1"/>
      <w:numFmt w:val="decimal"/>
      <w:lvlText w:val="%1."/>
      <w:lvlJc w:val="left"/>
      <w:pPr>
        <w:ind w:left="413"/>
      </w:pPr>
      <w:rPr>
        <w:rFonts w:ascii="Arial" w:eastAsia="Calibri" w:hAnsi="Arial" w:cs="Arial" w:hint="default"/>
        <w:b w:val="0"/>
        <w:i w:val="0"/>
        <w:strike w:val="0"/>
        <w:dstrike w:val="0"/>
        <w:color w:val="000000"/>
        <w:sz w:val="20"/>
        <w:szCs w:val="20"/>
        <w:u w:val="none" w:color="000000"/>
        <w:bdr w:val="none" w:sz="0" w:space="0" w:color="auto"/>
        <w:shd w:val="clear" w:color="auto" w:fill="auto"/>
        <w:vertAlign w:val="baseline"/>
      </w:rPr>
    </w:lvl>
    <w:lvl w:ilvl="1" w:tplc="4C0011A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A943E5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4062F0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DCA92A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A58E0B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5744F5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7085F7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5FC40C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5BD45E6"/>
    <w:multiLevelType w:val="hybridMultilevel"/>
    <w:tmpl w:val="834C8394"/>
    <w:lvl w:ilvl="0" w:tplc="5AAAAE7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E0CDC0E">
      <w:start w:val="1"/>
      <w:numFmt w:val="lowerLetter"/>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F003C8E">
      <w:start w:val="1"/>
      <w:numFmt w:val="lowerLetter"/>
      <w:lvlRestart w:val="0"/>
      <w:lvlText w:val="(%3)"/>
      <w:lvlJc w:val="left"/>
      <w:pPr>
        <w:ind w:left="1599"/>
      </w:pPr>
      <w:rPr>
        <w:rFonts w:ascii="Arial" w:eastAsia="Calibri" w:hAnsi="Arial" w:cs="Arial" w:hint="default"/>
        <w:b w:val="0"/>
        <w:i w:val="0"/>
        <w:strike w:val="0"/>
        <w:dstrike w:val="0"/>
        <w:color w:val="000000"/>
        <w:sz w:val="20"/>
        <w:szCs w:val="20"/>
        <w:u w:val="none" w:color="000000"/>
        <w:bdr w:val="none" w:sz="0" w:space="0" w:color="auto"/>
        <w:shd w:val="clear" w:color="auto" w:fill="auto"/>
        <w:vertAlign w:val="baseline"/>
      </w:rPr>
    </w:lvl>
    <w:lvl w:ilvl="3" w:tplc="28B032FA">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D0C8A8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75AA1DA">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7F0CECC">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51606DC">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5BAC7E0">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6133B83"/>
    <w:multiLevelType w:val="hybridMultilevel"/>
    <w:tmpl w:val="201C5E98"/>
    <w:lvl w:ilvl="0" w:tplc="6ED8E224">
      <w:start w:val="1"/>
      <w:numFmt w:val="decimal"/>
      <w:lvlText w:val="%1."/>
      <w:lvlJc w:val="left"/>
      <w:pPr>
        <w:ind w:left="413"/>
      </w:pPr>
      <w:rPr>
        <w:rFonts w:ascii="Arial" w:eastAsia="Calibri" w:hAnsi="Arial" w:cs="Arial" w:hint="default"/>
        <w:b w:val="0"/>
        <w:i w:val="0"/>
        <w:strike w:val="0"/>
        <w:dstrike w:val="0"/>
        <w:color w:val="000000"/>
        <w:sz w:val="20"/>
        <w:szCs w:val="20"/>
        <w:u w:val="none" w:color="000000"/>
        <w:bdr w:val="none" w:sz="0" w:space="0" w:color="auto"/>
        <w:shd w:val="clear" w:color="auto" w:fill="auto"/>
        <w:vertAlign w:val="baseline"/>
      </w:rPr>
    </w:lvl>
    <w:lvl w:ilvl="1" w:tplc="285228F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3D0D45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FB6F0F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802752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CD42F8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A7496C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9209B1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9205FE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8F371F4"/>
    <w:multiLevelType w:val="hybridMultilevel"/>
    <w:tmpl w:val="41B8A2BE"/>
    <w:lvl w:ilvl="0" w:tplc="E8045D2E">
      <w:start w:val="1"/>
      <w:numFmt w:val="decimal"/>
      <w:lvlText w:val="%1."/>
      <w:lvlJc w:val="left"/>
      <w:pPr>
        <w:ind w:left="161"/>
      </w:pPr>
      <w:rPr>
        <w:rFonts w:ascii="Arial" w:eastAsia="Calibri" w:hAnsi="Arial" w:cs="Arial" w:hint="default"/>
        <w:b w:val="0"/>
        <w:i w:val="0"/>
        <w:strike w:val="0"/>
        <w:dstrike w:val="0"/>
        <w:color w:val="000000"/>
        <w:sz w:val="20"/>
        <w:szCs w:val="20"/>
        <w:u w:val="none" w:color="000000"/>
        <w:bdr w:val="none" w:sz="0" w:space="0" w:color="auto"/>
        <w:shd w:val="clear" w:color="auto" w:fill="auto"/>
        <w:vertAlign w:val="baseline"/>
      </w:rPr>
    </w:lvl>
    <w:lvl w:ilvl="1" w:tplc="E62CB87A">
      <w:start w:val="1"/>
      <w:numFmt w:val="lowerLetter"/>
      <w:lvlText w:val="%2"/>
      <w:lvlJc w:val="left"/>
      <w:pPr>
        <w:ind w:left="8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990E5C4">
      <w:start w:val="1"/>
      <w:numFmt w:val="lowerRoman"/>
      <w:lvlText w:val="%3"/>
      <w:lvlJc w:val="left"/>
      <w:pPr>
        <w:ind w:left="15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74A9D0E">
      <w:start w:val="1"/>
      <w:numFmt w:val="decimal"/>
      <w:lvlText w:val="%4"/>
      <w:lvlJc w:val="left"/>
      <w:pPr>
        <w:ind w:left="22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9CA4BDE">
      <w:start w:val="1"/>
      <w:numFmt w:val="lowerLetter"/>
      <w:lvlText w:val="%5"/>
      <w:lvlJc w:val="left"/>
      <w:pPr>
        <w:ind w:left="29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0EC5052">
      <w:start w:val="1"/>
      <w:numFmt w:val="lowerRoman"/>
      <w:lvlText w:val="%6"/>
      <w:lvlJc w:val="left"/>
      <w:pPr>
        <w:ind w:left="3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0FC13D0">
      <w:start w:val="1"/>
      <w:numFmt w:val="decimal"/>
      <w:lvlText w:val="%7"/>
      <w:lvlJc w:val="left"/>
      <w:pPr>
        <w:ind w:left="4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FEC3D56">
      <w:start w:val="1"/>
      <w:numFmt w:val="lowerLetter"/>
      <w:lvlText w:val="%8"/>
      <w:lvlJc w:val="left"/>
      <w:pPr>
        <w:ind w:left="5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8A08960">
      <w:start w:val="1"/>
      <w:numFmt w:val="lowerRoman"/>
      <w:lvlText w:val="%9"/>
      <w:lvlJc w:val="left"/>
      <w:pPr>
        <w:ind w:left="5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E917691"/>
    <w:multiLevelType w:val="hybridMultilevel"/>
    <w:tmpl w:val="DEE0BFC2"/>
    <w:lvl w:ilvl="0" w:tplc="30664A36">
      <w:start w:val="1"/>
      <w:numFmt w:val="decimal"/>
      <w:lvlText w:val="%1."/>
      <w:lvlJc w:val="left"/>
      <w:pPr>
        <w:ind w:left="413"/>
      </w:pPr>
      <w:rPr>
        <w:rFonts w:ascii="Arial" w:eastAsia="Calibri" w:hAnsi="Arial" w:cs="Arial" w:hint="default"/>
        <w:b w:val="0"/>
        <w:i w:val="0"/>
        <w:strike w:val="0"/>
        <w:dstrike w:val="0"/>
        <w:color w:val="000000"/>
        <w:sz w:val="20"/>
        <w:szCs w:val="20"/>
        <w:u w:val="none" w:color="000000"/>
        <w:bdr w:val="none" w:sz="0" w:space="0" w:color="auto"/>
        <w:shd w:val="clear" w:color="auto" w:fill="auto"/>
        <w:vertAlign w:val="baseline"/>
      </w:rPr>
    </w:lvl>
    <w:lvl w:ilvl="1" w:tplc="2526A172">
      <w:start w:val="1"/>
      <w:numFmt w:val="lowerLetter"/>
      <w:lvlText w:val="(%2)"/>
      <w:lvlJc w:val="left"/>
      <w:pPr>
        <w:ind w:left="1695"/>
      </w:pPr>
      <w:rPr>
        <w:rFonts w:ascii="Arial" w:eastAsia="Calibri" w:hAnsi="Arial" w:cs="Arial" w:hint="default"/>
        <w:b w:val="0"/>
        <w:i w:val="0"/>
        <w:strike w:val="0"/>
        <w:dstrike w:val="0"/>
        <w:color w:val="000000"/>
        <w:sz w:val="20"/>
        <w:szCs w:val="20"/>
        <w:u w:val="none" w:color="000000"/>
        <w:bdr w:val="none" w:sz="0" w:space="0" w:color="auto"/>
        <w:shd w:val="clear" w:color="auto" w:fill="auto"/>
        <w:vertAlign w:val="baseline"/>
      </w:rPr>
    </w:lvl>
    <w:lvl w:ilvl="2" w:tplc="8F5C266A">
      <w:start w:val="1"/>
      <w:numFmt w:val="lowerRoman"/>
      <w:lvlText w:val="%3"/>
      <w:lvlJc w:val="left"/>
      <w:pPr>
        <w:ind w:left="19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138D94C">
      <w:start w:val="1"/>
      <w:numFmt w:val="decimal"/>
      <w:lvlText w:val="%4"/>
      <w:lvlJc w:val="left"/>
      <w:pPr>
        <w:ind w:left="27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F10EF24">
      <w:start w:val="1"/>
      <w:numFmt w:val="lowerLetter"/>
      <w:lvlText w:val="%5"/>
      <w:lvlJc w:val="left"/>
      <w:pPr>
        <w:ind w:left="3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5F09308">
      <w:start w:val="1"/>
      <w:numFmt w:val="lowerRoman"/>
      <w:lvlText w:val="%6"/>
      <w:lvlJc w:val="left"/>
      <w:pPr>
        <w:ind w:left="4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E1427C4">
      <w:start w:val="1"/>
      <w:numFmt w:val="decimal"/>
      <w:lvlText w:val="%7"/>
      <w:lvlJc w:val="left"/>
      <w:pPr>
        <w:ind w:left="4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070E324">
      <w:start w:val="1"/>
      <w:numFmt w:val="lowerLetter"/>
      <w:lvlText w:val="%8"/>
      <w:lvlJc w:val="left"/>
      <w:pPr>
        <w:ind w:left="5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1B64918">
      <w:start w:val="1"/>
      <w:numFmt w:val="lowerRoman"/>
      <w:lvlText w:val="%9"/>
      <w:lvlJc w:val="left"/>
      <w:pPr>
        <w:ind w:left="6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049781E"/>
    <w:multiLevelType w:val="hybridMultilevel"/>
    <w:tmpl w:val="4C6C377E"/>
    <w:lvl w:ilvl="0" w:tplc="37680F1C">
      <w:start w:val="1"/>
      <w:numFmt w:val="decimal"/>
      <w:lvlText w:val="%1."/>
      <w:lvlJc w:val="left"/>
      <w:pPr>
        <w:ind w:left="413"/>
      </w:pPr>
      <w:rPr>
        <w:rFonts w:ascii="Arial" w:eastAsia="Calibri" w:hAnsi="Arial" w:cs="Arial" w:hint="default"/>
        <w:b w:val="0"/>
        <w:i w:val="0"/>
        <w:strike w:val="0"/>
        <w:dstrike w:val="0"/>
        <w:color w:val="000000"/>
        <w:sz w:val="20"/>
        <w:szCs w:val="20"/>
        <w:u w:val="none" w:color="000000"/>
        <w:bdr w:val="none" w:sz="0" w:space="0" w:color="auto"/>
        <w:shd w:val="clear" w:color="auto" w:fill="auto"/>
        <w:vertAlign w:val="baseline"/>
      </w:rPr>
    </w:lvl>
    <w:lvl w:ilvl="1" w:tplc="DEBC550C">
      <w:start w:val="1"/>
      <w:numFmt w:val="lowerLetter"/>
      <w:lvlText w:val="%2"/>
      <w:lvlJc w:val="left"/>
      <w:pPr>
        <w:ind w:left="1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0B01B2C">
      <w:start w:val="1"/>
      <w:numFmt w:val="lowerRoman"/>
      <w:lvlText w:val="%3"/>
      <w:lvlJc w:val="left"/>
      <w:pPr>
        <w:ind w:left="1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70A4B98">
      <w:start w:val="1"/>
      <w:numFmt w:val="decimal"/>
      <w:lvlText w:val="%4"/>
      <w:lvlJc w:val="left"/>
      <w:pPr>
        <w:ind w:left="2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5C0678C">
      <w:start w:val="1"/>
      <w:numFmt w:val="lowerLetter"/>
      <w:lvlText w:val="%5"/>
      <w:lvlJc w:val="left"/>
      <w:pPr>
        <w:ind w:left="3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5EA04BA">
      <w:start w:val="1"/>
      <w:numFmt w:val="lowerRoman"/>
      <w:lvlText w:val="%6"/>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A7E5188">
      <w:start w:val="1"/>
      <w:numFmt w:val="decimal"/>
      <w:lvlText w:val="%7"/>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25ADB54">
      <w:start w:val="1"/>
      <w:numFmt w:val="lowerLetter"/>
      <w:lvlText w:val="%8"/>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BB48966">
      <w:start w:val="1"/>
      <w:numFmt w:val="lowerRoman"/>
      <w:lvlText w:val="%9"/>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68D51D2"/>
    <w:multiLevelType w:val="hybridMultilevel"/>
    <w:tmpl w:val="378683B0"/>
    <w:lvl w:ilvl="0" w:tplc="81089770">
      <w:start w:val="1"/>
      <w:numFmt w:val="decimal"/>
      <w:lvlText w:val="%1."/>
      <w:lvlJc w:val="left"/>
      <w:pPr>
        <w:ind w:left="413"/>
      </w:pPr>
      <w:rPr>
        <w:rFonts w:ascii="Arial" w:eastAsia="Calibri" w:hAnsi="Arial" w:cs="Arial" w:hint="default"/>
        <w:b w:val="0"/>
        <w:i w:val="0"/>
        <w:strike w:val="0"/>
        <w:dstrike w:val="0"/>
        <w:color w:val="000000"/>
        <w:sz w:val="20"/>
        <w:szCs w:val="20"/>
        <w:u w:val="none" w:color="000000"/>
        <w:bdr w:val="none" w:sz="0" w:space="0" w:color="auto"/>
        <w:shd w:val="clear" w:color="auto" w:fill="auto"/>
        <w:vertAlign w:val="baseline"/>
      </w:rPr>
    </w:lvl>
    <w:lvl w:ilvl="1" w:tplc="3318A82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D36470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263F8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1CE812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698B1B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D1A6F9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C6415A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288CAE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6DC2F1F"/>
    <w:multiLevelType w:val="hybridMultilevel"/>
    <w:tmpl w:val="FA8A4C4E"/>
    <w:lvl w:ilvl="0" w:tplc="D4DC878E">
      <w:start w:val="1"/>
      <w:numFmt w:val="decimal"/>
      <w:lvlText w:val="%1."/>
      <w:lvlJc w:val="left"/>
      <w:pPr>
        <w:ind w:left="135"/>
      </w:pPr>
      <w:rPr>
        <w:rFonts w:ascii="Arial" w:eastAsia="Calibri" w:hAnsi="Arial" w:cs="Arial" w:hint="default"/>
        <w:b w:val="0"/>
        <w:i w:val="0"/>
        <w:strike w:val="0"/>
        <w:dstrike w:val="0"/>
        <w:color w:val="000000"/>
        <w:sz w:val="20"/>
        <w:szCs w:val="20"/>
        <w:u w:val="none" w:color="000000"/>
        <w:bdr w:val="none" w:sz="0" w:space="0" w:color="auto"/>
        <w:shd w:val="clear" w:color="auto" w:fill="auto"/>
        <w:vertAlign w:val="baseline"/>
      </w:rPr>
    </w:lvl>
    <w:lvl w:ilvl="1" w:tplc="CCECF0D8">
      <w:start w:val="1"/>
      <w:numFmt w:val="lowerLetter"/>
      <w:lvlText w:val="%2"/>
      <w:lvlJc w:val="left"/>
      <w:pPr>
        <w:ind w:left="8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8489A7E">
      <w:start w:val="1"/>
      <w:numFmt w:val="lowerRoman"/>
      <w:lvlText w:val="%3"/>
      <w:lvlJc w:val="left"/>
      <w:pPr>
        <w:ind w:left="15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F7ED2BA">
      <w:start w:val="1"/>
      <w:numFmt w:val="decimal"/>
      <w:lvlText w:val="%4"/>
      <w:lvlJc w:val="left"/>
      <w:pPr>
        <w:ind w:left="22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994A820">
      <w:start w:val="1"/>
      <w:numFmt w:val="lowerLetter"/>
      <w:lvlText w:val="%5"/>
      <w:lvlJc w:val="left"/>
      <w:pPr>
        <w:ind w:left="29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AAC835C">
      <w:start w:val="1"/>
      <w:numFmt w:val="lowerRoman"/>
      <w:lvlText w:val="%6"/>
      <w:lvlJc w:val="left"/>
      <w:pPr>
        <w:ind w:left="36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D08E83E">
      <w:start w:val="1"/>
      <w:numFmt w:val="decimal"/>
      <w:lvlText w:val="%7"/>
      <w:lvlJc w:val="left"/>
      <w:pPr>
        <w:ind w:left="44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4862156">
      <w:start w:val="1"/>
      <w:numFmt w:val="lowerLetter"/>
      <w:lvlText w:val="%8"/>
      <w:lvlJc w:val="left"/>
      <w:pPr>
        <w:ind w:left="51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1CCDA76">
      <w:start w:val="1"/>
      <w:numFmt w:val="lowerRoman"/>
      <w:lvlText w:val="%9"/>
      <w:lvlJc w:val="left"/>
      <w:pPr>
        <w:ind w:left="58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A560C0D"/>
    <w:multiLevelType w:val="hybridMultilevel"/>
    <w:tmpl w:val="81201F36"/>
    <w:lvl w:ilvl="0" w:tplc="931055B6">
      <w:start w:val="1"/>
      <w:numFmt w:val="decimal"/>
      <w:lvlText w:val="%1."/>
      <w:lvlJc w:val="left"/>
      <w:pPr>
        <w:ind w:left="413"/>
      </w:pPr>
      <w:rPr>
        <w:rFonts w:ascii="Arial" w:eastAsia="Calibri" w:hAnsi="Arial" w:cs="Arial" w:hint="default"/>
        <w:b w:val="0"/>
        <w:i w:val="0"/>
        <w:strike w:val="0"/>
        <w:dstrike w:val="0"/>
        <w:color w:val="000000"/>
        <w:sz w:val="20"/>
        <w:szCs w:val="20"/>
        <w:u w:val="none" w:color="000000"/>
        <w:bdr w:val="none" w:sz="0" w:space="0" w:color="auto"/>
        <w:shd w:val="clear" w:color="auto" w:fill="auto"/>
        <w:vertAlign w:val="baseline"/>
      </w:rPr>
    </w:lvl>
    <w:lvl w:ilvl="1" w:tplc="9BBE6466">
      <w:start w:val="1"/>
      <w:numFmt w:val="lowerLetter"/>
      <w:lvlText w:val="(%2)"/>
      <w:lvlJc w:val="left"/>
      <w:pPr>
        <w:ind w:left="1570"/>
      </w:pPr>
      <w:rPr>
        <w:rFonts w:ascii="Arial" w:eastAsia="Calibri" w:hAnsi="Arial" w:cs="Arial" w:hint="default"/>
        <w:b w:val="0"/>
        <w:i w:val="0"/>
        <w:strike w:val="0"/>
        <w:dstrike w:val="0"/>
        <w:color w:val="000000"/>
        <w:sz w:val="20"/>
        <w:szCs w:val="20"/>
        <w:u w:val="none" w:color="000000"/>
        <w:bdr w:val="none" w:sz="0" w:space="0" w:color="auto"/>
        <w:shd w:val="clear" w:color="auto" w:fill="auto"/>
        <w:vertAlign w:val="baseline"/>
      </w:rPr>
    </w:lvl>
    <w:lvl w:ilvl="2" w:tplc="D5FA5F94">
      <w:start w:val="1"/>
      <w:numFmt w:val="lowerRoman"/>
      <w:lvlText w:val="(%3)"/>
      <w:lvlJc w:val="left"/>
      <w:pPr>
        <w:ind w:left="2496"/>
      </w:pPr>
      <w:rPr>
        <w:rFonts w:ascii="Arial" w:eastAsia="Calibri" w:hAnsi="Arial" w:cs="Arial" w:hint="default"/>
        <w:b w:val="0"/>
        <w:i w:val="0"/>
        <w:strike w:val="0"/>
        <w:dstrike w:val="0"/>
        <w:color w:val="000000"/>
        <w:sz w:val="20"/>
        <w:szCs w:val="20"/>
        <w:u w:val="none" w:color="000000"/>
        <w:bdr w:val="none" w:sz="0" w:space="0" w:color="auto"/>
        <w:shd w:val="clear" w:color="auto" w:fill="auto"/>
        <w:vertAlign w:val="baseline"/>
      </w:rPr>
    </w:lvl>
    <w:lvl w:ilvl="3" w:tplc="DA9872B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A1C857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C0492E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85841B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3E48F9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D920CE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C6F7959"/>
    <w:multiLevelType w:val="hybridMultilevel"/>
    <w:tmpl w:val="A53A0CF4"/>
    <w:lvl w:ilvl="0" w:tplc="3CBC6DFA">
      <w:start w:val="1"/>
      <w:numFmt w:val="decimal"/>
      <w:lvlText w:val="%1."/>
      <w:lvlJc w:val="left"/>
      <w:pPr>
        <w:ind w:left="413"/>
      </w:pPr>
      <w:rPr>
        <w:rFonts w:ascii="Arial" w:eastAsia="Calibri" w:hAnsi="Arial" w:cs="Arial" w:hint="default"/>
        <w:b w:val="0"/>
        <w:i w:val="0"/>
        <w:strike w:val="0"/>
        <w:dstrike w:val="0"/>
        <w:color w:val="000000"/>
        <w:sz w:val="20"/>
        <w:szCs w:val="20"/>
        <w:u w:val="none" w:color="000000"/>
        <w:bdr w:val="none" w:sz="0" w:space="0" w:color="auto"/>
        <w:shd w:val="clear" w:color="auto" w:fill="auto"/>
        <w:vertAlign w:val="baseline"/>
      </w:rPr>
    </w:lvl>
    <w:lvl w:ilvl="1" w:tplc="0BE48EBA">
      <w:start w:val="1"/>
      <w:numFmt w:val="lowerLetter"/>
      <w:lvlText w:val="%2"/>
      <w:lvlJc w:val="left"/>
      <w:pPr>
        <w:ind w:left="1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AD23522">
      <w:start w:val="1"/>
      <w:numFmt w:val="lowerRoman"/>
      <w:lvlText w:val="%3"/>
      <w:lvlJc w:val="left"/>
      <w:pPr>
        <w:ind w:left="1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50E7902">
      <w:start w:val="1"/>
      <w:numFmt w:val="decimal"/>
      <w:lvlText w:val="%4"/>
      <w:lvlJc w:val="left"/>
      <w:pPr>
        <w:ind w:left="2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7A405E4">
      <w:start w:val="1"/>
      <w:numFmt w:val="lowerLetter"/>
      <w:lvlText w:val="%5"/>
      <w:lvlJc w:val="left"/>
      <w:pPr>
        <w:ind w:left="3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F442316">
      <w:start w:val="1"/>
      <w:numFmt w:val="lowerRoman"/>
      <w:lvlText w:val="%6"/>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5BEC4B6">
      <w:start w:val="1"/>
      <w:numFmt w:val="decimal"/>
      <w:lvlText w:val="%7"/>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96ECDA6">
      <w:start w:val="1"/>
      <w:numFmt w:val="lowerLetter"/>
      <w:lvlText w:val="%8"/>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1401A02">
      <w:start w:val="1"/>
      <w:numFmt w:val="lowerRoman"/>
      <w:lvlText w:val="%9"/>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17F35B9"/>
    <w:multiLevelType w:val="hybridMultilevel"/>
    <w:tmpl w:val="6D2E18F4"/>
    <w:lvl w:ilvl="0" w:tplc="5C489082">
      <w:start w:val="1"/>
      <w:numFmt w:val="decimal"/>
      <w:lvlText w:val="%1."/>
      <w:lvlJc w:val="left"/>
      <w:pPr>
        <w:ind w:left="41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9962B666">
      <w:start w:val="1"/>
      <w:numFmt w:val="lowerLetter"/>
      <w:lvlText w:val="(%2)"/>
      <w:lvlJc w:val="left"/>
      <w:pPr>
        <w:ind w:left="1689"/>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7E70F23C">
      <w:start w:val="1"/>
      <w:numFmt w:val="lowerRoman"/>
      <w:lvlText w:val="%3"/>
      <w:lvlJc w:val="left"/>
      <w:pPr>
        <w:ind w:left="19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FA878EA">
      <w:start w:val="1"/>
      <w:numFmt w:val="decimal"/>
      <w:lvlText w:val="%4"/>
      <w:lvlJc w:val="left"/>
      <w:pPr>
        <w:ind w:left="27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E04DFD8">
      <w:start w:val="1"/>
      <w:numFmt w:val="lowerLetter"/>
      <w:lvlText w:val="%5"/>
      <w:lvlJc w:val="left"/>
      <w:pPr>
        <w:ind w:left="34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02E2B06">
      <w:start w:val="1"/>
      <w:numFmt w:val="lowerRoman"/>
      <w:lvlText w:val="%6"/>
      <w:lvlJc w:val="left"/>
      <w:pPr>
        <w:ind w:left="41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B6E6378">
      <w:start w:val="1"/>
      <w:numFmt w:val="decimal"/>
      <w:lvlText w:val="%7"/>
      <w:lvlJc w:val="left"/>
      <w:pPr>
        <w:ind w:left="48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4CC9E7A">
      <w:start w:val="1"/>
      <w:numFmt w:val="lowerLetter"/>
      <w:lvlText w:val="%8"/>
      <w:lvlJc w:val="left"/>
      <w:pPr>
        <w:ind w:left="55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5BE120C">
      <w:start w:val="1"/>
      <w:numFmt w:val="lowerRoman"/>
      <w:lvlText w:val="%9"/>
      <w:lvlJc w:val="left"/>
      <w:pPr>
        <w:ind w:left="63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3854CF3"/>
    <w:multiLevelType w:val="hybridMultilevel"/>
    <w:tmpl w:val="BED80E48"/>
    <w:lvl w:ilvl="0" w:tplc="59DE12E6">
      <w:start w:val="1"/>
      <w:numFmt w:val="lowerLetter"/>
      <w:lvlText w:val="(%1)"/>
      <w:lvlJc w:val="left"/>
      <w:pPr>
        <w:ind w:left="1689"/>
      </w:pPr>
      <w:rPr>
        <w:rFonts w:ascii="Arial" w:eastAsia="Calibri" w:hAnsi="Arial" w:cs="Arial" w:hint="default"/>
        <w:b w:val="0"/>
        <w:i w:val="0"/>
        <w:strike w:val="0"/>
        <w:dstrike w:val="0"/>
        <w:color w:val="000000"/>
        <w:sz w:val="20"/>
        <w:szCs w:val="20"/>
        <w:u w:val="none" w:color="000000"/>
        <w:bdr w:val="none" w:sz="0" w:space="0" w:color="auto"/>
        <w:shd w:val="clear" w:color="auto" w:fill="auto"/>
        <w:vertAlign w:val="baseline"/>
      </w:rPr>
    </w:lvl>
    <w:lvl w:ilvl="1" w:tplc="FE443A2C">
      <w:start w:val="1"/>
      <w:numFmt w:val="lowerLetter"/>
      <w:lvlText w:val="%2"/>
      <w:lvlJc w:val="left"/>
      <w:pPr>
        <w:ind w:left="19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69A6602">
      <w:start w:val="1"/>
      <w:numFmt w:val="lowerRoman"/>
      <w:lvlText w:val="%3"/>
      <w:lvlJc w:val="left"/>
      <w:pPr>
        <w:ind w:left="27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F7A088A">
      <w:start w:val="1"/>
      <w:numFmt w:val="decimal"/>
      <w:lvlText w:val="%4"/>
      <w:lvlJc w:val="left"/>
      <w:pPr>
        <w:ind w:left="34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41E5A3A">
      <w:start w:val="1"/>
      <w:numFmt w:val="lowerLetter"/>
      <w:lvlText w:val="%5"/>
      <w:lvlJc w:val="left"/>
      <w:pPr>
        <w:ind w:left="41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2E2A7A6">
      <w:start w:val="1"/>
      <w:numFmt w:val="lowerRoman"/>
      <w:lvlText w:val="%6"/>
      <w:lvlJc w:val="left"/>
      <w:pPr>
        <w:ind w:left="48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104E9AA">
      <w:start w:val="1"/>
      <w:numFmt w:val="decimal"/>
      <w:lvlText w:val="%7"/>
      <w:lvlJc w:val="left"/>
      <w:pPr>
        <w:ind w:left="55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948A10A">
      <w:start w:val="1"/>
      <w:numFmt w:val="lowerLetter"/>
      <w:lvlText w:val="%8"/>
      <w:lvlJc w:val="left"/>
      <w:pPr>
        <w:ind w:left="63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F0A3D9C">
      <w:start w:val="1"/>
      <w:numFmt w:val="lowerRoman"/>
      <w:lvlText w:val="%9"/>
      <w:lvlJc w:val="left"/>
      <w:pPr>
        <w:ind w:left="70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5E9186B"/>
    <w:multiLevelType w:val="hybridMultilevel"/>
    <w:tmpl w:val="03FE9246"/>
    <w:lvl w:ilvl="0" w:tplc="16CA8DDC">
      <w:start w:val="1"/>
      <w:numFmt w:val="decimal"/>
      <w:lvlText w:val="%1."/>
      <w:lvlJc w:val="left"/>
      <w:pPr>
        <w:ind w:left="41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A22620A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352122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B40F4A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9E2B23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F5A2C4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8DA598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81C162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D24113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7B76372"/>
    <w:multiLevelType w:val="hybridMultilevel"/>
    <w:tmpl w:val="E7CE5462"/>
    <w:lvl w:ilvl="0" w:tplc="96B64286">
      <w:start w:val="1"/>
      <w:numFmt w:val="decimal"/>
      <w:lvlText w:val="%1."/>
      <w:lvlJc w:val="left"/>
      <w:pPr>
        <w:ind w:left="480"/>
      </w:pPr>
      <w:rPr>
        <w:rFonts w:ascii="Arial" w:eastAsia="Calibri" w:hAnsi="Arial" w:cs="Arial" w:hint="default"/>
        <w:b w:val="0"/>
        <w:i w:val="0"/>
        <w:strike w:val="0"/>
        <w:dstrike w:val="0"/>
        <w:color w:val="000000"/>
        <w:sz w:val="20"/>
        <w:szCs w:val="20"/>
        <w:u w:val="none" w:color="000000"/>
        <w:bdr w:val="none" w:sz="0" w:space="0" w:color="auto"/>
        <w:shd w:val="clear" w:color="auto" w:fill="auto"/>
        <w:vertAlign w:val="baseline"/>
      </w:rPr>
    </w:lvl>
    <w:lvl w:ilvl="1" w:tplc="B21A0E5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14E514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0EAD3A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534609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792500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C6043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B1C05C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068FBF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8835F8E"/>
    <w:multiLevelType w:val="hybridMultilevel"/>
    <w:tmpl w:val="2A289A54"/>
    <w:lvl w:ilvl="0" w:tplc="1E3AFE38">
      <w:start w:val="1"/>
      <w:numFmt w:val="decimal"/>
      <w:lvlText w:val="%1."/>
      <w:lvlJc w:val="left"/>
      <w:pPr>
        <w:ind w:left="413"/>
      </w:pPr>
      <w:rPr>
        <w:rFonts w:ascii="Arial" w:eastAsia="Calibri" w:hAnsi="Arial" w:cs="Arial" w:hint="default"/>
        <w:b w:val="0"/>
        <w:i w:val="0"/>
        <w:strike w:val="0"/>
        <w:dstrike w:val="0"/>
        <w:color w:val="000000"/>
        <w:sz w:val="20"/>
        <w:szCs w:val="20"/>
        <w:u w:val="none" w:color="000000"/>
        <w:bdr w:val="none" w:sz="0" w:space="0" w:color="auto"/>
        <w:shd w:val="clear" w:color="auto" w:fill="auto"/>
        <w:vertAlign w:val="baseline"/>
      </w:rPr>
    </w:lvl>
    <w:lvl w:ilvl="1" w:tplc="B03C8C0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162230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F68671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F743C4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8D0B9D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89A0A8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318EE2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C2C8E3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1A94AE9"/>
    <w:multiLevelType w:val="hybridMultilevel"/>
    <w:tmpl w:val="295E6AA8"/>
    <w:lvl w:ilvl="0" w:tplc="FCE232BC">
      <w:start w:val="1"/>
      <w:numFmt w:val="lowerLetter"/>
      <w:lvlText w:val="(%1)"/>
      <w:lvlJc w:val="left"/>
      <w:pPr>
        <w:ind w:left="72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3182B6E">
      <w:start w:val="1"/>
      <w:numFmt w:val="lowerLetter"/>
      <w:lvlText w:val="(%2)"/>
      <w:lvlJc w:val="left"/>
      <w:pPr>
        <w:ind w:left="1440" w:hanging="360"/>
      </w:pPr>
      <w:rPr>
        <w:rFonts w:eastAsia="Arial" w:cs="Arial" w:hint="default"/>
        <w:i w:val="0"/>
        <w:sz w:val="20"/>
        <w:szCs w:val="20"/>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33160EFA"/>
    <w:multiLevelType w:val="hybridMultilevel"/>
    <w:tmpl w:val="7C0EAB8A"/>
    <w:lvl w:ilvl="0" w:tplc="6CE4C090">
      <w:start w:val="1"/>
      <w:numFmt w:val="decimal"/>
      <w:lvlText w:val="%1."/>
      <w:lvlJc w:val="left"/>
      <w:pPr>
        <w:ind w:left="135"/>
      </w:pPr>
      <w:rPr>
        <w:rFonts w:ascii="Arial" w:eastAsia="Calibri" w:hAnsi="Arial" w:cs="Arial" w:hint="default"/>
        <w:b w:val="0"/>
        <w:i w:val="0"/>
        <w:strike w:val="0"/>
        <w:dstrike w:val="0"/>
        <w:color w:val="000000"/>
        <w:sz w:val="20"/>
        <w:szCs w:val="20"/>
        <w:u w:val="none" w:color="000000"/>
        <w:bdr w:val="none" w:sz="0" w:space="0" w:color="auto"/>
        <w:shd w:val="clear" w:color="auto" w:fill="auto"/>
        <w:vertAlign w:val="baseline"/>
      </w:rPr>
    </w:lvl>
    <w:lvl w:ilvl="1" w:tplc="832A781C">
      <w:start w:val="1"/>
      <w:numFmt w:val="lowerLetter"/>
      <w:lvlText w:val="(%2)"/>
      <w:lvlJc w:val="left"/>
      <w:pPr>
        <w:ind w:left="1346"/>
      </w:pPr>
      <w:rPr>
        <w:rFonts w:ascii="Arial" w:eastAsia="Calibri" w:hAnsi="Arial" w:cs="Arial" w:hint="default"/>
        <w:b w:val="0"/>
        <w:i w:val="0"/>
        <w:strike w:val="0"/>
        <w:dstrike w:val="0"/>
        <w:color w:val="000000"/>
        <w:sz w:val="20"/>
        <w:szCs w:val="20"/>
        <w:u w:val="none" w:color="000000"/>
        <w:bdr w:val="none" w:sz="0" w:space="0" w:color="auto"/>
        <w:shd w:val="clear" w:color="auto" w:fill="auto"/>
        <w:vertAlign w:val="baseline"/>
      </w:rPr>
    </w:lvl>
    <w:lvl w:ilvl="2" w:tplc="75CEDEBC">
      <w:start w:val="1"/>
      <w:numFmt w:val="lowerRoman"/>
      <w:lvlText w:val="%3"/>
      <w:lvlJc w:val="left"/>
      <w:pPr>
        <w:ind w:left="1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F5A7E24">
      <w:start w:val="1"/>
      <w:numFmt w:val="decimal"/>
      <w:lvlText w:val="%4"/>
      <w:lvlJc w:val="left"/>
      <w:pPr>
        <w:ind w:left="2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08C896A">
      <w:start w:val="1"/>
      <w:numFmt w:val="lowerLetter"/>
      <w:lvlText w:val="%5"/>
      <w:lvlJc w:val="left"/>
      <w:pPr>
        <w:ind w:left="31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75AFE7C">
      <w:start w:val="1"/>
      <w:numFmt w:val="lowerRoman"/>
      <w:lvlText w:val="%6"/>
      <w:lvlJc w:val="left"/>
      <w:pPr>
        <w:ind w:left="38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DA8331A">
      <w:start w:val="1"/>
      <w:numFmt w:val="decimal"/>
      <w:lvlText w:val="%7"/>
      <w:lvlJc w:val="left"/>
      <w:pPr>
        <w:ind w:left="45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1A4FF84">
      <w:start w:val="1"/>
      <w:numFmt w:val="lowerLetter"/>
      <w:lvlText w:val="%8"/>
      <w:lvlJc w:val="left"/>
      <w:pPr>
        <w:ind w:left="53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B0668BE">
      <w:start w:val="1"/>
      <w:numFmt w:val="lowerRoman"/>
      <w:lvlText w:val="%9"/>
      <w:lvlJc w:val="left"/>
      <w:pPr>
        <w:ind w:left="60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4751E34"/>
    <w:multiLevelType w:val="hybridMultilevel"/>
    <w:tmpl w:val="7FBCF088"/>
    <w:lvl w:ilvl="0" w:tplc="422E48A4">
      <w:start w:val="1"/>
      <w:numFmt w:val="lowerLetter"/>
      <w:lvlText w:val="(%1)"/>
      <w:lvlJc w:val="left"/>
      <w:pPr>
        <w:ind w:left="1247"/>
      </w:pPr>
      <w:rPr>
        <w:rFonts w:ascii="Arial" w:eastAsia="Calibri" w:hAnsi="Arial" w:cs="Arial" w:hint="default"/>
        <w:b w:val="0"/>
        <w:i w:val="0"/>
        <w:strike w:val="0"/>
        <w:dstrike w:val="0"/>
        <w:color w:val="000000"/>
        <w:sz w:val="20"/>
        <w:szCs w:val="20"/>
        <w:u w:val="none" w:color="000000"/>
        <w:bdr w:val="none" w:sz="0" w:space="0" w:color="auto"/>
        <w:shd w:val="clear" w:color="auto" w:fill="auto"/>
        <w:vertAlign w:val="baseline"/>
      </w:rPr>
    </w:lvl>
    <w:lvl w:ilvl="1" w:tplc="5426CBD0">
      <w:start w:val="2"/>
      <w:numFmt w:val="lowerRoman"/>
      <w:lvlText w:val="(%2)"/>
      <w:lvlJc w:val="left"/>
      <w:pPr>
        <w:ind w:left="2144"/>
      </w:pPr>
      <w:rPr>
        <w:rFonts w:ascii="Arial" w:eastAsia="Calibri" w:hAnsi="Arial" w:cs="Arial" w:hint="default"/>
        <w:b w:val="0"/>
        <w:i w:val="0"/>
        <w:strike w:val="0"/>
        <w:dstrike w:val="0"/>
        <w:color w:val="000000"/>
        <w:sz w:val="20"/>
        <w:szCs w:val="20"/>
        <w:u w:val="none" w:color="000000"/>
        <w:bdr w:val="none" w:sz="0" w:space="0" w:color="auto"/>
        <w:shd w:val="clear" w:color="auto" w:fill="auto"/>
        <w:vertAlign w:val="baseline"/>
      </w:rPr>
    </w:lvl>
    <w:lvl w:ilvl="2" w:tplc="BD2A83B6">
      <w:start w:val="1"/>
      <w:numFmt w:val="lowerRoman"/>
      <w:lvlText w:val="%3"/>
      <w:lvlJc w:val="left"/>
      <w:pPr>
        <w:ind w:left="15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3E4D942">
      <w:start w:val="1"/>
      <w:numFmt w:val="decimal"/>
      <w:lvlText w:val="%4"/>
      <w:lvlJc w:val="left"/>
      <w:pPr>
        <w:ind w:left="22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83EC63C">
      <w:start w:val="1"/>
      <w:numFmt w:val="lowerLetter"/>
      <w:lvlText w:val="%5"/>
      <w:lvlJc w:val="left"/>
      <w:pPr>
        <w:ind w:left="29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B141134">
      <w:start w:val="1"/>
      <w:numFmt w:val="lowerRoman"/>
      <w:lvlText w:val="%6"/>
      <w:lvlJc w:val="left"/>
      <w:pPr>
        <w:ind w:left="36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3CACACA">
      <w:start w:val="1"/>
      <w:numFmt w:val="decimal"/>
      <w:lvlText w:val="%7"/>
      <w:lvlJc w:val="left"/>
      <w:pPr>
        <w:ind w:left="43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AC0629E">
      <w:start w:val="1"/>
      <w:numFmt w:val="lowerLetter"/>
      <w:lvlText w:val="%8"/>
      <w:lvlJc w:val="left"/>
      <w:pPr>
        <w:ind w:left="51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C1AF782">
      <w:start w:val="1"/>
      <w:numFmt w:val="lowerRoman"/>
      <w:lvlText w:val="%9"/>
      <w:lvlJc w:val="left"/>
      <w:pPr>
        <w:ind w:left="58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5757788"/>
    <w:multiLevelType w:val="hybridMultilevel"/>
    <w:tmpl w:val="7A661BA2"/>
    <w:lvl w:ilvl="0" w:tplc="DBA251C6">
      <w:start w:val="1"/>
      <w:numFmt w:val="decimal"/>
      <w:lvlText w:val="%1."/>
      <w:lvlJc w:val="left"/>
      <w:pPr>
        <w:ind w:left="413"/>
      </w:pPr>
      <w:rPr>
        <w:rFonts w:ascii="Arial" w:eastAsia="Calibri" w:hAnsi="Arial" w:cs="Arial" w:hint="default"/>
        <w:b w:val="0"/>
        <w:i w:val="0"/>
        <w:strike w:val="0"/>
        <w:dstrike w:val="0"/>
        <w:color w:val="000000"/>
        <w:sz w:val="20"/>
        <w:szCs w:val="20"/>
        <w:u w:val="none" w:color="000000"/>
        <w:bdr w:val="none" w:sz="0" w:space="0" w:color="auto"/>
        <w:shd w:val="clear" w:color="auto" w:fill="auto"/>
        <w:vertAlign w:val="baseline"/>
      </w:rPr>
    </w:lvl>
    <w:lvl w:ilvl="1" w:tplc="5816B794">
      <w:start w:val="1"/>
      <w:numFmt w:val="lowerLetter"/>
      <w:lvlText w:val="(%2)"/>
      <w:lvlJc w:val="left"/>
      <w:pPr>
        <w:ind w:left="1599"/>
      </w:pPr>
      <w:rPr>
        <w:rFonts w:ascii="Arial" w:eastAsia="Calibri" w:hAnsi="Arial" w:cs="Arial" w:hint="default"/>
        <w:b w:val="0"/>
        <w:i w:val="0"/>
        <w:strike w:val="0"/>
        <w:dstrike w:val="0"/>
        <w:color w:val="000000"/>
        <w:sz w:val="20"/>
        <w:szCs w:val="20"/>
        <w:u w:val="none" w:color="000000"/>
        <w:bdr w:val="none" w:sz="0" w:space="0" w:color="auto"/>
        <w:shd w:val="clear" w:color="auto" w:fill="auto"/>
        <w:vertAlign w:val="baseline"/>
      </w:rPr>
    </w:lvl>
    <w:lvl w:ilvl="2" w:tplc="4352F95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33AE66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C2E7C9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4BCA38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168598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5A8BA8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BEC125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6FC3143"/>
    <w:multiLevelType w:val="hybridMultilevel"/>
    <w:tmpl w:val="D32AAA94"/>
    <w:lvl w:ilvl="0" w:tplc="867266DA">
      <w:start w:val="1"/>
      <w:numFmt w:val="decimal"/>
      <w:lvlText w:val="%1."/>
      <w:lvlJc w:val="left"/>
      <w:pPr>
        <w:ind w:left="413"/>
      </w:pPr>
      <w:rPr>
        <w:rFonts w:ascii="Arial" w:eastAsia="Calibri" w:hAnsi="Arial" w:cs="Arial" w:hint="default"/>
        <w:b w:val="0"/>
        <w:i w:val="0"/>
        <w:strike w:val="0"/>
        <w:dstrike w:val="0"/>
        <w:color w:val="000000"/>
        <w:sz w:val="20"/>
        <w:szCs w:val="20"/>
        <w:u w:val="none" w:color="000000"/>
        <w:bdr w:val="none" w:sz="0" w:space="0" w:color="auto"/>
        <w:shd w:val="clear" w:color="auto" w:fill="auto"/>
        <w:vertAlign w:val="baseline"/>
      </w:rPr>
    </w:lvl>
    <w:lvl w:ilvl="1" w:tplc="0F50ED4A">
      <w:start w:val="1"/>
      <w:numFmt w:val="lowerLetter"/>
      <w:lvlText w:val="%2"/>
      <w:lvlJc w:val="left"/>
      <w:pPr>
        <w:ind w:left="1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946D01A">
      <w:start w:val="1"/>
      <w:numFmt w:val="lowerRoman"/>
      <w:lvlText w:val="%3"/>
      <w:lvlJc w:val="left"/>
      <w:pPr>
        <w:ind w:left="1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782BDBC">
      <w:start w:val="1"/>
      <w:numFmt w:val="decimal"/>
      <w:lvlText w:val="%4"/>
      <w:lvlJc w:val="left"/>
      <w:pPr>
        <w:ind w:left="2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9067CC4">
      <w:start w:val="1"/>
      <w:numFmt w:val="lowerLetter"/>
      <w:lvlText w:val="%5"/>
      <w:lvlJc w:val="left"/>
      <w:pPr>
        <w:ind w:left="3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036DB3E">
      <w:start w:val="1"/>
      <w:numFmt w:val="lowerRoman"/>
      <w:lvlText w:val="%6"/>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284608A">
      <w:start w:val="1"/>
      <w:numFmt w:val="decimal"/>
      <w:lvlText w:val="%7"/>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16271D4">
      <w:start w:val="1"/>
      <w:numFmt w:val="lowerLetter"/>
      <w:lvlText w:val="%8"/>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670A6DE">
      <w:start w:val="1"/>
      <w:numFmt w:val="lowerRoman"/>
      <w:lvlText w:val="%9"/>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D1E6834"/>
    <w:multiLevelType w:val="hybridMultilevel"/>
    <w:tmpl w:val="0910262C"/>
    <w:lvl w:ilvl="0" w:tplc="AE6AAEA8">
      <w:start w:val="1"/>
      <w:numFmt w:val="decimal"/>
      <w:lvlText w:val="%1."/>
      <w:lvlJc w:val="left"/>
      <w:pPr>
        <w:ind w:left="59"/>
      </w:pPr>
      <w:rPr>
        <w:rFonts w:ascii="Arial" w:eastAsia="Calibri" w:hAnsi="Arial" w:cs="Arial" w:hint="default"/>
        <w:b w:val="0"/>
        <w:i w:val="0"/>
        <w:strike w:val="0"/>
        <w:dstrike w:val="0"/>
        <w:color w:val="000000"/>
        <w:sz w:val="20"/>
        <w:szCs w:val="20"/>
        <w:u w:val="none" w:color="000000"/>
        <w:bdr w:val="none" w:sz="0" w:space="0" w:color="auto"/>
        <w:shd w:val="clear" w:color="auto" w:fill="auto"/>
        <w:vertAlign w:val="baseline"/>
      </w:rPr>
    </w:lvl>
    <w:lvl w:ilvl="1" w:tplc="8F46E450">
      <w:start w:val="1"/>
      <w:numFmt w:val="lowerLetter"/>
      <w:lvlText w:val="%2"/>
      <w:lvlJc w:val="left"/>
      <w:pPr>
        <w:ind w:left="7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6CE5F92">
      <w:start w:val="1"/>
      <w:numFmt w:val="lowerRoman"/>
      <w:lvlText w:val="%3"/>
      <w:lvlJc w:val="left"/>
      <w:pPr>
        <w:ind w:left="15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2E4EEF0">
      <w:start w:val="1"/>
      <w:numFmt w:val="decimal"/>
      <w:lvlText w:val="%4"/>
      <w:lvlJc w:val="left"/>
      <w:pPr>
        <w:ind w:left="2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5FA315E">
      <w:start w:val="1"/>
      <w:numFmt w:val="lowerLetter"/>
      <w:lvlText w:val="%5"/>
      <w:lvlJc w:val="left"/>
      <w:pPr>
        <w:ind w:left="29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D5C0014">
      <w:start w:val="1"/>
      <w:numFmt w:val="lowerRoman"/>
      <w:lvlText w:val="%6"/>
      <w:lvlJc w:val="left"/>
      <w:pPr>
        <w:ind w:left="36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6129390">
      <w:start w:val="1"/>
      <w:numFmt w:val="decimal"/>
      <w:lvlText w:val="%7"/>
      <w:lvlJc w:val="left"/>
      <w:pPr>
        <w:ind w:left="43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FE2CCCC">
      <w:start w:val="1"/>
      <w:numFmt w:val="lowerLetter"/>
      <w:lvlText w:val="%8"/>
      <w:lvlJc w:val="left"/>
      <w:pPr>
        <w:ind w:left="51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260E09C">
      <w:start w:val="1"/>
      <w:numFmt w:val="lowerRoman"/>
      <w:lvlText w:val="%9"/>
      <w:lvlJc w:val="left"/>
      <w:pPr>
        <w:ind w:left="58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0A702E3"/>
    <w:multiLevelType w:val="hybridMultilevel"/>
    <w:tmpl w:val="314826BE"/>
    <w:lvl w:ilvl="0" w:tplc="9B5A4580">
      <w:start w:val="1"/>
      <w:numFmt w:val="decimal"/>
      <w:lvlText w:val="%1."/>
      <w:lvlJc w:val="left"/>
      <w:pPr>
        <w:ind w:left="413"/>
      </w:pPr>
      <w:rPr>
        <w:rFonts w:ascii="Arial" w:eastAsia="Calibri" w:hAnsi="Arial" w:cs="Arial" w:hint="default"/>
        <w:b w:val="0"/>
        <w:i w:val="0"/>
        <w:strike w:val="0"/>
        <w:dstrike w:val="0"/>
        <w:color w:val="000000"/>
        <w:sz w:val="20"/>
        <w:szCs w:val="20"/>
        <w:u w:val="none" w:color="000000"/>
        <w:bdr w:val="none" w:sz="0" w:space="0" w:color="auto"/>
        <w:shd w:val="clear" w:color="auto" w:fill="auto"/>
        <w:vertAlign w:val="baseline"/>
      </w:rPr>
    </w:lvl>
    <w:lvl w:ilvl="1" w:tplc="3F66BFF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0FAD92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B9A615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E9EAF3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F383BD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5B27D2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36EB3A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68AB75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12F6A55"/>
    <w:multiLevelType w:val="hybridMultilevel"/>
    <w:tmpl w:val="3C3C37E6"/>
    <w:lvl w:ilvl="0" w:tplc="4A3A23CC">
      <w:start w:val="1"/>
      <w:numFmt w:val="lowerLetter"/>
      <w:lvlText w:val="(%1)"/>
      <w:lvlJc w:val="left"/>
      <w:pPr>
        <w:ind w:left="1689"/>
      </w:pPr>
      <w:rPr>
        <w:rFonts w:ascii="Arial" w:eastAsia="Calibri" w:hAnsi="Arial" w:cs="Arial" w:hint="default"/>
        <w:b w:val="0"/>
        <w:i w:val="0"/>
        <w:strike w:val="0"/>
        <w:dstrike w:val="0"/>
        <w:color w:val="000000"/>
        <w:sz w:val="20"/>
        <w:szCs w:val="20"/>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0F7599"/>
    <w:multiLevelType w:val="hybridMultilevel"/>
    <w:tmpl w:val="4D425FBA"/>
    <w:lvl w:ilvl="0" w:tplc="DB88999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8AE3E46">
      <w:start w:val="1"/>
      <w:numFmt w:val="lowerLetter"/>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2E03DCE">
      <w:start w:val="1"/>
      <w:numFmt w:val="lowerLetter"/>
      <w:lvlRestart w:val="0"/>
      <w:lvlText w:val="(%3)"/>
      <w:lvlJc w:val="left"/>
      <w:pPr>
        <w:ind w:left="1599"/>
      </w:pPr>
      <w:rPr>
        <w:rFonts w:ascii="Arial" w:eastAsia="Calibri" w:hAnsi="Arial" w:cs="Arial" w:hint="default"/>
        <w:b w:val="0"/>
        <w:i w:val="0"/>
        <w:strike w:val="0"/>
        <w:dstrike w:val="0"/>
        <w:color w:val="000000"/>
        <w:sz w:val="20"/>
        <w:szCs w:val="20"/>
        <w:u w:val="none" w:color="000000"/>
        <w:bdr w:val="none" w:sz="0" w:space="0" w:color="auto"/>
        <w:shd w:val="clear" w:color="auto" w:fill="auto"/>
        <w:vertAlign w:val="baseline"/>
      </w:rPr>
    </w:lvl>
    <w:lvl w:ilvl="3" w:tplc="9CD405D8">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1A806A8">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6BC3AD0">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9EEFC7A">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62C0A30">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BA67DDA">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2D9396E"/>
    <w:multiLevelType w:val="hybridMultilevel"/>
    <w:tmpl w:val="85DCC896"/>
    <w:lvl w:ilvl="0" w:tplc="CDBC5880">
      <w:start w:val="1"/>
      <w:numFmt w:val="decimal"/>
      <w:lvlText w:val="%1."/>
      <w:lvlJc w:val="left"/>
      <w:pPr>
        <w:ind w:left="480"/>
      </w:pPr>
      <w:rPr>
        <w:rFonts w:ascii="Arial" w:eastAsia="Calibri" w:hAnsi="Arial" w:cs="Arial" w:hint="default"/>
        <w:b w:val="0"/>
        <w:i w:val="0"/>
        <w:strike w:val="0"/>
        <w:dstrike w:val="0"/>
        <w:color w:val="000000"/>
        <w:sz w:val="20"/>
        <w:szCs w:val="20"/>
        <w:u w:val="none" w:color="000000"/>
        <w:bdr w:val="none" w:sz="0" w:space="0" w:color="auto"/>
        <w:shd w:val="clear" w:color="auto" w:fill="auto"/>
        <w:vertAlign w:val="baseline"/>
      </w:rPr>
    </w:lvl>
    <w:lvl w:ilvl="1" w:tplc="0728DEB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1F4787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F269A3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01C3F3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7BCB89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47EA1B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790013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09C978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49C25CDE"/>
    <w:multiLevelType w:val="hybridMultilevel"/>
    <w:tmpl w:val="A860D3B6"/>
    <w:lvl w:ilvl="0" w:tplc="9D2C4104">
      <w:start w:val="1"/>
      <w:numFmt w:val="decimal"/>
      <w:lvlText w:val="%1."/>
      <w:lvlJc w:val="left"/>
      <w:pPr>
        <w:ind w:left="59"/>
      </w:pPr>
      <w:rPr>
        <w:rFonts w:ascii="Arial" w:eastAsia="Calibri" w:hAnsi="Arial" w:cs="Arial" w:hint="default"/>
        <w:b w:val="0"/>
        <w:i w:val="0"/>
        <w:strike w:val="0"/>
        <w:dstrike w:val="0"/>
        <w:color w:val="000000"/>
        <w:sz w:val="20"/>
        <w:szCs w:val="20"/>
        <w:u w:val="none" w:color="000000"/>
        <w:bdr w:val="none" w:sz="0" w:space="0" w:color="auto"/>
        <w:shd w:val="clear" w:color="auto" w:fill="auto"/>
        <w:vertAlign w:val="baseline"/>
      </w:rPr>
    </w:lvl>
    <w:lvl w:ilvl="1" w:tplc="0A548E3A">
      <w:start w:val="1"/>
      <w:numFmt w:val="lowerLetter"/>
      <w:lvlText w:val="%2"/>
      <w:lvlJc w:val="left"/>
      <w:pPr>
        <w:ind w:left="7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53E6720">
      <w:start w:val="1"/>
      <w:numFmt w:val="lowerRoman"/>
      <w:lvlText w:val="%3"/>
      <w:lvlJc w:val="left"/>
      <w:pPr>
        <w:ind w:left="14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3AC98D2">
      <w:start w:val="1"/>
      <w:numFmt w:val="decimal"/>
      <w:lvlText w:val="%4"/>
      <w:lvlJc w:val="left"/>
      <w:pPr>
        <w:ind w:left="21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2BA3DFA">
      <w:start w:val="1"/>
      <w:numFmt w:val="lowerLetter"/>
      <w:lvlText w:val="%5"/>
      <w:lvlJc w:val="left"/>
      <w:pPr>
        <w:ind w:left="28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85E47B8">
      <w:start w:val="1"/>
      <w:numFmt w:val="lowerRoman"/>
      <w:lvlText w:val="%6"/>
      <w:lvlJc w:val="left"/>
      <w:pPr>
        <w:ind w:left="36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12AE5AC">
      <w:start w:val="1"/>
      <w:numFmt w:val="decimal"/>
      <w:lvlText w:val="%7"/>
      <w:lvlJc w:val="left"/>
      <w:pPr>
        <w:ind w:left="43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62606B0">
      <w:start w:val="1"/>
      <w:numFmt w:val="lowerLetter"/>
      <w:lvlText w:val="%8"/>
      <w:lvlJc w:val="left"/>
      <w:pPr>
        <w:ind w:left="50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93ED470">
      <w:start w:val="1"/>
      <w:numFmt w:val="lowerRoman"/>
      <w:lvlText w:val="%9"/>
      <w:lvlJc w:val="left"/>
      <w:pPr>
        <w:ind w:left="57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4DBE475D"/>
    <w:multiLevelType w:val="hybridMultilevel"/>
    <w:tmpl w:val="44D635B8"/>
    <w:lvl w:ilvl="0" w:tplc="3752CB72">
      <w:start w:val="1"/>
      <w:numFmt w:val="decimal"/>
      <w:lvlText w:val="%1."/>
      <w:lvlJc w:val="left"/>
      <w:pPr>
        <w:ind w:left="158" w:hanging="360"/>
      </w:pPr>
      <w:rPr>
        <w:rFonts w:hint="default"/>
      </w:rPr>
    </w:lvl>
    <w:lvl w:ilvl="1" w:tplc="48090019" w:tentative="1">
      <w:start w:val="1"/>
      <w:numFmt w:val="lowerLetter"/>
      <w:lvlText w:val="%2."/>
      <w:lvlJc w:val="left"/>
      <w:pPr>
        <w:ind w:left="878" w:hanging="360"/>
      </w:pPr>
    </w:lvl>
    <w:lvl w:ilvl="2" w:tplc="4809001B" w:tentative="1">
      <w:start w:val="1"/>
      <w:numFmt w:val="lowerRoman"/>
      <w:lvlText w:val="%3."/>
      <w:lvlJc w:val="right"/>
      <w:pPr>
        <w:ind w:left="1598" w:hanging="180"/>
      </w:pPr>
    </w:lvl>
    <w:lvl w:ilvl="3" w:tplc="4809000F" w:tentative="1">
      <w:start w:val="1"/>
      <w:numFmt w:val="decimal"/>
      <w:lvlText w:val="%4."/>
      <w:lvlJc w:val="left"/>
      <w:pPr>
        <w:ind w:left="2318" w:hanging="360"/>
      </w:pPr>
    </w:lvl>
    <w:lvl w:ilvl="4" w:tplc="48090019" w:tentative="1">
      <w:start w:val="1"/>
      <w:numFmt w:val="lowerLetter"/>
      <w:lvlText w:val="%5."/>
      <w:lvlJc w:val="left"/>
      <w:pPr>
        <w:ind w:left="3038" w:hanging="360"/>
      </w:pPr>
    </w:lvl>
    <w:lvl w:ilvl="5" w:tplc="4809001B" w:tentative="1">
      <w:start w:val="1"/>
      <w:numFmt w:val="lowerRoman"/>
      <w:lvlText w:val="%6."/>
      <w:lvlJc w:val="right"/>
      <w:pPr>
        <w:ind w:left="3758" w:hanging="180"/>
      </w:pPr>
    </w:lvl>
    <w:lvl w:ilvl="6" w:tplc="4809000F" w:tentative="1">
      <w:start w:val="1"/>
      <w:numFmt w:val="decimal"/>
      <w:lvlText w:val="%7."/>
      <w:lvlJc w:val="left"/>
      <w:pPr>
        <w:ind w:left="4478" w:hanging="360"/>
      </w:pPr>
    </w:lvl>
    <w:lvl w:ilvl="7" w:tplc="48090019" w:tentative="1">
      <w:start w:val="1"/>
      <w:numFmt w:val="lowerLetter"/>
      <w:lvlText w:val="%8."/>
      <w:lvlJc w:val="left"/>
      <w:pPr>
        <w:ind w:left="5198" w:hanging="360"/>
      </w:pPr>
    </w:lvl>
    <w:lvl w:ilvl="8" w:tplc="4809001B" w:tentative="1">
      <w:start w:val="1"/>
      <w:numFmt w:val="lowerRoman"/>
      <w:lvlText w:val="%9."/>
      <w:lvlJc w:val="right"/>
      <w:pPr>
        <w:ind w:left="5918" w:hanging="180"/>
      </w:pPr>
    </w:lvl>
  </w:abstractNum>
  <w:abstractNum w:abstractNumId="28" w15:restartNumberingAfterBreak="0">
    <w:nsid w:val="51754930"/>
    <w:multiLevelType w:val="hybridMultilevel"/>
    <w:tmpl w:val="4F5286BE"/>
    <w:lvl w:ilvl="0" w:tplc="B8680012">
      <w:start w:val="1"/>
      <w:numFmt w:val="decimal"/>
      <w:lvlText w:val="%1."/>
      <w:lvlJc w:val="left"/>
      <w:pPr>
        <w:ind w:left="59"/>
      </w:pPr>
      <w:rPr>
        <w:rFonts w:ascii="Arial" w:eastAsia="Calibri" w:hAnsi="Arial" w:cs="Arial" w:hint="default"/>
        <w:b w:val="0"/>
        <w:i w:val="0"/>
        <w:strike w:val="0"/>
        <w:dstrike w:val="0"/>
        <w:color w:val="000000"/>
        <w:sz w:val="20"/>
        <w:szCs w:val="20"/>
        <w:u w:val="none" w:color="000000"/>
        <w:bdr w:val="none" w:sz="0" w:space="0" w:color="auto"/>
        <w:shd w:val="clear" w:color="auto" w:fill="auto"/>
        <w:vertAlign w:val="baseline"/>
      </w:rPr>
    </w:lvl>
    <w:lvl w:ilvl="1" w:tplc="04C2F394">
      <w:start w:val="3"/>
      <w:numFmt w:val="lowerLetter"/>
      <w:lvlText w:val="(%2)"/>
      <w:lvlJc w:val="left"/>
      <w:pPr>
        <w:ind w:left="12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CF0B188">
      <w:start w:val="1"/>
      <w:numFmt w:val="lowerRoman"/>
      <w:lvlText w:val="%3"/>
      <w:lvlJc w:val="left"/>
      <w:pPr>
        <w:ind w:left="8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16A8B64">
      <w:start w:val="1"/>
      <w:numFmt w:val="decimal"/>
      <w:lvlText w:val="%4"/>
      <w:lvlJc w:val="left"/>
      <w:pPr>
        <w:ind w:left="15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64CD84C">
      <w:start w:val="1"/>
      <w:numFmt w:val="lowerLetter"/>
      <w:lvlText w:val="%5"/>
      <w:lvlJc w:val="left"/>
      <w:pPr>
        <w:ind w:left="23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4D89A84">
      <w:start w:val="1"/>
      <w:numFmt w:val="lowerRoman"/>
      <w:lvlText w:val="%6"/>
      <w:lvlJc w:val="left"/>
      <w:pPr>
        <w:ind w:left="30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6E8B67E">
      <w:start w:val="1"/>
      <w:numFmt w:val="decimal"/>
      <w:lvlText w:val="%7"/>
      <w:lvlJc w:val="left"/>
      <w:pPr>
        <w:ind w:left="37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346A1A8">
      <w:start w:val="1"/>
      <w:numFmt w:val="lowerLetter"/>
      <w:lvlText w:val="%8"/>
      <w:lvlJc w:val="left"/>
      <w:pPr>
        <w:ind w:left="44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3EE8864">
      <w:start w:val="1"/>
      <w:numFmt w:val="lowerRoman"/>
      <w:lvlText w:val="%9"/>
      <w:lvlJc w:val="left"/>
      <w:pPr>
        <w:ind w:left="51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526F3181"/>
    <w:multiLevelType w:val="hybridMultilevel"/>
    <w:tmpl w:val="0C184BD6"/>
    <w:lvl w:ilvl="0" w:tplc="BA82A246">
      <w:start w:val="1"/>
      <w:numFmt w:val="decimal"/>
      <w:lvlText w:val="%1."/>
      <w:lvlJc w:val="left"/>
      <w:pPr>
        <w:ind w:left="796" w:firstLine="0"/>
      </w:pPr>
      <w:rPr>
        <w:rFonts w:ascii="Arial" w:eastAsia="Calibri" w:hAnsi="Arial" w:cs="Arial" w:hint="default"/>
        <w:b w:val="0"/>
        <w:i w:val="0"/>
        <w:strike w:val="0"/>
        <w:dstrike w:val="0"/>
        <w:color w:val="000000"/>
        <w:sz w:val="20"/>
        <w:szCs w:val="20"/>
        <w:u w:val="none" w:color="000000"/>
        <w:bdr w:val="none" w:sz="0" w:space="0" w:color="auto"/>
        <w:shd w:val="clear" w:color="auto" w:fill="auto"/>
        <w:vertAlign w:val="baseline"/>
      </w:rPr>
    </w:lvl>
    <w:lvl w:ilvl="1" w:tplc="E17026B4">
      <w:start w:val="1"/>
      <w:numFmt w:val="lowerLetter"/>
      <w:lvlText w:val="(%2)"/>
      <w:lvlJc w:val="left"/>
      <w:pPr>
        <w:ind w:left="2060"/>
      </w:pPr>
      <w:rPr>
        <w:rFonts w:ascii="Arial" w:eastAsia="Calibri" w:hAnsi="Arial" w:cs="Arial" w:hint="default"/>
        <w:b w:val="0"/>
        <w:i w:val="0"/>
        <w:strike w:val="0"/>
        <w:dstrike w:val="0"/>
        <w:color w:val="000000"/>
        <w:sz w:val="20"/>
        <w:szCs w:val="20"/>
        <w:u w:val="none" w:color="000000"/>
        <w:bdr w:val="none" w:sz="0" w:space="0" w:color="auto"/>
        <w:shd w:val="clear" w:color="auto" w:fill="auto"/>
        <w:vertAlign w:val="baseline"/>
      </w:rPr>
    </w:lvl>
    <w:lvl w:ilvl="2" w:tplc="3BDA971E">
      <w:start w:val="1"/>
      <w:numFmt w:val="lowerRoman"/>
      <w:lvlText w:val="%3"/>
      <w:lvlJc w:val="left"/>
      <w:pPr>
        <w:ind w:left="24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2186D78">
      <w:start w:val="1"/>
      <w:numFmt w:val="decimal"/>
      <w:lvlText w:val="%4"/>
      <w:lvlJc w:val="left"/>
      <w:pPr>
        <w:ind w:left="31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A580142">
      <w:start w:val="1"/>
      <w:numFmt w:val="lowerLetter"/>
      <w:lvlText w:val="%5"/>
      <w:lvlJc w:val="left"/>
      <w:pPr>
        <w:ind w:left="38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3A86DC8">
      <w:start w:val="1"/>
      <w:numFmt w:val="lowerRoman"/>
      <w:lvlText w:val="%6"/>
      <w:lvlJc w:val="left"/>
      <w:pPr>
        <w:ind w:left="45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D7A620A">
      <w:start w:val="1"/>
      <w:numFmt w:val="decimal"/>
      <w:lvlText w:val="%7"/>
      <w:lvlJc w:val="left"/>
      <w:pPr>
        <w:ind w:left="53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F62F7CA">
      <w:start w:val="1"/>
      <w:numFmt w:val="lowerLetter"/>
      <w:lvlText w:val="%8"/>
      <w:lvlJc w:val="left"/>
      <w:pPr>
        <w:ind w:left="60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AF4FA0A">
      <w:start w:val="1"/>
      <w:numFmt w:val="lowerRoman"/>
      <w:lvlText w:val="%9"/>
      <w:lvlJc w:val="left"/>
      <w:pPr>
        <w:ind w:left="67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562A644A"/>
    <w:multiLevelType w:val="hybridMultilevel"/>
    <w:tmpl w:val="6D84E2AE"/>
    <w:lvl w:ilvl="0" w:tplc="4A66AADC">
      <w:start w:val="1"/>
      <w:numFmt w:val="decimal"/>
      <w:lvlText w:val="%1."/>
      <w:lvlJc w:val="left"/>
      <w:pPr>
        <w:ind w:left="413"/>
      </w:pPr>
      <w:rPr>
        <w:rFonts w:ascii="Arial" w:eastAsia="Calibri" w:hAnsi="Arial" w:cs="Arial" w:hint="default"/>
        <w:b w:val="0"/>
        <w:i w:val="0"/>
        <w:strike w:val="0"/>
        <w:dstrike w:val="0"/>
        <w:color w:val="000000"/>
        <w:sz w:val="20"/>
        <w:szCs w:val="20"/>
        <w:u w:val="none" w:color="000000"/>
        <w:bdr w:val="none" w:sz="0" w:space="0" w:color="auto"/>
        <w:shd w:val="clear" w:color="auto" w:fill="auto"/>
        <w:vertAlign w:val="baseline"/>
      </w:rPr>
    </w:lvl>
    <w:lvl w:ilvl="1" w:tplc="BE1E3254">
      <w:start w:val="1"/>
      <w:numFmt w:val="lowerLetter"/>
      <w:lvlText w:val="(%2)"/>
      <w:lvlJc w:val="left"/>
      <w:pPr>
        <w:ind w:left="1689"/>
      </w:pPr>
      <w:rPr>
        <w:rFonts w:ascii="Arial" w:eastAsia="Calibri" w:hAnsi="Arial" w:cs="Arial" w:hint="default"/>
        <w:b w:val="0"/>
        <w:i w:val="0"/>
        <w:strike w:val="0"/>
        <w:dstrike w:val="0"/>
        <w:color w:val="000000"/>
        <w:sz w:val="20"/>
        <w:szCs w:val="20"/>
        <w:u w:val="none" w:color="000000"/>
        <w:bdr w:val="none" w:sz="0" w:space="0" w:color="auto"/>
        <w:shd w:val="clear" w:color="auto" w:fill="auto"/>
        <w:vertAlign w:val="baseline"/>
      </w:rPr>
    </w:lvl>
    <w:lvl w:ilvl="2" w:tplc="E4DC8D2C">
      <w:start w:val="1"/>
      <w:numFmt w:val="lowerRoman"/>
      <w:lvlText w:val="(%3)"/>
      <w:lvlJc w:val="left"/>
      <w:pPr>
        <w:ind w:left="2409"/>
      </w:pPr>
      <w:rPr>
        <w:rFonts w:ascii="Arial" w:eastAsia="Calibri" w:hAnsi="Arial" w:cs="Arial" w:hint="default"/>
        <w:b w:val="0"/>
        <w:i w:val="0"/>
        <w:strike w:val="0"/>
        <w:dstrike w:val="0"/>
        <w:color w:val="000000"/>
        <w:sz w:val="20"/>
        <w:szCs w:val="20"/>
        <w:u w:val="none" w:color="000000"/>
        <w:bdr w:val="none" w:sz="0" w:space="0" w:color="auto"/>
        <w:shd w:val="clear" w:color="auto" w:fill="auto"/>
        <w:vertAlign w:val="baseline"/>
      </w:rPr>
    </w:lvl>
    <w:lvl w:ilvl="3" w:tplc="EBA22308">
      <w:start w:val="1"/>
      <w:numFmt w:val="decimal"/>
      <w:lvlText w:val="%4"/>
      <w:lvlJc w:val="left"/>
      <w:pPr>
        <w:ind w:left="27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F904152">
      <w:start w:val="1"/>
      <w:numFmt w:val="lowerLetter"/>
      <w:lvlText w:val="%5"/>
      <w:lvlJc w:val="left"/>
      <w:pPr>
        <w:ind w:left="34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C6224BC">
      <w:start w:val="1"/>
      <w:numFmt w:val="lowerRoman"/>
      <w:lvlText w:val="%6"/>
      <w:lvlJc w:val="left"/>
      <w:pPr>
        <w:ind w:left="41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6464B22">
      <w:start w:val="1"/>
      <w:numFmt w:val="decimal"/>
      <w:lvlText w:val="%7"/>
      <w:lvlJc w:val="left"/>
      <w:pPr>
        <w:ind w:left="48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B6C706E">
      <w:start w:val="1"/>
      <w:numFmt w:val="lowerLetter"/>
      <w:lvlText w:val="%8"/>
      <w:lvlJc w:val="left"/>
      <w:pPr>
        <w:ind w:left="55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FE815C6">
      <w:start w:val="1"/>
      <w:numFmt w:val="lowerRoman"/>
      <w:lvlText w:val="%9"/>
      <w:lvlJc w:val="left"/>
      <w:pPr>
        <w:ind w:left="63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572F62BF"/>
    <w:multiLevelType w:val="hybridMultilevel"/>
    <w:tmpl w:val="27461A90"/>
    <w:lvl w:ilvl="0" w:tplc="6E52B492">
      <w:start w:val="1"/>
      <w:numFmt w:val="lowerLetter"/>
      <w:lvlText w:val="(%1)"/>
      <w:lvlJc w:val="left"/>
      <w:pPr>
        <w:ind w:left="1487"/>
      </w:pPr>
      <w:rPr>
        <w:rFonts w:ascii="Arial" w:eastAsia="Calibri" w:hAnsi="Arial" w:cs="Arial" w:hint="default"/>
        <w:b w:val="0"/>
        <w:i w:val="0"/>
        <w:strike w:val="0"/>
        <w:dstrike w:val="0"/>
        <w:color w:val="000000"/>
        <w:sz w:val="20"/>
        <w:szCs w:val="20"/>
        <w:u w:val="none" w:color="000000"/>
        <w:bdr w:val="none" w:sz="0" w:space="0" w:color="auto"/>
        <w:shd w:val="clear" w:color="auto" w:fill="auto"/>
        <w:vertAlign w:val="baseline"/>
      </w:rPr>
    </w:lvl>
    <w:lvl w:ilvl="1" w:tplc="4E7E8E5C">
      <w:start w:val="1"/>
      <w:numFmt w:val="lowerLetter"/>
      <w:lvlText w:val="%2"/>
      <w:lvlJc w:val="left"/>
      <w:pPr>
        <w:ind w:left="17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6C0E798">
      <w:start w:val="1"/>
      <w:numFmt w:val="lowerRoman"/>
      <w:lvlText w:val="%3"/>
      <w:lvlJc w:val="left"/>
      <w:pPr>
        <w:ind w:left="25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196172E">
      <w:start w:val="1"/>
      <w:numFmt w:val="decimal"/>
      <w:lvlText w:val="%4"/>
      <w:lvlJc w:val="left"/>
      <w:pPr>
        <w:ind w:left="32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184AE86">
      <w:start w:val="1"/>
      <w:numFmt w:val="lowerLetter"/>
      <w:lvlText w:val="%5"/>
      <w:lvlJc w:val="left"/>
      <w:pPr>
        <w:ind w:left="39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F8E9D4A">
      <w:start w:val="1"/>
      <w:numFmt w:val="lowerRoman"/>
      <w:lvlText w:val="%6"/>
      <w:lvlJc w:val="left"/>
      <w:pPr>
        <w:ind w:left="46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94432B2">
      <w:start w:val="1"/>
      <w:numFmt w:val="decimal"/>
      <w:lvlText w:val="%7"/>
      <w:lvlJc w:val="left"/>
      <w:pPr>
        <w:ind w:left="53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B48B056">
      <w:start w:val="1"/>
      <w:numFmt w:val="lowerLetter"/>
      <w:lvlText w:val="%8"/>
      <w:lvlJc w:val="left"/>
      <w:pPr>
        <w:ind w:left="61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8763566">
      <w:start w:val="1"/>
      <w:numFmt w:val="lowerRoman"/>
      <w:lvlText w:val="%9"/>
      <w:lvlJc w:val="left"/>
      <w:pPr>
        <w:ind w:left="68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58480927"/>
    <w:multiLevelType w:val="hybridMultilevel"/>
    <w:tmpl w:val="EC20097E"/>
    <w:lvl w:ilvl="0" w:tplc="9FC23DE6">
      <w:start w:val="1"/>
      <w:numFmt w:val="decimal"/>
      <w:lvlText w:val="%1."/>
      <w:lvlJc w:val="left"/>
      <w:pPr>
        <w:ind w:left="59"/>
      </w:pPr>
      <w:rPr>
        <w:rFonts w:ascii="Arial" w:eastAsia="Calibri" w:hAnsi="Arial" w:cs="Arial" w:hint="default"/>
        <w:b w:val="0"/>
        <w:i w:val="0"/>
        <w:strike w:val="0"/>
        <w:dstrike w:val="0"/>
        <w:color w:val="000000"/>
        <w:sz w:val="20"/>
        <w:szCs w:val="20"/>
        <w:u w:val="none" w:color="000000"/>
        <w:bdr w:val="none" w:sz="0" w:space="0" w:color="auto"/>
        <w:shd w:val="clear" w:color="auto" w:fill="auto"/>
        <w:vertAlign w:val="baseline"/>
      </w:rPr>
    </w:lvl>
    <w:lvl w:ilvl="1" w:tplc="03809580">
      <w:start w:val="1"/>
      <w:numFmt w:val="lowerLetter"/>
      <w:lvlText w:val="%2"/>
      <w:lvlJc w:val="left"/>
      <w:pPr>
        <w:ind w:left="7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C940C0C">
      <w:start w:val="1"/>
      <w:numFmt w:val="lowerRoman"/>
      <w:lvlText w:val="%3"/>
      <w:lvlJc w:val="left"/>
      <w:pPr>
        <w:ind w:left="1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56C994A">
      <w:start w:val="1"/>
      <w:numFmt w:val="decimal"/>
      <w:lvlText w:val="%4"/>
      <w:lvlJc w:val="left"/>
      <w:pPr>
        <w:ind w:left="2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65AC75E">
      <w:start w:val="1"/>
      <w:numFmt w:val="lowerLetter"/>
      <w:lvlText w:val="%5"/>
      <w:lvlJc w:val="left"/>
      <w:pPr>
        <w:ind w:left="28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140137E">
      <w:start w:val="1"/>
      <w:numFmt w:val="lowerRoman"/>
      <w:lvlText w:val="%6"/>
      <w:lvlJc w:val="left"/>
      <w:pPr>
        <w:ind w:left="36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DE67308">
      <w:start w:val="1"/>
      <w:numFmt w:val="decimal"/>
      <w:lvlText w:val="%7"/>
      <w:lvlJc w:val="left"/>
      <w:pPr>
        <w:ind w:left="43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C4A05B0">
      <w:start w:val="1"/>
      <w:numFmt w:val="lowerLetter"/>
      <w:lvlText w:val="%8"/>
      <w:lvlJc w:val="left"/>
      <w:pPr>
        <w:ind w:left="50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F9A1926">
      <w:start w:val="1"/>
      <w:numFmt w:val="lowerRoman"/>
      <w:lvlText w:val="%9"/>
      <w:lvlJc w:val="left"/>
      <w:pPr>
        <w:ind w:left="5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5B2F5BCC"/>
    <w:multiLevelType w:val="hybridMultilevel"/>
    <w:tmpl w:val="8BF4A02A"/>
    <w:lvl w:ilvl="0" w:tplc="D52E00BA">
      <w:start w:val="1"/>
      <w:numFmt w:val="decimal"/>
      <w:lvlText w:val="%1."/>
      <w:lvlJc w:val="left"/>
      <w:pPr>
        <w:ind w:left="413"/>
      </w:pPr>
      <w:rPr>
        <w:rFonts w:ascii="Arial" w:eastAsia="Calibri" w:hAnsi="Arial" w:cs="Arial" w:hint="default"/>
        <w:b w:val="0"/>
        <w:i w:val="0"/>
        <w:strike w:val="0"/>
        <w:dstrike w:val="0"/>
        <w:color w:val="000000"/>
        <w:sz w:val="20"/>
        <w:szCs w:val="20"/>
        <w:u w:val="none" w:color="000000"/>
        <w:bdr w:val="none" w:sz="0" w:space="0" w:color="auto"/>
        <w:shd w:val="clear" w:color="auto" w:fill="auto"/>
        <w:vertAlign w:val="baseline"/>
      </w:rPr>
    </w:lvl>
    <w:lvl w:ilvl="1" w:tplc="F4669BFA">
      <w:start w:val="1"/>
      <w:numFmt w:val="lowerLetter"/>
      <w:lvlText w:val="(%2)"/>
      <w:lvlJc w:val="left"/>
      <w:pPr>
        <w:ind w:left="1690"/>
      </w:pPr>
      <w:rPr>
        <w:rFonts w:ascii="Arial" w:eastAsia="Calibri" w:hAnsi="Arial" w:cs="Arial" w:hint="default"/>
        <w:b w:val="0"/>
        <w:i w:val="0"/>
        <w:strike w:val="0"/>
        <w:dstrike w:val="0"/>
        <w:color w:val="000000"/>
        <w:sz w:val="20"/>
        <w:szCs w:val="20"/>
        <w:u w:val="none" w:color="000000"/>
        <w:bdr w:val="none" w:sz="0" w:space="0" w:color="auto"/>
        <w:shd w:val="clear" w:color="auto" w:fill="auto"/>
        <w:vertAlign w:val="baseline"/>
      </w:rPr>
    </w:lvl>
    <w:lvl w:ilvl="2" w:tplc="9EAA8D8A">
      <w:start w:val="1"/>
      <w:numFmt w:val="lowerRoman"/>
      <w:lvlText w:val="%3"/>
      <w:lvlJc w:val="left"/>
      <w:pPr>
        <w:ind w:left="19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09842FC">
      <w:start w:val="1"/>
      <w:numFmt w:val="decimal"/>
      <w:lvlText w:val="%4"/>
      <w:lvlJc w:val="left"/>
      <w:pPr>
        <w:ind w:left="27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D589626">
      <w:start w:val="1"/>
      <w:numFmt w:val="lowerLetter"/>
      <w:lvlText w:val="%5"/>
      <w:lvlJc w:val="left"/>
      <w:pPr>
        <w:ind w:left="34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D34DB94">
      <w:start w:val="1"/>
      <w:numFmt w:val="lowerRoman"/>
      <w:lvlText w:val="%6"/>
      <w:lvlJc w:val="left"/>
      <w:pPr>
        <w:ind w:left="41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D94B636">
      <w:start w:val="1"/>
      <w:numFmt w:val="decimal"/>
      <w:lvlText w:val="%7"/>
      <w:lvlJc w:val="left"/>
      <w:pPr>
        <w:ind w:left="48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DE4FC80">
      <w:start w:val="1"/>
      <w:numFmt w:val="lowerLetter"/>
      <w:lvlText w:val="%8"/>
      <w:lvlJc w:val="left"/>
      <w:pPr>
        <w:ind w:left="55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1C4580A">
      <w:start w:val="1"/>
      <w:numFmt w:val="lowerRoman"/>
      <w:lvlText w:val="%9"/>
      <w:lvlJc w:val="left"/>
      <w:pPr>
        <w:ind w:left="63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5CFB45B9"/>
    <w:multiLevelType w:val="hybridMultilevel"/>
    <w:tmpl w:val="E766BA08"/>
    <w:lvl w:ilvl="0" w:tplc="16A4D6B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9D83708">
      <w:start w:val="1"/>
      <w:numFmt w:val="lowerLetter"/>
      <w:lvlText w:val="%2"/>
      <w:lvlJc w:val="left"/>
      <w:pPr>
        <w:ind w:left="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3F6F528">
      <w:start w:val="1"/>
      <w:numFmt w:val="lowerRoman"/>
      <w:lvlText w:val="%3"/>
      <w:lvlJc w:val="left"/>
      <w:pPr>
        <w:ind w:left="15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6D28B0C">
      <w:start w:val="1"/>
      <w:numFmt w:val="lowerRoman"/>
      <w:lvlRestart w:val="0"/>
      <w:lvlText w:val="(%4)"/>
      <w:lvlJc w:val="left"/>
      <w:pPr>
        <w:ind w:left="2496"/>
      </w:pPr>
      <w:rPr>
        <w:rFonts w:ascii="Arial" w:eastAsia="Calibri" w:hAnsi="Arial" w:cs="Arial" w:hint="default"/>
        <w:b w:val="0"/>
        <w:i w:val="0"/>
        <w:strike w:val="0"/>
        <w:dstrike w:val="0"/>
        <w:color w:val="000000"/>
        <w:sz w:val="20"/>
        <w:szCs w:val="20"/>
        <w:u w:val="none" w:color="000000"/>
        <w:bdr w:val="none" w:sz="0" w:space="0" w:color="auto"/>
        <w:shd w:val="clear" w:color="auto" w:fill="auto"/>
        <w:vertAlign w:val="baseline"/>
      </w:rPr>
    </w:lvl>
    <w:lvl w:ilvl="4" w:tplc="D708D2F0">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45C4122">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A34265E">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206C342">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F1074DA">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60E5743E"/>
    <w:multiLevelType w:val="hybridMultilevel"/>
    <w:tmpl w:val="33EAEC18"/>
    <w:lvl w:ilvl="0" w:tplc="6F3A9D8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8082028">
      <w:start w:val="1"/>
      <w:numFmt w:val="lowerLetter"/>
      <w:lvlText w:val="%2"/>
      <w:lvlJc w:val="left"/>
      <w:pPr>
        <w:ind w:left="12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25E138C">
      <w:start w:val="1"/>
      <w:numFmt w:val="lowerRoman"/>
      <w:lvlRestart w:val="0"/>
      <w:lvlText w:val="(%3)"/>
      <w:lvlJc w:val="left"/>
      <w:pPr>
        <w:ind w:left="2612"/>
      </w:pPr>
      <w:rPr>
        <w:rFonts w:ascii="Arial" w:eastAsia="Calibri" w:hAnsi="Arial" w:cs="Arial" w:hint="default"/>
        <w:b w:val="0"/>
        <w:i w:val="0"/>
        <w:strike w:val="0"/>
        <w:dstrike w:val="0"/>
        <w:color w:val="000000"/>
        <w:sz w:val="20"/>
        <w:szCs w:val="20"/>
        <w:u w:val="none" w:color="000000"/>
        <w:bdr w:val="none" w:sz="0" w:space="0" w:color="auto"/>
        <w:shd w:val="clear" w:color="auto" w:fill="auto"/>
        <w:vertAlign w:val="baseline"/>
      </w:rPr>
    </w:lvl>
    <w:lvl w:ilvl="3" w:tplc="3C78480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C56307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F1095A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A5236F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FF8FF4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4C2221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617A59D0"/>
    <w:multiLevelType w:val="hybridMultilevel"/>
    <w:tmpl w:val="4F70CDA0"/>
    <w:lvl w:ilvl="0" w:tplc="9DEAC01A">
      <w:start w:val="1"/>
      <w:numFmt w:val="decimal"/>
      <w:lvlText w:val="%1."/>
      <w:lvlJc w:val="left"/>
      <w:pPr>
        <w:ind w:left="436" w:hanging="360"/>
      </w:pPr>
      <w:rPr>
        <w:rFonts w:hint="default"/>
      </w:rPr>
    </w:lvl>
    <w:lvl w:ilvl="1" w:tplc="48090019" w:tentative="1">
      <w:start w:val="1"/>
      <w:numFmt w:val="lowerLetter"/>
      <w:lvlText w:val="%2."/>
      <w:lvlJc w:val="left"/>
      <w:pPr>
        <w:ind w:left="1156" w:hanging="360"/>
      </w:pPr>
    </w:lvl>
    <w:lvl w:ilvl="2" w:tplc="4809001B" w:tentative="1">
      <w:start w:val="1"/>
      <w:numFmt w:val="lowerRoman"/>
      <w:lvlText w:val="%3."/>
      <w:lvlJc w:val="right"/>
      <w:pPr>
        <w:ind w:left="1876" w:hanging="180"/>
      </w:pPr>
    </w:lvl>
    <w:lvl w:ilvl="3" w:tplc="4809000F" w:tentative="1">
      <w:start w:val="1"/>
      <w:numFmt w:val="decimal"/>
      <w:lvlText w:val="%4."/>
      <w:lvlJc w:val="left"/>
      <w:pPr>
        <w:ind w:left="2596" w:hanging="360"/>
      </w:pPr>
    </w:lvl>
    <w:lvl w:ilvl="4" w:tplc="48090019" w:tentative="1">
      <w:start w:val="1"/>
      <w:numFmt w:val="lowerLetter"/>
      <w:lvlText w:val="%5."/>
      <w:lvlJc w:val="left"/>
      <w:pPr>
        <w:ind w:left="3316" w:hanging="360"/>
      </w:pPr>
    </w:lvl>
    <w:lvl w:ilvl="5" w:tplc="4809001B" w:tentative="1">
      <w:start w:val="1"/>
      <w:numFmt w:val="lowerRoman"/>
      <w:lvlText w:val="%6."/>
      <w:lvlJc w:val="right"/>
      <w:pPr>
        <w:ind w:left="4036" w:hanging="180"/>
      </w:pPr>
    </w:lvl>
    <w:lvl w:ilvl="6" w:tplc="4809000F" w:tentative="1">
      <w:start w:val="1"/>
      <w:numFmt w:val="decimal"/>
      <w:lvlText w:val="%7."/>
      <w:lvlJc w:val="left"/>
      <w:pPr>
        <w:ind w:left="4756" w:hanging="360"/>
      </w:pPr>
    </w:lvl>
    <w:lvl w:ilvl="7" w:tplc="48090019" w:tentative="1">
      <w:start w:val="1"/>
      <w:numFmt w:val="lowerLetter"/>
      <w:lvlText w:val="%8."/>
      <w:lvlJc w:val="left"/>
      <w:pPr>
        <w:ind w:left="5476" w:hanging="360"/>
      </w:pPr>
    </w:lvl>
    <w:lvl w:ilvl="8" w:tplc="4809001B" w:tentative="1">
      <w:start w:val="1"/>
      <w:numFmt w:val="lowerRoman"/>
      <w:lvlText w:val="%9."/>
      <w:lvlJc w:val="right"/>
      <w:pPr>
        <w:ind w:left="6196" w:hanging="180"/>
      </w:pPr>
    </w:lvl>
  </w:abstractNum>
  <w:abstractNum w:abstractNumId="37" w15:restartNumberingAfterBreak="0">
    <w:nsid w:val="63A03986"/>
    <w:multiLevelType w:val="hybridMultilevel"/>
    <w:tmpl w:val="EFAC3CC6"/>
    <w:lvl w:ilvl="0" w:tplc="3B92ACA0">
      <w:start w:val="9"/>
      <w:numFmt w:val="lowerLetter"/>
      <w:lvlText w:val="(%1)"/>
      <w:lvlJc w:val="left"/>
      <w:pPr>
        <w:ind w:left="1623"/>
      </w:pPr>
      <w:rPr>
        <w:rFonts w:ascii="Arial" w:eastAsia="Calibri" w:hAnsi="Arial" w:cs="Arial" w:hint="default"/>
        <w:b w:val="0"/>
        <w:i w:val="0"/>
        <w:strike w:val="0"/>
        <w:dstrike w:val="0"/>
        <w:color w:val="000000"/>
        <w:sz w:val="20"/>
        <w:szCs w:val="20"/>
        <w:u w:val="none" w:color="000000"/>
        <w:bdr w:val="none" w:sz="0" w:space="0" w:color="auto"/>
        <w:shd w:val="clear" w:color="auto" w:fill="auto"/>
        <w:vertAlign w:val="baseline"/>
      </w:rPr>
    </w:lvl>
    <w:lvl w:ilvl="1" w:tplc="07E2C22E">
      <w:start w:val="1"/>
      <w:numFmt w:val="lowerRoman"/>
      <w:lvlText w:val="(%2)"/>
      <w:lvlJc w:val="left"/>
      <w:pPr>
        <w:ind w:left="2612"/>
      </w:pPr>
      <w:rPr>
        <w:rFonts w:ascii="Arial" w:eastAsia="Calibri" w:hAnsi="Arial" w:cs="Arial" w:hint="default"/>
        <w:b w:val="0"/>
        <w:i w:val="0"/>
        <w:strike w:val="0"/>
        <w:dstrike w:val="0"/>
        <w:color w:val="000000"/>
        <w:sz w:val="20"/>
        <w:szCs w:val="20"/>
        <w:u w:val="none" w:color="000000"/>
        <w:bdr w:val="none" w:sz="0" w:space="0" w:color="auto"/>
        <w:shd w:val="clear" w:color="auto" w:fill="auto"/>
        <w:vertAlign w:val="baseline"/>
      </w:rPr>
    </w:lvl>
    <w:lvl w:ilvl="2" w:tplc="CD446460">
      <w:start w:val="1"/>
      <w:numFmt w:val="lowerRoman"/>
      <w:lvlText w:val="%3"/>
      <w:lvlJc w:val="left"/>
      <w:pPr>
        <w:ind w:left="19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825B40">
      <w:start w:val="1"/>
      <w:numFmt w:val="decimal"/>
      <w:lvlText w:val="%4"/>
      <w:lvlJc w:val="left"/>
      <w:pPr>
        <w:ind w:left="26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BE6F488">
      <w:start w:val="1"/>
      <w:numFmt w:val="lowerLetter"/>
      <w:lvlText w:val="%5"/>
      <w:lvlJc w:val="left"/>
      <w:pPr>
        <w:ind w:left="34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F02ABB8">
      <w:start w:val="1"/>
      <w:numFmt w:val="lowerRoman"/>
      <w:lvlText w:val="%6"/>
      <w:lvlJc w:val="left"/>
      <w:pPr>
        <w:ind w:left="41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4FE1588">
      <w:start w:val="1"/>
      <w:numFmt w:val="decimal"/>
      <w:lvlText w:val="%7"/>
      <w:lvlJc w:val="left"/>
      <w:pPr>
        <w:ind w:left="48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3C85354">
      <w:start w:val="1"/>
      <w:numFmt w:val="lowerLetter"/>
      <w:lvlText w:val="%8"/>
      <w:lvlJc w:val="left"/>
      <w:pPr>
        <w:ind w:left="55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A78DCAE">
      <w:start w:val="1"/>
      <w:numFmt w:val="lowerRoman"/>
      <w:lvlText w:val="%9"/>
      <w:lvlJc w:val="left"/>
      <w:pPr>
        <w:ind w:left="62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63DD57E6"/>
    <w:multiLevelType w:val="hybridMultilevel"/>
    <w:tmpl w:val="8C6CA43E"/>
    <w:lvl w:ilvl="0" w:tplc="2416C6E4">
      <w:start w:val="1"/>
      <w:numFmt w:val="decimal"/>
      <w:lvlText w:val="%1."/>
      <w:lvlJc w:val="left"/>
      <w:pPr>
        <w:ind w:left="413"/>
      </w:pPr>
      <w:rPr>
        <w:rFonts w:ascii="Arial" w:eastAsia="Calibri" w:hAnsi="Arial" w:cs="Arial" w:hint="default"/>
        <w:b w:val="0"/>
        <w:i w:val="0"/>
        <w:strike w:val="0"/>
        <w:dstrike w:val="0"/>
        <w:color w:val="000000"/>
        <w:sz w:val="20"/>
        <w:szCs w:val="20"/>
        <w:u w:val="none" w:color="000000"/>
        <w:bdr w:val="none" w:sz="0" w:space="0" w:color="auto"/>
        <w:shd w:val="clear" w:color="auto" w:fill="auto"/>
        <w:vertAlign w:val="baseline"/>
      </w:rPr>
    </w:lvl>
    <w:lvl w:ilvl="1" w:tplc="4A3A23CC">
      <w:start w:val="1"/>
      <w:numFmt w:val="lowerLetter"/>
      <w:lvlText w:val="(%2)"/>
      <w:lvlJc w:val="left"/>
      <w:pPr>
        <w:ind w:left="1689"/>
      </w:pPr>
      <w:rPr>
        <w:rFonts w:ascii="Arial" w:eastAsia="Calibri" w:hAnsi="Arial" w:cs="Arial" w:hint="default"/>
        <w:b w:val="0"/>
        <w:i w:val="0"/>
        <w:strike w:val="0"/>
        <w:dstrike w:val="0"/>
        <w:color w:val="000000"/>
        <w:sz w:val="20"/>
        <w:szCs w:val="20"/>
        <w:u w:val="none" w:color="000000"/>
        <w:bdr w:val="none" w:sz="0" w:space="0" w:color="auto"/>
        <w:shd w:val="clear" w:color="auto" w:fill="auto"/>
        <w:vertAlign w:val="baseline"/>
      </w:rPr>
    </w:lvl>
    <w:lvl w:ilvl="2" w:tplc="D68EA546">
      <w:start w:val="1"/>
      <w:numFmt w:val="lowerRoman"/>
      <w:lvlText w:val="%3"/>
      <w:lvlJc w:val="left"/>
      <w:pPr>
        <w:ind w:left="19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CAC4BC2">
      <w:start w:val="1"/>
      <w:numFmt w:val="decimal"/>
      <w:lvlText w:val="%4"/>
      <w:lvlJc w:val="left"/>
      <w:pPr>
        <w:ind w:left="27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1A68144">
      <w:start w:val="1"/>
      <w:numFmt w:val="lowerLetter"/>
      <w:lvlText w:val="%5"/>
      <w:lvlJc w:val="left"/>
      <w:pPr>
        <w:ind w:left="34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68AEE72">
      <w:start w:val="1"/>
      <w:numFmt w:val="lowerRoman"/>
      <w:lvlText w:val="%6"/>
      <w:lvlJc w:val="left"/>
      <w:pPr>
        <w:ind w:left="41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4DEE082">
      <w:start w:val="1"/>
      <w:numFmt w:val="decimal"/>
      <w:lvlText w:val="%7"/>
      <w:lvlJc w:val="left"/>
      <w:pPr>
        <w:ind w:left="48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AF2869C">
      <w:start w:val="1"/>
      <w:numFmt w:val="lowerLetter"/>
      <w:lvlText w:val="%8"/>
      <w:lvlJc w:val="left"/>
      <w:pPr>
        <w:ind w:left="55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FDC38DE">
      <w:start w:val="1"/>
      <w:numFmt w:val="lowerRoman"/>
      <w:lvlText w:val="%9"/>
      <w:lvlJc w:val="left"/>
      <w:pPr>
        <w:ind w:left="63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644169A2"/>
    <w:multiLevelType w:val="hybridMultilevel"/>
    <w:tmpl w:val="0AE2E9F0"/>
    <w:lvl w:ilvl="0" w:tplc="E1CE1A34">
      <w:start w:val="1"/>
      <w:numFmt w:val="decimal"/>
      <w:lvlText w:val="%1."/>
      <w:lvlJc w:val="left"/>
      <w:pPr>
        <w:ind w:left="135"/>
      </w:pPr>
      <w:rPr>
        <w:rFonts w:ascii="Arial" w:eastAsia="Calibri" w:hAnsi="Arial" w:cs="Arial" w:hint="default"/>
        <w:b w:val="0"/>
        <w:i w:val="0"/>
        <w:strike w:val="0"/>
        <w:dstrike w:val="0"/>
        <w:color w:val="000000"/>
        <w:sz w:val="20"/>
        <w:szCs w:val="20"/>
        <w:u w:val="none" w:color="000000"/>
        <w:bdr w:val="none" w:sz="0" w:space="0" w:color="auto"/>
        <w:shd w:val="clear" w:color="auto" w:fill="auto"/>
        <w:vertAlign w:val="baseline"/>
      </w:rPr>
    </w:lvl>
    <w:lvl w:ilvl="1" w:tplc="2886F9AA">
      <w:start w:val="1"/>
      <w:numFmt w:val="lowerLetter"/>
      <w:lvlText w:val="(%2)"/>
      <w:lvlJc w:val="left"/>
      <w:pPr>
        <w:ind w:left="1350"/>
      </w:pPr>
      <w:rPr>
        <w:rFonts w:ascii="Arial" w:eastAsia="Calibri" w:hAnsi="Arial" w:cs="Arial" w:hint="default"/>
        <w:b w:val="0"/>
        <w:i w:val="0"/>
        <w:strike w:val="0"/>
        <w:dstrike w:val="0"/>
        <w:color w:val="000000"/>
        <w:sz w:val="20"/>
        <w:szCs w:val="20"/>
        <w:u w:val="none" w:color="000000"/>
        <w:bdr w:val="none" w:sz="0" w:space="0" w:color="auto"/>
        <w:shd w:val="clear" w:color="auto" w:fill="auto"/>
        <w:vertAlign w:val="baseline"/>
      </w:rPr>
    </w:lvl>
    <w:lvl w:ilvl="2" w:tplc="5004011C">
      <w:start w:val="1"/>
      <w:numFmt w:val="lowerRoman"/>
      <w:lvlText w:val="%3"/>
      <w:lvlJc w:val="left"/>
      <w:pPr>
        <w:ind w:left="17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7149846">
      <w:start w:val="1"/>
      <w:numFmt w:val="decimal"/>
      <w:lvlText w:val="%4"/>
      <w:lvlJc w:val="left"/>
      <w:pPr>
        <w:ind w:left="2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AEA3012">
      <w:start w:val="1"/>
      <w:numFmt w:val="lowerLetter"/>
      <w:lvlText w:val="%5"/>
      <w:lvlJc w:val="left"/>
      <w:pPr>
        <w:ind w:left="31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45A0F5E">
      <w:start w:val="1"/>
      <w:numFmt w:val="lowerRoman"/>
      <w:lvlText w:val="%6"/>
      <w:lvlJc w:val="left"/>
      <w:pPr>
        <w:ind w:left="38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47056AC">
      <w:start w:val="1"/>
      <w:numFmt w:val="decimal"/>
      <w:lvlText w:val="%7"/>
      <w:lvlJc w:val="left"/>
      <w:pPr>
        <w:ind w:left="45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0443E90">
      <w:start w:val="1"/>
      <w:numFmt w:val="lowerLetter"/>
      <w:lvlText w:val="%8"/>
      <w:lvlJc w:val="left"/>
      <w:pPr>
        <w:ind w:left="53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C167572">
      <w:start w:val="1"/>
      <w:numFmt w:val="lowerRoman"/>
      <w:lvlText w:val="%9"/>
      <w:lvlJc w:val="left"/>
      <w:pPr>
        <w:ind w:left="60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6E6D153D"/>
    <w:multiLevelType w:val="hybridMultilevel"/>
    <w:tmpl w:val="6DD29778"/>
    <w:lvl w:ilvl="0" w:tplc="753AB970">
      <w:start w:val="1"/>
      <w:numFmt w:val="lowerLetter"/>
      <w:lvlText w:val="(%1)"/>
      <w:lvlJc w:val="left"/>
      <w:pPr>
        <w:ind w:left="1689"/>
      </w:pPr>
      <w:rPr>
        <w:rFonts w:ascii="Arial" w:eastAsia="Calibri" w:hAnsi="Arial" w:cs="Arial" w:hint="default"/>
        <w:b w:val="0"/>
        <w:i w:val="0"/>
        <w:strike w:val="0"/>
        <w:dstrike w:val="0"/>
        <w:color w:val="000000"/>
        <w:sz w:val="20"/>
        <w:szCs w:val="20"/>
        <w:u w:val="none" w:color="000000"/>
        <w:bdr w:val="none" w:sz="0" w:space="0" w:color="auto"/>
        <w:shd w:val="clear" w:color="auto" w:fill="auto"/>
        <w:vertAlign w:val="baseline"/>
      </w:rPr>
    </w:lvl>
    <w:lvl w:ilvl="1" w:tplc="26120D6E">
      <w:start w:val="1"/>
      <w:numFmt w:val="lowerLetter"/>
      <w:lvlText w:val="%2"/>
      <w:lvlJc w:val="left"/>
      <w:pPr>
        <w:ind w:left="19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822938C">
      <w:start w:val="1"/>
      <w:numFmt w:val="lowerRoman"/>
      <w:lvlText w:val="%3"/>
      <w:lvlJc w:val="left"/>
      <w:pPr>
        <w:ind w:left="27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1FADED8">
      <w:start w:val="1"/>
      <w:numFmt w:val="decimal"/>
      <w:lvlText w:val="%4"/>
      <w:lvlJc w:val="left"/>
      <w:pPr>
        <w:ind w:left="34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6325476">
      <w:start w:val="1"/>
      <w:numFmt w:val="lowerLetter"/>
      <w:lvlText w:val="%5"/>
      <w:lvlJc w:val="left"/>
      <w:pPr>
        <w:ind w:left="41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BB06C1E">
      <w:start w:val="1"/>
      <w:numFmt w:val="lowerRoman"/>
      <w:lvlText w:val="%6"/>
      <w:lvlJc w:val="left"/>
      <w:pPr>
        <w:ind w:left="48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3F8515A">
      <w:start w:val="1"/>
      <w:numFmt w:val="decimal"/>
      <w:lvlText w:val="%7"/>
      <w:lvlJc w:val="left"/>
      <w:pPr>
        <w:ind w:left="55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5D40A6A">
      <w:start w:val="1"/>
      <w:numFmt w:val="lowerLetter"/>
      <w:lvlText w:val="%8"/>
      <w:lvlJc w:val="left"/>
      <w:pPr>
        <w:ind w:left="63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AEC7BE6">
      <w:start w:val="1"/>
      <w:numFmt w:val="lowerRoman"/>
      <w:lvlText w:val="%9"/>
      <w:lvlJc w:val="left"/>
      <w:pPr>
        <w:ind w:left="70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6EED505F"/>
    <w:multiLevelType w:val="hybridMultilevel"/>
    <w:tmpl w:val="BBDEC5F4"/>
    <w:lvl w:ilvl="0" w:tplc="BE76362E">
      <w:start w:val="1"/>
      <w:numFmt w:val="decimal"/>
      <w:lvlText w:val="%1."/>
      <w:lvlJc w:val="left"/>
      <w:pPr>
        <w:ind w:left="135"/>
      </w:pPr>
      <w:rPr>
        <w:rFonts w:ascii="Arial" w:eastAsia="Calibri" w:hAnsi="Arial" w:cs="Arial" w:hint="default"/>
        <w:b w:val="0"/>
        <w:i w:val="0"/>
        <w:strike w:val="0"/>
        <w:dstrike w:val="0"/>
        <w:color w:val="000000"/>
        <w:sz w:val="20"/>
        <w:szCs w:val="20"/>
        <w:u w:val="none" w:color="000000"/>
        <w:bdr w:val="none" w:sz="0" w:space="0" w:color="auto"/>
        <w:shd w:val="clear" w:color="auto" w:fill="auto"/>
        <w:vertAlign w:val="baseline"/>
      </w:rPr>
    </w:lvl>
    <w:lvl w:ilvl="1" w:tplc="D2E2BCF8">
      <w:start w:val="1"/>
      <w:numFmt w:val="lowerLetter"/>
      <w:lvlText w:val="%2"/>
      <w:lvlJc w:val="left"/>
      <w:pPr>
        <w:ind w:left="8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8A6CC14">
      <w:start w:val="1"/>
      <w:numFmt w:val="lowerRoman"/>
      <w:lvlText w:val="%3"/>
      <w:lvlJc w:val="left"/>
      <w:pPr>
        <w:ind w:left="15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5E22922">
      <w:start w:val="1"/>
      <w:numFmt w:val="decimal"/>
      <w:lvlText w:val="%4"/>
      <w:lvlJc w:val="left"/>
      <w:pPr>
        <w:ind w:left="22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8908CA0">
      <w:start w:val="1"/>
      <w:numFmt w:val="lowerLetter"/>
      <w:lvlText w:val="%5"/>
      <w:lvlJc w:val="left"/>
      <w:pPr>
        <w:ind w:left="29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99C0DDE">
      <w:start w:val="1"/>
      <w:numFmt w:val="lowerRoman"/>
      <w:lvlText w:val="%6"/>
      <w:lvlJc w:val="left"/>
      <w:pPr>
        <w:ind w:left="36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C5C1C1E">
      <w:start w:val="1"/>
      <w:numFmt w:val="decimal"/>
      <w:lvlText w:val="%7"/>
      <w:lvlJc w:val="left"/>
      <w:pPr>
        <w:ind w:left="44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AC43316">
      <w:start w:val="1"/>
      <w:numFmt w:val="lowerLetter"/>
      <w:lvlText w:val="%8"/>
      <w:lvlJc w:val="left"/>
      <w:pPr>
        <w:ind w:left="51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55E004E">
      <w:start w:val="1"/>
      <w:numFmt w:val="lowerRoman"/>
      <w:lvlText w:val="%9"/>
      <w:lvlJc w:val="left"/>
      <w:pPr>
        <w:ind w:left="58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75CE229A"/>
    <w:multiLevelType w:val="hybridMultilevel"/>
    <w:tmpl w:val="65249C98"/>
    <w:lvl w:ilvl="0" w:tplc="F8C435E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62E6752">
      <w:start w:val="3"/>
      <w:numFmt w:val="lowerLetter"/>
      <w:lvlText w:val="(%2)"/>
      <w:lvlJc w:val="left"/>
      <w:pPr>
        <w:ind w:left="16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AAEA2C0">
      <w:start w:val="1"/>
      <w:numFmt w:val="lowerRoman"/>
      <w:lvlText w:val="%3"/>
      <w:lvlJc w:val="left"/>
      <w:pPr>
        <w:ind w:left="19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FD0EC46">
      <w:start w:val="1"/>
      <w:numFmt w:val="decimal"/>
      <w:lvlText w:val="%4"/>
      <w:lvlJc w:val="left"/>
      <w:pPr>
        <w:ind w:left="27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FE2CB62">
      <w:start w:val="1"/>
      <w:numFmt w:val="lowerLetter"/>
      <w:lvlText w:val="%5"/>
      <w:lvlJc w:val="left"/>
      <w:pPr>
        <w:ind w:left="34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99830DE">
      <w:start w:val="1"/>
      <w:numFmt w:val="lowerRoman"/>
      <w:lvlText w:val="%6"/>
      <w:lvlJc w:val="left"/>
      <w:pPr>
        <w:ind w:left="41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10A48C8">
      <w:start w:val="1"/>
      <w:numFmt w:val="decimal"/>
      <w:lvlText w:val="%7"/>
      <w:lvlJc w:val="left"/>
      <w:pPr>
        <w:ind w:left="48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DAEEFCE">
      <w:start w:val="1"/>
      <w:numFmt w:val="lowerLetter"/>
      <w:lvlText w:val="%8"/>
      <w:lvlJc w:val="left"/>
      <w:pPr>
        <w:ind w:left="55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A4CAEF4">
      <w:start w:val="1"/>
      <w:numFmt w:val="lowerRoman"/>
      <w:lvlText w:val="%9"/>
      <w:lvlJc w:val="left"/>
      <w:pPr>
        <w:ind w:left="63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7BF06C7E"/>
    <w:multiLevelType w:val="hybridMultilevel"/>
    <w:tmpl w:val="0FDE1B76"/>
    <w:lvl w:ilvl="0" w:tplc="ECCCF070">
      <w:start w:val="1"/>
      <w:numFmt w:val="decimal"/>
      <w:lvlText w:val="%1."/>
      <w:lvlJc w:val="left"/>
      <w:pPr>
        <w:ind w:left="413"/>
      </w:pPr>
      <w:rPr>
        <w:rFonts w:ascii="Arial" w:eastAsia="Calibri" w:hAnsi="Arial" w:cs="Arial" w:hint="default"/>
        <w:b w:val="0"/>
        <w:i w:val="0"/>
        <w:strike w:val="0"/>
        <w:dstrike w:val="0"/>
        <w:color w:val="000000"/>
        <w:sz w:val="20"/>
        <w:szCs w:val="20"/>
        <w:u w:val="none" w:color="000000"/>
        <w:bdr w:val="none" w:sz="0" w:space="0" w:color="auto"/>
        <w:shd w:val="clear" w:color="auto" w:fill="auto"/>
        <w:vertAlign w:val="baseline"/>
      </w:rPr>
    </w:lvl>
    <w:lvl w:ilvl="1" w:tplc="198A198E">
      <w:start w:val="1"/>
      <w:numFmt w:val="lowerLetter"/>
      <w:lvlText w:val="%2"/>
      <w:lvlJc w:val="left"/>
      <w:pPr>
        <w:ind w:left="1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CA48F6E">
      <w:start w:val="1"/>
      <w:numFmt w:val="lowerRoman"/>
      <w:lvlText w:val="%3"/>
      <w:lvlJc w:val="left"/>
      <w:pPr>
        <w:ind w:left="1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A8E070A">
      <w:start w:val="1"/>
      <w:numFmt w:val="decimal"/>
      <w:lvlText w:val="%4"/>
      <w:lvlJc w:val="left"/>
      <w:pPr>
        <w:ind w:left="2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E0C037A">
      <w:start w:val="1"/>
      <w:numFmt w:val="lowerLetter"/>
      <w:lvlText w:val="%5"/>
      <w:lvlJc w:val="left"/>
      <w:pPr>
        <w:ind w:left="3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F661208">
      <w:start w:val="1"/>
      <w:numFmt w:val="lowerRoman"/>
      <w:lvlText w:val="%6"/>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0A49A84">
      <w:start w:val="1"/>
      <w:numFmt w:val="decimal"/>
      <w:lvlText w:val="%7"/>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47CB9F8">
      <w:start w:val="1"/>
      <w:numFmt w:val="lowerLetter"/>
      <w:lvlText w:val="%8"/>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B78C3EA">
      <w:start w:val="1"/>
      <w:numFmt w:val="lowerRoman"/>
      <w:lvlText w:val="%9"/>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7D0B74D4"/>
    <w:multiLevelType w:val="hybridMultilevel"/>
    <w:tmpl w:val="391E97C8"/>
    <w:lvl w:ilvl="0" w:tplc="40765D00">
      <w:start w:val="1"/>
      <w:numFmt w:val="decimal"/>
      <w:lvlText w:val="%1."/>
      <w:lvlJc w:val="left"/>
      <w:pPr>
        <w:ind w:left="413"/>
      </w:pPr>
      <w:rPr>
        <w:rFonts w:ascii="Arial" w:eastAsia="Calibri" w:hAnsi="Arial" w:cs="Arial" w:hint="default"/>
        <w:b w:val="0"/>
        <w:i w:val="0"/>
        <w:strike w:val="0"/>
        <w:dstrike w:val="0"/>
        <w:color w:val="000000"/>
        <w:sz w:val="20"/>
        <w:szCs w:val="20"/>
        <w:u w:val="none" w:color="000000"/>
        <w:bdr w:val="none" w:sz="0" w:space="0" w:color="auto"/>
        <w:shd w:val="clear" w:color="auto" w:fill="auto"/>
        <w:vertAlign w:val="baseline"/>
      </w:rPr>
    </w:lvl>
    <w:lvl w:ilvl="1" w:tplc="55C27BB4">
      <w:start w:val="1"/>
      <w:numFmt w:val="lowerLetter"/>
      <w:lvlText w:val="(%2)"/>
      <w:lvlJc w:val="left"/>
      <w:pPr>
        <w:ind w:left="1690"/>
      </w:pPr>
      <w:rPr>
        <w:rFonts w:ascii="Arial" w:eastAsia="Calibri" w:hAnsi="Arial" w:cs="Arial" w:hint="default"/>
        <w:b w:val="0"/>
        <w:i w:val="0"/>
        <w:strike w:val="0"/>
        <w:dstrike w:val="0"/>
        <w:color w:val="000000"/>
        <w:sz w:val="20"/>
        <w:szCs w:val="20"/>
        <w:u w:val="none" w:color="000000"/>
        <w:bdr w:val="none" w:sz="0" w:space="0" w:color="auto"/>
        <w:shd w:val="clear" w:color="auto" w:fill="auto"/>
        <w:vertAlign w:val="baseline"/>
      </w:rPr>
    </w:lvl>
    <w:lvl w:ilvl="2" w:tplc="3064D568">
      <w:start w:val="1"/>
      <w:numFmt w:val="lowerRoman"/>
      <w:lvlText w:val="%3"/>
      <w:lvlJc w:val="left"/>
      <w:pPr>
        <w:ind w:left="19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E702FC2">
      <w:start w:val="1"/>
      <w:numFmt w:val="decimal"/>
      <w:lvlText w:val="%4"/>
      <w:lvlJc w:val="left"/>
      <w:pPr>
        <w:ind w:left="27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B9ADB02">
      <w:start w:val="1"/>
      <w:numFmt w:val="lowerLetter"/>
      <w:lvlText w:val="%5"/>
      <w:lvlJc w:val="left"/>
      <w:pPr>
        <w:ind w:left="34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5F44C66">
      <w:start w:val="1"/>
      <w:numFmt w:val="lowerRoman"/>
      <w:lvlText w:val="%6"/>
      <w:lvlJc w:val="left"/>
      <w:pPr>
        <w:ind w:left="41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680829A">
      <w:start w:val="1"/>
      <w:numFmt w:val="decimal"/>
      <w:lvlText w:val="%7"/>
      <w:lvlJc w:val="left"/>
      <w:pPr>
        <w:ind w:left="48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41C7E72">
      <w:start w:val="1"/>
      <w:numFmt w:val="lowerLetter"/>
      <w:lvlText w:val="%8"/>
      <w:lvlJc w:val="left"/>
      <w:pPr>
        <w:ind w:left="55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A7C044C">
      <w:start w:val="1"/>
      <w:numFmt w:val="lowerRoman"/>
      <w:lvlText w:val="%9"/>
      <w:lvlJc w:val="left"/>
      <w:pPr>
        <w:ind w:left="63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8"/>
  </w:num>
  <w:num w:numId="2">
    <w:abstractNumId w:val="37"/>
  </w:num>
  <w:num w:numId="3">
    <w:abstractNumId w:val="35"/>
  </w:num>
  <w:num w:numId="4">
    <w:abstractNumId w:val="29"/>
  </w:num>
  <w:num w:numId="5">
    <w:abstractNumId w:val="4"/>
  </w:num>
  <w:num w:numId="6">
    <w:abstractNumId w:val="39"/>
  </w:num>
  <w:num w:numId="7">
    <w:abstractNumId w:val="8"/>
  </w:num>
  <w:num w:numId="8">
    <w:abstractNumId w:val="17"/>
  </w:num>
  <w:num w:numId="9">
    <w:abstractNumId w:val="31"/>
  </w:num>
  <w:num w:numId="10">
    <w:abstractNumId w:val="41"/>
  </w:num>
  <w:num w:numId="11">
    <w:abstractNumId w:val="43"/>
  </w:num>
  <w:num w:numId="12">
    <w:abstractNumId w:val="19"/>
  </w:num>
  <w:num w:numId="13">
    <w:abstractNumId w:val="6"/>
  </w:num>
  <w:num w:numId="14">
    <w:abstractNumId w:val="28"/>
  </w:num>
  <w:num w:numId="15">
    <w:abstractNumId w:val="2"/>
  </w:num>
  <w:num w:numId="16">
    <w:abstractNumId w:val="24"/>
  </w:num>
  <w:num w:numId="17">
    <w:abstractNumId w:val="34"/>
  </w:num>
  <w:num w:numId="18">
    <w:abstractNumId w:val="9"/>
  </w:num>
  <w:num w:numId="19">
    <w:abstractNumId w:val="30"/>
  </w:num>
  <w:num w:numId="20">
    <w:abstractNumId w:val="38"/>
  </w:num>
  <w:num w:numId="21">
    <w:abstractNumId w:val="42"/>
  </w:num>
  <w:num w:numId="22">
    <w:abstractNumId w:val="21"/>
  </w:num>
  <w:num w:numId="23">
    <w:abstractNumId w:val="25"/>
  </w:num>
  <w:num w:numId="24">
    <w:abstractNumId w:val="14"/>
  </w:num>
  <w:num w:numId="25">
    <w:abstractNumId w:val="44"/>
  </w:num>
  <w:num w:numId="26">
    <w:abstractNumId w:val="11"/>
  </w:num>
  <w:num w:numId="27">
    <w:abstractNumId w:val="33"/>
  </w:num>
  <w:num w:numId="28">
    <w:abstractNumId w:val="3"/>
  </w:num>
  <w:num w:numId="29">
    <w:abstractNumId w:val="5"/>
  </w:num>
  <w:num w:numId="30">
    <w:abstractNumId w:val="26"/>
  </w:num>
  <w:num w:numId="31">
    <w:abstractNumId w:val="13"/>
  </w:num>
  <w:num w:numId="32">
    <w:abstractNumId w:val="20"/>
  </w:num>
  <w:num w:numId="33">
    <w:abstractNumId w:val="10"/>
  </w:num>
  <w:num w:numId="34">
    <w:abstractNumId w:val="7"/>
  </w:num>
  <w:num w:numId="35">
    <w:abstractNumId w:val="0"/>
  </w:num>
  <w:num w:numId="36">
    <w:abstractNumId w:val="15"/>
  </w:num>
  <w:num w:numId="37">
    <w:abstractNumId w:val="22"/>
  </w:num>
  <w:num w:numId="38">
    <w:abstractNumId w:val="1"/>
  </w:num>
  <w:num w:numId="39">
    <w:abstractNumId w:val="40"/>
  </w:num>
  <w:num w:numId="40">
    <w:abstractNumId w:val="32"/>
  </w:num>
  <w:num w:numId="41">
    <w:abstractNumId w:val="12"/>
  </w:num>
  <w:num w:numId="42">
    <w:abstractNumId w:val="36"/>
  </w:num>
  <w:num w:numId="43">
    <w:abstractNumId w:val="27"/>
  </w:num>
  <w:num w:numId="44">
    <w:abstractNumId w:val="16"/>
  </w:num>
  <w:num w:numId="45">
    <w:abstractNumId w:val="2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795"/>
    <w:rsid w:val="00004E24"/>
    <w:rsid w:val="0001509C"/>
    <w:rsid w:val="000200F5"/>
    <w:rsid w:val="00062873"/>
    <w:rsid w:val="000A091D"/>
    <w:rsid w:val="000B2A4A"/>
    <w:rsid w:val="000B5AB2"/>
    <w:rsid w:val="000E44BC"/>
    <w:rsid w:val="000E691D"/>
    <w:rsid w:val="001200CD"/>
    <w:rsid w:val="00146591"/>
    <w:rsid w:val="001A5E32"/>
    <w:rsid w:val="001D198B"/>
    <w:rsid w:val="00251538"/>
    <w:rsid w:val="00285661"/>
    <w:rsid w:val="002F5447"/>
    <w:rsid w:val="00333428"/>
    <w:rsid w:val="00334795"/>
    <w:rsid w:val="00335241"/>
    <w:rsid w:val="00351B0D"/>
    <w:rsid w:val="00355320"/>
    <w:rsid w:val="00362455"/>
    <w:rsid w:val="0037672A"/>
    <w:rsid w:val="00385E48"/>
    <w:rsid w:val="003B774A"/>
    <w:rsid w:val="003C3C7A"/>
    <w:rsid w:val="003E17E0"/>
    <w:rsid w:val="00404F05"/>
    <w:rsid w:val="00434EA7"/>
    <w:rsid w:val="00465F03"/>
    <w:rsid w:val="004A626C"/>
    <w:rsid w:val="004E3E7E"/>
    <w:rsid w:val="004F30DA"/>
    <w:rsid w:val="004F7B4E"/>
    <w:rsid w:val="0057760A"/>
    <w:rsid w:val="005A7FE6"/>
    <w:rsid w:val="005C067B"/>
    <w:rsid w:val="0060771F"/>
    <w:rsid w:val="00613EF6"/>
    <w:rsid w:val="0062414C"/>
    <w:rsid w:val="0063788D"/>
    <w:rsid w:val="00651F46"/>
    <w:rsid w:val="006C3216"/>
    <w:rsid w:val="00712D99"/>
    <w:rsid w:val="00747559"/>
    <w:rsid w:val="007B384A"/>
    <w:rsid w:val="00824E69"/>
    <w:rsid w:val="00846E09"/>
    <w:rsid w:val="00877057"/>
    <w:rsid w:val="008951BE"/>
    <w:rsid w:val="008B48AB"/>
    <w:rsid w:val="008E6E85"/>
    <w:rsid w:val="009114B5"/>
    <w:rsid w:val="009301B9"/>
    <w:rsid w:val="00995403"/>
    <w:rsid w:val="009B08BC"/>
    <w:rsid w:val="009D4C7C"/>
    <w:rsid w:val="009E1EEB"/>
    <w:rsid w:val="009F5641"/>
    <w:rsid w:val="00A3499E"/>
    <w:rsid w:val="00A4402E"/>
    <w:rsid w:val="00A50BC8"/>
    <w:rsid w:val="00A624ED"/>
    <w:rsid w:val="00A928CA"/>
    <w:rsid w:val="00AB591A"/>
    <w:rsid w:val="00AC1234"/>
    <w:rsid w:val="00AD752A"/>
    <w:rsid w:val="00AE5B26"/>
    <w:rsid w:val="00B0425D"/>
    <w:rsid w:val="00B32787"/>
    <w:rsid w:val="00B35F32"/>
    <w:rsid w:val="00B81721"/>
    <w:rsid w:val="00C13263"/>
    <w:rsid w:val="00C54B27"/>
    <w:rsid w:val="00C56229"/>
    <w:rsid w:val="00CA2209"/>
    <w:rsid w:val="00CB7419"/>
    <w:rsid w:val="00CD279C"/>
    <w:rsid w:val="00D03B3A"/>
    <w:rsid w:val="00D5484D"/>
    <w:rsid w:val="00D61890"/>
    <w:rsid w:val="00D65953"/>
    <w:rsid w:val="00D67479"/>
    <w:rsid w:val="00DA00A9"/>
    <w:rsid w:val="00E26DF5"/>
    <w:rsid w:val="00E76DFE"/>
    <w:rsid w:val="00E941B3"/>
    <w:rsid w:val="00EA7AC7"/>
    <w:rsid w:val="00ED193F"/>
    <w:rsid w:val="00ED58EC"/>
    <w:rsid w:val="00EE12AD"/>
    <w:rsid w:val="00F11E1B"/>
    <w:rsid w:val="00F70C4B"/>
    <w:rsid w:val="00F869C3"/>
    <w:rsid w:val="00F87929"/>
    <w:rsid w:val="00F91BB1"/>
    <w:rsid w:val="00FB414E"/>
    <w:rsid w:val="00FC1E0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DF4369"/>
  <w15:chartTrackingRefBased/>
  <w15:docId w15:val="{01751A20-B3DC-4048-B77E-95DDE8E57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3C7A"/>
    <w:pPr>
      <w:spacing w:before="240" w:after="120" w:line="276" w:lineRule="auto"/>
      <w:jc w:val="both"/>
    </w:pPr>
    <w:rPr>
      <w:rFonts w:ascii="Arial" w:eastAsia="Times New Roman" w:hAnsi="Arial" w:cs="Times New Roman"/>
      <w:w w:val="106"/>
      <w:sz w:val="20"/>
      <w:szCs w:val="20"/>
      <w:lang w:val="en-US" w:eastAsia="en-US"/>
    </w:rPr>
  </w:style>
  <w:style w:type="paragraph" w:styleId="Heading1">
    <w:name w:val="heading 1"/>
    <w:aliases w:val="CIL H1"/>
    <w:basedOn w:val="Normal"/>
    <w:next w:val="Normal"/>
    <w:link w:val="Heading1Char"/>
    <w:uiPriority w:val="9"/>
    <w:qFormat/>
    <w:rsid w:val="009E1EEB"/>
    <w:pPr>
      <w:keepNext/>
      <w:keepLines/>
      <w:jc w:val="center"/>
      <w:outlineLvl w:val="0"/>
    </w:pPr>
    <w:rPr>
      <w:rFonts w:eastAsiaTheme="majorEastAsia" w:cstheme="majorBidi"/>
      <w:b/>
      <w:caps/>
      <w:sz w:val="28"/>
      <w:szCs w:val="32"/>
    </w:rPr>
  </w:style>
  <w:style w:type="paragraph" w:styleId="Heading2">
    <w:name w:val="heading 2"/>
    <w:aliases w:val="CIL H2"/>
    <w:basedOn w:val="Normal"/>
    <w:next w:val="Normal"/>
    <w:link w:val="Heading2Char"/>
    <w:autoRedefine/>
    <w:uiPriority w:val="9"/>
    <w:unhideWhenUsed/>
    <w:qFormat/>
    <w:rsid w:val="0063788D"/>
    <w:pPr>
      <w:keepNext/>
      <w:keepLines/>
      <w:jc w:val="center"/>
      <w:outlineLvl w:val="1"/>
    </w:pPr>
    <w:rPr>
      <w:rFonts w:eastAsiaTheme="majorEastAsia" w:cstheme="majorBidi"/>
      <w:b/>
      <w:caps/>
      <w:w w:val="100"/>
      <w:szCs w:val="26"/>
    </w:rPr>
  </w:style>
  <w:style w:type="paragraph" w:styleId="Heading3">
    <w:name w:val="heading 3"/>
    <w:basedOn w:val="Normal"/>
    <w:next w:val="Normal"/>
    <w:link w:val="Heading3Char"/>
    <w:uiPriority w:val="9"/>
    <w:unhideWhenUsed/>
    <w:qFormat/>
    <w:rsid w:val="004F7B4E"/>
    <w:pPr>
      <w:keepNext/>
      <w:keepLines/>
      <w:spacing w:before="40" w:after="0"/>
      <w:outlineLvl w:val="2"/>
    </w:pPr>
    <w:rPr>
      <w:rFonts w:eastAsiaTheme="majorEastAsia" w:cstheme="majorBidi"/>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CIL Title"/>
    <w:basedOn w:val="Normal"/>
    <w:next w:val="Normal"/>
    <w:link w:val="TitleChar"/>
    <w:uiPriority w:val="10"/>
    <w:qFormat/>
    <w:rsid w:val="00E76DFE"/>
    <w:pPr>
      <w:contextualSpacing/>
      <w:jc w:val="center"/>
    </w:pPr>
    <w:rPr>
      <w:rFonts w:eastAsiaTheme="majorEastAsia" w:cstheme="majorBidi"/>
      <w:b/>
      <w:caps/>
      <w:spacing w:val="-10"/>
      <w:kern w:val="28"/>
      <w:sz w:val="28"/>
      <w:szCs w:val="56"/>
    </w:rPr>
  </w:style>
  <w:style w:type="character" w:customStyle="1" w:styleId="TitleChar">
    <w:name w:val="Title Char"/>
    <w:aliases w:val="CIL Title Char"/>
    <w:basedOn w:val="DefaultParagraphFont"/>
    <w:link w:val="Title"/>
    <w:uiPriority w:val="10"/>
    <w:rsid w:val="00E76DFE"/>
    <w:rPr>
      <w:rFonts w:ascii="Arial" w:eastAsiaTheme="majorEastAsia" w:hAnsi="Arial" w:cstheme="majorBidi"/>
      <w:b/>
      <w:caps/>
      <w:spacing w:val="-10"/>
      <w:kern w:val="28"/>
      <w:sz w:val="28"/>
      <w:szCs w:val="56"/>
    </w:rPr>
  </w:style>
  <w:style w:type="paragraph" w:styleId="Subtitle">
    <w:name w:val="Subtitle"/>
    <w:aliases w:val="CIL Subtitle"/>
    <w:basedOn w:val="Normal"/>
    <w:next w:val="Normal"/>
    <w:link w:val="SubtitleChar"/>
    <w:uiPriority w:val="11"/>
    <w:qFormat/>
    <w:rsid w:val="004F7B4E"/>
    <w:pPr>
      <w:numPr>
        <w:ilvl w:val="1"/>
      </w:numPr>
      <w:jc w:val="center"/>
    </w:pPr>
    <w:rPr>
      <w:i/>
      <w:spacing w:val="15"/>
    </w:rPr>
  </w:style>
  <w:style w:type="character" w:customStyle="1" w:styleId="SubtitleChar">
    <w:name w:val="Subtitle Char"/>
    <w:aliases w:val="CIL Subtitle Char"/>
    <w:basedOn w:val="DefaultParagraphFont"/>
    <w:link w:val="Subtitle"/>
    <w:uiPriority w:val="11"/>
    <w:rsid w:val="004F7B4E"/>
    <w:rPr>
      <w:rFonts w:ascii="Arial" w:hAnsi="Arial"/>
      <w:i/>
      <w:spacing w:val="15"/>
      <w:sz w:val="20"/>
    </w:rPr>
  </w:style>
  <w:style w:type="paragraph" w:styleId="Header">
    <w:name w:val="header"/>
    <w:basedOn w:val="Normal"/>
    <w:link w:val="HeaderChar"/>
    <w:uiPriority w:val="99"/>
    <w:unhideWhenUsed/>
    <w:rsid w:val="00E76DFE"/>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E76DFE"/>
    <w:rPr>
      <w:rFonts w:ascii="Arial" w:hAnsi="Arial"/>
      <w:sz w:val="20"/>
    </w:rPr>
  </w:style>
  <w:style w:type="paragraph" w:styleId="Footer">
    <w:name w:val="footer"/>
    <w:basedOn w:val="Normal"/>
    <w:link w:val="FooterChar"/>
    <w:uiPriority w:val="99"/>
    <w:unhideWhenUsed/>
    <w:rsid w:val="00E76DFE"/>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E76DFE"/>
    <w:rPr>
      <w:rFonts w:ascii="Arial" w:hAnsi="Arial"/>
      <w:sz w:val="20"/>
    </w:rPr>
  </w:style>
  <w:style w:type="paragraph" w:customStyle="1" w:styleId="CILHeader">
    <w:name w:val="CIL Header"/>
    <w:basedOn w:val="Header"/>
    <w:link w:val="CILHeaderChar"/>
    <w:qFormat/>
    <w:rsid w:val="00E76DFE"/>
    <w:pPr>
      <w:pBdr>
        <w:bottom w:val="single" w:sz="4" w:space="1" w:color="auto"/>
      </w:pBdr>
      <w:jc w:val="left"/>
    </w:pPr>
    <w:rPr>
      <w:caps/>
      <w:color w:val="767171" w:themeColor="background2" w:themeShade="80"/>
      <w:sz w:val="16"/>
    </w:rPr>
  </w:style>
  <w:style w:type="character" w:styleId="Hyperlink">
    <w:name w:val="Hyperlink"/>
    <w:basedOn w:val="DefaultParagraphFont"/>
    <w:uiPriority w:val="99"/>
    <w:unhideWhenUsed/>
    <w:rsid w:val="00E76DFE"/>
    <w:rPr>
      <w:color w:val="0563C1" w:themeColor="hyperlink"/>
      <w:u w:val="single"/>
    </w:rPr>
  </w:style>
  <w:style w:type="character" w:customStyle="1" w:styleId="CILHeaderChar">
    <w:name w:val="CIL Header Char"/>
    <w:basedOn w:val="HeaderChar"/>
    <w:link w:val="CILHeader"/>
    <w:rsid w:val="00E76DFE"/>
    <w:rPr>
      <w:rFonts w:ascii="Arial" w:hAnsi="Arial"/>
      <w:caps/>
      <w:color w:val="767171" w:themeColor="background2" w:themeShade="80"/>
      <w:sz w:val="16"/>
      <w:lang w:val="en-US"/>
    </w:rPr>
  </w:style>
  <w:style w:type="paragraph" w:customStyle="1" w:styleId="CILFooter">
    <w:name w:val="CIL Footer"/>
    <w:link w:val="CILFooterChar"/>
    <w:rsid w:val="00E76DFE"/>
    <w:pPr>
      <w:jc w:val="both"/>
    </w:pPr>
    <w:rPr>
      <w:rFonts w:ascii="Arial" w:hAnsi="Arial"/>
      <w:color w:val="767171" w:themeColor="background2" w:themeShade="80"/>
      <w:sz w:val="16"/>
      <w:lang w:val="en-US"/>
    </w:rPr>
  </w:style>
  <w:style w:type="character" w:customStyle="1" w:styleId="Heading1Char">
    <w:name w:val="Heading 1 Char"/>
    <w:aliases w:val="CIL H1 Char"/>
    <w:basedOn w:val="DefaultParagraphFont"/>
    <w:link w:val="Heading1"/>
    <w:uiPriority w:val="9"/>
    <w:rsid w:val="009E1EEB"/>
    <w:rPr>
      <w:rFonts w:ascii="Arial" w:eastAsiaTheme="majorEastAsia" w:hAnsi="Arial" w:cstheme="majorBidi"/>
      <w:b/>
      <w:caps/>
      <w:sz w:val="28"/>
      <w:szCs w:val="32"/>
    </w:rPr>
  </w:style>
  <w:style w:type="character" w:customStyle="1" w:styleId="CILFooterChar">
    <w:name w:val="CIL Footer Char"/>
    <w:basedOn w:val="CILHeaderChar"/>
    <w:link w:val="CILFooter"/>
    <w:rsid w:val="00E76DFE"/>
    <w:rPr>
      <w:rFonts w:ascii="Arial" w:hAnsi="Arial"/>
      <w:caps w:val="0"/>
      <w:color w:val="767171" w:themeColor="background2" w:themeShade="80"/>
      <w:sz w:val="16"/>
      <w:lang w:val="en-US"/>
    </w:rPr>
  </w:style>
  <w:style w:type="character" w:customStyle="1" w:styleId="Heading2Char">
    <w:name w:val="Heading 2 Char"/>
    <w:aliases w:val="CIL H2 Char"/>
    <w:basedOn w:val="DefaultParagraphFont"/>
    <w:link w:val="Heading2"/>
    <w:uiPriority w:val="9"/>
    <w:rsid w:val="0063788D"/>
    <w:rPr>
      <w:rFonts w:ascii="Arial" w:eastAsiaTheme="majorEastAsia" w:hAnsi="Arial" w:cstheme="majorBidi"/>
      <w:b/>
      <w:caps/>
      <w:sz w:val="20"/>
      <w:szCs w:val="26"/>
      <w:lang w:val="en-US" w:eastAsia="en-US"/>
    </w:rPr>
  </w:style>
  <w:style w:type="paragraph" w:customStyle="1" w:styleId="CILH3">
    <w:name w:val="CIL H3"/>
    <w:basedOn w:val="Normal"/>
    <w:link w:val="CILH3Char"/>
    <w:qFormat/>
    <w:rsid w:val="009E1EEB"/>
    <w:pPr>
      <w:jc w:val="left"/>
    </w:pPr>
    <w:rPr>
      <w:u w:val="single"/>
    </w:rPr>
  </w:style>
  <w:style w:type="character" w:styleId="Emphasis">
    <w:name w:val="Emphasis"/>
    <w:basedOn w:val="DefaultParagraphFont"/>
    <w:uiPriority w:val="20"/>
    <w:qFormat/>
    <w:rsid w:val="00651F46"/>
    <w:rPr>
      <w:i/>
      <w:iCs/>
    </w:rPr>
  </w:style>
  <w:style w:type="character" w:customStyle="1" w:styleId="CILH3Char">
    <w:name w:val="CIL H3 Char"/>
    <w:basedOn w:val="DefaultParagraphFont"/>
    <w:link w:val="CILH3"/>
    <w:rsid w:val="009E1EEB"/>
    <w:rPr>
      <w:rFonts w:ascii="Arial" w:hAnsi="Arial"/>
      <w:sz w:val="20"/>
      <w:u w:val="single"/>
    </w:rPr>
  </w:style>
  <w:style w:type="character" w:customStyle="1" w:styleId="Heading3Char">
    <w:name w:val="Heading 3 Char"/>
    <w:basedOn w:val="DefaultParagraphFont"/>
    <w:link w:val="Heading3"/>
    <w:uiPriority w:val="9"/>
    <w:rsid w:val="004F7B4E"/>
    <w:rPr>
      <w:rFonts w:ascii="Arial" w:eastAsiaTheme="majorEastAsia" w:hAnsi="Arial" w:cstheme="majorBidi"/>
      <w:sz w:val="20"/>
      <w:szCs w:val="24"/>
      <w:u w:val="single"/>
    </w:rPr>
  </w:style>
  <w:style w:type="paragraph" w:styleId="ListParagraph">
    <w:name w:val="List Paragraph"/>
    <w:basedOn w:val="Normal"/>
    <w:uiPriority w:val="34"/>
    <w:qFormat/>
    <w:rsid w:val="003C3C7A"/>
    <w:pPr>
      <w:ind w:left="720"/>
      <w:contextualSpacing/>
    </w:pPr>
  </w:style>
  <w:style w:type="paragraph" w:styleId="NoSpacing">
    <w:name w:val="No Spacing"/>
    <w:uiPriority w:val="1"/>
    <w:qFormat/>
    <w:rsid w:val="003C3C7A"/>
    <w:pPr>
      <w:spacing w:after="0" w:line="240" w:lineRule="auto"/>
      <w:jc w:val="both"/>
    </w:pPr>
    <w:rPr>
      <w:rFonts w:ascii="Arial" w:eastAsia="Times New Roman" w:hAnsi="Arial" w:cs="Times New Roman"/>
      <w:w w:val="106"/>
      <w:sz w:val="20"/>
      <w:szCs w:val="20"/>
      <w:lang w:val="en-US" w:eastAsia="en-US"/>
    </w:rPr>
  </w:style>
  <w:style w:type="paragraph" w:styleId="FootnoteText">
    <w:name w:val="footnote text"/>
    <w:basedOn w:val="Normal"/>
    <w:link w:val="FootnoteTextChar"/>
    <w:uiPriority w:val="99"/>
    <w:semiHidden/>
    <w:unhideWhenUsed/>
    <w:rsid w:val="003C3C7A"/>
    <w:pPr>
      <w:spacing w:before="0" w:after="0" w:line="240" w:lineRule="auto"/>
    </w:pPr>
  </w:style>
  <w:style w:type="character" w:customStyle="1" w:styleId="FootnoteTextChar">
    <w:name w:val="Footnote Text Char"/>
    <w:basedOn w:val="DefaultParagraphFont"/>
    <w:link w:val="FootnoteText"/>
    <w:uiPriority w:val="99"/>
    <w:semiHidden/>
    <w:rsid w:val="003C3C7A"/>
    <w:rPr>
      <w:rFonts w:ascii="Arial" w:eastAsia="Times New Roman" w:hAnsi="Arial" w:cs="Times New Roman"/>
      <w:w w:val="106"/>
      <w:sz w:val="20"/>
      <w:szCs w:val="20"/>
      <w:lang w:val="en-US" w:eastAsia="en-US"/>
    </w:rPr>
  </w:style>
  <w:style w:type="character" w:styleId="FootnoteReference">
    <w:name w:val="footnote reference"/>
    <w:basedOn w:val="DefaultParagraphFont"/>
    <w:uiPriority w:val="99"/>
    <w:semiHidden/>
    <w:unhideWhenUsed/>
    <w:rsid w:val="003C3C7A"/>
    <w:rPr>
      <w:vertAlign w:val="superscript"/>
    </w:rPr>
  </w:style>
  <w:style w:type="paragraph" w:styleId="TOC1">
    <w:name w:val="toc 1"/>
    <w:basedOn w:val="Normal"/>
    <w:next w:val="Normal"/>
    <w:autoRedefine/>
    <w:uiPriority w:val="39"/>
    <w:unhideWhenUsed/>
    <w:qFormat/>
    <w:rsid w:val="00D03B3A"/>
    <w:pPr>
      <w:tabs>
        <w:tab w:val="right" w:leader="dot" w:pos="9717"/>
      </w:tabs>
      <w:spacing w:before="0" w:after="0"/>
    </w:pPr>
  </w:style>
  <w:style w:type="paragraph" w:styleId="TOC2">
    <w:name w:val="toc 2"/>
    <w:basedOn w:val="Normal"/>
    <w:next w:val="Normal"/>
    <w:autoRedefine/>
    <w:uiPriority w:val="39"/>
    <w:unhideWhenUsed/>
    <w:rsid w:val="00995403"/>
    <w:pPr>
      <w:tabs>
        <w:tab w:val="right" w:leader="dot" w:pos="9717"/>
      </w:tabs>
      <w:spacing w:before="0" w:after="0"/>
      <w:ind w:left="200"/>
    </w:pPr>
  </w:style>
  <w:style w:type="paragraph" w:styleId="TOC3">
    <w:name w:val="toc 3"/>
    <w:basedOn w:val="Normal"/>
    <w:next w:val="Normal"/>
    <w:autoRedefine/>
    <w:uiPriority w:val="39"/>
    <w:unhideWhenUsed/>
    <w:rsid w:val="009F5641"/>
    <w:pPr>
      <w:spacing w:after="100"/>
      <w:ind w:left="400"/>
    </w:pPr>
  </w:style>
  <w:style w:type="table" w:customStyle="1" w:styleId="TableGrid">
    <w:name w:val="TableGrid"/>
    <w:rsid w:val="00747559"/>
    <w:pPr>
      <w:spacing w:after="0" w:line="240" w:lineRule="auto"/>
    </w:pPr>
    <w:rPr>
      <w:lang w:val="en-SG" w:eastAsia="en-SG"/>
    </w:rPr>
    <w:tblPr>
      <w:tblCellMar>
        <w:top w:w="0" w:type="dxa"/>
        <w:left w:w="0" w:type="dxa"/>
        <w:bottom w:w="0" w:type="dxa"/>
        <w:right w:w="0" w:type="dxa"/>
      </w:tblCellMar>
    </w:tblPr>
  </w:style>
  <w:style w:type="table" w:styleId="TableGrid0">
    <w:name w:val="Table Grid"/>
    <w:basedOn w:val="TableNormal"/>
    <w:uiPriority w:val="39"/>
    <w:rsid w:val="00FC1E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846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2.jpg"/><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8.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0235155\Downloads\CIL%20DB%20Format%20Template%202018%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E346B8-4855-1740-AA90-71CA9DD88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C:\Users\e0235155\Downloads\CIL DB Format Template 2018 (3).dotx</Template>
  <TotalTime>28</TotalTime>
  <Pages>31</Pages>
  <Words>10611</Words>
  <Characters>60486</Characters>
  <Application>Microsoft Office Word</Application>
  <DocSecurity>0</DocSecurity>
  <Lines>504</Lines>
  <Paragraphs>141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Koh Jie Min</dc:creator>
  <cp:keywords/>
  <dc:description/>
  <cp:lastModifiedBy>Microsoft Office User</cp:lastModifiedBy>
  <cp:revision>49</cp:revision>
  <dcterms:created xsi:type="dcterms:W3CDTF">2020-04-29T03:29:00Z</dcterms:created>
  <dcterms:modified xsi:type="dcterms:W3CDTF">2021-08-19T08:38:00Z</dcterms:modified>
</cp:coreProperties>
</file>