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0AD5" w14:textId="77777777" w:rsidR="00F61B4F" w:rsidRDefault="00BB64F2" w:rsidP="002853EF">
      <w:pPr>
        <w:pStyle w:val="CILTitle"/>
      </w:pPr>
      <w:r>
        <w:t>2007 Protocol to Amend the Agreement for the Establishment of ASEAN Animal Health Trust Fund</w:t>
      </w:r>
    </w:p>
    <w:p w14:paraId="7FA37D3E" w14:textId="77777777" w:rsidR="00BB64F2" w:rsidRDefault="00BB64F2" w:rsidP="002853EF">
      <w:pPr>
        <w:pStyle w:val="CILSubtitle"/>
      </w:pPr>
      <w:r>
        <w:t>Signed in Bangkok, Thailand on 2 November 2007</w:t>
      </w:r>
    </w:p>
    <w:p w14:paraId="3E08BB12" w14:textId="77777777" w:rsidR="00BB64F2" w:rsidRDefault="00BB64F2" w:rsidP="009C1F90"/>
    <w:p w14:paraId="6FFD6BA4" w14:textId="77777777" w:rsidR="002853EF" w:rsidRDefault="002853EF" w:rsidP="002853EF">
      <w:r>
        <w:t>The Governments of Brunei Darussalam, the Kingdom of Cambodia, the Republic of Indonesia, the Lao People’s Democratic Republic, Malaysia, the Union of Myanmar, the Republic of the Philippines, the Republic of Singapore, the Kingdom of Thailand and the Socialist Republic of Vietnam, Member Countries of the Association of Southeast Asian Nations (hereinafter collectively referred to as “ASEAN” or “Member Countries” or singularly as “Member Country”):</w:t>
      </w:r>
    </w:p>
    <w:p w14:paraId="68176511" w14:textId="77777777" w:rsidR="002853EF" w:rsidRDefault="002853EF" w:rsidP="002853EF">
      <w:r w:rsidRPr="00F34D0B">
        <w:rPr>
          <w:b/>
        </w:rPr>
        <w:t>RECALLING</w:t>
      </w:r>
      <w:r>
        <w:t xml:space="preserve"> the Agreement for the Establishment of ASEAN Animal Health Trust Fund signed on 17 November 2006 (hereinafter referred to as “the AHTF Agreement”);</w:t>
      </w:r>
    </w:p>
    <w:p w14:paraId="648D2BFE" w14:textId="77777777" w:rsidR="002853EF" w:rsidRDefault="002853EF" w:rsidP="002853EF">
      <w:r w:rsidRPr="00F34D0B">
        <w:rPr>
          <w:b/>
        </w:rPr>
        <w:t>RECOGNISING</w:t>
      </w:r>
      <w:r>
        <w:t xml:space="preserve"> the need to amend the provisions of the AHTF Agreement, and hereby invoking the provisions of Article 6 of the AHTF Agreement;</w:t>
      </w:r>
    </w:p>
    <w:p w14:paraId="16DDA1EB" w14:textId="77777777" w:rsidR="002853EF" w:rsidRPr="00F34D0B" w:rsidRDefault="002853EF" w:rsidP="002853EF">
      <w:pPr>
        <w:rPr>
          <w:b/>
        </w:rPr>
      </w:pPr>
      <w:bookmarkStart w:id="0" w:name="_GoBack"/>
      <w:r w:rsidRPr="00F34D0B">
        <w:rPr>
          <w:b/>
        </w:rPr>
        <w:t>HAVE AGREED AS FOLLOWS:</w:t>
      </w:r>
    </w:p>
    <w:bookmarkEnd w:id="0"/>
    <w:p w14:paraId="4F996466" w14:textId="77777777" w:rsidR="002853EF" w:rsidRDefault="002853EF" w:rsidP="002853EF">
      <w:pPr>
        <w:pStyle w:val="Heading1"/>
      </w:pPr>
      <w:r>
        <w:t>ARTICLE 1: AMENDMENT OF ARTICLE 2</w:t>
      </w:r>
    </w:p>
    <w:p w14:paraId="4AAD8774" w14:textId="77777777" w:rsidR="002853EF" w:rsidRDefault="002853EF" w:rsidP="002853EF">
      <w:r>
        <w:t>Article 2 of the AHTF Agreement shall be amended by inserting after paragraph 4 the following paragraph:</w:t>
      </w:r>
    </w:p>
    <w:p w14:paraId="7E324447" w14:textId="77777777" w:rsidR="002853EF" w:rsidRDefault="002853EF" w:rsidP="002853EF">
      <w:pPr>
        <w:ind w:left="1276" w:hanging="556"/>
      </w:pPr>
      <w:r>
        <w:t xml:space="preserve">“4a </w:t>
      </w:r>
      <w:r>
        <w:tab/>
        <w:t xml:space="preserve">Contribution made by Member Countries or International Donor Agencies or other funding sources for </w:t>
      </w:r>
      <w:r w:rsidR="00A9430D">
        <w:t>non-specific</w:t>
      </w:r>
      <w:r>
        <w:t xml:space="preserve"> projects or activities shall be paid into the Seed Fund Account”.</w:t>
      </w:r>
    </w:p>
    <w:p w14:paraId="69726182" w14:textId="77777777" w:rsidR="002853EF" w:rsidRDefault="002853EF" w:rsidP="002853EF">
      <w:pPr>
        <w:pStyle w:val="Heading1"/>
      </w:pPr>
      <w:r>
        <w:t>ARTICLE 2: AMENDMENT OF ANNEX B</w:t>
      </w:r>
    </w:p>
    <w:p w14:paraId="6413B308" w14:textId="77777777" w:rsidR="002853EF" w:rsidRDefault="002853EF" w:rsidP="002853EF">
      <w:r>
        <w:t>The paragraphs under the heading “III. Procedures for Accessing the Fund” in Annex B of the AHTF Agreement shall be amended as follows:</w:t>
      </w:r>
    </w:p>
    <w:p w14:paraId="62C82EF1" w14:textId="77777777" w:rsidR="002853EF" w:rsidRDefault="002853EF" w:rsidP="002853EF">
      <w:pPr>
        <w:numPr>
          <w:ilvl w:val="0"/>
          <w:numId w:val="2"/>
        </w:numPr>
      </w:pPr>
      <w:r>
        <w:t>under the sub heading “Project Review and Appraisal”, the following new paragraph 4 is inserted:</w:t>
      </w:r>
    </w:p>
    <w:p w14:paraId="34BDC91D" w14:textId="77777777" w:rsidR="002853EF" w:rsidRDefault="002853EF" w:rsidP="002853EF">
      <w:pPr>
        <w:ind w:left="1276" w:hanging="556"/>
      </w:pPr>
      <w:r>
        <w:t>“4.</w:t>
      </w:r>
      <w:r>
        <w:tab/>
        <w:t>The PAC shall be established for the appraisal of the project at the operational level. The PAC shall comprise officials of technical expertise in the livestock field from ASEAN Member Countries.”;</w:t>
      </w:r>
    </w:p>
    <w:p w14:paraId="6FD93726" w14:textId="77777777" w:rsidR="002853EF" w:rsidRDefault="002853EF" w:rsidP="002853EF">
      <w:pPr>
        <w:numPr>
          <w:ilvl w:val="0"/>
          <w:numId w:val="2"/>
        </w:numPr>
      </w:pPr>
      <w:r>
        <w:t>the existing paragraph 4 is renumbered as “4a”;</w:t>
      </w:r>
    </w:p>
    <w:p w14:paraId="7B258FEE" w14:textId="77777777" w:rsidR="002853EF" w:rsidRDefault="002853EF" w:rsidP="002853EF">
      <w:pPr>
        <w:numPr>
          <w:ilvl w:val="0"/>
          <w:numId w:val="2"/>
        </w:numPr>
      </w:pPr>
      <w:r>
        <w:t xml:space="preserve">under the sub heading “SOM-AMAF Approval”, in paragraph 6, the word “shall” </w:t>
      </w:r>
      <w:proofErr w:type="gramStart"/>
      <w:r>
        <w:t>is</w:t>
      </w:r>
      <w:proofErr w:type="gramEnd"/>
      <w:r>
        <w:t xml:space="preserve"> deleted and replaced by “may”; and</w:t>
      </w:r>
    </w:p>
    <w:p w14:paraId="6B0FA9A6" w14:textId="77777777" w:rsidR="00D47FDA" w:rsidRDefault="002853EF" w:rsidP="00930635">
      <w:pPr>
        <w:numPr>
          <w:ilvl w:val="0"/>
          <w:numId w:val="2"/>
        </w:numPr>
      </w:pPr>
      <w:r>
        <w:t>under the sub heading “Issuance of Funding Commitment” in paragraph 9, the word “approval” is deleted and replaced by the word “decision”.</w:t>
      </w:r>
    </w:p>
    <w:p w14:paraId="52EC3FD0" w14:textId="77777777" w:rsidR="002853EF" w:rsidRDefault="00D47FDA" w:rsidP="00D47FDA">
      <w:pPr>
        <w:pStyle w:val="Heading1"/>
      </w:pPr>
      <w:r>
        <w:br w:type="page"/>
      </w:r>
      <w:r w:rsidR="002853EF">
        <w:lastRenderedPageBreak/>
        <w:t>ARTICLE 3: FINAL PROVISION</w:t>
      </w:r>
    </w:p>
    <w:p w14:paraId="4C58E7CD" w14:textId="77777777" w:rsidR="002853EF" w:rsidRDefault="002853EF" w:rsidP="002853EF">
      <w:pPr>
        <w:numPr>
          <w:ilvl w:val="1"/>
          <w:numId w:val="2"/>
        </w:numPr>
        <w:ind w:left="709"/>
      </w:pPr>
      <w:r>
        <w:t>This Protocol shall form and integral part of the AHTF Agreement.</w:t>
      </w:r>
    </w:p>
    <w:p w14:paraId="09C18A21" w14:textId="77777777" w:rsidR="002853EF" w:rsidRDefault="002853EF" w:rsidP="002853EF">
      <w:pPr>
        <w:numPr>
          <w:ilvl w:val="1"/>
          <w:numId w:val="2"/>
        </w:numPr>
        <w:ind w:left="709"/>
      </w:pPr>
      <w:r>
        <w:t>This Protocol shall come into force upon signing by all the Member Countries.</w:t>
      </w:r>
    </w:p>
    <w:p w14:paraId="60DCC19E" w14:textId="77777777" w:rsidR="002853EF" w:rsidRDefault="002853EF" w:rsidP="002853EF">
      <w:pPr>
        <w:numPr>
          <w:ilvl w:val="1"/>
          <w:numId w:val="2"/>
        </w:numPr>
        <w:ind w:left="709"/>
      </w:pPr>
      <w:r>
        <w:t>This Protocol shall be deposited with the Secretary-General of ASEAN who shall promptly furnish a certified copy thereof to each Member Country.</w:t>
      </w:r>
    </w:p>
    <w:p w14:paraId="0FFCBBFE" w14:textId="77777777" w:rsidR="002853EF" w:rsidRDefault="002853EF" w:rsidP="002853EF"/>
    <w:p w14:paraId="6DC4C0D5" w14:textId="77777777" w:rsidR="002853EF" w:rsidRDefault="002853EF" w:rsidP="002853EF">
      <w:r w:rsidRPr="00820F2D">
        <w:rPr>
          <w:b/>
        </w:rPr>
        <w:t>IN WITNESS WHEREOF</w:t>
      </w:r>
      <w:r>
        <w:t xml:space="preserve"> the undersigned, being duly authorised thereto by their respective Governments, have signed this Protocol.</w:t>
      </w:r>
    </w:p>
    <w:p w14:paraId="3026A91C" w14:textId="77777777" w:rsidR="002853EF" w:rsidRDefault="002853EF" w:rsidP="002853EF">
      <w:r w:rsidRPr="00820F2D">
        <w:rPr>
          <w:b/>
        </w:rPr>
        <w:t>DONE</w:t>
      </w:r>
      <w:r>
        <w:t xml:space="preserve"> in Bangkok this Second Day of November in the Year Two Thousand and Seven, in a single original copy in the English Language.</w:t>
      </w:r>
    </w:p>
    <w:p w14:paraId="56326938" w14:textId="77777777" w:rsidR="00BB64F2" w:rsidRDefault="00BB64F2" w:rsidP="002853EF"/>
    <w:p w14:paraId="66FB5F36" w14:textId="77777777" w:rsidR="002853EF" w:rsidRDefault="002853EF" w:rsidP="002853EF">
      <w:r>
        <w:t xml:space="preserve">For the Government of Brunei Darussalam: </w:t>
      </w:r>
      <w:r w:rsidRPr="00866830">
        <w:rPr>
          <w:b/>
        </w:rPr>
        <w:t>PEHIN DATO HAJI AHMAD HAJI JUMAT</w:t>
      </w:r>
      <w:r>
        <w:t>, Minister of Industry and Primary Resources</w:t>
      </w:r>
    </w:p>
    <w:p w14:paraId="54807A99" w14:textId="77777777" w:rsidR="002853EF" w:rsidRDefault="002853EF" w:rsidP="002853EF">
      <w:r>
        <w:t xml:space="preserve">For the Royal Government of Cambodia: </w:t>
      </w:r>
      <w:r w:rsidRPr="00866830">
        <w:rPr>
          <w:b/>
        </w:rPr>
        <w:t>CHAN TONG YVES</w:t>
      </w:r>
      <w:r>
        <w:t>, Secretary of State of Agriculture, Forestry and Fisheries</w:t>
      </w:r>
    </w:p>
    <w:p w14:paraId="5FEC3392" w14:textId="77777777" w:rsidR="002853EF" w:rsidRDefault="00866830" w:rsidP="002853EF">
      <w:r>
        <w:t xml:space="preserve">For the Government of the Republic of Indonesia: </w:t>
      </w:r>
      <w:r w:rsidRPr="00866830">
        <w:rPr>
          <w:b/>
        </w:rPr>
        <w:t>M.S. KABAN</w:t>
      </w:r>
      <w:r>
        <w:t>, Minister of Forestry</w:t>
      </w:r>
    </w:p>
    <w:p w14:paraId="038348C7" w14:textId="77777777" w:rsidR="00866830" w:rsidRDefault="00866830" w:rsidP="002853EF">
      <w:r>
        <w:t xml:space="preserve">For the Government of the Lao People’s Democratic Republic: </w:t>
      </w:r>
      <w:r w:rsidRPr="00866830">
        <w:rPr>
          <w:b/>
        </w:rPr>
        <w:t>SITAHENG RASPHONE</w:t>
      </w:r>
      <w:r>
        <w:t>, Minister of Agriculture and Forestry</w:t>
      </w:r>
    </w:p>
    <w:p w14:paraId="5E8B9A83" w14:textId="77777777" w:rsidR="00866830" w:rsidRDefault="00866830" w:rsidP="002853EF">
      <w:r>
        <w:t xml:space="preserve">For the Government of Malaysia: </w:t>
      </w:r>
      <w:r w:rsidRPr="00866830">
        <w:rPr>
          <w:b/>
        </w:rPr>
        <w:t>TAN SRI DATO’ HAJI MUHYIDDIN BIN HAJI MOHD YASSIN</w:t>
      </w:r>
      <w:r>
        <w:t>, Minister of Agriculture and Agro-Based Industry</w:t>
      </w:r>
    </w:p>
    <w:p w14:paraId="2CB3717A" w14:textId="77777777" w:rsidR="00866830" w:rsidRDefault="00866830" w:rsidP="002853EF">
      <w:r>
        <w:t xml:space="preserve">For the Government of the Union of Myanmar: </w:t>
      </w:r>
      <w:r w:rsidRPr="00866830">
        <w:rPr>
          <w:b/>
        </w:rPr>
        <w:t>HTAY OO</w:t>
      </w:r>
      <w:r>
        <w:t>, Minister of Agriculture and Irrigation</w:t>
      </w:r>
    </w:p>
    <w:p w14:paraId="7B151FA5" w14:textId="77777777" w:rsidR="00866830" w:rsidRDefault="00866830" w:rsidP="002853EF">
      <w:r>
        <w:t xml:space="preserve">For the Government of the Republic of the Philippines: </w:t>
      </w:r>
      <w:r w:rsidRPr="00866830">
        <w:rPr>
          <w:b/>
        </w:rPr>
        <w:t>SEGFREDO R. SERRANO</w:t>
      </w:r>
      <w:r>
        <w:t>, Undersecretary of Department of Agriculture</w:t>
      </w:r>
    </w:p>
    <w:p w14:paraId="746C0455" w14:textId="77777777" w:rsidR="00866830" w:rsidRDefault="00866830" w:rsidP="002853EF">
      <w:r>
        <w:t xml:space="preserve">For the Government of the Republic of Singapore: </w:t>
      </w:r>
      <w:r w:rsidRPr="00866830">
        <w:rPr>
          <w:b/>
        </w:rPr>
        <w:t>MOHAMAD MALIKI BIN OSMAN</w:t>
      </w:r>
      <w:r>
        <w:t>, Parliamentary Secretary for National Development</w:t>
      </w:r>
    </w:p>
    <w:p w14:paraId="6EEF39C5" w14:textId="77777777" w:rsidR="00866830" w:rsidRDefault="00866830" w:rsidP="002853EF">
      <w:r>
        <w:t xml:space="preserve">For the Royal Thai Government: </w:t>
      </w:r>
      <w:r w:rsidRPr="00866830">
        <w:rPr>
          <w:b/>
        </w:rPr>
        <w:t>THIRA SUTABUTRA</w:t>
      </w:r>
      <w:r>
        <w:t>, Minister of Agriculture and Cooperatives</w:t>
      </w:r>
    </w:p>
    <w:p w14:paraId="6A88355F" w14:textId="77777777" w:rsidR="00866830" w:rsidRPr="009C1F90" w:rsidRDefault="00866830" w:rsidP="002853EF">
      <w:r>
        <w:t xml:space="preserve">For the Government of the Socialist Republic of Viet Nam: </w:t>
      </w:r>
      <w:r w:rsidRPr="00866830">
        <w:rPr>
          <w:b/>
        </w:rPr>
        <w:t>CAO DUC PHAT</w:t>
      </w:r>
      <w:r>
        <w:t>, Minister of Agriculture and Rural Development</w:t>
      </w:r>
    </w:p>
    <w:sectPr w:rsidR="00866830" w:rsidRPr="009C1F90" w:rsidSect="00F61B4F">
      <w:headerReference w:type="default" r:id="rId8"/>
      <w:footerReference w:type="defaul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969F1" w14:textId="77777777" w:rsidR="00E22898" w:rsidRDefault="00E22898" w:rsidP="00F61B4F">
      <w:pPr>
        <w:spacing w:before="0" w:after="0" w:line="240" w:lineRule="auto"/>
      </w:pPr>
      <w:r>
        <w:separator/>
      </w:r>
    </w:p>
  </w:endnote>
  <w:endnote w:type="continuationSeparator" w:id="0">
    <w:p w14:paraId="17FE8D25" w14:textId="77777777" w:rsidR="00E22898" w:rsidRDefault="00E22898"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D514" w14:textId="77777777" w:rsidR="00B532E2" w:rsidRDefault="00B532E2" w:rsidP="00F61B4F">
    <w:pPr>
      <w:pStyle w:val="Footer"/>
      <w:tabs>
        <w:tab w:val="clear" w:pos="9360"/>
        <w:tab w:val="right" w:pos="8931"/>
      </w:tabs>
      <w:jc w:val="right"/>
    </w:pPr>
  </w:p>
  <w:p w14:paraId="78DD486A"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A9430D">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A9430D">
      <w:rPr>
        <w:rFonts w:cs="Arial"/>
        <w:noProof/>
        <w:color w:val="7F7F7F"/>
        <w:sz w:val="16"/>
        <w:szCs w:val="16"/>
      </w:rPr>
      <w:t>2</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B1C44" w14:textId="77777777" w:rsidR="00B532E2" w:rsidRDefault="00B532E2" w:rsidP="00F61B4F">
    <w:pPr>
      <w:pStyle w:val="Footer"/>
      <w:tabs>
        <w:tab w:val="clear" w:pos="9360"/>
        <w:tab w:val="right" w:pos="8931"/>
      </w:tabs>
      <w:jc w:val="right"/>
    </w:pPr>
  </w:p>
  <w:p w14:paraId="26182CBA" w14:textId="77777777" w:rsidR="00B532E2" w:rsidRPr="00F61B4F" w:rsidRDefault="00B532E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48EEB" w14:textId="77777777" w:rsidR="00E22898" w:rsidRDefault="00E22898" w:rsidP="00F61B4F">
      <w:pPr>
        <w:spacing w:before="0" w:after="0" w:line="240" w:lineRule="auto"/>
      </w:pPr>
      <w:r>
        <w:separator/>
      </w:r>
    </w:p>
  </w:footnote>
  <w:footnote w:type="continuationSeparator" w:id="0">
    <w:p w14:paraId="14A3EC59" w14:textId="77777777" w:rsidR="00E22898" w:rsidRDefault="00E22898"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4262" w14:textId="77777777" w:rsidR="00B532E2" w:rsidRPr="00F61B4F" w:rsidRDefault="00866830" w:rsidP="00F61B4F">
    <w:pPr>
      <w:pStyle w:val="Header"/>
      <w:pBdr>
        <w:bottom w:val="single" w:sz="8" w:space="1" w:color="auto"/>
      </w:pBdr>
      <w:rPr>
        <w:rFonts w:cs="Arial"/>
        <w:caps/>
        <w:color w:val="808080"/>
        <w:sz w:val="16"/>
        <w:szCs w:val="16"/>
      </w:rPr>
    </w:pPr>
    <w:r>
      <w:rPr>
        <w:rFonts w:cs="Arial"/>
        <w:caps/>
        <w:color w:val="808080"/>
        <w:sz w:val="16"/>
        <w:szCs w:val="16"/>
      </w:rPr>
      <w:t>2007 protocol to amend the agreement for the establishment of asean animal health trust 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6706A"/>
    <w:multiLevelType w:val="hybridMultilevel"/>
    <w:tmpl w:val="A51A66B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E315524"/>
    <w:multiLevelType w:val="hybridMultilevel"/>
    <w:tmpl w:val="364EDA04"/>
    <w:lvl w:ilvl="0" w:tplc="94D407A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FDB26CB"/>
    <w:multiLevelType w:val="hybridMultilevel"/>
    <w:tmpl w:val="4E84B068"/>
    <w:lvl w:ilvl="0" w:tplc="94D407AC">
      <w:start w:val="1"/>
      <w:numFmt w:val="lowerLetter"/>
      <w:lvlText w:val="(%1)"/>
      <w:lvlJc w:val="left"/>
      <w:pPr>
        <w:ind w:left="720" w:hanging="360"/>
      </w:pPr>
      <w:rPr>
        <w:rFonts w:hint="default"/>
      </w:rPr>
    </w:lvl>
    <w:lvl w:ilvl="1" w:tplc="F5DA6DC6">
      <w:start w:val="1"/>
      <w:numFmt w:val="decimal"/>
      <w:lvlText w:val="%2."/>
      <w:lvlJc w:val="left"/>
      <w:pPr>
        <w:ind w:left="1440" w:hanging="360"/>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F2"/>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43BCA"/>
    <w:rsid w:val="00144EA6"/>
    <w:rsid w:val="001450F7"/>
    <w:rsid w:val="001462AA"/>
    <w:rsid w:val="00153722"/>
    <w:rsid w:val="0015683A"/>
    <w:rsid w:val="001648EA"/>
    <w:rsid w:val="001669E3"/>
    <w:rsid w:val="001728AB"/>
    <w:rsid w:val="00172E71"/>
    <w:rsid w:val="00176298"/>
    <w:rsid w:val="0018065C"/>
    <w:rsid w:val="00183009"/>
    <w:rsid w:val="001837BF"/>
    <w:rsid w:val="00191FB7"/>
    <w:rsid w:val="00194639"/>
    <w:rsid w:val="0019674F"/>
    <w:rsid w:val="001A31BD"/>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853EF"/>
    <w:rsid w:val="002927F7"/>
    <w:rsid w:val="00294CBA"/>
    <w:rsid w:val="00297B32"/>
    <w:rsid w:val="002A32A5"/>
    <w:rsid w:val="002A4172"/>
    <w:rsid w:val="002B473E"/>
    <w:rsid w:val="002B5E84"/>
    <w:rsid w:val="002B7265"/>
    <w:rsid w:val="002C506E"/>
    <w:rsid w:val="002C5925"/>
    <w:rsid w:val="002C67E0"/>
    <w:rsid w:val="002D3A06"/>
    <w:rsid w:val="002E0A92"/>
    <w:rsid w:val="002E6283"/>
    <w:rsid w:val="002F1577"/>
    <w:rsid w:val="002F7DA0"/>
    <w:rsid w:val="0030037C"/>
    <w:rsid w:val="00303079"/>
    <w:rsid w:val="003035FA"/>
    <w:rsid w:val="003071F6"/>
    <w:rsid w:val="00311F81"/>
    <w:rsid w:val="00311F88"/>
    <w:rsid w:val="00312FB5"/>
    <w:rsid w:val="00315409"/>
    <w:rsid w:val="00321387"/>
    <w:rsid w:val="0032159B"/>
    <w:rsid w:val="00321890"/>
    <w:rsid w:val="00325A2D"/>
    <w:rsid w:val="00326D39"/>
    <w:rsid w:val="003316EF"/>
    <w:rsid w:val="0033544F"/>
    <w:rsid w:val="00336CA3"/>
    <w:rsid w:val="003374CC"/>
    <w:rsid w:val="00340339"/>
    <w:rsid w:val="0034084B"/>
    <w:rsid w:val="00343E97"/>
    <w:rsid w:val="00351FC7"/>
    <w:rsid w:val="00355356"/>
    <w:rsid w:val="003557B3"/>
    <w:rsid w:val="00361211"/>
    <w:rsid w:val="00363CA6"/>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5567"/>
    <w:rsid w:val="003C3ABB"/>
    <w:rsid w:val="003C4214"/>
    <w:rsid w:val="003C47FA"/>
    <w:rsid w:val="003C696E"/>
    <w:rsid w:val="003C70F3"/>
    <w:rsid w:val="003D49AB"/>
    <w:rsid w:val="003D66C8"/>
    <w:rsid w:val="003D682E"/>
    <w:rsid w:val="003D6E5B"/>
    <w:rsid w:val="003E0C85"/>
    <w:rsid w:val="003E69D4"/>
    <w:rsid w:val="003F148C"/>
    <w:rsid w:val="003F1817"/>
    <w:rsid w:val="00401F7F"/>
    <w:rsid w:val="00405210"/>
    <w:rsid w:val="0042164B"/>
    <w:rsid w:val="0042562D"/>
    <w:rsid w:val="00430AD3"/>
    <w:rsid w:val="00432B9B"/>
    <w:rsid w:val="004410EB"/>
    <w:rsid w:val="00452091"/>
    <w:rsid w:val="0045262E"/>
    <w:rsid w:val="00453E7C"/>
    <w:rsid w:val="004540DD"/>
    <w:rsid w:val="00454C15"/>
    <w:rsid w:val="00457A36"/>
    <w:rsid w:val="00460285"/>
    <w:rsid w:val="00461169"/>
    <w:rsid w:val="0046281B"/>
    <w:rsid w:val="00464378"/>
    <w:rsid w:val="00464582"/>
    <w:rsid w:val="004715DF"/>
    <w:rsid w:val="00483133"/>
    <w:rsid w:val="0049074B"/>
    <w:rsid w:val="00495B5C"/>
    <w:rsid w:val="00496452"/>
    <w:rsid w:val="00497AE1"/>
    <w:rsid w:val="004A0B2F"/>
    <w:rsid w:val="004A0D08"/>
    <w:rsid w:val="004A1834"/>
    <w:rsid w:val="004A31A0"/>
    <w:rsid w:val="004A5865"/>
    <w:rsid w:val="004B263A"/>
    <w:rsid w:val="004B3D8B"/>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6331"/>
    <w:rsid w:val="00522388"/>
    <w:rsid w:val="00525B71"/>
    <w:rsid w:val="005325F9"/>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D3068"/>
    <w:rsid w:val="005D5714"/>
    <w:rsid w:val="005D59E8"/>
    <w:rsid w:val="005E0D13"/>
    <w:rsid w:val="005E264A"/>
    <w:rsid w:val="005E2E8D"/>
    <w:rsid w:val="005E6807"/>
    <w:rsid w:val="005F25E1"/>
    <w:rsid w:val="005F5FD1"/>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A181F"/>
    <w:rsid w:val="006A368A"/>
    <w:rsid w:val="006A5BC7"/>
    <w:rsid w:val="006B0864"/>
    <w:rsid w:val="006B6335"/>
    <w:rsid w:val="006C2FAC"/>
    <w:rsid w:val="006C6203"/>
    <w:rsid w:val="006C6B56"/>
    <w:rsid w:val="006C6EFB"/>
    <w:rsid w:val="006C7F3B"/>
    <w:rsid w:val="006D1637"/>
    <w:rsid w:val="006D2062"/>
    <w:rsid w:val="006D35BA"/>
    <w:rsid w:val="006D61E5"/>
    <w:rsid w:val="006D6826"/>
    <w:rsid w:val="006D6EAA"/>
    <w:rsid w:val="006D6FA4"/>
    <w:rsid w:val="006E03F3"/>
    <w:rsid w:val="006E4F21"/>
    <w:rsid w:val="006E6F86"/>
    <w:rsid w:val="006F231A"/>
    <w:rsid w:val="00707B16"/>
    <w:rsid w:val="00711FF8"/>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6086"/>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1538"/>
    <w:rsid w:val="007F2FCB"/>
    <w:rsid w:val="007F5026"/>
    <w:rsid w:val="008016D1"/>
    <w:rsid w:val="00803BE9"/>
    <w:rsid w:val="00812B21"/>
    <w:rsid w:val="00814493"/>
    <w:rsid w:val="008171B7"/>
    <w:rsid w:val="00820B03"/>
    <w:rsid w:val="00820F2D"/>
    <w:rsid w:val="00821388"/>
    <w:rsid w:val="00822E73"/>
    <w:rsid w:val="00824DAD"/>
    <w:rsid w:val="00824DEF"/>
    <w:rsid w:val="008262AF"/>
    <w:rsid w:val="008419D9"/>
    <w:rsid w:val="0084289A"/>
    <w:rsid w:val="0086274F"/>
    <w:rsid w:val="00863AA4"/>
    <w:rsid w:val="00866830"/>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6E93"/>
    <w:rsid w:val="008E7703"/>
    <w:rsid w:val="008F5246"/>
    <w:rsid w:val="008F5F21"/>
    <w:rsid w:val="008F7A5C"/>
    <w:rsid w:val="009052CB"/>
    <w:rsid w:val="00916941"/>
    <w:rsid w:val="009217B0"/>
    <w:rsid w:val="00921DB5"/>
    <w:rsid w:val="00923519"/>
    <w:rsid w:val="00926EA3"/>
    <w:rsid w:val="009303E7"/>
    <w:rsid w:val="00930635"/>
    <w:rsid w:val="00933064"/>
    <w:rsid w:val="00935B08"/>
    <w:rsid w:val="0095406B"/>
    <w:rsid w:val="00956C40"/>
    <w:rsid w:val="00957449"/>
    <w:rsid w:val="00965ACC"/>
    <w:rsid w:val="00966DC7"/>
    <w:rsid w:val="0098008C"/>
    <w:rsid w:val="00982034"/>
    <w:rsid w:val="00982B34"/>
    <w:rsid w:val="009842E6"/>
    <w:rsid w:val="00991C17"/>
    <w:rsid w:val="0099223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21ED9"/>
    <w:rsid w:val="00A25765"/>
    <w:rsid w:val="00A27F6D"/>
    <w:rsid w:val="00A302FE"/>
    <w:rsid w:val="00A32891"/>
    <w:rsid w:val="00A3329A"/>
    <w:rsid w:val="00A359D5"/>
    <w:rsid w:val="00A36EF4"/>
    <w:rsid w:val="00A5006A"/>
    <w:rsid w:val="00A551D1"/>
    <w:rsid w:val="00A60DBB"/>
    <w:rsid w:val="00A60F35"/>
    <w:rsid w:val="00A61CFF"/>
    <w:rsid w:val="00A62871"/>
    <w:rsid w:val="00A638C5"/>
    <w:rsid w:val="00A646B8"/>
    <w:rsid w:val="00A7627E"/>
    <w:rsid w:val="00A839BE"/>
    <w:rsid w:val="00A83F8F"/>
    <w:rsid w:val="00A9430D"/>
    <w:rsid w:val="00A94579"/>
    <w:rsid w:val="00A95818"/>
    <w:rsid w:val="00A9590E"/>
    <w:rsid w:val="00AA6452"/>
    <w:rsid w:val="00AA6802"/>
    <w:rsid w:val="00AB26B5"/>
    <w:rsid w:val="00AB38E2"/>
    <w:rsid w:val="00AB6F60"/>
    <w:rsid w:val="00AB7A69"/>
    <w:rsid w:val="00AC1691"/>
    <w:rsid w:val="00AC1CA8"/>
    <w:rsid w:val="00AC4C08"/>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67DC"/>
    <w:rsid w:val="00B308F2"/>
    <w:rsid w:val="00B30DEB"/>
    <w:rsid w:val="00B34B14"/>
    <w:rsid w:val="00B420A0"/>
    <w:rsid w:val="00B456B7"/>
    <w:rsid w:val="00B45912"/>
    <w:rsid w:val="00B5211D"/>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6E99"/>
    <w:rsid w:val="00BA1C72"/>
    <w:rsid w:val="00BA3538"/>
    <w:rsid w:val="00BA600A"/>
    <w:rsid w:val="00BA7E2B"/>
    <w:rsid w:val="00BB2E42"/>
    <w:rsid w:val="00BB5610"/>
    <w:rsid w:val="00BB64F2"/>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449F"/>
    <w:rsid w:val="00CA540E"/>
    <w:rsid w:val="00CA5A41"/>
    <w:rsid w:val="00CB0C6C"/>
    <w:rsid w:val="00CB2E1A"/>
    <w:rsid w:val="00CB485A"/>
    <w:rsid w:val="00CC2470"/>
    <w:rsid w:val="00CC2F8C"/>
    <w:rsid w:val="00CC449C"/>
    <w:rsid w:val="00CC535D"/>
    <w:rsid w:val="00CD2BE4"/>
    <w:rsid w:val="00CD5CC1"/>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47FDA"/>
    <w:rsid w:val="00D52236"/>
    <w:rsid w:val="00D528FE"/>
    <w:rsid w:val="00D56D91"/>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D0696"/>
    <w:rsid w:val="00DD1735"/>
    <w:rsid w:val="00DD1945"/>
    <w:rsid w:val="00DD2204"/>
    <w:rsid w:val="00DD7A7D"/>
    <w:rsid w:val="00DE4868"/>
    <w:rsid w:val="00DE4917"/>
    <w:rsid w:val="00DE57D4"/>
    <w:rsid w:val="00DF3DF6"/>
    <w:rsid w:val="00DF4E11"/>
    <w:rsid w:val="00DF64FF"/>
    <w:rsid w:val="00DF72C5"/>
    <w:rsid w:val="00E005B9"/>
    <w:rsid w:val="00E00DD3"/>
    <w:rsid w:val="00E13279"/>
    <w:rsid w:val="00E15214"/>
    <w:rsid w:val="00E22898"/>
    <w:rsid w:val="00E22F62"/>
    <w:rsid w:val="00E23211"/>
    <w:rsid w:val="00E23830"/>
    <w:rsid w:val="00E2703D"/>
    <w:rsid w:val="00E36432"/>
    <w:rsid w:val="00E41649"/>
    <w:rsid w:val="00E42A9B"/>
    <w:rsid w:val="00E46A83"/>
    <w:rsid w:val="00E47C45"/>
    <w:rsid w:val="00E501FD"/>
    <w:rsid w:val="00E53F2E"/>
    <w:rsid w:val="00E71017"/>
    <w:rsid w:val="00E71A6F"/>
    <w:rsid w:val="00E71AEC"/>
    <w:rsid w:val="00E80D04"/>
    <w:rsid w:val="00E82ED4"/>
    <w:rsid w:val="00E853A3"/>
    <w:rsid w:val="00E854D8"/>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34D0B"/>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8BD"/>
    <w:rsid w:val="00FA0BDA"/>
    <w:rsid w:val="00FA1EB2"/>
    <w:rsid w:val="00FA4AD8"/>
    <w:rsid w:val="00FA4CBA"/>
    <w:rsid w:val="00FA7B32"/>
    <w:rsid w:val="00FB35F7"/>
    <w:rsid w:val="00FB4CD5"/>
    <w:rsid w:val="00FB6164"/>
    <w:rsid w:val="00FB7DF5"/>
    <w:rsid w:val="00FC45CB"/>
    <w:rsid w:val="00FC5496"/>
    <w:rsid w:val="00FC5F76"/>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8DD7"/>
  <w15:chartTrackingRefBased/>
  <w15:docId w15:val="{086E9F83-935D-9F4E-987E-159E6D34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312FB5"/>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055254"/>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312FB5"/>
    <w:rPr>
      <w:rFonts w:ascii="Arial" w:eastAsia="Times New Roman" w:hAnsi="Arial" w:cs="Times New Roman"/>
      <w:b/>
      <w:bCs/>
      <w:caps/>
      <w:sz w:val="28"/>
      <w:szCs w:val="28"/>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055254"/>
    <w:rPr>
      <w:rFonts w:ascii="Arial" w:hAnsi="Arial"/>
      <w:b/>
      <w:bCs/>
      <w:caps/>
      <w:szCs w:val="26"/>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msh\Desktop\FORMATTING%20TEA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DDEAD-8F6E-F54F-92D0-5868AAC6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C:\Users\cilmsh\Desktop\FORMATTING TEAM TEMPLATE 2.dotx</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Links>
    <vt:vector size="12" baseType="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Shahul Hamid Bin Abdul Razak</dc:creator>
  <cp:keywords/>
  <cp:lastModifiedBy>Microsoft Office User</cp:lastModifiedBy>
  <cp:revision>2</cp:revision>
  <cp:lastPrinted>2017-02-08T12:00:00Z</cp:lastPrinted>
  <dcterms:created xsi:type="dcterms:W3CDTF">2019-05-30T07:24:00Z</dcterms:created>
  <dcterms:modified xsi:type="dcterms:W3CDTF">2019-05-30T07:24:00Z</dcterms:modified>
</cp:coreProperties>
</file>