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08" w:rsidRDefault="00015B08" w:rsidP="001F0C68">
      <w:pPr>
        <w:pStyle w:val="CILSubtitle"/>
        <w:spacing w:before="0"/>
        <w:rPr>
          <w:b/>
          <w:bCs/>
          <w:i w:val="0"/>
          <w:caps/>
          <w:kern w:val="32"/>
          <w:sz w:val="28"/>
          <w:szCs w:val="32"/>
        </w:rPr>
      </w:pPr>
      <w:r>
        <w:rPr>
          <w:b/>
          <w:bCs/>
          <w:i w:val="0"/>
          <w:caps/>
          <w:kern w:val="32"/>
          <w:sz w:val="28"/>
          <w:szCs w:val="32"/>
        </w:rPr>
        <w:t xml:space="preserve">2009 </w:t>
      </w:r>
      <w:r w:rsidRPr="00015B08">
        <w:rPr>
          <w:b/>
          <w:bCs/>
          <w:i w:val="0"/>
          <w:caps/>
          <w:kern w:val="32"/>
          <w:sz w:val="28"/>
          <w:szCs w:val="32"/>
        </w:rPr>
        <w:t>Protocol on the Accession of the Kingdom of Thailand to the Agreement on Trade in Goods Under the Framework Agreement on Comprehensive Economic Cooperation Among the Governments of the Member Countries of the Association of Southeast Asian Nations and th</w:t>
      </w:r>
      <w:r>
        <w:rPr>
          <w:b/>
          <w:bCs/>
          <w:i w:val="0"/>
          <w:caps/>
          <w:kern w:val="32"/>
          <w:sz w:val="28"/>
          <w:szCs w:val="32"/>
        </w:rPr>
        <w:t>e REPUBLIC OF KOREA</w:t>
      </w:r>
    </w:p>
    <w:p w:rsidR="00CD6026" w:rsidRDefault="00CD6026" w:rsidP="001F0C68">
      <w:pPr>
        <w:pStyle w:val="CILSubtitle"/>
        <w:spacing w:before="0"/>
      </w:pPr>
      <w:r>
        <w:t xml:space="preserve">Signed in </w:t>
      </w:r>
      <w:r w:rsidR="001F0C68">
        <w:t>Cha-am, Thailand on 27 February 2009</w:t>
      </w:r>
    </w:p>
    <w:p w:rsidR="001F0C68" w:rsidRDefault="001F0C68" w:rsidP="00CD6026">
      <w:pPr>
        <w:spacing w:before="0" w:after="0"/>
      </w:pPr>
    </w:p>
    <w:p w:rsidR="001F0C68" w:rsidRDefault="001F0C68" w:rsidP="00CD6026">
      <w:pPr>
        <w:spacing w:before="0" w:after="0"/>
      </w:pPr>
    </w:p>
    <w:p w:rsidR="001F0C68" w:rsidRDefault="001F0C68" w:rsidP="001F0C68">
      <w:pPr>
        <w:spacing w:before="0" w:after="0"/>
        <w:rPr>
          <w:lang w:val="en-GB"/>
        </w:rPr>
      </w:pPr>
      <w:r w:rsidRPr="001F0C68">
        <w:rPr>
          <w:lang w:val="en-GB"/>
        </w:rPr>
        <w:t>The Governments of Brunei Darussalam, the Kingdom of Cambodia, the Republic of Indonesia, the Lao People’s Democratic Republic, Malaysia, the Union of Myanmar, the Republic of the Philippines, the Republic of Singapore, the Kingdom of Thailand and the Socialist Republic of Viet Nam, Member Countries of the Association of Southeast Asian Nations, and the Republic of Korea,</w:t>
      </w:r>
    </w:p>
    <w:p w:rsidR="001F0C68" w:rsidRPr="001F0C68" w:rsidRDefault="001F0C68" w:rsidP="001F0C68">
      <w:pPr>
        <w:spacing w:before="0" w:after="0"/>
        <w:rPr>
          <w:lang w:val="en-GB"/>
        </w:rPr>
      </w:pPr>
    </w:p>
    <w:p w:rsidR="001F0C68" w:rsidRDefault="001F0C68" w:rsidP="001F0C68">
      <w:pPr>
        <w:spacing w:before="0" w:after="0"/>
        <w:rPr>
          <w:lang w:val="en-GB"/>
        </w:rPr>
      </w:pPr>
      <w:r w:rsidRPr="001F0C68">
        <w:rPr>
          <w:b/>
          <w:bCs/>
          <w:lang w:val="en-GB"/>
        </w:rPr>
        <w:t>RECALLING</w:t>
      </w:r>
      <w:r w:rsidRPr="001F0C68">
        <w:rPr>
          <w:lang w:val="en-GB"/>
        </w:rPr>
        <w:t> the Agreement on Trade in Goods under the Framework Agreement on Comprehensive Economic Cooperation among the Governments of the Member Countries of the Association of Southeast Asian Nations and the Republic of Korea, dated twenty fourth day of August 2006, hereinafter referred to as “the Agreement on Trade in Goods”;</w:t>
      </w:r>
    </w:p>
    <w:p w:rsidR="001F0C68" w:rsidRPr="001F0C68" w:rsidRDefault="001F0C68" w:rsidP="001F0C68">
      <w:pPr>
        <w:spacing w:before="0" w:after="0"/>
        <w:rPr>
          <w:lang w:val="en-GB"/>
        </w:rPr>
      </w:pPr>
    </w:p>
    <w:p w:rsidR="001F0C68" w:rsidRDefault="001F0C68" w:rsidP="001F0C68">
      <w:pPr>
        <w:spacing w:before="0" w:after="0"/>
        <w:rPr>
          <w:lang w:val="en-GB"/>
        </w:rPr>
      </w:pPr>
      <w:r w:rsidRPr="001F0C68">
        <w:rPr>
          <w:b/>
          <w:bCs/>
          <w:lang w:val="en-GB"/>
        </w:rPr>
        <w:t>RECALLING</w:t>
      </w:r>
      <w:r w:rsidRPr="001F0C68">
        <w:rPr>
          <w:lang w:val="en-GB"/>
        </w:rPr>
        <w:t> the agreement for the Kingdom of Thailand to be included in the Agreement on Trade in Goods only after the relevant signature on her behalf has been appended;</w:t>
      </w:r>
    </w:p>
    <w:p w:rsidR="001F0C68" w:rsidRPr="001F0C68" w:rsidRDefault="001F0C68" w:rsidP="001F0C68">
      <w:pPr>
        <w:spacing w:before="0" w:after="0"/>
        <w:rPr>
          <w:lang w:val="en-GB"/>
        </w:rPr>
      </w:pPr>
    </w:p>
    <w:p w:rsidR="001F0C68" w:rsidRDefault="001F0C68" w:rsidP="001F0C68">
      <w:pPr>
        <w:spacing w:before="0" w:after="0"/>
        <w:rPr>
          <w:lang w:val="en-GB"/>
        </w:rPr>
      </w:pPr>
      <w:r w:rsidRPr="001F0C68">
        <w:rPr>
          <w:b/>
          <w:bCs/>
          <w:lang w:val="en-GB"/>
        </w:rPr>
        <w:t>RECOGNISING</w:t>
      </w:r>
      <w:r w:rsidRPr="001F0C68">
        <w:rPr>
          <w:lang w:val="en-GB"/>
        </w:rPr>
        <w:t> the agreement that the Kingdom of Thailand may sign the Agreement on Trade in Goods at a later date provided that she complies with all the conditions required of a Party and submit all necessary documents required of a Party to Korea and ASEAN Secretariat; and</w:t>
      </w:r>
    </w:p>
    <w:p w:rsidR="001F0C68" w:rsidRPr="001F0C68" w:rsidRDefault="001F0C68" w:rsidP="001F0C68">
      <w:pPr>
        <w:spacing w:before="0" w:after="0"/>
        <w:rPr>
          <w:lang w:val="en-GB"/>
        </w:rPr>
      </w:pPr>
    </w:p>
    <w:p w:rsidR="001F0C68" w:rsidRDefault="001F0C68" w:rsidP="001F0C68">
      <w:pPr>
        <w:spacing w:before="0" w:after="0"/>
        <w:rPr>
          <w:lang w:val="en-GB"/>
        </w:rPr>
      </w:pPr>
      <w:r w:rsidRPr="001F0C68">
        <w:rPr>
          <w:b/>
          <w:bCs/>
          <w:lang w:val="en-GB"/>
        </w:rPr>
        <w:t>TAKING NOTE</w:t>
      </w:r>
      <w:r w:rsidRPr="001F0C68">
        <w:rPr>
          <w:lang w:val="en-GB"/>
        </w:rPr>
        <w:t xml:space="preserve"> of the Summary of Decisions of the 22nd ASEAN-Korea Trade Negotiating Committee (AK-TNC) Meeting on the eleventh day of April 2008 in Busan, Republic of Korea, the Summary of Decisions of the 21st AK-TNC Meeting on the eighteenth day of January 2008 in Baguio, the Philippines, and the Summary of Record of the 9th SEOM-ROK Consultations on the thirteenth day of March 2008 in </w:t>
      </w:r>
      <w:proofErr w:type="spellStart"/>
      <w:r w:rsidRPr="001F0C68">
        <w:rPr>
          <w:lang w:val="en-GB"/>
        </w:rPr>
        <w:t>Siem</w:t>
      </w:r>
      <w:proofErr w:type="spellEnd"/>
      <w:r w:rsidRPr="001F0C68">
        <w:rPr>
          <w:lang w:val="en-GB"/>
        </w:rPr>
        <w:t xml:space="preserve"> Reap, Cambodia on the accession of the Kingdom of Thailand to the Agreement on Trade in Goods,</w:t>
      </w:r>
    </w:p>
    <w:p w:rsidR="001F0C68" w:rsidRPr="001F0C68" w:rsidRDefault="001F0C68" w:rsidP="001F0C68">
      <w:pPr>
        <w:spacing w:before="0" w:after="0"/>
        <w:rPr>
          <w:lang w:val="en-GB"/>
        </w:rPr>
      </w:pPr>
    </w:p>
    <w:p w:rsidR="001F0C68" w:rsidRDefault="001F0C68" w:rsidP="001F0C68">
      <w:pPr>
        <w:spacing w:before="0" w:after="0"/>
        <w:rPr>
          <w:lang w:val="en-GB"/>
        </w:rPr>
      </w:pPr>
      <w:r w:rsidRPr="001F0C68">
        <w:rPr>
          <w:b/>
          <w:bCs/>
          <w:lang w:val="en-GB"/>
        </w:rPr>
        <w:t>HAVE AGREED</w:t>
      </w:r>
      <w:r w:rsidRPr="001F0C68">
        <w:rPr>
          <w:lang w:val="en-GB"/>
        </w:rPr>
        <w:t> as follows:</w:t>
      </w:r>
    </w:p>
    <w:p w:rsidR="001F0C68" w:rsidRDefault="001F0C68" w:rsidP="001F0C68">
      <w:pPr>
        <w:spacing w:before="0" w:after="0"/>
        <w:rPr>
          <w:lang w:val="en-GB"/>
        </w:rPr>
      </w:pPr>
    </w:p>
    <w:p w:rsidR="001F0C68" w:rsidRPr="001F0C68" w:rsidRDefault="001F0C68" w:rsidP="001F0C68">
      <w:pPr>
        <w:spacing w:before="0" w:after="0"/>
        <w:rPr>
          <w:lang w:val="en-GB"/>
        </w:rPr>
      </w:pPr>
    </w:p>
    <w:p w:rsidR="001F0C68" w:rsidRDefault="001F0C68" w:rsidP="001F0C68">
      <w:pPr>
        <w:spacing w:before="0" w:after="0"/>
        <w:jc w:val="center"/>
        <w:rPr>
          <w:b/>
          <w:bCs/>
          <w:lang w:val="en-GB"/>
        </w:rPr>
      </w:pPr>
      <w:r w:rsidRPr="001F0C68">
        <w:rPr>
          <w:b/>
          <w:bCs/>
          <w:lang w:val="en-GB"/>
        </w:rPr>
        <w:t>Article 1</w:t>
      </w:r>
    </w:p>
    <w:p w:rsidR="001F0C68" w:rsidRPr="001F0C68" w:rsidRDefault="001F0C68" w:rsidP="001F0C68">
      <w:pPr>
        <w:spacing w:before="0" w:after="0"/>
        <w:jc w:val="center"/>
        <w:rPr>
          <w:lang w:val="en-GB"/>
        </w:rPr>
      </w:pPr>
    </w:p>
    <w:p w:rsidR="001F0C68" w:rsidRDefault="001F0C68" w:rsidP="001F0C68">
      <w:pPr>
        <w:spacing w:before="0" w:after="0"/>
        <w:rPr>
          <w:lang w:val="en-GB"/>
        </w:rPr>
      </w:pPr>
      <w:r w:rsidRPr="001F0C68">
        <w:rPr>
          <w:lang w:val="en-GB"/>
        </w:rPr>
        <w:t>1. The Kingdom of Thailand accedes to and shall be bound by the Agreement on Trade in Goods, including its Annexes and Letters of Understanding which form an integral part of that Agreement, as rectified, amended or otherwise modified before the date of entry into force of this Protocol.</w:t>
      </w:r>
    </w:p>
    <w:p w:rsidR="001F0C68" w:rsidRPr="001F0C68" w:rsidRDefault="001F0C68" w:rsidP="001F0C68">
      <w:pPr>
        <w:spacing w:before="0" w:after="0"/>
        <w:rPr>
          <w:lang w:val="en-GB"/>
        </w:rPr>
      </w:pPr>
    </w:p>
    <w:p w:rsidR="001F0C68" w:rsidRDefault="001F0C68" w:rsidP="001F0C68">
      <w:pPr>
        <w:spacing w:before="0" w:after="0"/>
        <w:rPr>
          <w:lang w:val="en-GB"/>
        </w:rPr>
      </w:pPr>
      <w:r w:rsidRPr="001F0C68">
        <w:rPr>
          <w:lang w:val="en-GB"/>
        </w:rPr>
        <w:t>2. The signature of the Kingdom of Thailand to this Protocol shall be treated as the signature of the Kingdom of Thailand to the Agreement on Trade in Goods and Letters of Understanding which form an integral part of that Agreement.</w:t>
      </w:r>
    </w:p>
    <w:p w:rsidR="001F0C68" w:rsidRDefault="001F0C68" w:rsidP="001F0C68">
      <w:pPr>
        <w:spacing w:before="0" w:after="0"/>
        <w:rPr>
          <w:lang w:val="en-GB"/>
        </w:rPr>
      </w:pPr>
    </w:p>
    <w:p w:rsidR="001F0C68" w:rsidRDefault="001F0C68" w:rsidP="001F0C68">
      <w:pPr>
        <w:spacing w:before="0" w:after="0"/>
        <w:rPr>
          <w:lang w:val="en-GB"/>
        </w:rPr>
      </w:pPr>
    </w:p>
    <w:p w:rsidR="001F0C68" w:rsidRDefault="001F0C68" w:rsidP="001F0C68">
      <w:pPr>
        <w:spacing w:before="0" w:after="0"/>
        <w:rPr>
          <w:lang w:val="en-GB"/>
        </w:rPr>
      </w:pPr>
    </w:p>
    <w:p w:rsidR="001F0C68" w:rsidRDefault="001F0C68" w:rsidP="001F0C68">
      <w:pPr>
        <w:spacing w:before="0" w:after="0"/>
        <w:rPr>
          <w:lang w:val="en-GB"/>
        </w:rPr>
      </w:pPr>
    </w:p>
    <w:p w:rsidR="001F0C68" w:rsidRDefault="001F0C68" w:rsidP="00AC04A8">
      <w:pPr>
        <w:spacing w:before="0" w:after="0"/>
        <w:rPr>
          <w:b/>
          <w:bCs/>
          <w:lang w:val="en-GB"/>
        </w:rPr>
      </w:pPr>
    </w:p>
    <w:p w:rsidR="001F0C68" w:rsidRDefault="001F0C68" w:rsidP="001F0C68">
      <w:pPr>
        <w:spacing w:before="0" w:after="0"/>
        <w:jc w:val="center"/>
        <w:rPr>
          <w:b/>
          <w:bCs/>
          <w:lang w:val="en-GB"/>
        </w:rPr>
      </w:pPr>
    </w:p>
    <w:p w:rsidR="001F0C68" w:rsidRDefault="001F0C68" w:rsidP="001F0C68">
      <w:pPr>
        <w:spacing w:before="0" w:after="0"/>
        <w:jc w:val="center"/>
        <w:rPr>
          <w:b/>
          <w:bCs/>
          <w:lang w:val="en-GB"/>
        </w:rPr>
      </w:pPr>
    </w:p>
    <w:p w:rsidR="001F0C68" w:rsidRDefault="001F0C68" w:rsidP="001F0C68">
      <w:pPr>
        <w:spacing w:before="0" w:after="0"/>
        <w:jc w:val="center"/>
        <w:rPr>
          <w:b/>
          <w:bCs/>
          <w:lang w:val="en-GB"/>
        </w:rPr>
      </w:pPr>
      <w:r w:rsidRPr="001F0C68">
        <w:rPr>
          <w:b/>
          <w:bCs/>
          <w:lang w:val="en-GB"/>
        </w:rPr>
        <w:t>Article 2</w:t>
      </w:r>
    </w:p>
    <w:p w:rsidR="001F0C68" w:rsidRPr="001F0C68" w:rsidRDefault="001F0C68" w:rsidP="001F0C68">
      <w:pPr>
        <w:spacing w:before="0" w:after="0"/>
        <w:jc w:val="center"/>
        <w:rPr>
          <w:lang w:val="en-GB"/>
        </w:rPr>
      </w:pPr>
    </w:p>
    <w:p w:rsidR="001F0C68" w:rsidRDefault="001F0C68" w:rsidP="001F0C68">
      <w:pPr>
        <w:spacing w:before="0" w:after="0"/>
        <w:rPr>
          <w:lang w:val="en-GB"/>
        </w:rPr>
      </w:pPr>
      <w:r w:rsidRPr="001F0C68">
        <w:rPr>
          <w:lang w:val="en-GB"/>
        </w:rPr>
        <w:t>This Protocol, including its Attachments, shall be an integral part of the Agreement on Trade in Goods. The following Attachments shall form part of this Protocol:</w:t>
      </w:r>
    </w:p>
    <w:p w:rsidR="00AC04A8" w:rsidRPr="001F0C68" w:rsidRDefault="00AC04A8" w:rsidP="001F0C68">
      <w:pPr>
        <w:spacing w:before="0" w:after="0"/>
        <w:rPr>
          <w:lang w:val="en-GB"/>
        </w:rPr>
      </w:pPr>
    </w:p>
    <w:p w:rsidR="001F0C68" w:rsidRDefault="00AC04A8" w:rsidP="001F0C68">
      <w:pPr>
        <w:pStyle w:val="ListParagraph"/>
        <w:numPr>
          <w:ilvl w:val="0"/>
          <w:numId w:val="14"/>
        </w:numPr>
        <w:spacing w:before="0" w:after="0"/>
        <w:rPr>
          <w:lang w:val="en-GB"/>
        </w:rPr>
      </w:pPr>
      <w:r>
        <w:rPr>
          <w:lang w:val="en-GB"/>
        </w:rPr>
        <w:t>Attachment I:</w:t>
      </w:r>
      <w:r w:rsidR="001F0C68" w:rsidRPr="001F0C68">
        <w:rPr>
          <w:lang w:val="en-GB"/>
        </w:rPr>
        <w:t xml:space="preserve"> Normal Track 2;</w:t>
      </w:r>
    </w:p>
    <w:p w:rsidR="001F0C68" w:rsidRPr="001F0C68" w:rsidRDefault="001F0C68" w:rsidP="001F0C68">
      <w:pPr>
        <w:pStyle w:val="ListParagraph"/>
        <w:spacing w:before="0" w:after="0"/>
        <w:rPr>
          <w:lang w:val="en-GB"/>
        </w:rPr>
      </w:pPr>
    </w:p>
    <w:p w:rsidR="001F0C68" w:rsidRDefault="00AC04A8" w:rsidP="001F0C68">
      <w:pPr>
        <w:pStyle w:val="ListParagraph"/>
        <w:numPr>
          <w:ilvl w:val="0"/>
          <w:numId w:val="14"/>
        </w:numPr>
        <w:spacing w:before="0" w:after="0"/>
        <w:rPr>
          <w:lang w:val="en-GB"/>
        </w:rPr>
      </w:pPr>
      <w:r>
        <w:rPr>
          <w:lang w:val="en-GB"/>
        </w:rPr>
        <w:t>Attachment II</w:t>
      </w:r>
      <w:r w:rsidR="001F0C68" w:rsidRPr="001F0C68">
        <w:rPr>
          <w:lang w:val="en-GB"/>
        </w:rPr>
        <w:t>: Sensitive List; and</w:t>
      </w:r>
    </w:p>
    <w:p w:rsidR="001F0C68" w:rsidRPr="001F0C68" w:rsidRDefault="001F0C68" w:rsidP="001F0C68">
      <w:pPr>
        <w:pStyle w:val="ListParagraph"/>
        <w:spacing w:before="0" w:after="0"/>
        <w:rPr>
          <w:lang w:val="en-GB"/>
        </w:rPr>
      </w:pPr>
    </w:p>
    <w:p w:rsidR="001F0C68" w:rsidRPr="001F0C68" w:rsidRDefault="00AC04A8" w:rsidP="001F0C68">
      <w:pPr>
        <w:pStyle w:val="ListParagraph"/>
        <w:numPr>
          <w:ilvl w:val="0"/>
          <w:numId w:val="14"/>
        </w:numPr>
        <w:spacing w:before="0" w:after="0"/>
        <w:rPr>
          <w:lang w:val="en-GB"/>
        </w:rPr>
      </w:pPr>
      <w:r>
        <w:rPr>
          <w:lang w:val="en-GB"/>
        </w:rPr>
        <w:t>Attachment III</w:t>
      </w:r>
      <w:r w:rsidR="001F0C68" w:rsidRPr="001F0C68">
        <w:rPr>
          <w:lang w:val="en-GB"/>
        </w:rPr>
        <w:t>: Highly Sensitive List.</w:t>
      </w:r>
    </w:p>
    <w:p w:rsidR="001F0C68" w:rsidRPr="001F0C68" w:rsidRDefault="001F0C68" w:rsidP="001F0C68">
      <w:pPr>
        <w:spacing w:before="0" w:after="0"/>
        <w:rPr>
          <w:lang w:val="en-GB"/>
        </w:rPr>
      </w:pPr>
    </w:p>
    <w:p w:rsidR="001F0C68" w:rsidRDefault="001F0C68" w:rsidP="001F0C68">
      <w:pPr>
        <w:spacing w:before="0" w:after="0"/>
        <w:jc w:val="center"/>
        <w:rPr>
          <w:b/>
          <w:bCs/>
          <w:lang w:val="en-GB"/>
        </w:rPr>
      </w:pPr>
      <w:r w:rsidRPr="001F0C68">
        <w:rPr>
          <w:b/>
          <w:bCs/>
          <w:lang w:val="en-GB"/>
        </w:rPr>
        <w:t>Article 3</w:t>
      </w:r>
    </w:p>
    <w:p w:rsidR="001F0C68" w:rsidRPr="001F0C68" w:rsidRDefault="001F0C68" w:rsidP="001F0C68">
      <w:pPr>
        <w:spacing w:before="0" w:after="0"/>
        <w:rPr>
          <w:lang w:val="en-GB"/>
        </w:rPr>
      </w:pPr>
    </w:p>
    <w:p w:rsidR="001F0C68" w:rsidRDefault="001F0C68" w:rsidP="001F0C68">
      <w:pPr>
        <w:spacing w:before="0" w:after="0"/>
        <w:rPr>
          <w:lang w:val="en-GB"/>
        </w:rPr>
      </w:pPr>
      <w:r w:rsidRPr="001F0C68">
        <w:rPr>
          <w:lang w:val="en-GB"/>
        </w:rPr>
        <w:t>The Schedule in Attachments I, II, and III to this Protocol shall become the Schedule of Concessions and Commitments annexed to the Agreement on Trade in Goods relating to the Kingdom of Thailand. The staging of the concessions and commitments listed in the Schedule shall be implemented as specified in the relevant parts of the respective Schedule.</w:t>
      </w:r>
    </w:p>
    <w:p w:rsidR="001F0C68" w:rsidRPr="001F0C68" w:rsidRDefault="001F0C68" w:rsidP="001F0C68">
      <w:pPr>
        <w:spacing w:before="0" w:after="0"/>
        <w:rPr>
          <w:lang w:val="en-GB"/>
        </w:rPr>
      </w:pPr>
    </w:p>
    <w:p w:rsidR="001F0C68" w:rsidRDefault="001F0C68" w:rsidP="001F0C68">
      <w:pPr>
        <w:spacing w:before="0" w:after="0"/>
        <w:jc w:val="center"/>
        <w:rPr>
          <w:b/>
          <w:bCs/>
          <w:lang w:val="en-GB"/>
        </w:rPr>
      </w:pPr>
      <w:r w:rsidRPr="001F0C68">
        <w:rPr>
          <w:b/>
          <w:bCs/>
          <w:lang w:val="en-GB"/>
        </w:rPr>
        <w:t>Article 4</w:t>
      </w:r>
    </w:p>
    <w:p w:rsidR="001F0C68" w:rsidRPr="001F0C68" w:rsidRDefault="001F0C68" w:rsidP="001F0C68">
      <w:pPr>
        <w:spacing w:before="0" w:after="0"/>
        <w:rPr>
          <w:lang w:val="en-GB"/>
        </w:rPr>
      </w:pPr>
    </w:p>
    <w:p w:rsidR="001F0C68" w:rsidRDefault="001F0C68" w:rsidP="001F0C68">
      <w:pPr>
        <w:spacing w:before="0" w:after="0"/>
        <w:rPr>
          <w:lang w:val="en-GB"/>
        </w:rPr>
      </w:pPr>
      <w:r w:rsidRPr="001F0C68">
        <w:rPr>
          <w:lang w:val="en-GB"/>
        </w:rPr>
        <w:t>In the event of any inconsistency between the Agreement on Trade in Goods, including its Annexes and Letters of Understanding which f</w:t>
      </w:r>
      <w:bookmarkStart w:id="0" w:name="_GoBack"/>
      <w:bookmarkEnd w:id="0"/>
      <w:r w:rsidRPr="001F0C68">
        <w:rPr>
          <w:lang w:val="en-GB"/>
        </w:rPr>
        <w:t>orm an integral part of that Agreement, and this Protocol, including its Attachments, the former shall prevail over the latter with respect to the Kingdom of Thailand, except for the following:</w:t>
      </w:r>
    </w:p>
    <w:p w:rsidR="001F0C68" w:rsidRPr="001F0C68" w:rsidRDefault="001F0C68" w:rsidP="001F0C68">
      <w:pPr>
        <w:spacing w:before="0" w:after="0"/>
        <w:rPr>
          <w:lang w:val="en-GB"/>
        </w:rPr>
      </w:pPr>
    </w:p>
    <w:p w:rsidR="001F0C68" w:rsidRDefault="00AC04A8" w:rsidP="001F0C68">
      <w:pPr>
        <w:pStyle w:val="ListParagraph"/>
        <w:numPr>
          <w:ilvl w:val="0"/>
          <w:numId w:val="16"/>
        </w:numPr>
        <w:spacing w:before="0" w:after="0"/>
        <w:rPr>
          <w:lang w:val="en-GB"/>
        </w:rPr>
      </w:pPr>
      <w:r>
        <w:rPr>
          <w:lang w:val="en-GB"/>
        </w:rPr>
        <w:t>Attachment I</w:t>
      </w:r>
      <w:r w:rsidR="001F0C68" w:rsidRPr="001F0C68">
        <w:rPr>
          <w:lang w:val="en-GB"/>
        </w:rPr>
        <w:t>: Normal Track 2;</w:t>
      </w:r>
    </w:p>
    <w:p w:rsidR="001F0C68" w:rsidRPr="001F0C68" w:rsidRDefault="001F0C68" w:rsidP="001F0C68">
      <w:pPr>
        <w:pStyle w:val="ListParagraph"/>
        <w:spacing w:before="0" w:after="0"/>
        <w:rPr>
          <w:lang w:val="en-GB"/>
        </w:rPr>
      </w:pPr>
    </w:p>
    <w:p w:rsidR="001F0C68" w:rsidRDefault="00AC04A8" w:rsidP="001F0C68">
      <w:pPr>
        <w:pStyle w:val="ListParagraph"/>
        <w:numPr>
          <w:ilvl w:val="0"/>
          <w:numId w:val="16"/>
        </w:numPr>
        <w:spacing w:before="0" w:after="0"/>
        <w:rPr>
          <w:lang w:val="en-GB"/>
        </w:rPr>
      </w:pPr>
      <w:r>
        <w:rPr>
          <w:lang w:val="en-GB"/>
        </w:rPr>
        <w:t>Attachment III</w:t>
      </w:r>
      <w:r w:rsidR="001F0C68" w:rsidRPr="001F0C68">
        <w:rPr>
          <w:lang w:val="en-GB"/>
        </w:rPr>
        <w:t>: Highly Sensitive List; and</w:t>
      </w:r>
    </w:p>
    <w:p w:rsidR="001F0C68" w:rsidRPr="001F0C68" w:rsidRDefault="001F0C68" w:rsidP="001F0C68">
      <w:pPr>
        <w:pStyle w:val="ListParagraph"/>
        <w:spacing w:before="0" w:after="0"/>
        <w:rPr>
          <w:lang w:val="en-GB"/>
        </w:rPr>
      </w:pPr>
    </w:p>
    <w:p w:rsidR="001F0C68" w:rsidRPr="001F0C68" w:rsidRDefault="001F0C68" w:rsidP="001F0C68">
      <w:pPr>
        <w:pStyle w:val="ListParagraph"/>
        <w:numPr>
          <w:ilvl w:val="0"/>
          <w:numId w:val="16"/>
        </w:numPr>
        <w:spacing w:before="0" w:after="0"/>
        <w:rPr>
          <w:lang w:val="en-GB"/>
        </w:rPr>
      </w:pPr>
      <w:r w:rsidRPr="001F0C68">
        <w:rPr>
          <w:lang w:val="en-GB"/>
        </w:rPr>
        <w:t>Article 7 of this Protocol.</w:t>
      </w:r>
    </w:p>
    <w:p w:rsidR="001F0C68" w:rsidRPr="001F0C68" w:rsidRDefault="001F0C68" w:rsidP="001F0C68">
      <w:pPr>
        <w:spacing w:before="0" w:after="0"/>
        <w:rPr>
          <w:lang w:val="en-GB"/>
        </w:rPr>
      </w:pPr>
    </w:p>
    <w:p w:rsidR="001F0C68" w:rsidRDefault="001F0C68" w:rsidP="001F0C68">
      <w:pPr>
        <w:spacing w:before="0" w:after="0"/>
        <w:jc w:val="center"/>
        <w:rPr>
          <w:b/>
          <w:bCs/>
          <w:lang w:val="en-GB"/>
        </w:rPr>
      </w:pPr>
      <w:r w:rsidRPr="001F0C68">
        <w:rPr>
          <w:b/>
          <w:bCs/>
          <w:lang w:val="en-GB"/>
        </w:rPr>
        <w:t>Article 5</w:t>
      </w:r>
    </w:p>
    <w:p w:rsidR="001F0C68" w:rsidRPr="001F0C68" w:rsidRDefault="001F0C68" w:rsidP="001F0C68">
      <w:pPr>
        <w:spacing w:before="0" w:after="0"/>
        <w:rPr>
          <w:lang w:val="en-GB"/>
        </w:rPr>
      </w:pPr>
    </w:p>
    <w:p w:rsidR="001F0C68" w:rsidRDefault="001F0C68" w:rsidP="001F0C68">
      <w:pPr>
        <w:spacing w:before="0" w:after="0"/>
        <w:rPr>
          <w:lang w:val="en-GB"/>
        </w:rPr>
      </w:pPr>
      <w:r w:rsidRPr="001F0C68">
        <w:rPr>
          <w:lang w:val="en-GB"/>
        </w:rPr>
        <w:t>Any dispute concerning the interpretation, implementation or application of this Protocol shall be resolved through the procedures and mechanism as set out in the Agreement on Dispute Settlement Mechanism under the Framework Agreement on Comprehensive Economic Cooperation Among the Governments of the Member Countries of the Association of Southeast Asian Nations and the Republic of Korea.</w:t>
      </w:r>
    </w:p>
    <w:p w:rsidR="001F0C68" w:rsidRPr="001F0C68" w:rsidRDefault="001F0C68" w:rsidP="001F0C68">
      <w:pPr>
        <w:spacing w:before="0" w:after="0"/>
        <w:rPr>
          <w:lang w:val="en-GB"/>
        </w:rPr>
      </w:pPr>
    </w:p>
    <w:p w:rsidR="001F0C68" w:rsidRPr="001F0C68" w:rsidRDefault="001F0C68" w:rsidP="001F0C68">
      <w:pPr>
        <w:spacing w:before="0" w:after="0"/>
        <w:jc w:val="center"/>
        <w:rPr>
          <w:b/>
          <w:bCs/>
          <w:lang w:val="en-GB"/>
        </w:rPr>
      </w:pPr>
      <w:r w:rsidRPr="001F0C68">
        <w:rPr>
          <w:b/>
          <w:bCs/>
          <w:lang w:val="en-GB"/>
        </w:rPr>
        <w:t>Article 6</w:t>
      </w:r>
    </w:p>
    <w:p w:rsidR="001F0C68" w:rsidRPr="001F0C68" w:rsidRDefault="001F0C68" w:rsidP="001F0C68">
      <w:pPr>
        <w:spacing w:before="0" w:after="0"/>
        <w:rPr>
          <w:lang w:val="en-GB"/>
        </w:rPr>
      </w:pPr>
    </w:p>
    <w:p w:rsidR="001F0C68" w:rsidRDefault="001F0C68" w:rsidP="001F0C68">
      <w:pPr>
        <w:spacing w:before="0" w:after="0"/>
        <w:rPr>
          <w:lang w:val="en-GB"/>
        </w:rPr>
      </w:pPr>
      <w:r w:rsidRPr="001F0C68">
        <w:rPr>
          <w:lang w:val="en-GB"/>
        </w:rPr>
        <w:t>For the ASEAN Member Countries, this Protocol shall be deposited with the Secretary-General of ASEAN, who shall promptly furnish a certified copy thereof to each ASEAN Member Country.</w:t>
      </w:r>
    </w:p>
    <w:p w:rsidR="001F0C68" w:rsidRDefault="001F0C68" w:rsidP="001F0C68">
      <w:pPr>
        <w:spacing w:before="0" w:after="0"/>
        <w:rPr>
          <w:lang w:val="en-GB"/>
        </w:rPr>
      </w:pPr>
    </w:p>
    <w:p w:rsidR="001F0C68" w:rsidRDefault="001F0C68" w:rsidP="001F0C68">
      <w:pPr>
        <w:spacing w:before="0" w:after="0"/>
        <w:rPr>
          <w:lang w:val="en-GB"/>
        </w:rPr>
      </w:pPr>
    </w:p>
    <w:p w:rsidR="001F0C68" w:rsidRDefault="001F0C68" w:rsidP="001F0C68">
      <w:pPr>
        <w:spacing w:before="0" w:after="0"/>
        <w:rPr>
          <w:lang w:val="en-GB"/>
        </w:rPr>
      </w:pPr>
    </w:p>
    <w:p w:rsidR="001F0C68" w:rsidRDefault="001F0C68" w:rsidP="001F0C68">
      <w:pPr>
        <w:spacing w:before="0" w:after="0"/>
        <w:rPr>
          <w:lang w:val="en-GB"/>
        </w:rPr>
      </w:pPr>
    </w:p>
    <w:p w:rsidR="001F0C68" w:rsidRDefault="001F0C68" w:rsidP="001F0C68">
      <w:pPr>
        <w:spacing w:before="0" w:after="0"/>
        <w:rPr>
          <w:lang w:val="en-GB"/>
        </w:rPr>
      </w:pPr>
    </w:p>
    <w:p w:rsidR="001F0C68" w:rsidRDefault="001F0C68" w:rsidP="001F0C68">
      <w:pPr>
        <w:spacing w:before="0" w:after="0"/>
        <w:rPr>
          <w:lang w:val="en-GB"/>
        </w:rPr>
      </w:pPr>
    </w:p>
    <w:p w:rsidR="001F0C68" w:rsidRPr="001F0C68" w:rsidRDefault="001F0C68" w:rsidP="001F0C68">
      <w:pPr>
        <w:spacing w:before="0" w:after="0"/>
        <w:rPr>
          <w:lang w:val="en-GB"/>
        </w:rPr>
      </w:pPr>
    </w:p>
    <w:p w:rsidR="001F0C68" w:rsidRDefault="001F0C68" w:rsidP="001F0C68">
      <w:pPr>
        <w:spacing w:before="0" w:after="0"/>
        <w:jc w:val="center"/>
        <w:rPr>
          <w:b/>
          <w:bCs/>
          <w:lang w:val="en-GB"/>
        </w:rPr>
      </w:pPr>
      <w:r w:rsidRPr="001F0C68">
        <w:rPr>
          <w:b/>
          <w:bCs/>
          <w:lang w:val="en-GB"/>
        </w:rPr>
        <w:t>Article 7</w:t>
      </w:r>
    </w:p>
    <w:p w:rsidR="001F0C68" w:rsidRPr="001F0C68" w:rsidRDefault="001F0C68" w:rsidP="001F0C68">
      <w:pPr>
        <w:spacing w:before="0" w:after="0"/>
        <w:rPr>
          <w:lang w:val="en-GB"/>
        </w:rPr>
      </w:pPr>
    </w:p>
    <w:p w:rsidR="001F0C68" w:rsidRDefault="001F0C68" w:rsidP="001F0C68">
      <w:pPr>
        <w:spacing w:before="0" w:after="0"/>
        <w:rPr>
          <w:lang w:val="en-GB"/>
        </w:rPr>
      </w:pPr>
      <w:r w:rsidRPr="001F0C68">
        <w:rPr>
          <w:lang w:val="en-GB"/>
        </w:rPr>
        <w:t>1. Subject to paragraph 2, this Protocol shall enter into force for all the Parties on the date on which the Kingdom of Thailand has notified all the other Parties in writing of the completion of its internal procedures.</w:t>
      </w:r>
    </w:p>
    <w:p w:rsidR="001F0C68" w:rsidRPr="001F0C68" w:rsidRDefault="001F0C68" w:rsidP="001F0C68">
      <w:pPr>
        <w:spacing w:before="0" w:after="0"/>
        <w:rPr>
          <w:lang w:val="en-GB"/>
        </w:rPr>
      </w:pPr>
    </w:p>
    <w:p w:rsidR="001F0C68" w:rsidRDefault="001F0C68" w:rsidP="001F0C68">
      <w:pPr>
        <w:spacing w:before="0" w:after="0"/>
        <w:rPr>
          <w:lang w:val="en-GB"/>
        </w:rPr>
      </w:pPr>
      <w:r w:rsidRPr="001F0C68">
        <w:rPr>
          <w:lang w:val="en-GB"/>
        </w:rPr>
        <w:t>2. In the event that a Party notifies all the other Parties in writing within one (1) month from the date of signing of this Protocol that it requires to complete its internal procedures, this Protocol shall enter into force for that Party upon the date of notification of the completion of its internal procedures.</w:t>
      </w:r>
    </w:p>
    <w:p w:rsidR="001F0C68" w:rsidRPr="001F0C68" w:rsidRDefault="001F0C68" w:rsidP="001F0C68">
      <w:pPr>
        <w:spacing w:before="0" w:after="0"/>
        <w:rPr>
          <w:lang w:val="en-GB"/>
        </w:rPr>
      </w:pPr>
    </w:p>
    <w:p w:rsidR="001F0C68" w:rsidRDefault="001F0C68" w:rsidP="001F0C68">
      <w:pPr>
        <w:spacing w:before="0" w:after="0"/>
        <w:rPr>
          <w:lang w:val="en-GB"/>
        </w:rPr>
      </w:pPr>
      <w:r w:rsidRPr="001F0C68">
        <w:rPr>
          <w:b/>
          <w:bCs/>
          <w:lang w:val="en-GB"/>
        </w:rPr>
        <w:t>IN WITNESS WHEREOF</w:t>
      </w:r>
      <w:r w:rsidRPr="001F0C68">
        <w:rPr>
          <w:lang w:val="en-GB"/>
        </w:rPr>
        <w:t>, the undersigned, being duly authorised thereto, have signed this Protocol on the Accession of the Kingdom of Thailand to the Agreement on Trade in Goods under the Framework Agreement on Comprehensive Economic Cooperation among the Governments of the Member Countries of the Association of the Southeast Asian Nations and the Republic of Korea.</w:t>
      </w:r>
    </w:p>
    <w:p w:rsidR="001F0C68" w:rsidRPr="001F0C68" w:rsidRDefault="001F0C68" w:rsidP="001F0C68">
      <w:pPr>
        <w:spacing w:before="0" w:after="0"/>
        <w:rPr>
          <w:lang w:val="en-GB"/>
        </w:rPr>
      </w:pPr>
    </w:p>
    <w:p w:rsidR="001F0C68" w:rsidRDefault="001F0C68" w:rsidP="001F0C68">
      <w:pPr>
        <w:spacing w:before="0" w:after="0"/>
        <w:rPr>
          <w:lang w:val="en-GB"/>
        </w:rPr>
      </w:pPr>
      <w:r w:rsidRPr="001F0C68">
        <w:rPr>
          <w:b/>
          <w:bCs/>
          <w:lang w:val="en-GB"/>
        </w:rPr>
        <w:t>DONE</w:t>
      </w:r>
      <w:r w:rsidRPr="001F0C68">
        <w:rPr>
          <w:lang w:val="en-GB"/>
        </w:rPr>
        <w:t> at Cha-am, Phetchaburi Province, Thailand, this 27th day of February 2009, in duplicate copies in the English language.</w:t>
      </w:r>
    </w:p>
    <w:p w:rsidR="001F0C68" w:rsidRPr="001F0C68" w:rsidRDefault="001F0C68" w:rsidP="001F0C68">
      <w:pPr>
        <w:spacing w:before="0" w:after="0"/>
        <w:rPr>
          <w:lang w:val="en-GB"/>
        </w:rPr>
      </w:pPr>
    </w:p>
    <w:tbl>
      <w:tblPr>
        <w:tblW w:w="6750" w:type="dxa"/>
        <w:shd w:val="clear" w:color="auto" w:fill="FFFFFF"/>
        <w:tblCellMar>
          <w:top w:w="15" w:type="dxa"/>
          <w:left w:w="15" w:type="dxa"/>
          <w:bottom w:w="15" w:type="dxa"/>
          <w:right w:w="15" w:type="dxa"/>
        </w:tblCellMar>
        <w:tblLook w:val="04A0" w:firstRow="1" w:lastRow="0" w:firstColumn="1" w:lastColumn="0" w:noHBand="0" w:noVBand="1"/>
      </w:tblPr>
      <w:tblGrid>
        <w:gridCol w:w="2970"/>
        <w:gridCol w:w="3780"/>
      </w:tblGrid>
      <w:tr w:rsidR="001F0C68" w:rsidRPr="001F0C68" w:rsidTr="005A4BCD">
        <w:tc>
          <w:tcPr>
            <w:tcW w:w="2970" w:type="dxa"/>
            <w:tcBorders>
              <w:top w:val="nil"/>
              <w:left w:val="nil"/>
              <w:bottom w:val="nil"/>
              <w:right w:val="nil"/>
            </w:tcBorders>
            <w:shd w:val="clear" w:color="auto" w:fill="FFFFFF"/>
            <w:vAlign w:val="center"/>
            <w:hideMark/>
          </w:tcPr>
          <w:p w:rsidR="005A4BCD" w:rsidRDefault="005A4BCD" w:rsidP="001F0C68">
            <w:pPr>
              <w:spacing w:before="0" w:after="0"/>
              <w:jc w:val="center"/>
              <w:rPr>
                <w:lang w:val="en-GB"/>
              </w:rPr>
            </w:pPr>
          </w:p>
          <w:p w:rsidR="001F0C68" w:rsidRPr="001F0C68" w:rsidRDefault="001F0C68" w:rsidP="001F0C68">
            <w:pPr>
              <w:spacing w:before="0" w:after="0"/>
              <w:jc w:val="center"/>
              <w:rPr>
                <w:lang w:val="en-GB"/>
              </w:rPr>
            </w:pPr>
            <w:r w:rsidRPr="001F0C68">
              <w:rPr>
                <w:lang w:val="en-GB"/>
              </w:rPr>
              <w:t>For the Government of Brunei Darussalam:</w:t>
            </w:r>
          </w:p>
          <w:p w:rsidR="001F0C68" w:rsidRPr="001F0C68" w:rsidRDefault="001F0C68" w:rsidP="001F0C68">
            <w:pPr>
              <w:spacing w:before="0" w:after="0"/>
              <w:jc w:val="center"/>
              <w:rPr>
                <w:lang w:val="en-GB"/>
              </w:rPr>
            </w:pPr>
            <w:r w:rsidRPr="001F0C68">
              <w:rPr>
                <w:b/>
                <w:bCs/>
                <w:lang w:val="en-GB"/>
              </w:rPr>
              <w:t>LIM JOCK SENG</w:t>
            </w:r>
          </w:p>
          <w:p w:rsidR="001F0C68" w:rsidRPr="001F0C68" w:rsidRDefault="001F0C68" w:rsidP="001F0C68">
            <w:pPr>
              <w:spacing w:before="0" w:after="0"/>
              <w:jc w:val="center"/>
              <w:rPr>
                <w:lang w:val="en-GB"/>
              </w:rPr>
            </w:pPr>
            <w:r w:rsidRPr="001F0C68">
              <w:rPr>
                <w:lang w:val="en-GB"/>
              </w:rPr>
              <w:t>Second Minister of Foreign Affairs and Trade</w:t>
            </w:r>
          </w:p>
        </w:tc>
        <w:tc>
          <w:tcPr>
            <w:tcW w:w="3780" w:type="dxa"/>
            <w:tcBorders>
              <w:top w:val="nil"/>
              <w:left w:val="nil"/>
              <w:bottom w:val="nil"/>
              <w:right w:val="nil"/>
            </w:tcBorders>
            <w:shd w:val="clear" w:color="auto" w:fill="FFFFFF"/>
            <w:vAlign w:val="center"/>
            <w:hideMark/>
          </w:tcPr>
          <w:p w:rsidR="001F0C68" w:rsidRPr="005A4BCD" w:rsidRDefault="001F0C68" w:rsidP="001F0C68">
            <w:pPr>
              <w:spacing w:before="0" w:after="0"/>
              <w:ind w:left="720"/>
              <w:jc w:val="center"/>
              <w:rPr>
                <w:sz w:val="2"/>
                <w:lang w:val="en-GB"/>
              </w:rPr>
            </w:pPr>
          </w:p>
          <w:p w:rsidR="001F0C68" w:rsidRPr="001F0C68" w:rsidRDefault="001F0C68" w:rsidP="001F0C68">
            <w:pPr>
              <w:spacing w:before="0" w:after="0"/>
              <w:ind w:left="720"/>
              <w:jc w:val="center"/>
              <w:rPr>
                <w:lang w:val="en-GB"/>
              </w:rPr>
            </w:pPr>
            <w:r w:rsidRPr="001F0C68">
              <w:rPr>
                <w:lang w:val="en-GB"/>
              </w:rPr>
              <w:t>For the Government of the Republic of Korea:</w:t>
            </w:r>
          </w:p>
          <w:p w:rsidR="001F0C68" w:rsidRPr="001F0C68" w:rsidRDefault="001F0C68" w:rsidP="001F0C68">
            <w:pPr>
              <w:spacing w:before="0" w:after="0"/>
              <w:ind w:left="720"/>
              <w:jc w:val="center"/>
              <w:rPr>
                <w:lang w:val="en-GB"/>
              </w:rPr>
            </w:pPr>
            <w:r w:rsidRPr="001F0C68">
              <w:rPr>
                <w:b/>
                <w:bCs/>
                <w:lang w:val="en-GB"/>
              </w:rPr>
              <w:t>KIM JONG-HOON</w:t>
            </w:r>
          </w:p>
          <w:p w:rsidR="001F0C68" w:rsidRPr="001F0C68" w:rsidRDefault="001F0C68" w:rsidP="001F0C68">
            <w:pPr>
              <w:spacing w:before="0" w:after="0"/>
              <w:ind w:left="720"/>
              <w:jc w:val="center"/>
              <w:rPr>
                <w:lang w:val="en-GB"/>
              </w:rPr>
            </w:pPr>
            <w:r w:rsidRPr="001F0C68">
              <w:rPr>
                <w:lang w:val="en-GB"/>
              </w:rPr>
              <w:t>Minister for Trade</w:t>
            </w:r>
          </w:p>
        </w:tc>
      </w:tr>
      <w:tr w:rsidR="001F0C68" w:rsidRPr="001F0C68" w:rsidTr="005A4BCD">
        <w:tc>
          <w:tcPr>
            <w:tcW w:w="2970" w:type="dxa"/>
            <w:tcBorders>
              <w:top w:val="nil"/>
              <w:left w:val="nil"/>
              <w:bottom w:val="nil"/>
              <w:right w:val="nil"/>
            </w:tcBorders>
            <w:shd w:val="clear" w:color="auto" w:fill="FFFFFF"/>
            <w:vAlign w:val="center"/>
            <w:hideMark/>
          </w:tcPr>
          <w:p w:rsidR="005A4BCD" w:rsidRDefault="005A4BCD" w:rsidP="001F0C68">
            <w:pPr>
              <w:spacing w:before="0" w:after="0"/>
              <w:jc w:val="center"/>
              <w:rPr>
                <w:lang w:val="en-GB"/>
              </w:rPr>
            </w:pPr>
          </w:p>
          <w:p w:rsidR="001F0C68" w:rsidRPr="001F0C68" w:rsidRDefault="001F0C68" w:rsidP="001F0C68">
            <w:pPr>
              <w:spacing w:before="0" w:after="0"/>
              <w:jc w:val="center"/>
              <w:rPr>
                <w:lang w:val="en-GB"/>
              </w:rPr>
            </w:pPr>
            <w:r w:rsidRPr="001F0C68">
              <w:rPr>
                <w:lang w:val="en-GB"/>
              </w:rPr>
              <w:t>For the Royal Government of Cambodia:</w:t>
            </w:r>
          </w:p>
          <w:p w:rsidR="001F0C68" w:rsidRPr="001F0C68" w:rsidRDefault="001F0C68" w:rsidP="001F0C68">
            <w:pPr>
              <w:spacing w:before="0" w:after="0"/>
              <w:jc w:val="center"/>
              <w:rPr>
                <w:lang w:val="en-GB"/>
              </w:rPr>
            </w:pPr>
            <w:r w:rsidRPr="001F0C68">
              <w:rPr>
                <w:b/>
                <w:bCs/>
                <w:lang w:val="en-GB"/>
              </w:rPr>
              <w:t>CHAM PRASIDH</w:t>
            </w:r>
          </w:p>
          <w:p w:rsidR="001F0C68" w:rsidRDefault="001F0C68" w:rsidP="001F0C68">
            <w:pPr>
              <w:spacing w:before="0" w:after="0"/>
              <w:jc w:val="center"/>
              <w:rPr>
                <w:lang w:val="en-GB"/>
              </w:rPr>
            </w:pPr>
            <w:r w:rsidRPr="001F0C68">
              <w:rPr>
                <w:lang w:val="en-GB"/>
              </w:rPr>
              <w:t>Senior Minister and Minister of Commerce</w:t>
            </w:r>
          </w:p>
          <w:p w:rsidR="001F0C68" w:rsidRPr="001F0C68" w:rsidRDefault="001F0C68" w:rsidP="001F0C68">
            <w:pPr>
              <w:spacing w:before="0" w:after="0"/>
              <w:jc w:val="center"/>
              <w:rPr>
                <w:lang w:val="en-GB"/>
              </w:rPr>
            </w:pPr>
          </w:p>
        </w:tc>
        <w:tc>
          <w:tcPr>
            <w:tcW w:w="3780" w:type="dxa"/>
            <w:vMerge w:val="restart"/>
            <w:tcBorders>
              <w:top w:val="nil"/>
              <w:left w:val="nil"/>
              <w:bottom w:val="nil"/>
              <w:right w:val="nil"/>
            </w:tcBorders>
            <w:shd w:val="clear" w:color="auto" w:fill="FFFFFF"/>
            <w:vAlign w:val="center"/>
            <w:hideMark/>
          </w:tcPr>
          <w:p w:rsidR="001F0C68" w:rsidRPr="001F0C68" w:rsidRDefault="001F0C68" w:rsidP="001F0C68">
            <w:pPr>
              <w:spacing w:before="0" w:after="0"/>
              <w:rPr>
                <w:lang w:val="en-GB"/>
              </w:rPr>
            </w:pPr>
            <w:r w:rsidRPr="001F0C68">
              <w:rPr>
                <w:lang w:val="en-GB"/>
              </w:rPr>
              <w:t>         </w:t>
            </w:r>
          </w:p>
        </w:tc>
      </w:tr>
      <w:tr w:rsidR="001F0C68" w:rsidRPr="001F0C68" w:rsidTr="005A4BCD">
        <w:tc>
          <w:tcPr>
            <w:tcW w:w="2970" w:type="dxa"/>
            <w:tcBorders>
              <w:top w:val="nil"/>
              <w:left w:val="nil"/>
              <w:bottom w:val="nil"/>
              <w:right w:val="nil"/>
            </w:tcBorders>
            <w:shd w:val="clear" w:color="auto" w:fill="FFFFFF"/>
            <w:vAlign w:val="center"/>
            <w:hideMark/>
          </w:tcPr>
          <w:p w:rsidR="001F0C68" w:rsidRPr="001F0C68" w:rsidRDefault="001F0C68" w:rsidP="001F0C68">
            <w:pPr>
              <w:spacing w:before="0" w:after="0"/>
              <w:jc w:val="center"/>
              <w:rPr>
                <w:lang w:val="en-GB"/>
              </w:rPr>
            </w:pPr>
            <w:r w:rsidRPr="001F0C68">
              <w:rPr>
                <w:lang w:val="en-GB"/>
              </w:rPr>
              <w:t>For the Government of the Republic of Indonesia:</w:t>
            </w:r>
          </w:p>
          <w:p w:rsidR="001F0C68" w:rsidRPr="001F0C68" w:rsidRDefault="001F0C68" w:rsidP="001F0C68">
            <w:pPr>
              <w:spacing w:before="0" w:after="0"/>
              <w:jc w:val="center"/>
              <w:rPr>
                <w:lang w:val="en-GB"/>
              </w:rPr>
            </w:pPr>
            <w:r w:rsidRPr="001F0C68">
              <w:rPr>
                <w:b/>
                <w:bCs/>
                <w:lang w:val="en-GB"/>
              </w:rPr>
              <w:t>MARI ELKA PANGESTU</w:t>
            </w:r>
          </w:p>
          <w:p w:rsidR="001F0C68" w:rsidRDefault="001F0C68" w:rsidP="001F0C68">
            <w:pPr>
              <w:spacing w:before="0" w:after="0"/>
              <w:jc w:val="center"/>
              <w:rPr>
                <w:lang w:val="en-GB"/>
              </w:rPr>
            </w:pPr>
            <w:r w:rsidRPr="001F0C68">
              <w:rPr>
                <w:lang w:val="en-GB"/>
              </w:rPr>
              <w:t>Minister of Trade</w:t>
            </w:r>
          </w:p>
          <w:p w:rsidR="001F0C68" w:rsidRPr="001F0C68" w:rsidRDefault="001F0C68" w:rsidP="001F0C68">
            <w:pPr>
              <w:spacing w:before="0" w:after="0"/>
              <w:jc w:val="center"/>
              <w:rPr>
                <w:lang w:val="en-GB"/>
              </w:rPr>
            </w:pPr>
          </w:p>
        </w:tc>
        <w:tc>
          <w:tcPr>
            <w:tcW w:w="3780" w:type="dxa"/>
            <w:vMerge/>
            <w:tcBorders>
              <w:top w:val="nil"/>
              <w:left w:val="nil"/>
              <w:bottom w:val="nil"/>
              <w:right w:val="nil"/>
            </w:tcBorders>
            <w:shd w:val="clear" w:color="auto" w:fill="FFFFFF"/>
            <w:vAlign w:val="center"/>
            <w:hideMark/>
          </w:tcPr>
          <w:p w:rsidR="001F0C68" w:rsidRPr="001F0C68" w:rsidRDefault="001F0C68" w:rsidP="001F0C68">
            <w:pPr>
              <w:spacing w:before="0" w:after="0"/>
              <w:rPr>
                <w:lang w:val="en-GB"/>
              </w:rPr>
            </w:pPr>
          </w:p>
        </w:tc>
      </w:tr>
      <w:tr w:rsidR="001F0C68" w:rsidRPr="001F0C68" w:rsidTr="005A4BCD">
        <w:tc>
          <w:tcPr>
            <w:tcW w:w="2970" w:type="dxa"/>
            <w:tcBorders>
              <w:top w:val="nil"/>
              <w:left w:val="nil"/>
              <w:bottom w:val="nil"/>
              <w:right w:val="nil"/>
            </w:tcBorders>
            <w:shd w:val="clear" w:color="auto" w:fill="FFFFFF"/>
            <w:vAlign w:val="center"/>
            <w:hideMark/>
          </w:tcPr>
          <w:p w:rsidR="001F0C68" w:rsidRPr="001F0C68" w:rsidRDefault="001F0C68" w:rsidP="001F0C68">
            <w:pPr>
              <w:spacing w:before="0" w:after="0"/>
              <w:jc w:val="center"/>
              <w:rPr>
                <w:lang w:val="en-GB"/>
              </w:rPr>
            </w:pPr>
            <w:r w:rsidRPr="001F0C68">
              <w:rPr>
                <w:lang w:val="en-GB"/>
              </w:rPr>
              <w:t>For the Government of the Lao People’s Democratic Republic:</w:t>
            </w:r>
          </w:p>
          <w:p w:rsidR="001F0C68" w:rsidRPr="001F0C68" w:rsidRDefault="001F0C68" w:rsidP="001F0C68">
            <w:pPr>
              <w:spacing w:before="0" w:after="0"/>
              <w:jc w:val="center"/>
              <w:rPr>
                <w:b/>
                <w:bCs/>
                <w:lang w:val="en-GB"/>
              </w:rPr>
            </w:pPr>
            <w:r w:rsidRPr="001F0C68">
              <w:rPr>
                <w:b/>
                <w:bCs/>
                <w:lang w:val="en-GB"/>
              </w:rPr>
              <w:t>NAM VIYAKETH</w:t>
            </w:r>
          </w:p>
          <w:p w:rsidR="001F0C68" w:rsidRDefault="001F0C68" w:rsidP="001F0C68">
            <w:pPr>
              <w:spacing w:before="0" w:after="0"/>
              <w:jc w:val="center"/>
              <w:rPr>
                <w:lang w:val="en-GB"/>
              </w:rPr>
            </w:pPr>
            <w:r w:rsidRPr="001F0C68">
              <w:rPr>
                <w:lang w:val="en-GB"/>
              </w:rPr>
              <w:t>Minister of Industry and Commerce</w:t>
            </w:r>
          </w:p>
          <w:p w:rsidR="001F0C68" w:rsidRPr="001F0C68" w:rsidRDefault="001F0C68" w:rsidP="001F0C68">
            <w:pPr>
              <w:spacing w:before="0" w:after="0"/>
              <w:jc w:val="center"/>
              <w:rPr>
                <w:lang w:val="en-GB"/>
              </w:rPr>
            </w:pPr>
          </w:p>
        </w:tc>
        <w:tc>
          <w:tcPr>
            <w:tcW w:w="3780" w:type="dxa"/>
            <w:vMerge/>
            <w:tcBorders>
              <w:top w:val="nil"/>
              <w:left w:val="nil"/>
              <w:bottom w:val="nil"/>
              <w:right w:val="nil"/>
            </w:tcBorders>
            <w:shd w:val="clear" w:color="auto" w:fill="FFFFFF"/>
            <w:vAlign w:val="center"/>
            <w:hideMark/>
          </w:tcPr>
          <w:p w:rsidR="001F0C68" w:rsidRPr="001F0C68" w:rsidRDefault="001F0C68" w:rsidP="001F0C68">
            <w:pPr>
              <w:spacing w:before="0" w:after="0"/>
              <w:rPr>
                <w:lang w:val="en-GB"/>
              </w:rPr>
            </w:pPr>
          </w:p>
        </w:tc>
      </w:tr>
      <w:tr w:rsidR="001F0C68" w:rsidRPr="001F0C68" w:rsidTr="005A4BCD">
        <w:tc>
          <w:tcPr>
            <w:tcW w:w="2970" w:type="dxa"/>
            <w:tcBorders>
              <w:top w:val="nil"/>
              <w:left w:val="nil"/>
              <w:bottom w:val="nil"/>
              <w:right w:val="nil"/>
            </w:tcBorders>
            <w:shd w:val="clear" w:color="auto" w:fill="FFFFFF"/>
            <w:vAlign w:val="center"/>
            <w:hideMark/>
          </w:tcPr>
          <w:p w:rsidR="001F0C68" w:rsidRPr="001F0C68" w:rsidRDefault="001F0C68" w:rsidP="001F0C68">
            <w:pPr>
              <w:spacing w:before="0" w:after="0"/>
              <w:jc w:val="center"/>
              <w:rPr>
                <w:lang w:val="en-GB"/>
              </w:rPr>
            </w:pPr>
            <w:r w:rsidRPr="001F0C68">
              <w:rPr>
                <w:lang w:val="en-GB"/>
              </w:rPr>
              <w:t>For the Government of Malaysia:</w:t>
            </w:r>
          </w:p>
          <w:p w:rsidR="001F0C68" w:rsidRPr="001F0C68" w:rsidRDefault="001F0C68" w:rsidP="001F0C68">
            <w:pPr>
              <w:spacing w:before="0" w:after="0"/>
              <w:jc w:val="center"/>
              <w:rPr>
                <w:lang w:val="en-GB"/>
              </w:rPr>
            </w:pPr>
            <w:r w:rsidRPr="001F0C68">
              <w:rPr>
                <w:b/>
                <w:bCs/>
                <w:lang w:val="en-GB"/>
              </w:rPr>
              <w:t>TAN SRI MUHYIDDIN YASSIN</w:t>
            </w:r>
          </w:p>
          <w:p w:rsidR="001F0C68" w:rsidRDefault="001F0C68" w:rsidP="001F0C68">
            <w:pPr>
              <w:spacing w:before="0" w:after="0"/>
              <w:jc w:val="center"/>
              <w:rPr>
                <w:lang w:val="en-GB"/>
              </w:rPr>
            </w:pPr>
            <w:r w:rsidRPr="001F0C68">
              <w:rPr>
                <w:lang w:val="en-GB"/>
              </w:rPr>
              <w:t>Minister of International Trade and Industry</w:t>
            </w:r>
          </w:p>
          <w:p w:rsidR="001F0C68" w:rsidRDefault="001F0C68" w:rsidP="001F0C68">
            <w:pPr>
              <w:spacing w:before="0" w:after="0"/>
              <w:jc w:val="center"/>
              <w:rPr>
                <w:lang w:val="en-GB"/>
              </w:rPr>
            </w:pPr>
          </w:p>
          <w:p w:rsidR="005A4BCD" w:rsidRDefault="005A4BCD" w:rsidP="001F0C68">
            <w:pPr>
              <w:spacing w:before="0" w:after="0"/>
              <w:jc w:val="center"/>
              <w:rPr>
                <w:lang w:val="en-GB"/>
              </w:rPr>
            </w:pPr>
          </w:p>
          <w:p w:rsidR="005A4BCD" w:rsidRDefault="005A4BCD" w:rsidP="001F0C68">
            <w:pPr>
              <w:spacing w:before="0" w:after="0"/>
              <w:jc w:val="center"/>
              <w:rPr>
                <w:lang w:val="en-GB"/>
              </w:rPr>
            </w:pPr>
          </w:p>
          <w:p w:rsidR="005A4BCD" w:rsidRDefault="005A4BCD" w:rsidP="001F0C68">
            <w:pPr>
              <w:spacing w:before="0" w:after="0"/>
              <w:jc w:val="center"/>
              <w:rPr>
                <w:lang w:val="en-GB"/>
              </w:rPr>
            </w:pPr>
          </w:p>
          <w:p w:rsidR="005A4BCD" w:rsidRDefault="005A4BCD" w:rsidP="001F0C68">
            <w:pPr>
              <w:spacing w:before="0" w:after="0"/>
              <w:jc w:val="center"/>
              <w:rPr>
                <w:lang w:val="en-GB"/>
              </w:rPr>
            </w:pPr>
          </w:p>
          <w:p w:rsidR="005A4BCD" w:rsidRPr="001F0C68" w:rsidRDefault="005A4BCD" w:rsidP="001F0C68">
            <w:pPr>
              <w:spacing w:before="0" w:after="0"/>
              <w:jc w:val="center"/>
              <w:rPr>
                <w:lang w:val="en-GB"/>
              </w:rPr>
            </w:pPr>
          </w:p>
        </w:tc>
        <w:tc>
          <w:tcPr>
            <w:tcW w:w="3780" w:type="dxa"/>
            <w:vMerge/>
            <w:tcBorders>
              <w:top w:val="nil"/>
              <w:left w:val="nil"/>
              <w:bottom w:val="nil"/>
              <w:right w:val="nil"/>
            </w:tcBorders>
            <w:shd w:val="clear" w:color="auto" w:fill="FFFFFF"/>
            <w:vAlign w:val="center"/>
            <w:hideMark/>
          </w:tcPr>
          <w:p w:rsidR="001F0C68" w:rsidRPr="001F0C68" w:rsidRDefault="001F0C68" w:rsidP="001F0C68">
            <w:pPr>
              <w:spacing w:before="0" w:after="0"/>
              <w:rPr>
                <w:lang w:val="en-GB"/>
              </w:rPr>
            </w:pPr>
          </w:p>
        </w:tc>
      </w:tr>
      <w:tr w:rsidR="001F0C68" w:rsidRPr="001F0C68" w:rsidTr="005A4BCD">
        <w:tc>
          <w:tcPr>
            <w:tcW w:w="2970" w:type="dxa"/>
            <w:tcBorders>
              <w:top w:val="nil"/>
              <w:left w:val="nil"/>
              <w:bottom w:val="nil"/>
              <w:right w:val="nil"/>
            </w:tcBorders>
            <w:shd w:val="clear" w:color="auto" w:fill="FFFFFF"/>
            <w:vAlign w:val="center"/>
            <w:hideMark/>
          </w:tcPr>
          <w:p w:rsidR="001F0C68" w:rsidRPr="001F0C68" w:rsidRDefault="001F0C68" w:rsidP="001F0C68">
            <w:pPr>
              <w:spacing w:before="0" w:after="0"/>
              <w:jc w:val="center"/>
              <w:rPr>
                <w:lang w:val="en-GB"/>
              </w:rPr>
            </w:pPr>
            <w:r w:rsidRPr="001F0C68">
              <w:rPr>
                <w:lang w:val="en-GB"/>
              </w:rPr>
              <w:t>For the Government of the Union of Myanmar:</w:t>
            </w:r>
          </w:p>
          <w:p w:rsidR="001F0C68" w:rsidRPr="001F0C68" w:rsidRDefault="001F0C68" w:rsidP="001F0C68">
            <w:pPr>
              <w:spacing w:before="0" w:after="0"/>
              <w:jc w:val="center"/>
              <w:rPr>
                <w:lang w:val="en-GB"/>
              </w:rPr>
            </w:pPr>
            <w:r w:rsidRPr="001F0C68">
              <w:rPr>
                <w:b/>
                <w:bCs/>
                <w:lang w:val="en-GB"/>
              </w:rPr>
              <w:t>U SOE THA</w:t>
            </w:r>
          </w:p>
          <w:p w:rsidR="001F0C68" w:rsidRDefault="001F0C68" w:rsidP="001F0C68">
            <w:pPr>
              <w:spacing w:before="0" w:after="0"/>
              <w:jc w:val="center"/>
              <w:rPr>
                <w:lang w:val="en-GB"/>
              </w:rPr>
            </w:pPr>
            <w:r w:rsidRPr="001F0C68">
              <w:rPr>
                <w:lang w:val="en-GB"/>
              </w:rPr>
              <w:t>Minister for National Planning and Economic Development</w:t>
            </w:r>
          </w:p>
          <w:p w:rsidR="005A4BCD" w:rsidRPr="001F0C68" w:rsidRDefault="005A4BCD" w:rsidP="005A4BCD">
            <w:pPr>
              <w:spacing w:before="0" w:after="0"/>
              <w:rPr>
                <w:lang w:val="en-GB"/>
              </w:rPr>
            </w:pPr>
          </w:p>
        </w:tc>
        <w:tc>
          <w:tcPr>
            <w:tcW w:w="3780" w:type="dxa"/>
            <w:vMerge/>
            <w:tcBorders>
              <w:top w:val="nil"/>
              <w:left w:val="nil"/>
              <w:bottom w:val="nil"/>
              <w:right w:val="nil"/>
            </w:tcBorders>
            <w:shd w:val="clear" w:color="auto" w:fill="FFFFFF"/>
            <w:vAlign w:val="center"/>
            <w:hideMark/>
          </w:tcPr>
          <w:p w:rsidR="001F0C68" w:rsidRPr="001F0C68" w:rsidRDefault="001F0C68" w:rsidP="001F0C68">
            <w:pPr>
              <w:spacing w:before="0" w:after="0"/>
              <w:rPr>
                <w:lang w:val="en-GB"/>
              </w:rPr>
            </w:pPr>
          </w:p>
        </w:tc>
      </w:tr>
      <w:tr w:rsidR="001F0C68" w:rsidRPr="001F0C68" w:rsidTr="005A4BCD">
        <w:tc>
          <w:tcPr>
            <w:tcW w:w="2970" w:type="dxa"/>
            <w:tcBorders>
              <w:top w:val="nil"/>
              <w:left w:val="nil"/>
              <w:bottom w:val="nil"/>
              <w:right w:val="nil"/>
            </w:tcBorders>
            <w:shd w:val="clear" w:color="auto" w:fill="FFFFFF"/>
            <w:vAlign w:val="center"/>
            <w:hideMark/>
          </w:tcPr>
          <w:p w:rsidR="001F0C68" w:rsidRPr="001F0C68" w:rsidRDefault="001F0C68" w:rsidP="001F0C68">
            <w:pPr>
              <w:spacing w:before="0" w:after="0"/>
              <w:jc w:val="center"/>
              <w:rPr>
                <w:lang w:val="en-GB"/>
              </w:rPr>
            </w:pPr>
            <w:r w:rsidRPr="001F0C68">
              <w:rPr>
                <w:lang w:val="en-GB"/>
              </w:rPr>
              <w:t>For the Government of the Republic of the Philippines:</w:t>
            </w:r>
          </w:p>
          <w:p w:rsidR="001F0C68" w:rsidRPr="001F0C68" w:rsidRDefault="001F0C68" w:rsidP="001F0C68">
            <w:pPr>
              <w:spacing w:before="0" w:after="0"/>
              <w:jc w:val="center"/>
              <w:rPr>
                <w:lang w:val="en-GB"/>
              </w:rPr>
            </w:pPr>
            <w:r w:rsidRPr="001F0C68">
              <w:rPr>
                <w:b/>
                <w:bCs/>
                <w:lang w:val="en-GB"/>
              </w:rPr>
              <w:t>PETER B. FAVILA</w:t>
            </w:r>
          </w:p>
          <w:p w:rsidR="001F0C68" w:rsidRDefault="001F0C68" w:rsidP="001F0C68">
            <w:pPr>
              <w:spacing w:before="0" w:after="0"/>
              <w:jc w:val="center"/>
              <w:rPr>
                <w:lang w:val="en-GB"/>
              </w:rPr>
            </w:pPr>
            <w:r w:rsidRPr="001F0C68">
              <w:rPr>
                <w:lang w:val="en-GB"/>
              </w:rPr>
              <w:t>Secretary of Trade and Industry</w:t>
            </w:r>
          </w:p>
          <w:p w:rsidR="001F0C68" w:rsidRPr="001F0C68" w:rsidRDefault="001F0C68" w:rsidP="001F0C68">
            <w:pPr>
              <w:spacing w:before="0" w:after="0"/>
              <w:jc w:val="center"/>
              <w:rPr>
                <w:lang w:val="en-GB"/>
              </w:rPr>
            </w:pPr>
          </w:p>
        </w:tc>
        <w:tc>
          <w:tcPr>
            <w:tcW w:w="3780" w:type="dxa"/>
            <w:vMerge/>
            <w:tcBorders>
              <w:top w:val="nil"/>
              <w:left w:val="nil"/>
              <w:bottom w:val="nil"/>
              <w:right w:val="nil"/>
            </w:tcBorders>
            <w:shd w:val="clear" w:color="auto" w:fill="FFFFFF"/>
            <w:vAlign w:val="center"/>
            <w:hideMark/>
          </w:tcPr>
          <w:p w:rsidR="001F0C68" w:rsidRPr="001F0C68" w:rsidRDefault="001F0C68" w:rsidP="001F0C68">
            <w:pPr>
              <w:spacing w:before="0" w:after="0"/>
              <w:rPr>
                <w:lang w:val="en-GB"/>
              </w:rPr>
            </w:pPr>
          </w:p>
        </w:tc>
      </w:tr>
      <w:tr w:rsidR="001F0C68" w:rsidRPr="001F0C68" w:rsidTr="005A4BCD">
        <w:tc>
          <w:tcPr>
            <w:tcW w:w="2970" w:type="dxa"/>
            <w:tcBorders>
              <w:top w:val="nil"/>
              <w:left w:val="nil"/>
              <w:bottom w:val="nil"/>
              <w:right w:val="nil"/>
            </w:tcBorders>
            <w:shd w:val="clear" w:color="auto" w:fill="FFFFFF"/>
            <w:vAlign w:val="center"/>
            <w:hideMark/>
          </w:tcPr>
          <w:p w:rsidR="001F0C68" w:rsidRPr="001F0C68" w:rsidRDefault="001F0C68" w:rsidP="001F0C68">
            <w:pPr>
              <w:spacing w:before="0" w:after="0"/>
              <w:jc w:val="center"/>
              <w:rPr>
                <w:lang w:val="en-GB"/>
              </w:rPr>
            </w:pPr>
            <w:r w:rsidRPr="001F0C68">
              <w:rPr>
                <w:lang w:val="en-GB"/>
              </w:rPr>
              <w:t>For the Government of the Republic of Singapore:</w:t>
            </w:r>
          </w:p>
          <w:p w:rsidR="001F0C68" w:rsidRPr="001F0C68" w:rsidRDefault="001F0C68" w:rsidP="001F0C68">
            <w:pPr>
              <w:spacing w:before="0" w:after="0"/>
              <w:jc w:val="center"/>
              <w:rPr>
                <w:lang w:val="en-GB"/>
              </w:rPr>
            </w:pPr>
            <w:r w:rsidRPr="001F0C68">
              <w:rPr>
                <w:b/>
                <w:bCs/>
                <w:lang w:val="en-GB"/>
              </w:rPr>
              <w:t>LIM HNG KIANG</w:t>
            </w:r>
          </w:p>
          <w:p w:rsidR="001F0C68" w:rsidRDefault="001F0C68" w:rsidP="001F0C68">
            <w:pPr>
              <w:spacing w:before="0" w:after="0"/>
              <w:jc w:val="center"/>
              <w:rPr>
                <w:lang w:val="en-GB"/>
              </w:rPr>
            </w:pPr>
            <w:r w:rsidRPr="001F0C68">
              <w:rPr>
                <w:lang w:val="en-GB"/>
              </w:rPr>
              <w:t>Minister for Trade and Industry</w:t>
            </w:r>
          </w:p>
          <w:p w:rsidR="001F0C68" w:rsidRPr="001F0C68" w:rsidRDefault="001F0C68" w:rsidP="001F0C68">
            <w:pPr>
              <w:spacing w:before="0" w:after="0"/>
              <w:jc w:val="center"/>
              <w:rPr>
                <w:lang w:val="en-GB"/>
              </w:rPr>
            </w:pPr>
          </w:p>
        </w:tc>
        <w:tc>
          <w:tcPr>
            <w:tcW w:w="3780" w:type="dxa"/>
            <w:vMerge/>
            <w:tcBorders>
              <w:top w:val="nil"/>
              <w:left w:val="nil"/>
              <w:bottom w:val="nil"/>
              <w:right w:val="nil"/>
            </w:tcBorders>
            <w:shd w:val="clear" w:color="auto" w:fill="FFFFFF"/>
            <w:vAlign w:val="center"/>
            <w:hideMark/>
          </w:tcPr>
          <w:p w:rsidR="001F0C68" w:rsidRPr="001F0C68" w:rsidRDefault="001F0C68" w:rsidP="001F0C68">
            <w:pPr>
              <w:spacing w:before="0" w:after="0"/>
              <w:rPr>
                <w:lang w:val="en-GB"/>
              </w:rPr>
            </w:pPr>
          </w:p>
        </w:tc>
      </w:tr>
      <w:tr w:rsidR="001F0C68" w:rsidRPr="001F0C68" w:rsidTr="005A4BCD">
        <w:tc>
          <w:tcPr>
            <w:tcW w:w="2970" w:type="dxa"/>
            <w:tcBorders>
              <w:top w:val="nil"/>
              <w:left w:val="nil"/>
              <w:bottom w:val="nil"/>
              <w:right w:val="nil"/>
            </w:tcBorders>
            <w:shd w:val="clear" w:color="auto" w:fill="FFFFFF"/>
            <w:vAlign w:val="center"/>
            <w:hideMark/>
          </w:tcPr>
          <w:p w:rsidR="001F0C68" w:rsidRPr="001F0C68" w:rsidRDefault="001F0C68" w:rsidP="001F0C68">
            <w:pPr>
              <w:spacing w:before="0" w:after="0"/>
              <w:jc w:val="center"/>
              <w:rPr>
                <w:lang w:val="en-GB"/>
              </w:rPr>
            </w:pPr>
            <w:r w:rsidRPr="001F0C68">
              <w:rPr>
                <w:lang w:val="en-GB"/>
              </w:rPr>
              <w:t>For the Government of the Kingdom of Thailand:</w:t>
            </w:r>
          </w:p>
          <w:p w:rsidR="001F0C68" w:rsidRPr="001F0C68" w:rsidRDefault="001F0C68" w:rsidP="001F0C68">
            <w:pPr>
              <w:spacing w:before="0" w:after="0"/>
              <w:jc w:val="center"/>
              <w:rPr>
                <w:lang w:val="en-GB"/>
              </w:rPr>
            </w:pPr>
            <w:r w:rsidRPr="001F0C68">
              <w:rPr>
                <w:b/>
                <w:bCs/>
                <w:lang w:val="en-GB"/>
              </w:rPr>
              <w:t>PORNTIVA NAKASAI</w:t>
            </w:r>
          </w:p>
          <w:p w:rsidR="001F0C68" w:rsidRDefault="001F0C68" w:rsidP="001F0C68">
            <w:pPr>
              <w:spacing w:before="0" w:after="0"/>
              <w:jc w:val="center"/>
              <w:rPr>
                <w:lang w:val="en-GB"/>
              </w:rPr>
            </w:pPr>
            <w:r w:rsidRPr="001F0C68">
              <w:rPr>
                <w:lang w:val="en-GB"/>
              </w:rPr>
              <w:t>Minister of Commerce</w:t>
            </w:r>
          </w:p>
          <w:p w:rsidR="001F0C68" w:rsidRPr="001F0C68" w:rsidRDefault="001F0C68" w:rsidP="001F0C68">
            <w:pPr>
              <w:spacing w:before="0" w:after="0"/>
              <w:jc w:val="center"/>
              <w:rPr>
                <w:lang w:val="en-GB"/>
              </w:rPr>
            </w:pPr>
          </w:p>
        </w:tc>
        <w:tc>
          <w:tcPr>
            <w:tcW w:w="3780" w:type="dxa"/>
            <w:vMerge/>
            <w:tcBorders>
              <w:top w:val="nil"/>
              <w:left w:val="nil"/>
              <w:bottom w:val="nil"/>
              <w:right w:val="nil"/>
            </w:tcBorders>
            <w:shd w:val="clear" w:color="auto" w:fill="FFFFFF"/>
            <w:vAlign w:val="center"/>
            <w:hideMark/>
          </w:tcPr>
          <w:p w:rsidR="001F0C68" w:rsidRPr="001F0C68" w:rsidRDefault="001F0C68" w:rsidP="001F0C68">
            <w:pPr>
              <w:spacing w:before="0" w:after="0"/>
              <w:rPr>
                <w:lang w:val="en-GB"/>
              </w:rPr>
            </w:pPr>
          </w:p>
        </w:tc>
      </w:tr>
      <w:tr w:rsidR="001F0C68" w:rsidRPr="001F0C68" w:rsidTr="005A4BCD">
        <w:tc>
          <w:tcPr>
            <w:tcW w:w="2970" w:type="dxa"/>
            <w:tcBorders>
              <w:top w:val="nil"/>
              <w:left w:val="nil"/>
              <w:bottom w:val="nil"/>
              <w:right w:val="nil"/>
            </w:tcBorders>
            <w:shd w:val="clear" w:color="auto" w:fill="FFFFFF"/>
            <w:vAlign w:val="center"/>
            <w:hideMark/>
          </w:tcPr>
          <w:p w:rsidR="001F0C68" w:rsidRPr="001F0C68" w:rsidRDefault="001F0C68" w:rsidP="001F0C68">
            <w:pPr>
              <w:spacing w:before="0" w:after="0"/>
              <w:jc w:val="center"/>
              <w:rPr>
                <w:lang w:val="en-GB"/>
              </w:rPr>
            </w:pPr>
            <w:r w:rsidRPr="001F0C68">
              <w:rPr>
                <w:lang w:val="en-GB"/>
              </w:rPr>
              <w:t>For the Government of the Socialist Republic of Viet Nam:</w:t>
            </w:r>
          </w:p>
          <w:p w:rsidR="001F0C68" w:rsidRPr="001F0C68" w:rsidRDefault="001F0C68" w:rsidP="001F0C68">
            <w:pPr>
              <w:spacing w:before="0" w:after="0"/>
              <w:jc w:val="center"/>
              <w:rPr>
                <w:lang w:val="en-GB"/>
              </w:rPr>
            </w:pPr>
            <w:r w:rsidRPr="001F0C68">
              <w:rPr>
                <w:b/>
                <w:bCs/>
                <w:lang w:val="en-GB"/>
              </w:rPr>
              <w:t>VU HUY HOANG</w:t>
            </w:r>
          </w:p>
          <w:p w:rsidR="001F0C68" w:rsidRPr="001F0C68" w:rsidRDefault="001F0C68" w:rsidP="001F0C68">
            <w:pPr>
              <w:spacing w:before="0" w:after="0"/>
              <w:jc w:val="center"/>
              <w:rPr>
                <w:lang w:val="en-GB"/>
              </w:rPr>
            </w:pPr>
            <w:r w:rsidRPr="001F0C68">
              <w:rPr>
                <w:lang w:val="en-GB"/>
              </w:rPr>
              <w:t>Minister of Industry and Trade</w:t>
            </w:r>
          </w:p>
        </w:tc>
        <w:tc>
          <w:tcPr>
            <w:tcW w:w="3780" w:type="dxa"/>
            <w:vMerge/>
            <w:tcBorders>
              <w:top w:val="nil"/>
              <w:left w:val="nil"/>
              <w:bottom w:val="nil"/>
              <w:right w:val="nil"/>
            </w:tcBorders>
            <w:shd w:val="clear" w:color="auto" w:fill="FFFFFF"/>
            <w:vAlign w:val="center"/>
            <w:hideMark/>
          </w:tcPr>
          <w:p w:rsidR="001F0C68" w:rsidRPr="001F0C68" w:rsidRDefault="001F0C68" w:rsidP="001F0C68">
            <w:pPr>
              <w:spacing w:before="0" w:after="0"/>
              <w:rPr>
                <w:lang w:val="en-GB"/>
              </w:rPr>
            </w:pPr>
          </w:p>
        </w:tc>
      </w:tr>
    </w:tbl>
    <w:p w:rsidR="001F0C68" w:rsidRPr="00E423E4" w:rsidRDefault="001F0C68" w:rsidP="00CD6026">
      <w:pPr>
        <w:spacing w:before="0" w:after="0"/>
      </w:pPr>
    </w:p>
    <w:sectPr w:rsidR="001F0C68"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5F7" w:rsidRDefault="008245F7" w:rsidP="00F61B4F">
      <w:pPr>
        <w:spacing w:before="0" w:after="0" w:line="240" w:lineRule="auto"/>
      </w:pPr>
      <w:r>
        <w:separator/>
      </w:r>
    </w:p>
  </w:endnote>
  <w:endnote w:type="continuationSeparator" w:id="0">
    <w:p w:rsidR="008245F7" w:rsidRDefault="008245F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17200">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17200">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5F7" w:rsidRDefault="008245F7" w:rsidP="00F61B4F">
      <w:pPr>
        <w:spacing w:before="0" w:after="0" w:line="240" w:lineRule="auto"/>
      </w:pPr>
      <w:r>
        <w:separator/>
      </w:r>
    </w:p>
  </w:footnote>
  <w:footnote w:type="continuationSeparator" w:id="0">
    <w:p w:rsidR="008245F7" w:rsidRDefault="008245F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015B08" w:rsidP="00CD6026">
    <w:pPr>
      <w:pStyle w:val="Header"/>
      <w:pBdr>
        <w:bottom w:val="single" w:sz="4" w:space="1" w:color="auto"/>
      </w:pBdr>
      <w:rPr>
        <w:rFonts w:cs="Arial"/>
        <w:caps/>
        <w:color w:val="808080"/>
        <w:sz w:val="16"/>
        <w:szCs w:val="16"/>
      </w:rPr>
    </w:pPr>
    <w:r w:rsidRPr="00015B08">
      <w:rPr>
        <w:rFonts w:cs="Arial"/>
        <w:caps/>
        <w:color w:val="808080"/>
        <w:sz w:val="16"/>
        <w:szCs w:val="16"/>
      </w:rPr>
      <w:t>2009 PROTOCOL ON THE ACCESSION OF THE KINGDOM OF THAILAND TO THE AGREEMENT ON TRADE IN GOODS UNDER THE FRAMEWORK AGREEMENT ON COMPREHENSIVE ECONOMIC COOPERATION AMONG THE GOVERNMENTS OF THE MEMBER COUNTRIES OF THE ASSOCIATION OF SOUTHEAST ASIAN NATIONS AND THE REPUBLIC OF KOREA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247A8B"/>
    <w:multiLevelType w:val="hybridMultilevel"/>
    <w:tmpl w:val="36304B24"/>
    <w:lvl w:ilvl="0" w:tplc="46D86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6D792D"/>
    <w:multiLevelType w:val="hybridMultilevel"/>
    <w:tmpl w:val="07767258"/>
    <w:lvl w:ilvl="0" w:tplc="46D86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01240"/>
    <w:multiLevelType w:val="hybridMultilevel"/>
    <w:tmpl w:val="9CA4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4677E"/>
    <w:multiLevelType w:val="hybridMultilevel"/>
    <w:tmpl w:val="CA54AE2E"/>
    <w:lvl w:ilvl="0" w:tplc="46D86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1F7FAD"/>
    <w:multiLevelType w:val="hybridMultilevel"/>
    <w:tmpl w:val="BCC2D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5"/>
  </w:num>
  <w:num w:numId="15">
    <w:abstractNumId w:val="11"/>
  </w:num>
  <w:num w:numId="16">
    <w:abstractNumId w:val="10"/>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D8"/>
    <w:rsid w:val="00000FB0"/>
    <w:rsid w:val="00002446"/>
    <w:rsid w:val="000043E5"/>
    <w:rsid w:val="00011723"/>
    <w:rsid w:val="00013D73"/>
    <w:rsid w:val="00015B08"/>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0C68"/>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20A"/>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2FBC"/>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3D9B"/>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4BCD"/>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5F7"/>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17200"/>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04A8"/>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1DD8"/>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FA88D"/>
  <w15:docId w15:val="{25DCB3AD-E7D3-43A4-96EF-ABE72BE1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7760">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81889932">
      <w:bodyDiv w:val="1"/>
      <w:marLeft w:val="0"/>
      <w:marRight w:val="0"/>
      <w:marTop w:val="0"/>
      <w:marBottom w:val="0"/>
      <w:divBdr>
        <w:top w:val="none" w:sz="0" w:space="0" w:color="auto"/>
        <w:left w:val="none" w:sz="0" w:space="0" w:color="auto"/>
        <w:bottom w:val="none" w:sz="0" w:space="0" w:color="auto"/>
        <w:right w:val="none" w:sz="0" w:space="0" w:color="auto"/>
      </w:divBdr>
    </w:div>
    <w:div w:id="566498185">
      <w:bodyDiv w:val="1"/>
      <w:marLeft w:val="0"/>
      <w:marRight w:val="0"/>
      <w:marTop w:val="0"/>
      <w:marBottom w:val="0"/>
      <w:divBdr>
        <w:top w:val="none" w:sz="0" w:space="0" w:color="auto"/>
        <w:left w:val="none" w:sz="0" w:space="0" w:color="auto"/>
        <w:bottom w:val="none" w:sz="0" w:space="0" w:color="auto"/>
        <w:right w:val="none" w:sz="0" w:space="0" w:color="auto"/>
      </w:divBdr>
    </w:div>
    <w:div w:id="952053135">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05EC9-5B7F-4904-BBEA-36CE2969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54</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9</cp:revision>
  <cp:lastPrinted>2019-06-21T02:14:00Z</cp:lastPrinted>
  <dcterms:created xsi:type="dcterms:W3CDTF">2019-06-21T01:20:00Z</dcterms:created>
  <dcterms:modified xsi:type="dcterms:W3CDTF">2019-06-21T02:14:00Z</dcterms:modified>
</cp:coreProperties>
</file>