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A3" w:rsidRDefault="00342D2B">
      <w:pPr>
        <w:spacing w:before="83" w:line="276" w:lineRule="auto"/>
        <w:ind w:left="280" w:right="304"/>
        <w:jc w:val="center"/>
        <w:rPr>
          <w:b/>
          <w:sz w:val="28"/>
        </w:rPr>
      </w:pPr>
      <w:r>
        <w:rPr>
          <w:b/>
          <w:sz w:val="28"/>
        </w:rPr>
        <w:t>2005 KUALA LUMPUR DECLARATION ON THE ESTABLISHMENT OF THE ASEAN CHARTER</w:t>
      </w:r>
    </w:p>
    <w:p w:rsidR="003E61A3" w:rsidRDefault="00342D2B">
      <w:pPr>
        <w:spacing w:before="240"/>
        <w:ind w:left="2076"/>
        <w:rPr>
          <w:i/>
          <w:sz w:val="20"/>
        </w:rPr>
      </w:pPr>
      <w:r>
        <w:rPr>
          <w:i/>
          <w:sz w:val="20"/>
        </w:rPr>
        <w:t>Signed in Kuala Lumpur, Malaysia on 12 December 2005</w:t>
      </w:r>
    </w:p>
    <w:p w:rsidR="003E61A3" w:rsidRDefault="003E61A3">
      <w:pPr>
        <w:pStyle w:val="BodyText"/>
        <w:rPr>
          <w:i/>
          <w:sz w:val="22"/>
        </w:rPr>
      </w:pPr>
    </w:p>
    <w:p w:rsidR="003E61A3" w:rsidRDefault="003E61A3">
      <w:pPr>
        <w:pStyle w:val="BodyText"/>
        <w:rPr>
          <w:i/>
          <w:sz w:val="22"/>
        </w:rPr>
      </w:pPr>
    </w:p>
    <w:p w:rsidR="003E61A3" w:rsidRDefault="003E61A3">
      <w:pPr>
        <w:pStyle w:val="BodyText"/>
        <w:spacing w:before="9"/>
        <w:rPr>
          <w:i/>
          <w:sz w:val="23"/>
        </w:rPr>
      </w:pPr>
    </w:p>
    <w:p w:rsidR="003E61A3" w:rsidRDefault="00342D2B">
      <w:pPr>
        <w:pStyle w:val="BodyText"/>
        <w:spacing w:line="276" w:lineRule="auto"/>
        <w:ind w:left="100" w:right="124"/>
        <w:jc w:val="both"/>
      </w:pPr>
      <w:r>
        <w:rPr>
          <w:b/>
        </w:rPr>
        <w:t>WE</w:t>
      </w:r>
      <w:r>
        <w:t>, the Heads of State/Government of Brunei Darussalam, Kingdom of Cambodia, Republic of Indonesia, Lao People’s Democratic Republic, Malaysia, Union of Myanmar, Republic of the Philippines, Republic of Singapore, Kingdom of Thailand and Socialist Republic o</w:t>
      </w:r>
      <w:r>
        <w:t>f Viet Nam, Member Countries of ASEAN, on the occasion of the 11th ASEAN Summit in Kuala Lumpur;</w:t>
      </w:r>
    </w:p>
    <w:p w:rsidR="003E61A3" w:rsidRDefault="003E61A3">
      <w:pPr>
        <w:pStyle w:val="BodyText"/>
        <w:spacing w:before="8"/>
      </w:pPr>
      <w:bookmarkStart w:id="0" w:name="_GoBack"/>
      <w:bookmarkEnd w:id="0"/>
    </w:p>
    <w:p w:rsidR="003E61A3" w:rsidRDefault="00342D2B">
      <w:pPr>
        <w:pStyle w:val="BodyText"/>
        <w:spacing w:line="276" w:lineRule="auto"/>
        <w:ind w:left="100" w:right="121"/>
        <w:jc w:val="both"/>
      </w:pPr>
      <w:r>
        <w:rPr>
          <w:b/>
        </w:rPr>
        <w:t>CONSCIOUS</w:t>
      </w:r>
      <w:r>
        <w:rPr>
          <w:b/>
          <w:spacing w:val="-11"/>
        </w:rPr>
        <w:t xml:space="preserve"> </w:t>
      </w:r>
      <w:r>
        <w:t>of</w:t>
      </w:r>
      <w:r>
        <w:rPr>
          <w:spacing w:val="-10"/>
        </w:rPr>
        <w:t xml:space="preserve"> </w:t>
      </w:r>
      <w:r>
        <w:t>the</w:t>
      </w:r>
      <w:r>
        <w:rPr>
          <w:spacing w:val="-5"/>
        </w:rPr>
        <w:t xml:space="preserve"> </w:t>
      </w:r>
      <w:r>
        <w:t>unity</w:t>
      </w:r>
      <w:r>
        <w:rPr>
          <w:spacing w:val="-13"/>
        </w:rPr>
        <w:t xml:space="preserve"> </w:t>
      </w:r>
      <w:r>
        <w:t>and</w:t>
      </w:r>
      <w:r>
        <w:rPr>
          <w:spacing w:val="-10"/>
        </w:rPr>
        <w:t xml:space="preserve"> </w:t>
      </w:r>
      <w:r>
        <w:t>diversity</w:t>
      </w:r>
      <w:r>
        <w:rPr>
          <w:spacing w:val="-9"/>
        </w:rPr>
        <w:t xml:space="preserve"> </w:t>
      </w:r>
      <w:r>
        <w:t>in</w:t>
      </w:r>
      <w:r>
        <w:rPr>
          <w:spacing w:val="-19"/>
        </w:rPr>
        <w:t xml:space="preserve"> </w:t>
      </w:r>
      <w:r>
        <w:t>ASEAN</w:t>
      </w:r>
      <w:r>
        <w:rPr>
          <w:spacing w:val="-14"/>
        </w:rPr>
        <w:t xml:space="preserve"> </w:t>
      </w:r>
      <w:r>
        <w:t>and</w:t>
      </w:r>
      <w:r>
        <w:rPr>
          <w:spacing w:val="-9"/>
        </w:rPr>
        <w:t xml:space="preserve"> </w:t>
      </w:r>
      <w:r>
        <w:t>the</w:t>
      </w:r>
      <w:r>
        <w:rPr>
          <w:spacing w:val="-5"/>
        </w:rPr>
        <w:t xml:space="preserve"> </w:t>
      </w:r>
      <w:r>
        <w:t>existing</w:t>
      </w:r>
      <w:r>
        <w:rPr>
          <w:spacing w:val="-15"/>
        </w:rPr>
        <w:t xml:space="preserve"> </w:t>
      </w:r>
      <w:r>
        <w:t>ties</w:t>
      </w:r>
      <w:r>
        <w:rPr>
          <w:spacing w:val="-13"/>
        </w:rPr>
        <w:t xml:space="preserve"> </w:t>
      </w:r>
      <w:r>
        <w:t>of</w:t>
      </w:r>
      <w:r>
        <w:rPr>
          <w:spacing w:val="-5"/>
        </w:rPr>
        <w:t xml:space="preserve"> </w:t>
      </w:r>
      <w:r>
        <w:t>history,</w:t>
      </w:r>
      <w:r>
        <w:rPr>
          <w:spacing w:val="-15"/>
        </w:rPr>
        <w:t xml:space="preserve"> </w:t>
      </w:r>
      <w:r>
        <w:t>geography</w:t>
      </w:r>
      <w:r>
        <w:rPr>
          <w:spacing w:val="-13"/>
        </w:rPr>
        <w:t xml:space="preserve"> </w:t>
      </w:r>
      <w:r>
        <w:t>and</w:t>
      </w:r>
      <w:r>
        <w:rPr>
          <w:spacing w:val="-10"/>
        </w:rPr>
        <w:t xml:space="preserve"> </w:t>
      </w:r>
      <w:r>
        <w:t>culture that have bound their peoples</w:t>
      </w:r>
      <w:r>
        <w:rPr>
          <w:spacing w:val="-9"/>
        </w:rPr>
        <w:t xml:space="preserve"> </w:t>
      </w:r>
      <w:r>
        <w:t>together;</w:t>
      </w:r>
    </w:p>
    <w:p w:rsidR="003E61A3" w:rsidRDefault="003E61A3">
      <w:pPr>
        <w:pStyle w:val="BodyText"/>
        <w:spacing w:before="11"/>
      </w:pPr>
    </w:p>
    <w:p w:rsidR="003E61A3" w:rsidRDefault="00342D2B">
      <w:pPr>
        <w:pStyle w:val="BodyText"/>
        <w:spacing w:line="276" w:lineRule="auto"/>
        <w:ind w:left="100" w:right="123"/>
        <w:jc w:val="both"/>
      </w:pPr>
      <w:r>
        <w:rPr>
          <w:b/>
        </w:rPr>
        <w:t xml:space="preserve">RECOGNISING </w:t>
      </w:r>
      <w:r>
        <w:t>the</w:t>
      </w:r>
      <w:r>
        <w:t xml:space="preserve"> ASEAN Declaration (Bangkok Declaration) of 1967 as the founding document of ASEAN</w:t>
      </w:r>
      <w:r>
        <w:rPr>
          <w:spacing w:val="-8"/>
        </w:rPr>
        <w:t xml:space="preserve"> </w:t>
      </w:r>
      <w:r>
        <w:rPr>
          <w:spacing w:val="-3"/>
        </w:rPr>
        <w:t xml:space="preserve">that </w:t>
      </w:r>
      <w:r>
        <w:t>represents</w:t>
      </w:r>
      <w:r>
        <w:rPr>
          <w:spacing w:val="-7"/>
        </w:rPr>
        <w:t xml:space="preserve"> </w:t>
      </w:r>
      <w:r>
        <w:t>the</w:t>
      </w:r>
      <w:r>
        <w:rPr>
          <w:spacing w:val="-3"/>
        </w:rPr>
        <w:t xml:space="preserve"> </w:t>
      </w:r>
      <w:r>
        <w:t>collective will</w:t>
      </w:r>
      <w:r>
        <w:rPr>
          <w:spacing w:val="-11"/>
        </w:rPr>
        <w:t xml:space="preserve"> </w:t>
      </w:r>
      <w:r>
        <w:t>of</w:t>
      </w:r>
      <w:r>
        <w:rPr>
          <w:spacing w:val="-3"/>
        </w:rPr>
        <w:t xml:space="preserve"> </w:t>
      </w:r>
      <w:r>
        <w:t>the</w:t>
      </w:r>
      <w:r>
        <w:rPr>
          <w:spacing w:val="-3"/>
        </w:rPr>
        <w:t xml:space="preserve"> </w:t>
      </w:r>
      <w:r>
        <w:t>nations</w:t>
      </w:r>
      <w:r>
        <w:rPr>
          <w:spacing w:val="-7"/>
        </w:rPr>
        <w:t xml:space="preserve"> </w:t>
      </w:r>
      <w:r>
        <w:t>of</w:t>
      </w:r>
      <w:r>
        <w:rPr>
          <w:spacing w:val="-4"/>
        </w:rPr>
        <w:t xml:space="preserve"> </w:t>
      </w:r>
      <w:r>
        <w:t>Southeast</w:t>
      </w:r>
      <w:r>
        <w:rPr>
          <w:spacing w:val="-3"/>
        </w:rPr>
        <w:t xml:space="preserve"> </w:t>
      </w:r>
      <w:r>
        <w:t>Asia</w:t>
      </w:r>
      <w:r>
        <w:rPr>
          <w:spacing w:val="-3"/>
        </w:rPr>
        <w:t xml:space="preserve"> </w:t>
      </w:r>
      <w:r>
        <w:t>to</w:t>
      </w:r>
      <w:r>
        <w:rPr>
          <w:spacing w:val="-4"/>
        </w:rPr>
        <w:t xml:space="preserve"> </w:t>
      </w:r>
      <w:r>
        <w:t>bond</w:t>
      </w:r>
      <w:r>
        <w:rPr>
          <w:spacing w:val="-8"/>
        </w:rPr>
        <w:t xml:space="preserve"> </w:t>
      </w:r>
      <w:r>
        <w:t>themselves</w:t>
      </w:r>
      <w:r>
        <w:rPr>
          <w:spacing w:val="-12"/>
        </w:rPr>
        <w:t xml:space="preserve"> </w:t>
      </w:r>
      <w:r>
        <w:t>together in friendship and cooperation and, through joint efforts and sacrifices, secure for their peoples and for posterity the blessings of peace, freedom and</w:t>
      </w:r>
      <w:r>
        <w:rPr>
          <w:spacing w:val="-1"/>
        </w:rPr>
        <w:t xml:space="preserve"> </w:t>
      </w:r>
      <w:r>
        <w:t>prosperity;</w:t>
      </w:r>
    </w:p>
    <w:p w:rsidR="003E61A3" w:rsidRDefault="003E61A3">
      <w:pPr>
        <w:pStyle w:val="BodyText"/>
        <w:spacing w:before="1"/>
        <w:rPr>
          <w:sz w:val="21"/>
        </w:rPr>
      </w:pPr>
    </w:p>
    <w:p w:rsidR="003E61A3" w:rsidRDefault="00342D2B">
      <w:pPr>
        <w:pStyle w:val="BodyText"/>
        <w:spacing w:line="276" w:lineRule="auto"/>
        <w:ind w:left="100" w:right="121"/>
        <w:jc w:val="both"/>
      </w:pPr>
      <w:r>
        <w:rPr>
          <w:b/>
        </w:rPr>
        <w:t xml:space="preserve">ACKNOWLEDGING </w:t>
      </w:r>
      <w:r>
        <w:t>that the vision, strategy and initiative of ASEAN over the years hav</w:t>
      </w:r>
      <w:r>
        <w:t>e made an important contribution to the maintenance of peace, security and stability of the region;</w:t>
      </w:r>
    </w:p>
    <w:p w:rsidR="003E61A3" w:rsidRDefault="003E61A3">
      <w:pPr>
        <w:pStyle w:val="BodyText"/>
        <w:rPr>
          <w:sz w:val="21"/>
        </w:rPr>
      </w:pPr>
    </w:p>
    <w:p w:rsidR="003E61A3" w:rsidRDefault="00342D2B">
      <w:pPr>
        <w:pStyle w:val="BodyText"/>
        <w:spacing w:line="273" w:lineRule="auto"/>
        <w:ind w:left="100" w:right="112"/>
        <w:jc w:val="both"/>
      </w:pPr>
      <w:r>
        <w:rPr>
          <w:b/>
        </w:rPr>
        <w:t xml:space="preserve">COGNISANT </w:t>
      </w:r>
      <w:r>
        <w:t>that mutual respect for the independence, sovereignty, equality, territorial integrity and national identity of ASEAN Member Countries has foster</w:t>
      </w:r>
      <w:r>
        <w:t>ed a positive environment for the steady development of an ASEAN Community to meet the challenges of the future;</w:t>
      </w:r>
    </w:p>
    <w:p w:rsidR="003E61A3" w:rsidRDefault="003E61A3">
      <w:pPr>
        <w:pStyle w:val="BodyText"/>
        <w:spacing w:before="2"/>
        <w:rPr>
          <w:sz w:val="21"/>
        </w:rPr>
      </w:pPr>
    </w:p>
    <w:p w:rsidR="003E61A3" w:rsidRDefault="00342D2B">
      <w:pPr>
        <w:pStyle w:val="BodyText"/>
        <w:spacing w:line="276" w:lineRule="auto"/>
        <w:ind w:left="100" w:right="116"/>
        <w:jc w:val="both"/>
      </w:pPr>
      <w:r>
        <w:rPr>
          <w:b/>
        </w:rPr>
        <w:t>DESIRING</w:t>
      </w:r>
      <w:r>
        <w:rPr>
          <w:b/>
          <w:spacing w:val="-7"/>
        </w:rPr>
        <w:t xml:space="preserve"> </w:t>
      </w:r>
      <w:r>
        <w:t>to</w:t>
      </w:r>
      <w:r>
        <w:rPr>
          <w:spacing w:val="-9"/>
        </w:rPr>
        <w:t xml:space="preserve"> </w:t>
      </w:r>
      <w:r>
        <w:t>realise</w:t>
      </w:r>
      <w:r>
        <w:rPr>
          <w:spacing w:val="-14"/>
        </w:rPr>
        <w:t xml:space="preserve"> </w:t>
      </w:r>
      <w:r>
        <w:t>an</w:t>
      </w:r>
      <w:r>
        <w:rPr>
          <w:spacing w:val="-13"/>
        </w:rPr>
        <w:t xml:space="preserve"> </w:t>
      </w:r>
      <w:r>
        <w:t>ASEAN</w:t>
      </w:r>
      <w:r>
        <w:rPr>
          <w:spacing w:val="-12"/>
        </w:rPr>
        <w:t xml:space="preserve"> </w:t>
      </w:r>
      <w:r>
        <w:t>Community</w:t>
      </w:r>
      <w:r>
        <w:rPr>
          <w:spacing w:val="-13"/>
        </w:rPr>
        <w:t xml:space="preserve"> </w:t>
      </w:r>
      <w:r>
        <w:t>as</w:t>
      </w:r>
      <w:r>
        <w:rPr>
          <w:spacing w:val="-12"/>
        </w:rPr>
        <w:t xml:space="preserve"> </w:t>
      </w:r>
      <w:r>
        <w:t>envisaged</w:t>
      </w:r>
      <w:r>
        <w:rPr>
          <w:spacing w:val="-8"/>
        </w:rPr>
        <w:t xml:space="preserve"> </w:t>
      </w:r>
      <w:r>
        <w:t>in</w:t>
      </w:r>
      <w:r>
        <w:rPr>
          <w:spacing w:val="-14"/>
        </w:rPr>
        <w:t xml:space="preserve"> </w:t>
      </w:r>
      <w:r>
        <w:t>the</w:t>
      </w:r>
      <w:r>
        <w:rPr>
          <w:spacing w:val="-13"/>
        </w:rPr>
        <w:t xml:space="preserve"> </w:t>
      </w:r>
      <w:r>
        <w:t>Declaration</w:t>
      </w:r>
      <w:r>
        <w:rPr>
          <w:spacing w:val="-13"/>
        </w:rPr>
        <w:t xml:space="preserve"> </w:t>
      </w:r>
      <w:r>
        <w:t>of</w:t>
      </w:r>
      <w:r>
        <w:rPr>
          <w:spacing w:val="-9"/>
        </w:rPr>
        <w:t xml:space="preserve"> </w:t>
      </w:r>
      <w:r>
        <w:t>ASEAN</w:t>
      </w:r>
      <w:r>
        <w:rPr>
          <w:spacing w:val="-12"/>
        </w:rPr>
        <w:t xml:space="preserve"> </w:t>
      </w:r>
      <w:r>
        <w:t>Concord</w:t>
      </w:r>
      <w:r>
        <w:rPr>
          <w:spacing w:val="5"/>
        </w:rPr>
        <w:t xml:space="preserve"> </w:t>
      </w:r>
      <w:r>
        <w:t>II</w:t>
      </w:r>
      <w:r>
        <w:rPr>
          <w:spacing w:val="-13"/>
        </w:rPr>
        <w:t xml:space="preserve"> </w:t>
      </w:r>
      <w:r>
        <w:t>(Bali Concord II)</w:t>
      </w:r>
      <w:r>
        <w:rPr>
          <w:spacing w:val="-4"/>
        </w:rPr>
        <w:t xml:space="preserve"> </w:t>
      </w:r>
      <w:r>
        <w:t>and</w:t>
      </w:r>
      <w:r>
        <w:rPr>
          <w:spacing w:val="1"/>
        </w:rPr>
        <w:t xml:space="preserve"> </w:t>
      </w:r>
      <w:r>
        <w:t>its</w:t>
      </w:r>
      <w:r>
        <w:rPr>
          <w:spacing w:val="-7"/>
        </w:rPr>
        <w:t xml:space="preserve"> </w:t>
      </w:r>
      <w:r>
        <w:t>Plans</w:t>
      </w:r>
      <w:r>
        <w:rPr>
          <w:spacing w:val="-3"/>
        </w:rPr>
        <w:t xml:space="preserve"> </w:t>
      </w:r>
      <w:r>
        <w:t>of</w:t>
      </w:r>
      <w:r>
        <w:rPr>
          <w:spacing w:val="1"/>
        </w:rPr>
        <w:t xml:space="preserve"> </w:t>
      </w:r>
      <w:r>
        <w:t>Action</w:t>
      </w:r>
      <w:r>
        <w:rPr>
          <w:spacing w:val="-9"/>
        </w:rPr>
        <w:t xml:space="preserve"> </w:t>
      </w:r>
      <w:r>
        <w:t>and</w:t>
      </w:r>
      <w:r>
        <w:rPr>
          <w:spacing w:val="-4"/>
        </w:rPr>
        <w:t xml:space="preserve"> </w:t>
      </w:r>
      <w:r>
        <w:t>Roadmap,</w:t>
      </w:r>
      <w:r>
        <w:rPr>
          <w:spacing w:val="-4"/>
        </w:rPr>
        <w:t xml:space="preserve"> </w:t>
      </w:r>
      <w:r>
        <w:t>and</w:t>
      </w:r>
      <w:r>
        <w:rPr>
          <w:spacing w:val="-4"/>
        </w:rPr>
        <w:t xml:space="preserve"> </w:t>
      </w:r>
      <w:r>
        <w:t>the</w:t>
      </w:r>
      <w:r>
        <w:rPr>
          <w:spacing w:val="1"/>
        </w:rPr>
        <w:t xml:space="preserve"> </w:t>
      </w:r>
      <w:r>
        <w:t>ASEAN</w:t>
      </w:r>
      <w:r>
        <w:rPr>
          <w:spacing w:val="-8"/>
        </w:rPr>
        <w:t xml:space="preserve"> </w:t>
      </w:r>
      <w:r>
        <w:t>Vision</w:t>
      </w:r>
      <w:r>
        <w:rPr>
          <w:spacing w:val="-4"/>
        </w:rPr>
        <w:t xml:space="preserve"> </w:t>
      </w:r>
      <w:r>
        <w:t>2020</w:t>
      </w:r>
      <w:r>
        <w:rPr>
          <w:spacing w:val="-4"/>
        </w:rPr>
        <w:t xml:space="preserve"> </w:t>
      </w:r>
      <w:r>
        <w:t>which</w:t>
      </w:r>
      <w:r>
        <w:rPr>
          <w:spacing w:val="-5"/>
        </w:rPr>
        <w:t xml:space="preserve"> </w:t>
      </w:r>
      <w:r>
        <w:t>envision</w:t>
      </w:r>
      <w:r>
        <w:rPr>
          <w:spacing w:val="-8"/>
        </w:rPr>
        <w:t xml:space="preserve"> </w:t>
      </w:r>
      <w:r>
        <w:t>ASEAN as a concert of Southeast Asian nations, outward-looking, living in peace, stability and prosperity, bonded together in partnership in dynamic development and in a community of caring</w:t>
      </w:r>
      <w:r>
        <w:rPr>
          <w:spacing w:val="-18"/>
        </w:rPr>
        <w:t xml:space="preserve"> </w:t>
      </w:r>
      <w:r>
        <w:t>societies;</w:t>
      </w:r>
    </w:p>
    <w:p w:rsidR="003E61A3" w:rsidRDefault="003E61A3">
      <w:pPr>
        <w:pStyle w:val="BodyText"/>
        <w:spacing w:before="1"/>
        <w:rPr>
          <w:sz w:val="21"/>
        </w:rPr>
      </w:pPr>
    </w:p>
    <w:p w:rsidR="003E61A3" w:rsidRDefault="00342D2B">
      <w:pPr>
        <w:pStyle w:val="BodyText"/>
        <w:spacing w:line="276" w:lineRule="auto"/>
        <w:ind w:left="100" w:right="119"/>
        <w:jc w:val="both"/>
      </w:pPr>
      <w:r>
        <w:rPr>
          <w:b/>
        </w:rPr>
        <w:t xml:space="preserve">RECOGNISING </w:t>
      </w:r>
      <w:r>
        <w:t>that the global and regional economic and political environment has changed and is constantly changing thereby requiring ASEAN and its community building efforts to evolve and adapt to these changes and challenges;</w:t>
      </w:r>
    </w:p>
    <w:p w:rsidR="003E61A3" w:rsidRDefault="003E61A3">
      <w:pPr>
        <w:pStyle w:val="BodyText"/>
        <w:rPr>
          <w:sz w:val="21"/>
        </w:rPr>
      </w:pPr>
    </w:p>
    <w:p w:rsidR="003E61A3" w:rsidRDefault="00342D2B">
      <w:pPr>
        <w:pStyle w:val="BodyText"/>
        <w:spacing w:before="1" w:line="271" w:lineRule="auto"/>
        <w:ind w:left="100" w:right="121"/>
        <w:jc w:val="both"/>
      </w:pPr>
      <w:r>
        <w:rPr>
          <w:b/>
        </w:rPr>
        <w:t xml:space="preserve">RECOGNISING </w:t>
      </w:r>
      <w:r>
        <w:t>the importance o</w:t>
      </w:r>
      <w:r>
        <w:t xml:space="preserve">f having an appropriate institutional framework of ASEAN </w:t>
      </w:r>
      <w:r>
        <w:rPr>
          <w:spacing w:val="-3"/>
        </w:rPr>
        <w:t xml:space="preserve">that </w:t>
      </w:r>
      <w:r>
        <w:t>is able to meet the challenges of realising an ASEAN community;</w:t>
      </w:r>
    </w:p>
    <w:p w:rsidR="003E61A3" w:rsidRDefault="003E61A3">
      <w:pPr>
        <w:pStyle w:val="BodyText"/>
        <w:spacing w:before="3"/>
        <w:rPr>
          <w:sz w:val="21"/>
        </w:rPr>
      </w:pPr>
    </w:p>
    <w:p w:rsidR="003E61A3" w:rsidRDefault="00342D2B">
      <w:pPr>
        <w:pStyle w:val="BodyText"/>
        <w:spacing w:line="276" w:lineRule="auto"/>
        <w:ind w:left="100" w:right="114"/>
        <w:jc w:val="both"/>
      </w:pPr>
      <w:r>
        <w:rPr>
          <w:b/>
        </w:rPr>
        <w:t xml:space="preserve">CONVINCED </w:t>
      </w:r>
      <w:r>
        <w:t>of the need for an ASEAN Charter to serve as a firm foundation for ASEAN in the years ahead and to facilitate community</w:t>
      </w:r>
      <w:r>
        <w:t xml:space="preserve"> building towards an ASEAN Community and beyond;</w:t>
      </w:r>
    </w:p>
    <w:p w:rsidR="003E61A3" w:rsidRDefault="003E61A3">
      <w:pPr>
        <w:pStyle w:val="BodyText"/>
        <w:rPr>
          <w:sz w:val="21"/>
        </w:rPr>
      </w:pPr>
    </w:p>
    <w:p w:rsidR="003E61A3" w:rsidRDefault="00342D2B">
      <w:pPr>
        <w:pStyle w:val="BodyText"/>
        <w:spacing w:before="1"/>
        <w:ind w:left="100"/>
        <w:jc w:val="both"/>
      </w:pPr>
      <w:r>
        <w:t>DO HEREBY DECLARE:</w:t>
      </w:r>
    </w:p>
    <w:p w:rsidR="003E61A3" w:rsidRDefault="003E61A3">
      <w:pPr>
        <w:pStyle w:val="BodyText"/>
        <w:spacing w:before="10"/>
        <w:rPr>
          <w:sz w:val="23"/>
        </w:rPr>
      </w:pPr>
    </w:p>
    <w:p w:rsidR="003E61A3" w:rsidRDefault="00342D2B">
      <w:pPr>
        <w:pStyle w:val="BodyText"/>
        <w:ind w:left="100"/>
        <w:jc w:val="both"/>
      </w:pPr>
      <w:r>
        <w:rPr>
          <w:b/>
        </w:rPr>
        <w:t>FIRST</w:t>
      </w:r>
      <w:r>
        <w:t>, we are committed to establish the ASEAN Charter.</w:t>
      </w:r>
    </w:p>
    <w:p w:rsidR="003E61A3" w:rsidRDefault="003E61A3">
      <w:pPr>
        <w:pStyle w:val="BodyText"/>
        <w:spacing w:before="10"/>
        <w:rPr>
          <w:sz w:val="23"/>
        </w:rPr>
      </w:pPr>
    </w:p>
    <w:p w:rsidR="003E61A3" w:rsidRDefault="00342D2B">
      <w:pPr>
        <w:pStyle w:val="BodyText"/>
        <w:spacing w:before="1" w:line="276" w:lineRule="auto"/>
        <w:ind w:left="100" w:right="113"/>
        <w:jc w:val="both"/>
      </w:pPr>
      <w:r>
        <w:rPr>
          <w:b/>
        </w:rPr>
        <w:t>SECOND</w:t>
      </w:r>
      <w:r>
        <w:t xml:space="preserve">, the ASEAN Charter will serve as a legal and institutional framework of ASEAN to support the realisation of its goals and </w:t>
      </w:r>
      <w:r>
        <w:t>objectives.</w:t>
      </w:r>
    </w:p>
    <w:p w:rsidR="003E61A3" w:rsidRDefault="003E61A3">
      <w:pPr>
        <w:pStyle w:val="BodyText"/>
        <w:rPr>
          <w:sz w:val="21"/>
        </w:rPr>
      </w:pPr>
    </w:p>
    <w:p w:rsidR="003E61A3" w:rsidRDefault="00342D2B">
      <w:pPr>
        <w:pStyle w:val="BodyText"/>
        <w:spacing w:line="276" w:lineRule="auto"/>
        <w:ind w:left="100" w:right="121"/>
        <w:jc w:val="both"/>
      </w:pPr>
      <w:r>
        <w:rPr>
          <w:b/>
        </w:rPr>
        <w:t>THIRD</w:t>
      </w:r>
      <w:r>
        <w:t>, the ASEAN Charter will codify all ASEAN norms, rules, and values and reaffirm that ASEAN agreements signed and other instruments adopted before the establishment of the ASEAN Charter shall continue to apply and be legally binding where appropriate.</w:t>
      </w:r>
    </w:p>
    <w:p w:rsidR="003E61A3" w:rsidRDefault="003E61A3">
      <w:pPr>
        <w:spacing w:line="276" w:lineRule="auto"/>
        <w:jc w:val="both"/>
        <w:sectPr w:rsidR="003E61A3">
          <w:footerReference w:type="default" r:id="rId7"/>
          <w:type w:val="continuous"/>
          <w:pgSz w:w="11910" w:h="16840"/>
          <w:pgMar w:top="1600" w:right="1320" w:bottom="960" w:left="1340" w:header="720" w:footer="771" w:gutter="0"/>
          <w:cols w:space="720"/>
        </w:sectPr>
      </w:pPr>
    </w:p>
    <w:p w:rsidR="003E61A3" w:rsidRDefault="00342D2B">
      <w:pPr>
        <w:pStyle w:val="BodyText"/>
        <w:spacing w:before="83" w:line="276" w:lineRule="auto"/>
        <w:ind w:left="100" w:right="116"/>
        <w:jc w:val="both"/>
      </w:pPr>
      <w:r>
        <w:rPr>
          <w:b/>
        </w:rPr>
        <w:lastRenderedPageBreak/>
        <w:t>FOURTH</w:t>
      </w:r>
      <w:r>
        <w:t>,</w:t>
      </w:r>
      <w:r>
        <w:rPr>
          <w:spacing w:val="-15"/>
        </w:rPr>
        <w:t xml:space="preserve"> </w:t>
      </w:r>
      <w:r>
        <w:t>the</w:t>
      </w:r>
      <w:r>
        <w:rPr>
          <w:spacing w:val="-9"/>
        </w:rPr>
        <w:t xml:space="preserve"> </w:t>
      </w:r>
      <w:r>
        <w:t>ASEAN</w:t>
      </w:r>
      <w:r>
        <w:rPr>
          <w:spacing w:val="-14"/>
        </w:rPr>
        <w:t xml:space="preserve"> </w:t>
      </w:r>
      <w:r>
        <w:t>Charter</w:t>
      </w:r>
      <w:r>
        <w:rPr>
          <w:spacing w:val="-10"/>
        </w:rPr>
        <w:t xml:space="preserve"> </w:t>
      </w:r>
      <w:r>
        <w:t>will</w:t>
      </w:r>
      <w:r>
        <w:rPr>
          <w:spacing w:val="-14"/>
        </w:rPr>
        <w:t xml:space="preserve"> </w:t>
      </w:r>
      <w:r>
        <w:t>reaffirm</w:t>
      </w:r>
      <w:r>
        <w:rPr>
          <w:spacing w:val="-10"/>
        </w:rPr>
        <w:t xml:space="preserve"> </w:t>
      </w:r>
      <w:r>
        <w:t>principles,</w:t>
      </w:r>
      <w:r>
        <w:rPr>
          <w:spacing w:val="-10"/>
        </w:rPr>
        <w:t xml:space="preserve"> </w:t>
      </w:r>
      <w:r>
        <w:t>g</w:t>
      </w:r>
      <w:r>
        <w:t>oals</w:t>
      </w:r>
      <w:r>
        <w:rPr>
          <w:spacing w:val="-13"/>
        </w:rPr>
        <w:t xml:space="preserve"> </w:t>
      </w:r>
      <w:r>
        <w:t>and</w:t>
      </w:r>
      <w:r>
        <w:rPr>
          <w:spacing w:val="-5"/>
        </w:rPr>
        <w:t xml:space="preserve"> </w:t>
      </w:r>
      <w:r>
        <w:t>ideals</w:t>
      </w:r>
      <w:r>
        <w:rPr>
          <w:spacing w:val="-13"/>
        </w:rPr>
        <w:t xml:space="preserve"> </w:t>
      </w:r>
      <w:r>
        <w:t>contained</w:t>
      </w:r>
      <w:r>
        <w:rPr>
          <w:spacing w:val="-10"/>
        </w:rPr>
        <w:t xml:space="preserve"> </w:t>
      </w:r>
      <w:r>
        <w:t>in</w:t>
      </w:r>
      <w:r>
        <w:rPr>
          <w:spacing w:val="-14"/>
        </w:rPr>
        <w:t xml:space="preserve"> </w:t>
      </w:r>
      <w:r>
        <w:t>ASEAN’s</w:t>
      </w:r>
      <w:r>
        <w:rPr>
          <w:spacing w:val="-17"/>
        </w:rPr>
        <w:t xml:space="preserve"> </w:t>
      </w:r>
      <w:r>
        <w:t xml:space="preserve">milestone agreements, in particular the ASEAN Declaration (1967), the Treaty of Amity and Cooperation in Southeast Asia (1976), the Treaty on Southeast Asia Nuclear Weapon Free Zone (1995), the ASEAN Vision 2020 (1997) and the Declaration of ASEAN Concord </w:t>
      </w:r>
      <w:r>
        <w:t>II (2003) as well as the principles of inter- state relations in accordance with the UN Charter and established international law that promote and protect ASEAN community interests as well as inter-state relations and the national interests of the individu</w:t>
      </w:r>
      <w:r>
        <w:t>al ASEAN Member</w:t>
      </w:r>
      <w:r>
        <w:rPr>
          <w:spacing w:val="-8"/>
        </w:rPr>
        <w:t xml:space="preserve"> </w:t>
      </w:r>
      <w:r>
        <w:t>Countries.</w:t>
      </w:r>
    </w:p>
    <w:p w:rsidR="003E61A3" w:rsidRDefault="003E61A3">
      <w:pPr>
        <w:pStyle w:val="BodyText"/>
        <w:spacing w:before="9"/>
      </w:pPr>
    </w:p>
    <w:p w:rsidR="003E61A3" w:rsidRDefault="00342D2B">
      <w:pPr>
        <w:pStyle w:val="BodyText"/>
        <w:ind w:left="100"/>
        <w:jc w:val="both"/>
      </w:pPr>
      <w:r>
        <w:t>These include among others:</w:t>
      </w:r>
    </w:p>
    <w:p w:rsidR="003E61A3" w:rsidRDefault="003E61A3">
      <w:pPr>
        <w:pStyle w:val="BodyText"/>
        <w:spacing w:before="11"/>
        <w:rPr>
          <w:sz w:val="23"/>
        </w:rPr>
      </w:pPr>
    </w:p>
    <w:p w:rsidR="003E61A3" w:rsidRDefault="00342D2B">
      <w:pPr>
        <w:pStyle w:val="ListParagraph"/>
        <w:numPr>
          <w:ilvl w:val="0"/>
          <w:numId w:val="1"/>
        </w:numPr>
        <w:tabs>
          <w:tab w:val="left" w:pos="820"/>
          <w:tab w:val="left" w:pos="821"/>
        </w:tabs>
        <w:rPr>
          <w:sz w:val="20"/>
        </w:rPr>
      </w:pPr>
      <w:r>
        <w:rPr>
          <w:sz w:val="20"/>
        </w:rPr>
        <w:t>Promotion of community interest for the benefit of all ASEAN Member</w:t>
      </w:r>
      <w:r>
        <w:rPr>
          <w:spacing w:val="-8"/>
          <w:sz w:val="20"/>
        </w:rPr>
        <w:t xml:space="preserve"> </w:t>
      </w:r>
      <w:r>
        <w:rPr>
          <w:sz w:val="20"/>
        </w:rPr>
        <w:t>Countries;</w:t>
      </w:r>
    </w:p>
    <w:p w:rsidR="003E61A3" w:rsidRDefault="003E61A3">
      <w:pPr>
        <w:pStyle w:val="BodyText"/>
        <w:spacing w:before="11"/>
        <w:rPr>
          <w:sz w:val="23"/>
        </w:rPr>
      </w:pPr>
    </w:p>
    <w:p w:rsidR="003E61A3" w:rsidRDefault="00342D2B">
      <w:pPr>
        <w:pStyle w:val="ListParagraph"/>
        <w:numPr>
          <w:ilvl w:val="0"/>
          <w:numId w:val="1"/>
        </w:numPr>
        <w:tabs>
          <w:tab w:val="left" w:pos="820"/>
          <w:tab w:val="left" w:pos="821"/>
        </w:tabs>
        <w:rPr>
          <w:sz w:val="20"/>
        </w:rPr>
      </w:pPr>
      <w:r>
        <w:rPr>
          <w:sz w:val="20"/>
        </w:rPr>
        <w:t>Maintaining primary driving force of</w:t>
      </w:r>
      <w:r>
        <w:rPr>
          <w:spacing w:val="-8"/>
          <w:sz w:val="20"/>
        </w:rPr>
        <w:t xml:space="preserve"> </w:t>
      </w:r>
      <w:r>
        <w:rPr>
          <w:sz w:val="20"/>
        </w:rPr>
        <w:t>ASEAN;</w:t>
      </w:r>
    </w:p>
    <w:p w:rsidR="003E61A3" w:rsidRDefault="003E61A3">
      <w:pPr>
        <w:pStyle w:val="BodyText"/>
        <w:spacing w:before="10"/>
        <w:rPr>
          <w:sz w:val="23"/>
        </w:rPr>
      </w:pPr>
    </w:p>
    <w:p w:rsidR="003E61A3" w:rsidRDefault="00342D2B">
      <w:pPr>
        <w:pStyle w:val="ListParagraph"/>
        <w:numPr>
          <w:ilvl w:val="0"/>
          <w:numId w:val="1"/>
        </w:numPr>
        <w:tabs>
          <w:tab w:val="left" w:pos="820"/>
          <w:tab w:val="left" w:pos="821"/>
        </w:tabs>
        <w:rPr>
          <w:sz w:val="20"/>
        </w:rPr>
      </w:pPr>
      <w:r>
        <w:rPr>
          <w:sz w:val="20"/>
        </w:rPr>
        <w:t>Narrowing the development gaps among Member</w:t>
      </w:r>
      <w:r>
        <w:rPr>
          <w:spacing w:val="-4"/>
          <w:sz w:val="20"/>
        </w:rPr>
        <w:t xml:space="preserve"> </w:t>
      </w:r>
      <w:r>
        <w:rPr>
          <w:sz w:val="20"/>
        </w:rPr>
        <w:t>Countries;</w:t>
      </w:r>
    </w:p>
    <w:p w:rsidR="003E61A3" w:rsidRDefault="003E61A3">
      <w:pPr>
        <w:pStyle w:val="BodyText"/>
        <w:spacing w:before="11"/>
        <w:rPr>
          <w:sz w:val="23"/>
        </w:rPr>
      </w:pPr>
    </w:p>
    <w:p w:rsidR="003E61A3" w:rsidRDefault="00342D2B">
      <w:pPr>
        <w:pStyle w:val="ListParagraph"/>
        <w:numPr>
          <w:ilvl w:val="0"/>
          <w:numId w:val="1"/>
        </w:numPr>
        <w:tabs>
          <w:tab w:val="left" w:pos="820"/>
          <w:tab w:val="left" w:pos="821"/>
        </w:tabs>
        <w:spacing w:line="276" w:lineRule="auto"/>
        <w:ind w:right="118"/>
        <w:rPr>
          <w:sz w:val="20"/>
        </w:rPr>
      </w:pPr>
      <w:r>
        <w:rPr>
          <w:sz w:val="20"/>
        </w:rPr>
        <w:t>Adherence</w:t>
      </w:r>
      <w:r>
        <w:rPr>
          <w:spacing w:val="-10"/>
          <w:sz w:val="20"/>
        </w:rPr>
        <w:t xml:space="preserve"> </w:t>
      </w:r>
      <w:r>
        <w:rPr>
          <w:sz w:val="20"/>
        </w:rPr>
        <w:t>to</w:t>
      </w:r>
      <w:r>
        <w:rPr>
          <w:spacing w:val="-11"/>
          <w:sz w:val="20"/>
        </w:rPr>
        <w:t xml:space="preserve"> </w:t>
      </w:r>
      <w:r>
        <w:rPr>
          <w:sz w:val="20"/>
        </w:rPr>
        <w:t>a</w:t>
      </w:r>
      <w:r>
        <w:rPr>
          <w:spacing w:val="-10"/>
          <w:sz w:val="20"/>
        </w:rPr>
        <w:t xml:space="preserve"> </w:t>
      </w:r>
      <w:r>
        <w:rPr>
          <w:sz w:val="20"/>
        </w:rPr>
        <w:t>set</w:t>
      </w:r>
      <w:r>
        <w:rPr>
          <w:spacing w:val="-10"/>
          <w:sz w:val="20"/>
        </w:rPr>
        <w:t xml:space="preserve"> </w:t>
      </w:r>
      <w:r>
        <w:rPr>
          <w:sz w:val="20"/>
        </w:rPr>
        <w:t>of</w:t>
      </w:r>
      <w:r>
        <w:rPr>
          <w:spacing w:val="-5"/>
          <w:sz w:val="20"/>
        </w:rPr>
        <w:t xml:space="preserve"> </w:t>
      </w:r>
      <w:r>
        <w:rPr>
          <w:sz w:val="20"/>
        </w:rPr>
        <w:t>common</w:t>
      </w:r>
      <w:r>
        <w:rPr>
          <w:spacing w:val="-15"/>
          <w:sz w:val="20"/>
        </w:rPr>
        <w:t xml:space="preserve"> </w:t>
      </w:r>
      <w:r>
        <w:rPr>
          <w:sz w:val="20"/>
        </w:rPr>
        <w:t>socio-cultural</w:t>
      </w:r>
      <w:r>
        <w:rPr>
          <w:spacing w:val="-12"/>
          <w:sz w:val="20"/>
        </w:rPr>
        <w:t xml:space="preserve"> </w:t>
      </w:r>
      <w:r>
        <w:rPr>
          <w:sz w:val="20"/>
        </w:rPr>
        <w:t>and</w:t>
      </w:r>
      <w:r>
        <w:rPr>
          <w:spacing w:val="-10"/>
          <w:sz w:val="20"/>
        </w:rPr>
        <w:t xml:space="preserve"> </w:t>
      </w:r>
      <w:r>
        <w:rPr>
          <w:sz w:val="20"/>
        </w:rPr>
        <w:t>political</w:t>
      </w:r>
      <w:r>
        <w:rPr>
          <w:spacing w:val="-9"/>
          <w:sz w:val="20"/>
        </w:rPr>
        <w:t xml:space="preserve"> </w:t>
      </w:r>
      <w:r>
        <w:rPr>
          <w:sz w:val="20"/>
        </w:rPr>
        <w:t>community</w:t>
      </w:r>
      <w:r>
        <w:rPr>
          <w:spacing w:val="-8"/>
          <w:sz w:val="20"/>
        </w:rPr>
        <w:t xml:space="preserve"> </w:t>
      </w:r>
      <w:r>
        <w:rPr>
          <w:sz w:val="20"/>
        </w:rPr>
        <w:t>values</w:t>
      </w:r>
      <w:r>
        <w:rPr>
          <w:spacing w:val="-13"/>
          <w:sz w:val="20"/>
        </w:rPr>
        <w:t xml:space="preserve"> </w:t>
      </w:r>
      <w:r>
        <w:rPr>
          <w:sz w:val="20"/>
        </w:rPr>
        <w:t>and</w:t>
      </w:r>
      <w:r>
        <w:rPr>
          <w:spacing w:val="-6"/>
          <w:sz w:val="20"/>
        </w:rPr>
        <w:t xml:space="preserve"> </w:t>
      </w:r>
      <w:r>
        <w:rPr>
          <w:sz w:val="20"/>
        </w:rPr>
        <w:t>shared</w:t>
      </w:r>
      <w:r>
        <w:rPr>
          <w:spacing w:val="-5"/>
          <w:sz w:val="20"/>
        </w:rPr>
        <w:t xml:space="preserve"> </w:t>
      </w:r>
      <w:r>
        <w:rPr>
          <w:sz w:val="20"/>
        </w:rPr>
        <w:t>norms as contained in the various ASEAN</w:t>
      </w:r>
      <w:r>
        <w:rPr>
          <w:spacing w:val="-11"/>
          <w:sz w:val="20"/>
        </w:rPr>
        <w:t xml:space="preserve"> </w:t>
      </w:r>
      <w:r>
        <w:rPr>
          <w:sz w:val="20"/>
        </w:rPr>
        <w:t>documents;</w:t>
      </w:r>
    </w:p>
    <w:p w:rsidR="003E61A3" w:rsidRDefault="003E61A3">
      <w:pPr>
        <w:pStyle w:val="BodyText"/>
        <w:rPr>
          <w:sz w:val="21"/>
        </w:rPr>
      </w:pPr>
    </w:p>
    <w:p w:rsidR="003E61A3" w:rsidRDefault="00342D2B">
      <w:pPr>
        <w:pStyle w:val="ListParagraph"/>
        <w:numPr>
          <w:ilvl w:val="0"/>
          <w:numId w:val="1"/>
        </w:numPr>
        <w:tabs>
          <w:tab w:val="left" w:pos="820"/>
          <w:tab w:val="left" w:pos="821"/>
        </w:tabs>
        <w:rPr>
          <w:sz w:val="20"/>
        </w:rPr>
      </w:pPr>
      <w:r>
        <w:rPr>
          <w:sz w:val="20"/>
        </w:rPr>
        <w:t>Continuing to foster a community of caring societies and promote a common regional</w:t>
      </w:r>
      <w:r>
        <w:rPr>
          <w:spacing w:val="-40"/>
          <w:sz w:val="20"/>
        </w:rPr>
        <w:t xml:space="preserve"> </w:t>
      </w:r>
      <w:r>
        <w:rPr>
          <w:sz w:val="20"/>
        </w:rPr>
        <w:t>identity;</w:t>
      </w:r>
    </w:p>
    <w:p w:rsidR="003E61A3" w:rsidRDefault="003E61A3">
      <w:pPr>
        <w:pStyle w:val="BodyText"/>
        <w:spacing w:before="10"/>
        <w:rPr>
          <w:sz w:val="23"/>
        </w:rPr>
      </w:pPr>
    </w:p>
    <w:p w:rsidR="003E61A3" w:rsidRDefault="00342D2B">
      <w:pPr>
        <w:pStyle w:val="ListParagraph"/>
        <w:numPr>
          <w:ilvl w:val="0"/>
          <w:numId w:val="1"/>
        </w:numPr>
        <w:tabs>
          <w:tab w:val="left" w:pos="820"/>
          <w:tab w:val="left" w:pos="821"/>
        </w:tabs>
        <w:spacing w:before="1"/>
        <w:rPr>
          <w:sz w:val="20"/>
        </w:rPr>
      </w:pPr>
      <w:r>
        <w:rPr>
          <w:sz w:val="20"/>
        </w:rPr>
        <w:t>Effective implementation as well as compli</w:t>
      </w:r>
      <w:r>
        <w:rPr>
          <w:sz w:val="20"/>
        </w:rPr>
        <w:t>ance with ASEAN’s</w:t>
      </w:r>
      <w:r>
        <w:rPr>
          <w:spacing w:val="-31"/>
          <w:sz w:val="20"/>
        </w:rPr>
        <w:t xml:space="preserve"> </w:t>
      </w:r>
      <w:r>
        <w:rPr>
          <w:sz w:val="20"/>
        </w:rPr>
        <w:t>agreements;</w:t>
      </w:r>
    </w:p>
    <w:p w:rsidR="003E61A3" w:rsidRDefault="003E61A3">
      <w:pPr>
        <w:pStyle w:val="BodyText"/>
        <w:spacing w:before="5"/>
        <w:rPr>
          <w:sz w:val="23"/>
        </w:rPr>
      </w:pPr>
    </w:p>
    <w:p w:rsidR="003E61A3" w:rsidRDefault="00342D2B">
      <w:pPr>
        <w:pStyle w:val="ListParagraph"/>
        <w:numPr>
          <w:ilvl w:val="0"/>
          <w:numId w:val="1"/>
        </w:numPr>
        <w:tabs>
          <w:tab w:val="left" w:pos="820"/>
          <w:tab w:val="left" w:pos="821"/>
        </w:tabs>
        <w:spacing w:line="276" w:lineRule="auto"/>
        <w:ind w:right="128"/>
        <w:rPr>
          <w:sz w:val="20"/>
        </w:rPr>
      </w:pPr>
      <w:r>
        <w:rPr>
          <w:sz w:val="20"/>
        </w:rPr>
        <w:t>Promotion of democracy, human rights and obligations, transparency and good governance and strengthening democratic</w:t>
      </w:r>
      <w:r>
        <w:rPr>
          <w:spacing w:val="8"/>
          <w:sz w:val="20"/>
        </w:rPr>
        <w:t xml:space="preserve"> </w:t>
      </w:r>
      <w:r>
        <w:rPr>
          <w:sz w:val="20"/>
        </w:rPr>
        <w:t>institutions;</w:t>
      </w:r>
    </w:p>
    <w:p w:rsidR="003E61A3" w:rsidRDefault="003E61A3">
      <w:pPr>
        <w:pStyle w:val="BodyText"/>
        <w:rPr>
          <w:sz w:val="21"/>
        </w:rPr>
      </w:pPr>
    </w:p>
    <w:p w:rsidR="003E61A3" w:rsidRDefault="00342D2B">
      <w:pPr>
        <w:pStyle w:val="ListParagraph"/>
        <w:numPr>
          <w:ilvl w:val="0"/>
          <w:numId w:val="1"/>
        </w:numPr>
        <w:tabs>
          <w:tab w:val="left" w:pos="820"/>
          <w:tab w:val="left" w:pos="821"/>
        </w:tabs>
        <w:spacing w:line="276" w:lineRule="auto"/>
        <w:ind w:right="127"/>
        <w:rPr>
          <w:sz w:val="20"/>
        </w:rPr>
      </w:pPr>
      <w:r>
        <w:rPr>
          <w:sz w:val="20"/>
        </w:rPr>
        <w:t>Ensuring</w:t>
      </w:r>
      <w:r>
        <w:rPr>
          <w:spacing w:val="-4"/>
          <w:sz w:val="20"/>
        </w:rPr>
        <w:t xml:space="preserve"> </w:t>
      </w:r>
      <w:r>
        <w:rPr>
          <w:sz w:val="20"/>
        </w:rPr>
        <w:t>that</w:t>
      </w:r>
      <w:r>
        <w:rPr>
          <w:spacing w:val="-4"/>
          <w:sz w:val="20"/>
        </w:rPr>
        <w:t xml:space="preserve"> </w:t>
      </w:r>
      <w:r>
        <w:rPr>
          <w:sz w:val="20"/>
        </w:rPr>
        <w:t>countries</w:t>
      </w:r>
      <w:r>
        <w:rPr>
          <w:spacing w:val="-3"/>
          <w:sz w:val="20"/>
        </w:rPr>
        <w:t xml:space="preserve"> </w:t>
      </w:r>
      <w:r>
        <w:rPr>
          <w:sz w:val="20"/>
        </w:rPr>
        <w:t>in</w:t>
      </w:r>
      <w:r>
        <w:rPr>
          <w:spacing w:val="-3"/>
          <w:sz w:val="20"/>
        </w:rPr>
        <w:t xml:space="preserve"> </w:t>
      </w:r>
      <w:r>
        <w:rPr>
          <w:sz w:val="20"/>
        </w:rPr>
        <w:t>the</w:t>
      </w:r>
      <w:r>
        <w:rPr>
          <w:spacing w:val="1"/>
          <w:sz w:val="20"/>
        </w:rPr>
        <w:t xml:space="preserve"> </w:t>
      </w:r>
      <w:r>
        <w:rPr>
          <w:sz w:val="20"/>
        </w:rPr>
        <w:t>region</w:t>
      </w:r>
      <w:r>
        <w:rPr>
          <w:spacing w:val="1"/>
          <w:sz w:val="20"/>
        </w:rPr>
        <w:t xml:space="preserve"> </w:t>
      </w:r>
      <w:r>
        <w:rPr>
          <w:sz w:val="20"/>
        </w:rPr>
        <w:t>live</w:t>
      </w:r>
      <w:r>
        <w:rPr>
          <w:spacing w:val="-4"/>
          <w:sz w:val="20"/>
        </w:rPr>
        <w:t xml:space="preserve"> </w:t>
      </w:r>
      <w:r>
        <w:rPr>
          <w:sz w:val="20"/>
        </w:rPr>
        <w:t>at</w:t>
      </w:r>
      <w:r>
        <w:rPr>
          <w:spacing w:val="1"/>
          <w:sz w:val="20"/>
        </w:rPr>
        <w:t xml:space="preserve"> </w:t>
      </w:r>
      <w:r>
        <w:rPr>
          <w:sz w:val="20"/>
        </w:rPr>
        <w:t>peace</w:t>
      </w:r>
      <w:r>
        <w:rPr>
          <w:spacing w:val="-4"/>
          <w:sz w:val="20"/>
        </w:rPr>
        <w:t xml:space="preserve"> </w:t>
      </w:r>
      <w:r>
        <w:rPr>
          <w:sz w:val="20"/>
        </w:rPr>
        <w:t>with</w:t>
      </w:r>
      <w:r>
        <w:rPr>
          <w:spacing w:val="-3"/>
          <w:sz w:val="20"/>
        </w:rPr>
        <w:t xml:space="preserve"> </w:t>
      </w:r>
      <w:r>
        <w:rPr>
          <w:sz w:val="20"/>
        </w:rPr>
        <w:t>one</w:t>
      </w:r>
      <w:r>
        <w:rPr>
          <w:spacing w:val="-4"/>
          <w:sz w:val="20"/>
        </w:rPr>
        <w:t xml:space="preserve"> </w:t>
      </w:r>
      <w:r>
        <w:rPr>
          <w:sz w:val="20"/>
        </w:rPr>
        <w:t>another</w:t>
      </w:r>
      <w:r>
        <w:rPr>
          <w:spacing w:val="-4"/>
          <w:sz w:val="20"/>
        </w:rPr>
        <w:t xml:space="preserve"> </w:t>
      </w:r>
      <w:r>
        <w:rPr>
          <w:sz w:val="20"/>
        </w:rPr>
        <w:t>and</w:t>
      </w:r>
      <w:r>
        <w:rPr>
          <w:spacing w:val="-4"/>
          <w:sz w:val="20"/>
        </w:rPr>
        <w:t xml:space="preserve"> </w:t>
      </w:r>
      <w:r>
        <w:rPr>
          <w:sz w:val="20"/>
        </w:rPr>
        <w:t>with</w:t>
      </w:r>
      <w:r>
        <w:rPr>
          <w:spacing w:val="-9"/>
          <w:sz w:val="20"/>
        </w:rPr>
        <w:t xml:space="preserve"> </w:t>
      </w:r>
      <w:r>
        <w:rPr>
          <w:sz w:val="20"/>
        </w:rPr>
        <w:t>the</w:t>
      </w:r>
      <w:r>
        <w:rPr>
          <w:spacing w:val="-3"/>
          <w:sz w:val="20"/>
        </w:rPr>
        <w:t xml:space="preserve"> </w:t>
      </w:r>
      <w:r>
        <w:rPr>
          <w:sz w:val="20"/>
        </w:rPr>
        <w:t>world</w:t>
      </w:r>
      <w:r>
        <w:rPr>
          <w:spacing w:val="-3"/>
          <w:sz w:val="20"/>
        </w:rPr>
        <w:t xml:space="preserve"> </w:t>
      </w:r>
      <w:r>
        <w:rPr>
          <w:sz w:val="20"/>
        </w:rPr>
        <w:t>at</w:t>
      </w:r>
      <w:r>
        <w:rPr>
          <w:spacing w:val="1"/>
          <w:sz w:val="20"/>
        </w:rPr>
        <w:t xml:space="preserve"> </w:t>
      </w:r>
      <w:r>
        <w:rPr>
          <w:sz w:val="20"/>
        </w:rPr>
        <w:t>large in a just, democratic and harmonious</w:t>
      </w:r>
      <w:r>
        <w:rPr>
          <w:spacing w:val="-6"/>
          <w:sz w:val="20"/>
        </w:rPr>
        <w:t xml:space="preserve"> </w:t>
      </w:r>
      <w:r>
        <w:rPr>
          <w:sz w:val="20"/>
        </w:rPr>
        <w:t>environment;</w:t>
      </w:r>
    </w:p>
    <w:p w:rsidR="003E61A3" w:rsidRDefault="003E61A3">
      <w:pPr>
        <w:pStyle w:val="BodyText"/>
        <w:spacing w:before="11"/>
      </w:pPr>
    </w:p>
    <w:p w:rsidR="003E61A3" w:rsidRDefault="00342D2B">
      <w:pPr>
        <w:pStyle w:val="ListParagraph"/>
        <w:numPr>
          <w:ilvl w:val="0"/>
          <w:numId w:val="1"/>
        </w:numPr>
        <w:tabs>
          <w:tab w:val="left" w:pos="820"/>
          <w:tab w:val="left" w:pos="821"/>
        </w:tabs>
        <w:rPr>
          <w:sz w:val="20"/>
        </w:rPr>
      </w:pPr>
      <w:r>
        <w:rPr>
          <w:sz w:val="20"/>
        </w:rPr>
        <w:t>Decision making on the basis of equality, mutual respect and</w:t>
      </w:r>
      <w:r>
        <w:rPr>
          <w:spacing w:val="-12"/>
          <w:sz w:val="20"/>
        </w:rPr>
        <w:t xml:space="preserve"> </w:t>
      </w:r>
      <w:r>
        <w:rPr>
          <w:sz w:val="20"/>
        </w:rPr>
        <w:t>consensus;</w:t>
      </w:r>
    </w:p>
    <w:p w:rsidR="003E61A3" w:rsidRDefault="003E61A3">
      <w:pPr>
        <w:pStyle w:val="BodyText"/>
        <w:rPr>
          <w:sz w:val="24"/>
        </w:rPr>
      </w:pPr>
    </w:p>
    <w:p w:rsidR="003E61A3" w:rsidRDefault="00342D2B">
      <w:pPr>
        <w:pStyle w:val="ListParagraph"/>
        <w:numPr>
          <w:ilvl w:val="0"/>
          <w:numId w:val="1"/>
        </w:numPr>
        <w:tabs>
          <w:tab w:val="left" w:pos="820"/>
          <w:tab w:val="left" w:pos="821"/>
        </w:tabs>
        <w:spacing w:line="276" w:lineRule="auto"/>
        <w:ind w:right="119"/>
        <w:rPr>
          <w:sz w:val="20"/>
        </w:rPr>
      </w:pPr>
      <w:r>
        <w:rPr>
          <w:sz w:val="20"/>
        </w:rPr>
        <w:t>Commitment to strengthen ASEAN’s competitiveness, to deepen and broaden ASEAN’s internal economic integration and linkages with the world</w:t>
      </w:r>
      <w:r>
        <w:rPr>
          <w:spacing w:val="-8"/>
          <w:sz w:val="20"/>
        </w:rPr>
        <w:t xml:space="preserve"> </w:t>
      </w:r>
      <w:r>
        <w:rPr>
          <w:sz w:val="20"/>
        </w:rPr>
        <w:t>economy;</w:t>
      </w:r>
    </w:p>
    <w:p w:rsidR="003E61A3" w:rsidRDefault="003E61A3">
      <w:pPr>
        <w:pStyle w:val="BodyText"/>
        <w:spacing w:before="11"/>
      </w:pPr>
    </w:p>
    <w:p w:rsidR="003E61A3" w:rsidRDefault="00342D2B">
      <w:pPr>
        <w:pStyle w:val="ListParagraph"/>
        <w:numPr>
          <w:ilvl w:val="0"/>
          <w:numId w:val="1"/>
        </w:numPr>
        <w:tabs>
          <w:tab w:val="left" w:pos="820"/>
          <w:tab w:val="left" w:pos="821"/>
        </w:tabs>
        <w:rPr>
          <w:sz w:val="20"/>
        </w:rPr>
      </w:pPr>
      <w:r>
        <w:rPr>
          <w:sz w:val="20"/>
        </w:rPr>
        <w:t>Promotion of regional solidarity and</w:t>
      </w:r>
      <w:r>
        <w:rPr>
          <w:spacing w:val="-4"/>
          <w:sz w:val="20"/>
        </w:rPr>
        <w:t xml:space="preserve"> </w:t>
      </w:r>
      <w:r>
        <w:rPr>
          <w:sz w:val="20"/>
        </w:rPr>
        <w:t>cooperation;</w:t>
      </w:r>
    </w:p>
    <w:p w:rsidR="003E61A3" w:rsidRDefault="003E61A3">
      <w:pPr>
        <w:pStyle w:val="BodyText"/>
        <w:spacing w:before="10"/>
        <w:rPr>
          <w:sz w:val="23"/>
        </w:rPr>
      </w:pPr>
    </w:p>
    <w:p w:rsidR="003E61A3" w:rsidRDefault="00342D2B">
      <w:pPr>
        <w:pStyle w:val="ListParagraph"/>
        <w:numPr>
          <w:ilvl w:val="0"/>
          <w:numId w:val="1"/>
        </w:numPr>
        <w:tabs>
          <w:tab w:val="left" w:pos="820"/>
          <w:tab w:val="left" w:pos="821"/>
        </w:tabs>
        <w:spacing w:line="271" w:lineRule="auto"/>
        <w:ind w:right="119"/>
        <w:rPr>
          <w:sz w:val="20"/>
        </w:rPr>
      </w:pPr>
      <w:r>
        <w:rPr>
          <w:sz w:val="20"/>
        </w:rPr>
        <w:t>Mutual respect for the independence, sovereignty, equalit</w:t>
      </w:r>
      <w:r>
        <w:rPr>
          <w:sz w:val="20"/>
        </w:rPr>
        <w:t>y, territorial integrity and national identity of all</w:t>
      </w:r>
      <w:r>
        <w:rPr>
          <w:spacing w:val="-2"/>
          <w:sz w:val="20"/>
        </w:rPr>
        <w:t xml:space="preserve"> </w:t>
      </w:r>
      <w:r>
        <w:rPr>
          <w:sz w:val="20"/>
        </w:rPr>
        <w:t>nations;</w:t>
      </w:r>
    </w:p>
    <w:p w:rsidR="003E61A3" w:rsidRDefault="003E61A3">
      <w:pPr>
        <w:pStyle w:val="BodyText"/>
        <w:spacing w:before="4"/>
        <w:rPr>
          <w:sz w:val="21"/>
        </w:rPr>
      </w:pPr>
    </w:p>
    <w:p w:rsidR="003E61A3" w:rsidRDefault="00342D2B">
      <w:pPr>
        <w:pStyle w:val="ListParagraph"/>
        <w:numPr>
          <w:ilvl w:val="0"/>
          <w:numId w:val="1"/>
        </w:numPr>
        <w:tabs>
          <w:tab w:val="left" w:pos="820"/>
          <w:tab w:val="left" w:pos="821"/>
        </w:tabs>
        <w:spacing w:line="276" w:lineRule="auto"/>
        <w:ind w:right="128"/>
        <w:rPr>
          <w:sz w:val="20"/>
        </w:rPr>
      </w:pPr>
      <w:r>
        <w:rPr>
          <w:sz w:val="20"/>
        </w:rPr>
        <w:t>Renunciation of nuclear weapons and other weapons of mass destruction and avoidance of arms</w:t>
      </w:r>
      <w:r>
        <w:rPr>
          <w:spacing w:val="-6"/>
          <w:sz w:val="20"/>
        </w:rPr>
        <w:t xml:space="preserve"> </w:t>
      </w:r>
      <w:r>
        <w:rPr>
          <w:sz w:val="20"/>
        </w:rPr>
        <w:t>race;</w:t>
      </w:r>
    </w:p>
    <w:p w:rsidR="003E61A3" w:rsidRDefault="003E61A3">
      <w:pPr>
        <w:pStyle w:val="BodyText"/>
        <w:rPr>
          <w:sz w:val="21"/>
        </w:rPr>
      </w:pPr>
    </w:p>
    <w:p w:rsidR="003E61A3" w:rsidRDefault="00342D2B">
      <w:pPr>
        <w:pStyle w:val="ListParagraph"/>
        <w:numPr>
          <w:ilvl w:val="0"/>
          <w:numId w:val="1"/>
        </w:numPr>
        <w:tabs>
          <w:tab w:val="left" w:pos="820"/>
          <w:tab w:val="left" w:pos="821"/>
        </w:tabs>
        <w:spacing w:line="276" w:lineRule="auto"/>
        <w:ind w:right="117"/>
        <w:rPr>
          <w:sz w:val="20"/>
        </w:rPr>
      </w:pPr>
      <w:r>
        <w:rPr>
          <w:sz w:val="20"/>
        </w:rPr>
        <w:t xml:space="preserve">Renunciation of the </w:t>
      </w:r>
      <w:r>
        <w:rPr>
          <w:spacing w:val="-3"/>
          <w:sz w:val="20"/>
        </w:rPr>
        <w:t xml:space="preserve">use </w:t>
      </w:r>
      <w:r>
        <w:rPr>
          <w:sz w:val="20"/>
        </w:rPr>
        <w:t>of force and threat to use of force; non-aggression and exclusive reliance on peaceful means for the settlement of differences or</w:t>
      </w:r>
      <w:r>
        <w:rPr>
          <w:spacing w:val="-16"/>
          <w:sz w:val="20"/>
        </w:rPr>
        <w:t xml:space="preserve"> </w:t>
      </w:r>
      <w:r>
        <w:rPr>
          <w:sz w:val="20"/>
        </w:rPr>
        <w:t>disputes;</w:t>
      </w:r>
    </w:p>
    <w:p w:rsidR="003E61A3" w:rsidRDefault="003E61A3">
      <w:pPr>
        <w:pStyle w:val="BodyText"/>
        <w:rPr>
          <w:sz w:val="21"/>
        </w:rPr>
      </w:pPr>
    </w:p>
    <w:p w:rsidR="003E61A3" w:rsidRDefault="00342D2B">
      <w:pPr>
        <w:pStyle w:val="ListParagraph"/>
        <w:numPr>
          <w:ilvl w:val="0"/>
          <w:numId w:val="1"/>
        </w:numPr>
        <w:tabs>
          <w:tab w:val="left" w:pos="820"/>
          <w:tab w:val="left" w:pos="821"/>
        </w:tabs>
        <w:rPr>
          <w:sz w:val="20"/>
        </w:rPr>
      </w:pPr>
      <w:r>
        <w:rPr>
          <w:sz w:val="20"/>
        </w:rPr>
        <w:t xml:space="preserve">Enhancing beneficial relations between ASEAN </w:t>
      </w:r>
      <w:r>
        <w:rPr>
          <w:spacing w:val="-3"/>
          <w:sz w:val="20"/>
        </w:rPr>
        <w:t xml:space="preserve">and </w:t>
      </w:r>
      <w:r>
        <w:rPr>
          <w:sz w:val="20"/>
        </w:rPr>
        <w:t>its friends and</w:t>
      </w:r>
      <w:r>
        <w:rPr>
          <w:spacing w:val="-17"/>
          <w:sz w:val="20"/>
        </w:rPr>
        <w:t xml:space="preserve"> </w:t>
      </w:r>
      <w:r>
        <w:rPr>
          <w:sz w:val="20"/>
        </w:rPr>
        <w:t>partners;</w:t>
      </w:r>
    </w:p>
    <w:p w:rsidR="003E61A3" w:rsidRDefault="003E61A3">
      <w:pPr>
        <w:pStyle w:val="BodyText"/>
        <w:spacing w:before="11"/>
        <w:rPr>
          <w:sz w:val="23"/>
        </w:rPr>
      </w:pPr>
    </w:p>
    <w:p w:rsidR="003E61A3" w:rsidRDefault="00342D2B">
      <w:pPr>
        <w:pStyle w:val="ListParagraph"/>
        <w:numPr>
          <w:ilvl w:val="0"/>
          <w:numId w:val="1"/>
        </w:numPr>
        <w:tabs>
          <w:tab w:val="left" w:pos="820"/>
          <w:tab w:val="left" w:pos="821"/>
        </w:tabs>
        <w:spacing w:line="276" w:lineRule="auto"/>
        <w:ind w:right="123"/>
        <w:rPr>
          <w:sz w:val="20"/>
        </w:rPr>
      </w:pPr>
      <w:r>
        <w:rPr>
          <w:sz w:val="20"/>
        </w:rPr>
        <w:t>Upholding non-discrimination of any ASE</w:t>
      </w:r>
      <w:r>
        <w:rPr>
          <w:sz w:val="20"/>
        </w:rPr>
        <w:t>AN Member Countries in ASEAN’s external relations and cooperative</w:t>
      </w:r>
      <w:r>
        <w:rPr>
          <w:spacing w:val="-5"/>
          <w:sz w:val="20"/>
        </w:rPr>
        <w:t xml:space="preserve"> </w:t>
      </w:r>
      <w:r>
        <w:rPr>
          <w:sz w:val="20"/>
        </w:rPr>
        <w:t>activities;</w:t>
      </w:r>
    </w:p>
    <w:p w:rsidR="003E61A3" w:rsidRDefault="003E61A3">
      <w:pPr>
        <w:pStyle w:val="BodyText"/>
        <w:spacing w:before="11"/>
      </w:pPr>
    </w:p>
    <w:p w:rsidR="003E61A3" w:rsidRDefault="00342D2B">
      <w:pPr>
        <w:pStyle w:val="ListParagraph"/>
        <w:numPr>
          <w:ilvl w:val="0"/>
          <w:numId w:val="1"/>
        </w:numPr>
        <w:tabs>
          <w:tab w:val="left" w:pos="820"/>
          <w:tab w:val="left" w:pos="821"/>
        </w:tabs>
        <w:spacing w:line="276" w:lineRule="auto"/>
        <w:ind w:right="123"/>
        <w:rPr>
          <w:sz w:val="20"/>
        </w:rPr>
      </w:pPr>
      <w:r>
        <w:rPr>
          <w:sz w:val="20"/>
        </w:rPr>
        <w:t>Observance of principles of international law concerning friendly relations and cooperation among States;</w:t>
      </w:r>
      <w:r>
        <w:rPr>
          <w:spacing w:val="-5"/>
          <w:sz w:val="20"/>
        </w:rPr>
        <w:t xml:space="preserve"> </w:t>
      </w:r>
      <w:r>
        <w:rPr>
          <w:sz w:val="20"/>
        </w:rPr>
        <w:t>and</w:t>
      </w:r>
    </w:p>
    <w:p w:rsidR="003E61A3" w:rsidRDefault="003E61A3">
      <w:pPr>
        <w:spacing w:line="276" w:lineRule="auto"/>
        <w:rPr>
          <w:sz w:val="20"/>
        </w:rPr>
        <w:sectPr w:rsidR="003E61A3">
          <w:headerReference w:type="default" r:id="rId8"/>
          <w:footerReference w:type="default" r:id="rId9"/>
          <w:pgSz w:w="11910" w:h="16840"/>
          <w:pgMar w:top="1340" w:right="1320" w:bottom="960" w:left="1340" w:header="726" w:footer="771" w:gutter="0"/>
          <w:pgNumType w:start="2"/>
          <w:cols w:space="720"/>
        </w:sectPr>
      </w:pPr>
    </w:p>
    <w:p w:rsidR="003E61A3" w:rsidRDefault="00342D2B">
      <w:pPr>
        <w:pStyle w:val="ListParagraph"/>
        <w:numPr>
          <w:ilvl w:val="0"/>
          <w:numId w:val="1"/>
        </w:numPr>
        <w:tabs>
          <w:tab w:val="left" w:pos="820"/>
          <w:tab w:val="left" w:pos="821"/>
        </w:tabs>
        <w:spacing w:before="83" w:line="276" w:lineRule="auto"/>
        <w:ind w:right="116"/>
        <w:rPr>
          <w:sz w:val="20"/>
        </w:rPr>
      </w:pPr>
      <w:r>
        <w:rPr>
          <w:sz w:val="20"/>
        </w:rPr>
        <w:lastRenderedPageBreak/>
        <w:t>The</w:t>
      </w:r>
      <w:r>
        <w:rPr>
          <w:spacing w:val="-11"/>
          <w:sz w:val="20"/>
        </w:rPr>
        <w:t xml:space="preserve"> </w:t>
      </w:r>
      <w:r>
        <w:rPr>
          <w:sz w:val="20"/>
        </w:rPr>
        <w:t>right</w:t>
      </w:r>
      <w:r>
        <w:rPr>
          <w:spacing w:val="-10"/>
          <w:sz w:val="20"/>
        </w:rPr>
        <w:t xml:space="preserve"> </w:t>
      </w:r>
      <w:r>
        <w:rPr>
          <w:sz w:val="20"/>
        </w:rPr>
        <w:t>of</w:t>
      </w:r>
      <w:r>
        <w:rPr>
          <w:spacing w:val="-11"/>
          <w:sz w:val="20"/>
        </w:rPr>
        <w:t xml:space="preserve"> </w:t>
      </w:r>
      <w:r>
        <w:rPr>
          <w:sz w:val="20"/>
        </w:rPr>
        <w:t>e</w:t>
      </w:r>
      <w:r>
        <w:rPr>
          <w:sz w:val="20"/>
        </w:rPr>
        <w:t>very</w:t>
      </w:r>
      <w:r>
        <w:rPr>
          <w:spacing w:val="-9"/>
          <w:sz w:val="20"/>
        </w:rPr>
        <w:t xml:space="preserve"> </w:t>
      </w:r>
      <w:r>
        <w:rPr>
          <w:sz w:val="20"/>
        </w:rPr>
        <w:t>state</w:t>
      </w:r>
      <w:r>
        <w:rPr>
          <w:spacing w:val="-11"/>
          <w:sz w:val="20"/>
        </w:rPr>
        <w:t xml:space="preserve"> </w:t>
      </w:r>
      <w:r>
        <w:rPr>
          <w:sz w:val="20"/>
        </w:rPr>
        <w:t>to</w:t>
      </w:r>
      <w:r>
        <w:rPr>
          <w:spacing w:val="-11"/>
          <w:sz w:val="20"/>
        </w:rPr>
        <w:t xml:space="preserve"> </w:t>
      </w:r>
      <w:r>
        <w:rPr>
          <w:sz w:val="20"/>
        </w:rPr>
        <w:t>lead</w:t>
      </w:r>
      <w:r>
        <w:rPr>
          <w:spacing w:val="-11"/>
          <w:sz w:val="20"/>
        </w:rPr>
        <w:t xml:space="preserve"> </w:t>
      </w:r>
      <w:r>
        <w:rPr>
          <w:sz w:val="20"/>
        </w:rPr>
        <w:t>its</w:t>
      </w:r>
      <w:r>
        <w:rPr>
          <w:spacing w:val="-9"/>
          <w:sz w:val="20"/>
        </w:rPr>
        <w:t xml:space="preserve"> </w:t>
      </w:r>
      <w:r>
        <w:rPr>
          <w:sz w:val="20"/>
        </w:rPr>
        <w:t>national</w:t>
      </w:r>
      <w:r>
        <w:rPr>
          <w:spacing w:val="-13"/>
          <w:sz w:val="20"/>
        </w:rPr>
        <w:t xml:space="preserve"> </w:t>
      </w:r>
      <w:r>
        <w:rPr>
          <w:sz w:val="20"/>
        </w:rPr>
        <w:t>existence</w:t>
      </w:r>
      <w:r>
        <w:rPr>
          <w:spacing w:val="-11"/>
          <w:sz w:val="20"/>
        </w:rPr>
        <w:t xml:space="preserve"> </w:t>
      </w:r>
      <w:r>
        <w:rPr>
          <w:sz w:val="20"/>
        </w:rPr>
        <w:t>free</w:t>
      </w:r>
      <w:r>
        <w:rPr>
          <w:spacing w:val="-15"/>
          <w:sz w:val="20"/>
        </w:rPr>
        <w:t xml:space="preserve"> </w:t>
      </w:r>
      <w:r>
        <w:rPr>
          <w:sz w:val="20"/>
        </w:rPr>
        <w:t>from</w:t>
      </w:r>
      <w:r>
        <w:rPr>
          <w:spacing w:val="-11"/>
          <w:sz w:val="20"/>
        </w:rPr>
        <w:t xml:space="preserve"> </w:t>
      </w:r>
      <w:r>
        <w:rPr>
          <w:sz w:val="20"/>
        </w:rPr>
        <w:t>external</w:t>
      </w:r>
      <w:r>
        <w:rPr>
          <w:spacing w:val="-8"/>
          <w:sz w:val="20"/>
        </w:rPr>
        <w:t xml:space="preserve"> </w:t>
      </w:r>
      <w:r>
        <w:rPr>
          <w:sz w:val="20"/>
        </w:rPr>
        <w:t>interference,</w:t>
      </w:r>
      <w:r>
        <w:rPr>
          <w:spacing w:val="-11"/>
          <w:sz w:val="20"/>
        </w:rPr>
        <w:t xml:space="preserve"> </w:t>
      </w:r>
      <w:r>
        <w:rPr>
          <w:sz w:val="20"/>
        </w:rPr>
        <w:t>subversion or coercion and non-interference in the internal affairs of one</w:t>
      </w:r>
      <w:r>
        <w:rPr>
          <w:spacing w:val="-7"/>
          <w:sz w:val="20"/>
        </w:rPr>
        <w:t xml:space="preserve"> </w:t>
      </w:r>
      <w:r>
        <w:rPr>
          <w:sz w:val="20"/>
        </w:rPr>
        <w:t>another.</w:t>
      </w:r>
    </w:p>
    <w:p w:rsidR="003E61A3" w:rsidRDefault="003E61A3">
      <w:pPr>
        <w:pStyle w:val="BodyText"/>
        <w:rPr>
          <w:sz w:val="21"/>
        </w:rPr>
      </w:pPr>
    </w:p>
    <w:p w:rsidR="003E61A3" w:rsidRDefault="00342D2B">
      <w:pPr>
        <w:pStyle w:val="BodyText"/>
        <w:spacing w:line="276" w:lineRule="auto"/>
        <w:ind w:left="100" w:right="125"/>
        <w:jc w:val="both"/>
      </w:pPr>
      <w:r>
        <w:rPr>
          <w:b/>
        </w:rPr>
        <w:t>FIFTH</w:t>
      </w:r>
      <w:r>
        <w:t xml:space="preserve">, the ASEAN Charter will confer a legal personality to ASEAN </w:t>
      </w:r>
      <w:r>
        <w:rPr>
          <w:spacing w:val="-3"/>
        </w:rPr>
        <w:t xml:space="preserve">and </w:t>
      </w:r>
      <w:r>
        <w:t>determine the functions, develop</w:t>
      </w:r>
      <w:r>
        <w:rPr>
          <w:spacing w:val="-14"/>
        </w:rPr>
        <w:t xml:space="preserve"> </w:t>
      </w:r>
      <w:r>
        <w:t>areas</w:t>
      </w:r>
      <w:r>
        <w:rPr>
          <w:spacing w:val="-18"/>
        </w:rPr>
        <w:t xml:space="preserve"> </w:t>
      </w:r>
      <w:r>
        <w:t>of</w:t>
      </w:r>
      <w:r>
        <w:rPr>
          <w:spacing w:val="-14"/>
        </w:rPr>
        <w:t xml:space="preserve"> </w:t>
      </w:r>
      <w:r>
        <w:t>competence</w:t>
      </w:r>
      <w:r>
        <w:rPr>
          <w:spacing w:val="-13"/>
        </w:rPr>
        <w:t xml:space="preserve"> </w:t>
      </w:r>
      <w:r>
        <w:t>of</w:t>
      </w:r>
      <w:r>
        <w:rPr>
          <w:spacing w:val="-14"/>
        </w:rPr>
        <w:t xml:space="preserve"> </w:t>
      </w:r>
      <w:r>
        <w:t>key</w:t>
      </w:r>
      <w:r>
        <w:rPr>
          <w:spacing w:val="-18"/>
        </w:rPr>
        <w:t xml:space="preserve"> </w:t>
      </w:r>
      <w:r>
        <w:t>ASEAN</w:t>
      </w:r>
      <w:r>
        <w:rPr>
          <w:spacing w:val="-17"/>
        </w:rPr>
        <w:t xml:space="preserve"> </w:t>
      </w:r>
      <w:r>
        <w:t>bodies</w:t>
      </w:r>
      <w:r>
        <w:rPr>
          <w:spacing w:val="-18"/>
        </w:rPr>
        <w:t xml:space="preserve"> </w:t>
      </w:r>
      <w:r>
        <w:t>and</w:t>
      </w:r>
      <w:r>
        <w:rPr>
          <w:spacing w:val="-14"/>
        </w:rPr>
        <w:t xml:space="preserve"> </w:t>
      </w:r>
      <w:r>
        <w:t>their</w:t>
      </w:r>
      <w:r>
        <w:rPr>
          <w:spacing w:val="-14"/>
        </w:rPr>
        <w:t xml:space="preserve"> </w:t>
      </w:r>
      <w:r>
        <w:t>relationship</w:t>
      </w:r>
      <w:r>
        <w:rPr>
          <w:spacing w:val="-19"/>
        </w:rPr>
        <w:t xml:space="preserve"> </w:t>
      </w:r>
      <w:r>
        <w:t>with</w:t>
      </w:r>
      <w:r>
        <w:rPr>
          <w:spacing w:val="-18"/>
        </w:rPr>
        <w:t xml:space="preserve"> </w:t>
      </w:r>
      <w:r>
        <w:t>one</w:t>
      </w:r>
      <w:r>
        <w:rPr>
          <w:spacing w:val="-14"/>
        </w:rPr>
        <w:t xml:space="preserve"> </w:t>
      </w:r>
      <w:r>
        <w:t>another</w:t>
      </w:r>
      <w:r>
        <w:rPr>
          <w:spacing w:val="-15"/>
        </w:rPr>
        <w:t xml:space="preserve"> </w:t>
      </w:r>
      <w:r>
        <w:t>in</w:t>
      </w:r>
      <w:r>
        <w:rPr>
          <w:spacing w:val="-18"/>
        </w:rPr>
        <w:t xml:space="preserve"> </w:t>
      </w:r>
      <w:r>
        <w:t>the</w:t>
      </w:r>
      <w:r>
        <w:rPr>
          <w:spacing w:val="-14"/>
        </w:rPr>
        <w:t xml:space="preserve"> </w:t>
      </w:r>
      <w:r>
        <w:t>overall ASEAN</w:t>
      </w:r>
      <w:r>
        <w:rPr>
          <w:spacing w:val="-1"/>
        </w:rPr>
        <w:t xml:space="preserve"> </w:t>
      </w:r>
      <w:r>
        <w:t>structure.</w:t>
      </w:r>
    </w:p>
    <w:p w:rsidR="003E61A3" w:rsidRDefault="003E61A3">
      <w:pPr>
        <w:pStyle w:val="BodyText"/>
        <w:spacing w:before="7"/>
      </w:pPr>
    </w:p>
    <w:p w:rsidR="003E61A3" w:rsidRDefault="00342D2B">
      <w:pPr>
        <w:pStyle w:val="BodyText"/>
        <w:ind w:left="100"/>
      </w:pPr>
      <w:r>
        <w:t>AND DO HEREBY AGREE:</w:t>
      </w:r>
    </w:p>
    <w:p w:rsidR="003E61A3" w:rsidRDefault="003E61A3">
      <w:pPr>
        <w:pStyle w:val="BodyText"/>
        <w:spacing w:before="10"/>
        <w:rPr>
          <w:sz w:val="23"/>
        </w:rPr>
      </w:pPr>
    </w:p>
    <w:p w:rsidR="003E61A3" w:rsidRDefault="00342D2B">
      <w:pPr>
        <w:pStyle w:val="BodyText"/>
        <w:spacing w:line="276" w:lineRule="auto"/>
        <w:ind w:left="100" w:right="114"/>
        <w:jc w:val="both"/>
      </w:pPr>
      <w:r>
        <w:rPr>
          <w:b/>
        </w:rPr>
        <w:t xml:space="preserve">TO </w:t>
      </w:r>
      <w:r>
        <w:t>establish an Eminent Persons Group (EPG), comprising highly distinguished and well re</w:t>
      </w:r>
      <w:r>
        <w:t>spected citizens from ASEAN Member Countries, with the mandate to examine and provide practical recommendations on the directions and nature of the ASEAN Charter relevant to the ASEAN Community as envisaged in the Bali Concord II and beyond, taking into ac</w:t>
      </w:r>
      <w:r>
        <w:t>count, but not limited to, the principles, values and objectives as contained in this</w:t>
      </w:r>
      <w:r>
        <w:rPr>
          <w:spacing w:val="-24"/>
        </w:rPr>
        <w:t xml:space="preserve"> </w:t>
      </w:r>
      <w:r>
        <w:t>Declaration.</w:t>
      </w:r>
    </w:p>
    <w:p w:rsidR="003E61A3" w:rsidRDefault="003E61A3">
      <w:pPr>
        <w:pStyle w:val="BodyText"/>
        <w:spacing w:before="2"/>
        <w:rPr>
          <w:sz w:val="21"/>
        </w:rPr>
      </w:pPr>
    </w:p>
    <w:p w:rsidR="003E61A3" w:rsidRDefault="00342D2B">
      <w:pPr>
        <w:pStyle w:val="BodyText"/>
        <w:ind w:left="100"/>
      </w:pPr>
      <w:r>
        <w:rPr>
          <w:b/>
        </w:rPr>
        <w:t xml:space="preserve">TO </w:t>
      </w:r>
      <w:r>
        <w:t>consider their recommendations at our subsequent</w:t>
      </w:r>
      <w:r>
        <w:rPr>
          <w:spacing w:val="-29"/>
        </w:rPr>
        <w:t xml:space="preserve"> </w:t>
      </w:r>
      <w:r>
        <w:t>meetings.</w:t>
      </w:r>
    </w:p>
    <w:p w:rsidR="003E61A3" w:rsidRDefault="003E61A3">
      <w:pPr>
        <w:pStyle w:val="BodyText"/>
        <w:spacing w:before="11"/>
        <w:rPr>
          <w:sz w:val="23"/>
        </w:rPr>
      </w:pPr>
    </w:p>
    <w:p w:rsidR="003E61A3" w:rsidRDefault="00342D2B">
      <w:pPr>
        <w:pStyle w:val="BodyText"/>
        <w:spacing w:line="276" w:lineRule="auto"/>
        <w:ind w:left="100" w:right="122"/>
        <w:jc w:val="both"/>
      </w:pPr>
      <w:r>
        <w:rPr>
          <w:b/>
        </w:rPr>
        <w:t xml:space="preserve">TO </w:t>
      </w:r>
      <w:r>
        <w:t>task our Ministers to establish, as necessary, a High Level Task Force to carry out the drafting of the ASEAN Charter based on the Kuala Lumpur Declaration on the Establishment of the ASEAN Charter and the recommendations of the EPG.</w:t>
      </w:r>
    </w:p>
    <w:p w:rsidR="003E61A3" w:rsidRDefault="003E61A3">
      <w:pPr>
        <w:pStyle w:val="BodyText"/>
        <w:spacing w:before="6"/>
      </w:pPr>
    </w:p>
    <w:p w:rsidR="003E61A3" w:rsidRDefault="00342D2B">
      <w:pPr>
        <w:pStyle w:val="BodyText"/>
        <w:spacing w:before="1" w:line="276" w:lineRule="auto"/>
        <w:ind w:left="100"/>
      </w:pPr>
      <w:r>
        <w:rPr>
          <w:b/>
        </w:rPr>
        <w:t xml:space="preserve">DONE </w:t>
      </w:r>
      <w:r>
        <w:t>in Kuala Lumpur,</w:t>
      </w:r>
      <w:r>
        <w:t xml:space="preserve"> Malaysia, on the Twelfth Day of December in the Year Two Thousand and Five.</w:t>
      </w:r>
    </w:p>
    <w:p w:rsidR="003E61A3" w:rsidRDefault="003E61A3">
      <w:pPr>
        <w:pStyle w:val="BodyText"/>
        <w:rPr>
          <w:sz w:val="22"/>
        </w:rPr>
      </w:pPr>
    </w:p>
    <w:p w:rsidR="003E61A3" w:rsidRDefault="003E61A3">
      <w:pPr>
        <w:pStyle w:val="BodyText"/>
        <w:rPr>
          <w:sz w:val="22"/>
        </w:rPr>
      </w:pPr>
    </w:p>
    <w:p w:rsidR="003E61A3" w:rsidRDefault="003E61A3">
      <w:pPr>
        <w:pStyle w:val="BodyText"/>
        <w:spacing w:before="10"/>
      </w:pPr>
    </w:p>
    <w:p w:rsidR="003E61A3" w:rsidRDefault="00342D2B">
      <w:pPr>
        <w:spacing w:line="528" w:lineRule="auto"/>
        <w:ind w:left="100" w:right="1716"/>
        <w:rPr>
          <w:sz w:val="20"/>
        </w:rPr>
      </w:pPr>
      <w:r>
        <w:rPr>
          <w:sz w:val="20"/>
        </w:rPr>
        <w:t xml:space="preserve">For Brunei Darussalam: </w:t>
      </w:r>
      <w:r>
        <w:rPr>
          <w:b/>
          <w:sz w:val="20"/>
        </w:rPr>
        <w:t>HAJI HASSANAL BOLKIAH</w:t>
      </w:r>
      <w:r>
        <w:rPr>
          <w:sz w:val="20"/>
        </w:rPr>
        <w:t xml:space="preserve">, Sultan of Brunei Darussalam For the Kingdom of Cambodia: </w:t>
      </w:r>
      <w:r>
        <w:rPr>
          <w:b/>
          <w:sz w:val="20"/>
        </w:rPr>
        <w:t>SAMDECH HUN SEN</w:t>
      </w:r>
      <w:r>
        <w:rPr>
          <w:sz w:val="20"/>
        </w:rPr>
        <w:t>, Prime Minister</w:t>
      </w:r>
    </w:p>
    <w:p w:rsidR="003E61A3" w:rsidRDefault="00342D2B">
      <w:pPr>
        <w:spacing w:line="528" w:lineRule="auto"/>
        <w:ind w:left="100" w:right="1650"/>
        <w:rPr>
          <w:sz w:val="20"/>
        </w:rPr>
      </w:pPr>
      <w:r>
        <w:rPr>
          <w:sz w:val="20"/>
        </w:rPr>
        <w:t xml:space="preserve">For the Republic of Indonesia: </w:t>
      </w:r>
      <w:r>
        <w:rPr>
          <w:b/>
          <w:sz w:val="20"/>
        </w:rPr>
        <w:t>DR. SUSILO</w:t>
      </w:r>
      <w:r>
        <w:rPr>
          <w:b/>
          <w:sz w:val="20"/>
        </w:rPr>
        <w:t xml:space="preserve"> BAMBANG YUDHOYONO</w:t>
      </w:r>
      <w:r>
        <w:rPr>
          <w:sz w:val="20"/>
        </w:rPr>
        <w:t xml:space="preserve">, President For Lao People’s Democratic Republic: </w:t>
      </w:r>
      <w:r>
        <w:rPr>
          <w:b/>
          <w:sz w:val="20"/>
        </w:rPr>
        <w:t>BOUNNHANG VORACHITH</w:t>
      </w:r>
      <w:r>
        <w:rPr>
          <w:sz w:val="20"/>
        </w:rPr>
        <w:t xml:space="preserve">, Prime Minister For Malaysia: </w:t>
      </w:r>
      <w:r>
        <w:rPr>
          <w:b/>
          <w:sz w:val="20"/>
        </w:rPr>
        <w:t>DATO’ SERI ABDULLAH AHMAD BADAWI</w:t>
      </w:r>
      <w:r>
        <w:rPr>
          <w:sz w:val="20"/>
        </w:rPr>
        <w:t>, Prime Minister</w:t>
      </w:r>
    </w:p>
    <w:p w:rsidR="003E61A3" w:rsidRDefault="00342D2B">
      <w:pPr>
        <w:pStyle w:val="BodyText"/>
        <w:spacing w:line="271" w:lineRule="auto"/>
        <w:ind w:left="100"/>
      </w:pPr>
      <w:r>
        <w:t xml:space="preserve">For the Union of Myanmar: </w:t>
      </w:r>
      <w:r>
        <w:rPr>
          <w:b/>
        </w:rPr>
        <w:t>GENERAL SOE WIN</w:t>
      </w:r>
      <w:r>
        <w:t>, Chairman of the State Law and Order Restoratio</w:t>
      </w:r>
      <w:r>
        <w:t>n Council and Prime Minister</w:t>
      </w:r>
    </w:p>
    <w:p w:rsidR="003E61A3" w:rsidRDefault="003E61A3">
      <w:pPr>
        <w:pStyle w:val="BodyText"/>
        <w:rPr>
          <w:sz w:val="21"/>
        </w:rPr>
      </w:pPr>
    </w:p>
    <w:p w:rsidR="003E61A3" w:rsidRDefault="00342D2B">
      <w:pPr>
        <w:spacing w:line="528" w:lineRule="auto"/>
        <w:ind w:left="100" w:right="1938"/>
        <w:rPr>
          <w:sz w:val="20"/>
        </w:rPr>
      </w:pPr>
      <w:r>
        <w:rPr>
          <w:sz w:val="20"/>
        </w:rPr>
        <w:t xml:space="preserve">For the Republic of the Philippines: </w:t>
      </w:r>
      <w:r>
        <w:rPr>
          <w:b/>
          <w:sz w:val="20"/>
        </w:rPr>
        <w:t>GLORIA MACAPAGAL-ARROYO</w:t>
      </w:r>
      <w:r>
        <w:rPr>
          <w:sz w:val="20"/>
        </w:rPr>
        <w:t xml:space="preserve">, President For the Republic of Singapore: </w:t>
      </w:r>
      <w:r>
        <w:rPr>
          <w:b/>
          <w:sz w:val="20"/>
        </w:rPr>
        <w:t>LEE HSIEN LOONG</w:t>
      </w:r>
      <w:r>
        <w:rPr>
          <w:sz w:val="20"/>
        </w:rPr>
        <w:t>, Prime Minister</w:t>
      </w:r>
    </w:p>
    <w:p w:rsidR="003E61A3" w:rsidRDefault="00342D2B">
      <w:pPr>
        <w:spacing w:line="528" w:lineRule="auto"/>
        <w:ind w:left="100" w:right="2395"/>
        <w:rPr>
          <w:sz w:val="20"/>
        </w:rPr>
      </w:pPr>
      <w:r>
        <w:rPr>
          <w:sz w:val="20"/>
        </w:rPr>
        <w:t xml:space="preserve">For the Kingdom of Thailand: </w:t>
      </w:r>
      <w:r>
        <w:rPr>
          <w:b/>
          <w:sz w:val="20"/>
        </w:rPr>
        <w:t>DR. THAKSIN SHINAWATRA</w:t>
      </w:r>
      <w:r>
        <w:rPr>
          <w:sz w:val="20"/>
        </w:rPr>
        <w:t>, Prime Minister For the Socialist Repub</w:t>
      </w:r>
      <w:r>
        <w:rPr>
          <w:sz w:val="20"/>
        </w:rPr>
        <w:t xml:space="preserve">lic of Viet Nam: </w:t>
      </w:r>
      <w:r>
        <w:rPr>
          <w:b/>
          <w:sz w:val="20"/>
        </w:rPr>
        <w:t>PHAN VAN KHAI</w:t>
      </w:r>
      <w:r>
        <w:rPr>
          <w:sz w:val="20"/>
        </w:rPr>
        <w:t>, Prime Minister</w:t>
      </w:r>
    </w:p>
    <w:sectPr w:rsidR="003E61A3">
      <w:pgSz w:w="11910" w:h="16840"/>
      <w:pgMar w:top="1340" w:right="1320" w:bottom="960" w:left="1340" w:header="726"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2B" w:rsidRDefault="00342D2B">
      <w:r>
        <w:separator/>
      </w:r>
    </w:p>
  </w:endnote>
  <w:endnote w:type="continuationSeparator" w:id="0">
    <w:p w:rsidR="00342D2B" w:rsidRDefault="0034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A3" w:rsidRDefault="00533706">
    <w:pPr>
      <w:pStyle w:val="BodyText"/>
      <w:spacing w:line="14" w:lineRule="auto"/>
    </w:pPr>
    <w:r>
      <w:rPr>
        <w:noProof/>
        <w:lang w:bidi="ar-SA"/>
      </w:rPr>
      <mc:AlternateContent>
        <mc:Choice Requires="wps">
          <w:drawing>
            <wp:anchor distT="0" distB="0" distL="114300" distR="114300" simplePos="0" relativeHeight="503311904" behindDoc="1" locked="0" layoutInCell="1" allowOverlap="1">
              <wp:simplePos x="0" y="0"/>
              <wp:positionH relativeFrom="page">
                <wp:posOffset>895985</wp:posOffset>
              </wp:positionH>
              <wp:positionV relativeFrom="page">
                <wp:posOffset>10029190</wp:posOffset>
              </wp:positionV>
              <wp:extent cx="5771515" cy="0"/>
              <wp:effectExtent l="10160" t="8890" r="9525" b="101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65B70" id="Line 7" o:spid="_x0000_s1026" style="position:absolute;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89.7pt" to="525pt,7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YHQIAAEE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" strokeweight=".5pt">
              <w10:wrap anchorx="page" anchory="page"/>
            </v:line>
          </w:pict>
        </mc:Fallback>
      </mc:AlternateContent>
    </w:r>
    <w:r>
      <w:rPr>
        <w:noProof/>
        <w:lang w:bidi="ar-SA"/>
      </w:rPr>
      <mc:AlternateContent>
        <mc:Choice Requires="wps">
          <w:drawing>
            <wp:anchor distT="0" distB="0" distL="114300" distR="114300" simplePos="0" relativeHeight="503311928" behindDoc="1" locked="0" layoutInCell="1" allowOverlap="1">
              <wp:simplePos x="0" y="0"/>
              <wp:positionH relativeFrom="page">
                <wp:posOffset>902335</wp:posOffset>
              </wp:positionH>
              <wp:positionV relativeFrom="page">
                <wp:posOffset>10112375</wp:posOffset>
              </wp:positionV>
              <wp:extent cx="3718560" cy="1390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A3" w:rsidRDefault="00342D2B">
                          <w:pPr>
                            <w:spacing w:before="14"/>
                            <w:ind w:left="20"/>
                            <w:rPr>
                              <w:sz w:val="16"/>
                            </w:rPr>
                          </w:pPr>
                          <w:r>
                            <w:rPr>
                              <w:color w:val="7E7E7E"/>
                              <w:sz w:val="16"/>
                            </w:rPr>
                            <w:t xml:space="preserve">UNOFFICIAL TEXT · CENTRE FOR INTERNATIONAL LAW · </w:t>
                          </w:r>
                          <w:hyperlink r:id="rId1">
                            <w:r>
                              <w:rPr>
                                <w:color w:val="7E7E7E"/>
                                <w:sz w:val="16"/>
                                <w:u w:val="single" w:color="7E7E7E"/>
                              </w:rPr>
                              <w:t>www.cil.nus.edu.sg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05pt;margin-top:796.25pt;width:292.8pt;height:10.9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dcrAIAAKk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" filled="f" stroked="f">
              <v:textbox inset="0,0,0,0">
                <w:txbxContent>
                  <w:p w:rsidR="003E61A3" w:rsidRDefault="00342D2B">
                    <w:pPr>
                      <w:spacing w:before="14"/>
                      <w:ind w:left="20"/>
                      <w:rPr>
                        <w:sz w:val="16"/>
                      </w:rPr>
                    </w:pPr>
                    <w:r>
                      <w:rPr>
                        <w:color w:val="7E7E7E"/>
                        <w:sz w:val="16"/>
                      </w:rPr>
                      <w:t xml:space="preserve">UNOFFICIAL TEXT · CENTRE FOR INTERNATIONAL LAW · </w:t>
                    </w:r>
                    <w:hyperlink r:id="rId2">
                      <w:r>
                        <w:rPr>
                          <w:color w:val="7E7E7E"/>
                          <w:sz w:val="16"/>
                          <w:u w:val="single" w:color="7E7E7E"/>
                        </w:rPr>
                        <w:t>www.cil.nus.edu.sg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A3" w:rsidRDefault="00533706">
    <w:pPr>
      <w:pStyle w:val="BodyText"/>
      <w:spacing w:line="14" w:lineRule="auto"/>
    </w:pPr>
    <w:r>
      <w:rPr>
        <w:noProof/>
        <w:lang w:bidi="ar-SA"/>
      </w:rPr>
      <mc:AlternateContent>
        <mc:Choice Requires="wps">
          <w:drawing>
            <wp:anchor distT="0" distB="0" distL="114300" distR="114300" simplePos="0" relativeHeight="503312000" behindDoc="1" locked="0" layoutInCell="1" allowOverlap="1">
              <wp:simplePos x="0" y="0"/>
              <wp:positionH relativeFrom="page">
                <wp:posOffset>895985</wp:posOffset>
              </wp:positionH>
              <wp:positionV relativeFrom="page">
                <wp:posOffset>10029190</wp:posOffset>
              </wp:positionV>
              <wp:extent cx="5771515" cy="0"/>
              <wp:effectExtent l="10160"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59B0E" id="Line 3" o:spid="_x0000_s1026" style="position:absolute;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89.7pt" to="525pt,7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" strokeweight=".5pt">
              <w10:wrap anchorx="page" anchory="page"/>
            </v:line>
          </w:pict>
        </mc:Fallback>
      </mc:AlternateContent>
    </w:r>
    <w:r>
      <w:rPr>
        <w:noProof/>
        <w:lang w:bidi="ar-SA"/>
      </w:rPr>
      <mc:AlternateContent>
        <mc:Choice Requires="wps">
          <w:drawing>
            <wp:anchor distT="0" distB="0" distL="114300" distR="114300" simplePos="0" relativeHeight="503312024" behindDoc="1" locked="0" layoutInCell="1" allowOverlap="1">
              <wp:simplePos x="0" y="0"/>
              <wp:positionH relativeFrom="page">
                <wp:posOffset>902335</wp:posOffset>
              </wp:positionH>
              <wp:positionV relativeFrom="page">
                <wp:posOffset>10112375</wp:posOffset>
              </wp:positionV>
              <wp:extent cx="371856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A3" w:rsidRDefault="00342D2B">
                          <w:pPr>
                            <w:spacing w:before="14"/>
                            <w:ind w:left="20"/>
                            <w:rPr>
                              <w:sz w:val="16"/>
                            </w:rPr>
                          </w:pPr>
                          <w:r>
                            <w:rPr>
                              <w:color w:val="7E7E7E"/>
                              <w:sz w:val="16"/>
                            </w:rPr>
                            <w:t xml:space="preserve">UNOFFICIAL TEXT · CENTRE FOR INTERNATIONAL LAW · </w:t>
                          </w:r>
                          <w:hyperlink r:id="rId1">
                            <w:r>
                              <w:rPr>
                                <w:color w:val="7E7E7E"/>
                                <w:sz w:val="16"/>
                                <w:u w:val="single" w:color="7E7E7E"/>
                              </w:rPr>
                              <w:t>www.cil.nus.edu.sg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05pt;margin-top:796.25pt;width:292.8pt;height:10.9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D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4u/XgRwVEJZ/5l4kU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" filled="f" stroked="f">
              <v:textbox inset="0,0,0,0">
                <w:txbxContent>
                  <w:p w:rsidR="003E61A3" w:rsidRDefault="00342D2B">
                    <w:pPr>
                      <w:spacing w:before="14"/>
                      <w:ind w:left="20"/>
                      <w:rPr>
                        <w:sz w:val="16"/>
                      </w:rPr>
                    </w:pPr>
                    <w:r>
                      <w:rPr>
                        <w:color w:val="7E7E7E"/>
                        <w:sz w:val="16"/>
                      </w:rPr>
                      <w:t xml:space="preserve">UNOFFICIAL TEXT · CENTRE FOR INTERNATIONAL LAW · </w:t>
                    </w:r>
                    <w:hyperlink r:id="rId2">
                      <w:r>
                        <w:rPr>
                          <w:color w:val="7E7E7E"/>
                          <w:sz w:val="16"/>
                          <w:u w:val="single" w:color="7E7E7E"/>
                        </w:rPr>
                        <w:t>www.cil.nus.edu.sg</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12048" behindDoc="1" locked="0" layoutInCell="1" allowOverlap="1">
              <wp:simplePos x="0" y="0"/>
              <wp:positionH relativeFrom="page">
                <wp:posOffset>6057265</wp:posOffset>
              </wp:positionH>
              <wp:positionV relativeFrom="page">
                <wp:posOffset>10112375</wp:posOffset>
              </wp:positionV>
              <wp:extent cx="54610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A3" w:rsidRDefault="00342D2B">
                          <w:pPr>
                            <w:spacing w:before="14"/>
                            <w:ind w:left="20"/>
                            <w:rPr>
                              <w:sz w:val="16"/>
                            </w:rPr>
                          </w:pPr>
                          <w:r>
                            <w:rPr>
                              <w:color w:val="7E7E7E"/>
                              <w:sz w:val="16"/>
                            </w:rPr>
                            <w:t xml:space="preserve">Page </w:t>
                          </w:r>
                          <w:r>
                            <w:fldChar w:fldCharType="begin"/>
                          </w:r>
                          <w:r>
                            <w:rPr>
                              <w:color w:val="7E7E7E"/>
                              <w:sz w:val="16"/>
                            </w:rPr>
                            <w:instrText xml:space="preserve"> PAGE </w:instrText>
                          </w:r>
                          <w:r>
                            <w:fldChar w:fldCharType="separate"/>
                          </w:r>
                          <w:r w:rsidR="00533706">
                            <w:rPr>
                              <w:noProof/>
                              <w:color w:val="7E7E7E"/>
                              <w:sz w:val="16"/>
                            </w:rPr>
                            <w:t>2</w:t>
                          </w:r>
                          <w:r>
                            <w:fldChar w:fldCharType="end"/>
                          </w:r>
                          <w:r>
                            <w:rPr>
                              <w:color w:val="7E7E7E"/>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76.95pt;margin-top:796.25pt;width:43pt;height:10.9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" filled="f" stroked="f">
              <v:textbox inset="0,0,0,0">
                <w:txbxContent>
                  <w:p w:rsidR="003E61A3" w:rsidRDefault="00342D2B">
                    <w:pPr>
                      <w:spacing w:before="14"/>
                      <w:ind w:left="20"/>
                      <w:rPr>
                        <w:sz w:val="16"/>
                      </w:rPr>
                    </w:pPr>
                    <w:r>
                      <w:rPr>
                        <w:color w:val="7E7E7E"/>
                        <w:sz w:val="16"/>
                      </w:rPr>
                      <w:t xml:space="preserve">Page </w:t>
                    </w:r>
                    <w:r>
                      <w:fldChar w:fldCharType="begin"/>
                    </w:r>
                    <w:r>
                      <w:rPr>
                        <w:color w:val="7E7E7E"/>
                        <w:sz w:val="16"/>
                      </w:rPr>
                      <w:instrText xml:space="preserve"> PAGE </w:instrText>
                    </w:r>
                    <w:r>
                      <w:fldChar w:fldCharType="separate"/>
                    </w:r>
                    <w:r w:rsidR="00533706">
                      <w:rPr>
                        <w:noProof/>
                        <w:color w:val="7E7E7E"/>
                        <w:sz w:val="16"/>
                      </w:rPr>
                      <w:t>2</w:t>
                    </w:r>
                    <w:r>
                      <w:fldChar w:fldCharType="end"/>
                    </w:r>
                    <w:r>
                      <w:rPr>
                        <w:color w:val="7E7E7E"/>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2B" w:rsidRDefault="00342D2B">
      <w:r>
        <w:separator/>
      </w:r>
    </w:p>
  </w:footnote>
  <w:footnote w:type="continuationSeparator" w:id="0">
    <w:p w:rsidR="00342D2B" w:rsidRDefault="0034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A3" w:rsidRDefault="00533706">
    <w:pPr>
      <w:pStyle w:val="BodyText"/>
      <w:spacing w:line="14" w:lineRule="auto"/>
    </w:pPr>
    <w:r>
      <w:rPr>
        <w:noProof/>
        <w:lang w:bidi="ar-SA"/>
      </w:rPr>
      <mc:AlternateContent>
        <mc:Choice Requires="wps">
          <w:drawing>
            <wp:anchor distT="0" distB="0" distL="114300" distR="114300" simplePos="0" relativeHeight="503311952" behindDoc="1" locked="0" layoutInCell="1" allowOverlap="1">
              <wp:simplePos x="0" y="0"/>
              <wp:positionH relativeFrom="page">
                <wp:posOffset>895985</wp:posOffset>
              </wp:positionH>
              <wp:positionV relativeFrom="page">
                <wp:posOffset>594360</wp:posOffset>
              </wp:positionV>
              <wp:extent cx="5771515" cy="0"/>
              <wp:effectExtent l="10160" t="13335" r="9525" b="152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5C19" id="Line 5" o:spid="_x0000_s1026" style="position:absolute;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6.8pt" to="52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c1HAIAAEI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" strokeweight="1pt">
              <w10:wrap anchorx="page" anchory="page"/>
            </v:line>
          </w:pict>
        </mc:Fallback>
      </mc:AlternateContent>
    </w:r>
    <w:r>
      <w:rPr>
        <w:noProof/>
        <w:lang w:bidi="ar-SA"/>
      </w:rPr>
      <mc:AlternateContent>
        <mc:Choice Requires="wps">
          <w:drawing>
            <wp:anchor distT="0" distB="0" distL="114300" distR="114300" simplePos="0" relativeHeight="503311976" behindDoc="1" locked="0" layoutInCell="1" allowOverlap="1">
              <wp:simplePos x="0" y="0"/>
              <wp:positionH relativeFrom="page">
                <wp:posOffset>902335</wp:posOffset>
              </wp:positionH>
              <wp:positionV relativeFrom="page">
                <wp:posOffset>448310</wp:posOffset>
              </wp:positionV>
              <wp:extent cx="4399280" cy="139065"/>
              <wp:effectExtent l="0" t="635"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A3" w:rsidRDefault="00342D2B">
                          <w:pPr>
                            <w:spacing w:before="14"/>
                            <w:ind w:left="20"/>
                            <w:rPr>
                              <w:sz w:val="16"/>
                            </w:rPr>
                          </w:pPr>
                          <w:r>
                            <w:rPr>
                              <w:color w:val="808080"/>
                              <w:sz w:val="16"/>
                            </w:rPr>
                            <w:t>2005 KUALA LUMPUR DECLARATION ON THE ESTABLISHMENT OF THE ASEAN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1.05pt;margin-top:35.3pt;width:346.4pt;height:10.9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Dnrw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" filled="f" stroked="f">
              <v:textbox inset="0,0,0,0">
                <w:txbxContent>
                  <w:p w:rsidR="003E61A3" w:rsidRDefault="00342D2B">
                    <w:pPr>
                      <w:spacing w:before="14"/>
                      <w:ind w:left="20"/>
                      <w:rPr>
                        <w:sz w:val="16"/>
                      </w:rPr>
                    </w:pPr>
                    <w:r>
                      <w:rPr>
                        <w:color w:val="808080"/>
                        <w:sz w:val="16"/>
                      </w:rPr>
                      <w:t>2005 KUALA LUMPUR DECLARATION ON THE ESTABLISHMENT OF THE ASEAN CHARTER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74480"/>
    <w:multiLevelType w:val="hybridMultilevel"/>
    <w:tmpl w:val="3328DD66"/>
    <w:lvl w:ilvl="0" w:tplc="4B7A0300">
      <w:numFmt w:val="bullet"/>
      <w:lvlText w:val="•"/>
      <w:lvlJc w:val="left"/>
      <w:pPr>
        <w:ind w:left="821" w:hanging="360"/>
      </w:pPr>
      <w:rPr>
        <w:rFonts w:ascii="Arial" w:eastAsia="Arial" w:hAnsi="Arial" w:cs="Arial" w:hint="default"/>
        <w:spacing w:val="-7"/>
        <w:w w:val="99"/>
        <w:sz w:val="20"/>
        <w:szCs w:val="20"/>
        <w:lang w:val="en-US" w:eastAsia="en-US" w:bidi="en-US"/>
      </w:rPr>
    </w:lvl>
    <w:lvl w:ilvl="1" w:tplc="6D2A4E50">
      <w:numFmt w:val="bullet"/>
      <w:lvlText w:val="•"/>
      <w:lvlJc w:val="left"/>
      <w:pPr>
        <w:ind w:left="1662" w:hanging="360"/>
      </w:pPr>
      <w:rPr>
        <w:rFonts w:hint="default"/>
        <w:lang w:val="en-US" w:eastAsia="en-US" w:bidi="en-US"/>
      </w:rPr>
    </w:lvl>
    <w:lvl w:ilvl="2" w:tplc="DC58ABA4">
      <w:numFmt w:val="bullet"/>
      <w:lvlText w:val="•"/>
      <w:lvlJc w:val="left"/>
      <w:pPr>
        <w:ind w:left="2505" w:hanging="360"/>
      </w:pPr>
      <w:rPr>
        <w:rFonts w:hint="default"/>
        <w:lang w:val="en-US" w:eastAsia="en-US" w:bidi="en-US"/>
      </w:rPr>
    </w:lvl>
    <w:lvl w:ilvl="3" w:tplc="1C868CAA">
      <w:numFmt w:val="bullet"/>
      <w:lvlText w:val="•"/>
      <w:lvlJc w:val="left"/>
      <w:pPr>
        <w:ind w:left="3347" w:hanging="360"/>
      </w:pPr>
      <w:rPr>
        <w:rFonts w:hint="default"/>
        <w:lang w:val="en-US" w:eastAsia="en-US" w:bidi="en-US"/>
      </w:rPr>
    </w:lvl>
    <w:lvl w:ilvl="4" w:tplc="D2189702">
      <w:numFmt w:val="bullet"/>
      <w:lvlText w:val="•"/>
      <w:lvlJc w:val="left"/>
      <w:pPr>
        <w:ind w:left="4190" w:hanging="360"/>
      </w:pPr>
      <w:rPr>
        <w:rFonts w:hint="default"/>
        <w:lang w:val="en-US" w:eastAsia="en-US" w:bidi="en-US"/>
      </w:rPr>
    </w:lvl>
    <w:lvl w:ilvl="5" w:tplc="C39234EE">
      <w:numFmt w:val="bullet"/>
      <w:lvlText w:val="•"/>
      <w:lvlJc w:val="left"/>
      <w:pPr>
        <w:ind w:left="5032" w:hanging="360"/>
      </w:pPr>
      <w:rPr>
        <w:rFonts w:hint="default"/>
        <w:lang w:val="en-US" w:eastAsia="en-US" w:bidi="en-US"/>
      </w:rPr>
    </w:lvl>
    <w:lvl w:ilvl="6" w:tplc="E1F8836E">
      <w:numFmt w:val="bullet"/>
      <w:lvlText w:val="•"/>
      <w:lvlJc w:val="left"/>
      <w:pPr>
        <w:ind w:left="5875" w:hanging="360"/>
      </w:pPr>
      <w:rPr>
        <w:rFonts w:hint="default"/>
        <w:lang w:val="en-US" w:eastAsia="en-US" w:bidi="en-US"/>
      </w:rPr>
    </w:lvl>
    <w:lvl w:ilvl="7" w:tplc="B5BC7D0A">
      <w:numFmt w:val="bullet"/>
      <w:lvlText w:val="•"/>
      <w:lvlJc w:val="left"/>
      <w:pPr>
        <w:ind w:left="6717" w:hanging="360"/>
      </w:pPr>
      <w:rPr>
        <w:rFonts w:hint="default"/>
        <w:lang w:val="en-US" w:eastAsia="en-US" w:bidi="en-US"/>
      </w:rPr>
    </w:lvl>
    <w:lvl w:ilvl="8" w:tplc="45344F88">
      <w:numFmt w:val="bullet"/>
      <w:lvlText w:val="•"/>
      <w:lvlJc w:val="left"/>
      <w:pPr>
        <w:ind w:left="75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A3"/>
    <w:rsid w:val="00342D2B"/>
    <w:rsid w:val="003E61A3"/>
    <w:rsid w:val="0053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B63B-D739-42F6-9BC7-5EDD0A24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il.nus.edu.sg/" TargetMode="External"/><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il.nus.edu.sg/" TargetMode="External"/><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Shahul Hamid Bin Abdul Razak</dc:creator>
  <cp:lastModifiedBy>Chan Sze Wei</cp:lastModifiedBy>
  <cp:revision>2</cp:revision>
  <dcterms:created xsi:type="dcterms:W3CDTF">2019-10-15T02:29:00Z</dcterms:created>
  <dcterms:modified xsi:type="dcterms:W3CDTF">2019-10-15T02:29:00Z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vt:lpwstr>
  </property>
  <property fmtid="{D5CDD505-2E9C-101B-9397-08002B2CF9AE}" pid="4" name="LastSaved">
    <vt:filetime>2019-10-15T00:00:00Z</vt:filetime>
  </property>
</Properties>
</file>