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E4" w:rsidRDefault="004E0BDC" w:rsidP="00CD6026">
      <w:pPr>
        <w:pStyle w:val="CILTitle"/>
      </w:pPr>
      <w:r>
        <w:t>201</w:t>
      </w:r>
      <w:r w:rsidR="00F77DB7">
        <w:t>1</w:t>
      </w:r>
      <w:r>
        <w:t xml:space="preserve"> guidelines for the implementation of the Declaration of conduct on the south china sea</w:t>
      </w:r>
    </w:p>
    <w:p w:rsidR="00CD6026" w:rsidRDefault="00F77DB7" w:rsidP="00CD6026">
      <w:pPr>
        <w:pStyle w:val="CILSubtitle"/>
      </w:pPr>
      <w:r>
        <w:t xml:space="preserve">Adopted </w:t>
      </w:r>
      <w:r w:rsidR="00CD6026">
        <w:t xml:space="preserve">in </w:t>
      </w:r>
      <w:r>
        <w:t>Bali, Indonesia</w:t>
      </w:r>
      <w:r w:rsidR="00CD6026">
        <w:t xml:space="preserve"> on </w:t>
      </w:r>
      <w:r>
        <w:t>20 July 2011</w:t>
      </w:r>
    </w:p>
    <w:p w:rsidR="004E0BDC" w:rsidRPr="00F77DB7" w:rsidRDefault="004E0BDC" w:rsidP="00F77DB7">
      <w:pPr>
        <w:spacing w:before="0" w:after="0" w:line="240" w:lineRule="auto"/>
        <w:rPr>
          <w:i/>
          <w:iCs/>
        </w:rPr>
      </w:pPr>
      <w:bookmarkStart w:id="0" w:name="_Toc1564887"/>
      <w:r w:rsidRPr="00F77DB7">
        <w:rPr>
          <w:i/>
          <w:iCs/>
        </w:rPr>
        <w:t>Reaffirming that the DOC is a milestone document signed between the ASEAN Member States and China, embodying their collective commitment to promoting peace, stability and mutual trust and to ensuring the peaceful resolution of disputes in the South China Sea;</w:t>
      </w:r>
    </w:p>
    <w:p w:rsidR="004E0BDC" w:rsidRPr="00F77DB7" w:rsidRDefault="004E0BDC" w:rsidP="00F77DB7">
      <w:pPr>
        <w:spacing w:before="0" w:after="0" w:line="240" w:lineRule="auto"/>
        <w:rPr>
          <w:i/>
          <w:iCs/>
        </w:rPr>
      </w:pPr>
    </w:p>
    <w:p w:rsidR="004E0BDC" w:rsidRPr="00F77DB7" w:rsidRDefault="004E0BDC" w:rsidP="00F77DB7">
      <w:pPr>
        <w:spacing w:before="0" w:after="0" w:line="240" w:lineRule="auto"/>
        <w:rPr>
          <w:i/>
          <w:iCs/>
        </w:rPr>
      </w:pPr>
      <w:r w:rsidRPr="00F77DB7">
        <w:rPr>
          <w:i/>
          <w:iCs/>
        </w:rPr>
        <w:t>Recognizing also that the full and effective implementation of the DOC will contribute to the deepening of the ASEAN-China Strategic P</w:t>
      </w:r>
      <w:bookmarkStart w:id="1" w:name="_GoBack"/>
      <w:bookmarkEnd w:id="1"/>
      <w:r w:rsidRPr="00F77DB7">
        <w:rPr>
          <w:i/>
          <w:iCs/>
        </w:rPr>
        <w:t>artnership for Peace and Prosperity;</w:t>
      </w:r>
    </w:p>
    <w:p w:rsidR="004E0BDC" w:rsidRPr="00F77DB7" w:rsidRDefault="004E0BDC" w:rsidP="00F77DB7">
      <w:pPr>
        <w:spacing w:before="0" w:after="0" w:line="240" w:lineRule="auto"/>
        <w:rPr>
          <w:i/>
          <w:iCs/>
        </w:rPr>
      </w:pPr>
    </w:p>
    <w:p w:rsidR="004E0BDC" w:rsidRPr="00F77DB7" w:rsidRDefault="004E0BDC" w:rsidP="00F77DB7">
      <w:pPr>
        <w:spacing w:before="0" w:after="0" w:line="240" w:lineRule="auto"/>
        <w:rPr>
          <w:i/>
          <w:iCs/>
        </w:rPr>
      </w:pPr>
      <w:r w:rsidRPr="00F77DB7">
        <w:rPr>
          <w:i/>
          <w:iCs/>
        </w:rPr>
        <w:t>These Guidelines are to guide the implementation of possible joint cooperative activities, measures and projects as provided for in the DOC.</w:t>
      </w:r>
    </w:p>
    <w:p w:rsidR="004E0BDC" w:rsidRDefault="004E0BDC" w:rsidP="00F77DB7">
      <w:pPr>
        <w:spacing w:before="0" w:after="0" w:line="240" w:lineRule="auto"/>
      </w:pPr>
    </w:p>
    <w:p w:rsidR="004E0BDC" w:rsidRDefault="004E0BDC" w:rsidP="00F77DB7">
      <w:pPr>
        <w:spacing w:before="0" w:after="0" w:line="240" w:lineRule="auto"/>
      </w:pPr>
      <w:r>
        <w:t>1.</w:t>
      </w:r>
      <w:r>
        <w:tab/>
        <w:t>The implementation of the DOC should be carried out in a step-by-step approach in line with the provisions of the DOC.</w:t>
      </w:r>
    </w:p>
    <w:p w:rsidR="004E0BDC" w:rsidRDefault="004E0BDC" w:rsidP="00F77DB7">
      <w:pPr>
        <w:spacing w:before="0" w:after="0" w:line="240" w:lineRule="auto"/>
      </w:pPr>
    </w:p>
    <w:p w:rsidR="004E0BDC" w:rsidRDefault="004E0BDC" w:rsidP="00F77DB7">
      <w:pPr>
        <w:spacing w:before="0" w:after="0" w:line="240" w:lineRule="auto"/>
      </w:pPr>
      <w:r>
        <w:t>2.</w:t>
      </w:r>
      <w:r>
        <w:tab/>
        <w:t>The Parties to the DOC will continue to promote dialogue and consultations in accordance with the spirit of the DOC.</w:t>
      </w:r>
    </w:p>
    <w:p w:rsidR="004E0BDC" w:rsidRDefault="004E0BDC" w:rsidP="00F77DB7">
      <w:pPr>
        <w:spacing w:before="0" w:after="0" w:line="240" w:lineRule="auto"/>
      </w:pPr>
    </w:p>
    <w:p w:rsidR="004E0BDC" w:rsidRDefault="004E0BDC" w:rsidP="00F77DB7">
      <w:pPr>
        <w:spacing w:before="0" w:after="0" w:line="240" w:lineRule="auto"/>
      </w:pPr>
      <w:r>
        <w:t>3.</w:t>
      </w:r>
      <w:r>
        <w:tab/>
        <w:t>The implementation of activities or projects as provided for in the DOC should be clearly identified.</w:t>
      </w:r>
    </w:p>
    <w:p w:rsidR="004E0BDC" w:rsidRDefault="004E0BDC" w:rsidP="00F77DB7">
      <w:pPr>
        <w:spacing w:before="0" w:after="0" w:line="240" w:lineRule="auto"/>
      </w:pPr>
    </w:p>
    <w:p w:rsidR="004E0BDC" w:rsidRDefault="004E0BDC" w:rsidP="00F77DB7">
      <w:pPr>
        <w:spacing w:before="0" w:after="0" w:line="240" w:lineRule="auto"/>
      </w:pPr>
      <w:r>
        <w:t>4.</w:t>
      </w:r>
      <w:r>
        <w:tab/>
        <w:t>The participation in the activities or projects should be carried out on a voluntary basis.</w:t>
      </w:r>
    </w:p>
    <w:p w:rsidR="004E0BDC" w:rsidRDefault="004E0BDC" w:rsidP="00F77DB7">
      <w:pPr>
        <w:spacing w:before="0" w:after="0" w:line="240" w:lineRule="auto"/>
      </w:pPr>
    </w:p>
    <w:p w:rsidR="004E0BDC" w:rsidRDefault="004E0BDC" w:rsidP="00F77DB7">
      <w:pPr>
        <w:spacing w:before="0" w:after="0" w:line="240" w:lineRule="auto"/>
      </w:pPr>
      <w:r>
        <w:t>5.</w:t>
      </w:r>
      <w:r>
        <w:tab/>
        <w:t>Initial activities to be undertaken under the ambit of the DOC should be confidence-building measures.</w:t>
      </w:r>
    </w:p>
    <w:p w:rsidR="004E0BDC" w:rsidRDefault="004E0BDC" w:rsidP="00F77DB7">
      <w:pPr>
        <w:spacing w:before="0" w:after="0" w:line="240" w:lineRule="auto"/>
      </w:pPr>
    </w:p>
    <w:p w:rsidR="004E0BDC" w:rsidRDefault="004E0BDC" w:rsidP="00F77DB7">
      <w:pPr>
        <w:spacing w:before="0" w:after="0" w:line="240" w:lineRule="auto"/>
      </w:pPr>
      <w:r>
        <w:t>6.</w:t>
      </w:r>
      <w:r>
        <w:tab/>
        <w:t>The decision to implement concrete measures or activities of the DOC should be based on consensus among parties concerned, and lead to the eventual realization of a Code of Conduct.</w:t>
      </w:r>
    </w:p>
    <w:p w:rsidR="004E0BDC" w:rsidRDefault="004E0BDC" w:rsidP="00F77DB7">
      <w:pPr>
        <w:spacing w:before="0" w:after="0" w:line="240" w:lineRule="auto"/>
      </w:pPr>
      <w:r>
        <w:t xml:space="preserve"> </w:t>
      </w:r>
    </w:p>
    <w:p w:rsidR="004E0BDC" w:rsidRDefault="004E0BDC" w:rsidP="00F77DB7">
      <w:pPr>
        <w:spacing w:before="0" w:after="0" w:line="240" w:lineRule="auto"/>
      </w:pPr>
      <w:r>
        <w:t>7.</w:t>
      </w:r>
      <w:r>
        <w:tab/>
        <w:t>In the implementation of the agreed projects under the DOC, the services of the Experts and Eminent Persons, if deemed necessary, will be sought to provide specific inputs on the projects concerned.</w:t>
      </w:r>
    </w:p>
    <w:p w:rsidR="004E0BDC" w:rsidRDefault="004E0BDC" w:rsidP="00F77DB7">
      <w:pPr>
        <w:spacing w:before="0" w:after="0" w:line="240" w:lineRule="auto"/>
      </w:pPr>
    </w:p>
    <w:p w:rsidR="00DF288A" w:rsidRPr="004E0BDC" w:rsidRDefault="004E0BDC" w:rsidP="00F77DB7">
      <w:pPr>
        <w:spacing w:before="0" w:after="0" w:line="240" w:lineRule="auto"/>
        <w:rPr>
          <w:rFonts w:eastAsia="Times New Roman"/>
          <w:b/>
          <w:bCs/>
          <w:caps/>
          <w:sz w:val="28"/>
          <w:szCs w:val="28"/>
        </w:rPr>
      </w:pPr>
      <w:r>
        <w:t>8.</w:t>
      </w:r>
      <w:r>
        <w:tab/>
        <w:t>Progress of the implementation of the agreed activities and projects under the DOC shall be reported annually to the ASEAN-China Ministerial Meeting (PMC).</w:t>
      </w:r>
      <w:bookmarkEnd w:id="0"/>
    </w:p>
    <w:sectPr w:rsidR="00DF288A" w:rsidRPr="004E0BDC"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ABD" w:rsidRDefault="00696ABD" w:rsidP="00F61B4F">
      <w:pPr>
        <w:spacing w:before="0" w:after="0" w:line="240" w:lineRule="auto"/>
      </w:pPr>
      <w:r>
        <w:separator/>
      </w:r>
    </w:p>
  </w:endnote>
  <w:endnote w:type="continuationSeparator" w:id="0">
    <w:p w:rsidR="00696ABD" w:rsidRDefault="00696AB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p w:rsidR="00000000" w:rsidRDefault="00696A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ABD" w:rsidRDefault="00696ABD" w:rsidP="00F61B4F">
      <w:pPr>
        <w:spacing w:before="0" w:after="0" w:line="240" w:lineRule="auto"/>
      </w:pPr>
      <w:r>
        <w:separator/>
      </w:r>
    </w:p>
  </w:footnote>
  <w:footnote w:type="continuationSeparator" w:id="0">
    <w:p w:rsidR="00696ABD" w:rsidRDefault="00696AB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2"/>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D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BDC"/>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96ABD"/>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7DB7"/>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69E40"/>
  <w15:docId w15:val="{1AF8FEBA-750F-944B-B698-D9C0224A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Desktop/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AA8E0-FB80-C746-9614-044D87E3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2019.dotx</Template>
  <TotalTime>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1</cp:revision>
  <cp:lastPrinted>2019-01-29T09:08:00Z</cp:lastPrinted>
  <dcterms:created xsi:type="dcterms:W3CDTF">2019-10-17T06:02:00Z</dcterms:created>
  <dcterms:modified xsi:type="dcterms:W3CDTF">2019-10-17T06:24:00Z</dcterms:modified>
</cp:coreProperties>
</file>