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D59D6" w14:textId="77777777" w:rsidR="00521A33" w:rsidRDefault="00521A33" w:rsidP="007C00EF">
      <w:pPr>
        <w:pStyle w:val="CILTitle"/>
      </w:pPr>
      <w:r>
        <w:t xml:space="preserve">1987 PROTOCOL ON IMPROVEMENTS ON EXTENSION OF TARIFF PREFERENCES UNDER THE ASEAN PREFERENTIAL TRADING ARRANGEMENTS </w:t>
      </w:r>
    </w:p>
    <w:p w14:paraId="560C485F" w14:textId="77777777" w:rsidR="00521A33" w:rsidRDefault="00587B9D" w:rsidP="007C00EF">
      <w:pPr>
        <w:pStyle w:val="CILSubtitle"/>
      </w:pPr>
      <w:r>
        <w:t>Adopted in Manila,</w:t>
      </w:r>
      <w:r w:rsidR="00521A33">
        <w:t xml:space="preserve"> Philippines on 15 December 1987</w:t>
      </w:r>
    </w:p>
    <w:p w14:paraId="3041585A" w14:textId="77777777" w:rsidR="00D24DED" w:rsidRDefault="00D24DED" w:rsidP="007C00EF">
      <w:pPr>
        <w:pStyle w:val="TOCHeading"/>
      </w:pPr>
    </w:p>
    <w:p w14:paraId="55E7477D" w14:textId="77777777" w:rsidR="00D24DED" w:rsidRPr="00D24DED" w:rsidRDefault="00D24DED" w:rsidP="007C00EF">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72281152" w:history="1">
        <w:r w:rsidRPr="00232E31">
          <w:rPr>
            <w:rStyle w:val="Hyperlink"/>
            <w:noProof/>
          </w:rPr>
          <w:t>I. DEFINITIONS</w:t>
        </w:r>
        <w:r>
          <w:rPr>
            <w:noProof/>
            <w:webHidden/>
          </w:rPr>
          <w:tab/>
        </w:r>
        <w:r>
          <w:rPr>
            <w:noProof/>
            <w:webHidden/>
          </w:rPr>
          <w:fldChar w:fldCharType="begin"/>
        </w:r>
        <w:r>
          <w:rPr>
            <w:noProof/>
            <w:webHidden/>
          </w:rPr>
          <w:instrText xml:space="preserve"> PAGEREF _Toc472281152 \h </w:instrText>
        </w:r>
        <w:r>
          <w:rPr>
            <w:noProof/>
            <w:webHidden/>
          </w:rPr>
        </w:r>
        <w:r>
          <w:rPr>
            <w:noProof/>
            <w:webHidden/>
          </w:rPr>
          <w:fldChar w:fldCharType="separate"/>
        </w:r>
        <w:r w:rsidR="00A85B0D">
          <w:rPr>
            <w:noProof/>
            <w:webHidden/>
          </w:rPr>
          <w:t>2</w:t>
        </w:r>
        <w:r>
          <w:rPr>
            <w:noProof/>
            <w:webHidden/>
          </w:rPr>
          <w:fldChar w:fldCharType="end"/>
        </w:r>
      </w:hyperlink>
    </w:p>
    <w:p w14:paraId="24AE7B9A" w14:textId="77777777" w:rsidR="00D24DED" w:rsidRPr="00D24DED" w:rsidRDefault="002E2CBD" w:rsidP="007C00EF">
      <w:pPr>
        <w:pStyle w:val="TOC1"/>
        <w:tabs>
          <w:tab w:val="right" w:leader="dot" w:pos="9017"/>
        </w:tabs>
        <w:rPr>
          <w:rFonts w:ascii="Calibri" w:eastAsia="Times New Roman" w:hAnsi="Calibri"/>
          <w:caps w:val="0"/>
          <w:noProof/>
          <w:sz w:val="22"/>
          <w:szCs w:val="22"/>
        </w:rPr>
      </w:pPr>
      <w:hyperlink w:anchor="_Toc472281153" w:history="1">
        <w:r w:rsidR="00D24DED" w:rsidRPr="00232E31">
          <w:rPr>
            <w:rStyle w:val="Hyperlink"/>
            <w:noProof/>
          </w:rPr>
          <w:t>II. COVERAGE OF PRODUCTS</w:t>
        </w:r>
        <w:r w:rsidR="00D24DED">
          <w:rPr>
            <w:noProof/>
            <w:webHidden/>
          </w:rPr>
          <w:tab/>
        </w:r>
        <w:r w:rsidR="00D24DED">
          <w:rPr>
            <w:noProof/>
            <w:webHidden/>
          </w:rPr>
          <w:fldChar w:fldCharType="begin"/>
        </w:r>
        <w:r w:rsidR="00D24DED">
          <w:rPr>
            <w:noProof/>
            <w:webHidden/>
          </w:rPr>
          <w:instrText xml:space="preserve"> PAGEREF _Toc472281153 \h </w:instrText>
        </w:r>
        <w:r w:rsidR="00D24DED">
          <w:rPr>
            <w:noProof/>
            <w:webHidden/>
          </w:rPr>
        </w:r>
        <w:r w:rsidR="00D24DED">
          <w:rPr>
            <w:noProof/>
            <w:webHidden/>
          </w:rPr>
          <w:fldChar w:fldCharType="separate"/>
        </w:r>
        <w:r w:rsidR="00A85B0D">
          <w:rPr>
            <w:noProof/>
            <w:webHidden/>
          </w:rPr>
          <w:t>2</w:t>
        </w:r>
        <w:r w:rsidR="00D24DED">
          <w:rPr>
            <w:noProof/>
            <w:webHidden/>
          </w:rPr>
          <w:fldChar w:fldCharType="end"/>
        </w:r>
      </w:hyperlink>
    </w:p>
    <w:p w14:paraId="54C879B8" w14:textId="77777777" w:rsidR="00D24DED" w:rsidRPr="00D24DED" w:rsidRDefault="002E2CBD" w:rsidP="007C00EF">
      <w:pPr>
        <w:pStyle w:val="TOC1"/>
        <w:tabs>
          <w:tab w:val="right" w:leader="dot" w:pos="9017"/>
        </w:tabs>
        <w:rPr>
          <w:rFonts w:ascii="Calibri" w:eastAsia="Times New Roman" w:hAnsi="Calibri"/>
          <w:caps w:val="0"/>
          <w:noProof/>
          <w:sz w:val="22"/>
          <w:szCs w:val="22"/>
        </w:rPr>
      </w:pPr>
      <w:hyperlink w:anchor="_Toc472281154" w:history="1">
        <w:r w:rsidR="00D24DED" w:rsidRPr="00232E31">
          <w:rPr>
            <w:rStyle w:val="Hyperlink"/>
            <w:noProof/>
          </w:rPr>
          <w:t>III. MARGINS OF PREFERENCE</w:t>
        </w:r>
        <w:r w:rsidR="00D24DED">
          <w:rPr>
            <w:noProof/>
            <w:webHidden/>
          </w:rPr>
          <w:tab/>
        </w:r>
        <w:r w:rsidR="00D24DED">
          <w:rPr>
            <w:noProof/>
            <w:webHidden/>
          </w:rPr>
          <w:fldChar w:fldCharType="begin"/>
        </w:r>
        <w:r w:rsidR="00D24DED">
          <w:rPr>
            <w:noProof/>
            <w:webHidden/>
          </w:rPr>
          <w:instrText xml:space="preserve"> PAGEREF _Toc472281154 \h </w:instrText>
        </w:r>
        <w:r w:rsidR="00D24DED">
          <w:rPr>
            <w:noProof/>
            <w:webHidden/>
          </w:rPr>
        </w:r>
        <w:r w:rsidR="00D24DED">
          <w:rPr>
            <w:noProof/>
            <w:webHidden/>
          </w:rPr>
          <w:fldChar w:fldCharType="separate"/>
        </w:r>
        <w:r w:rsidR="00A85B0D">
          <w:rPr>
            <w:noProof/>
            <w:webHidden/>
          </w:rPr>
          <w:t>3</w:t>
        </w:r>
        <w:r w:rsidR="00D24DED">
          <w:rPr>
            <w:noProof/>
            <w:webHidden/>
          </w:rPr>
          <w:fldChar w:fldCharType="end"/>
        </w:r>
      </w:hyperlink>
    </w:p>
    <w:p w14:paraId="29F25938" w14:textId="77777777" w:rsidR="00D24DED" w:rsidRPr="00D24DED" w:rsidRDefault="002E2CBD" w:rsidP="007C00EF">
      <w:pPr>
        <w:pStyle w:val="TOC1"/>
        <w:tabs>
          <w:tab w:val="right" w:leader="dot" w:pos="9017"/>
        </w:tabs>
        <w:rPr>
          <w:rFonts w:ascii="Calibri" w:eastAsia="Times New Roman" w:hAnsi="Calibri"/>
          <w:caps w:val="0"/>
          <w:noProof/>
          <w:sz w:val="22"/>
          <w:szCs w:val="22"/>
        </w:rPr>
      </w:pPr>
      <w:hyperlink w:anchor="_Toc472281155" w:history="1">
        <w:r w:rsidR="00D24DED" w:rsidRPr="00232E31">
          <w:rPr>
            <w:rStyle w:val="Hyperlink"/>
            <w:noProof/>
          </w:rPr>
          <w:t>IV. PROGRAMME FOR PHASING IN TARIFF PREFERENCES</w:t>
        </w:r>
        <w:r w:rsidR="00D24DED">
          <w:rPr>
            <w:noProof/>
            <w:webHidden/>
          </w:rPr>
          <w:tab/>
        </w:r>
        <w:r w:rsidR="00D24DED">
          <w:rPr>
            <w:noProof/>
            <w:webHidden/>
          </w:rPr>
          <w:fldChar w:fldCharType="begin"/>
        </w:r>
        <w:r w:rsidR="00D24DED">
          <w:rPr>
            <w:noProof/>
            <w:webHidden/>
          </w:rPr>
          <w:instrText xml:space="preserve"> PAGEREF _Toc472281155 \h </w:instrText>
        </w:r>
        <w:r w:rsidR="00D24DED">
          <w:rPr>
            <w:noProof/>
            <w:webHidden/>
          </w:rPr>
        </w:r>
        <w:r w:rsidR="00D24DED">
          <w:rPr>
            <w:noProof/>
            <w:webHidden/>
          </w:rPr>
          <w:fldChar w:fldCharType="separate"/>
        </w:r>
        <w:r w:rsidR="00A85B0D">
          <w:rPr>
            <w:noProof/>
            <w:webHidden/>
          </w:rPr>
          <w:t>3</w:t>
        </w:r>
        <w:r w:rsidR="00D24DED">
          <w:rPr>
            <w:noProof/>
            <w:webHidden/>
          </w:rPr>
          <w:fldChar w:fldCharType="end"/>
        </w:r>
      </w:hyperlink>
    </w:p>
    <w:p w14:paraId="515576DC" w14:textId="77777777" w:rsidR="00D24DED" w:rsidRPr="00D24DED" w:rsidRDefault="002E2CBD" w:rsidP="007C00EF">
      <w:pPr>
        <w:pStyle w:val="TOC1"/>
        <w:tabs>
          <w:tab w:val="right" w:leader="dot" w:pos="9017"/>
        </w:tabs>
        <w:rPr>
          <w:rFonts w:ascii="Calibri" w:eastAsia="Times New Roman" w:hAnsi="Calibri"/>
          <w:caps w:val="0"/>
          <w:noProof/>
          <w:sz w:val="22"/>
          <w:szCs w:val="22"/>
        </w:rPr>
      </w:pPr>
      <w:hyperlink w:anchor="_Toc472281156" w:history="1">
        <w:r w:rsidR="00D24DED" w:rsidRPr="00232E31">
          <w:rPr>
            <w:rStyle w:val="Hyperlink"/>
            <w:noProof/>
          </w:rPr>
          <w:t>V. RULES OF ORIGIN</w:t>
        </w:r>
        <w:r w:rsidR="00D24DED">
          <w:rPr>
            <w:noProof/>
            <w:webHidden/>
          </w:rPr>
          <w:tab/>
        </w:r>
        <w:r w:rsidR="00D24DED">
          <w:rPr>
            <w:noProof/>
            <w:webHidden/>
          </w:rPr>
          <w:fldChar w:fldCharType="begin"/>
        </w:r>
        <w:r w:rsidR="00D24DED">
          <w:rPr>
            <w:noProof/>
            <w:webHidden/>
          </w:rPr>
          <w:instrText xml:space="preserve"> PAGEREF _Toc472281156 \h </w:instrText>
        </w:r>
        <w:r w:rsidR="00D24DED">
          <w:rPr>
            <w:noProof/>
            <w:webHidden/>
          </w:rPr>
        </w:r>
        <w:r w:rsidR="00D24DED">
          <w:rPr>
            <w:noProof/>
            <w:webHidden/>
          </w:rPr>
          <w:fldChar w:fldCharType="separate"/>
        </w:r>
        <w:r w:rsidR="00A85B0D">
          <w:rPr>
            <w:noProof/>
            <w:webHidden/>
          </w:rPr>
          <w:t>3</w:t>
        </w:r>
        <w:r w:rsidR="00D24DED">
          <w:rPr>
            <w:noProof/>
            <w:webHidden/>
          </w:rPr>
          <w:fldChar w:fldCharType="end"/>
        </w:r>
      </w:hyperlink>
    </w:p>
    <w:p w14:paraId="56BDB4A1" w14:textId="77777777" w:rsidR="00D24DED" w:rsidRPr="00D24DED" w:rsidRDefault="002E2CBD" w:rsidP="007C00EF">
      <w:pPr>
        <w:pStyle w:val="TOC1"/>
        <w:tabs>
          <w:tab w:val="right" w:leader="dot" w:pos="9017"/>
        </w:tabs>
        <w:rPr>
          <w:rFonts w:ascii="Calibri" w:eastAsia="Times New Roman" w:hAnsi="Calibri"/>
          <w:caps w:val="0"/>
          <w:noProof/>
          <w:sz w:val="22"/>
          <w:szCs w:val="22"/>
        </w:rPr>
      </w:pPr>
      <w:hyperlink w:anchor="_Toc472281157" w:history="1">
        <w:r w:rsidR="00D24DED" w:rsidRPr="00232E31">
          <w:rPr>
            <w:rStyle w:val="Hyperlink"/>
            <w:noProof/>
          </w:rPr>
          <w:t>VI. REVIEW</w:t>
        </w:r>
        <w:r w:rsidR="00D24DED">
          <w:rPr>
            <w:noProof/>
            <w:webHidden/>
          </w:rPr>
          <w:tab/>
        </w:r>
        <w:r w:rsidR="00D24DED">
          <w:rPr>
            <w:noProof/>
            <w:webHidden/>
          </w:rPr>
          <w:fldChar w:fldCharType="begin"/>
        </w:r>
        <w:r w:rsidR="00D24DED">
          <w:rPr>
            <w:noProof/>
            <w:webHidden/>
          </w:rPr>
          <w:instrText xml:space="preserve"> PAGEREF _Toc472281157 \h </w:instrText>
        </w:r>
        <w:r w:rsidR="00D24DED">
          <w:rPr>
            <w:noProof/>
            <w:webHidden/>
          </w:rPr>
        </w:r>
        <w:r w:rsidR="00D24DED">
          <w:rPr>
            <w:noProof/>
            <w:webHidden/>
          </w:rPr>
          <w:fldChar w:fldCharType="separate"/>
        </w:r>
        <w:r w:rsidR="00A85B0D">
          <w:rPr>
            <w:noProof/>
            <w:webHidden/>
          </w:rPr>
          <w:t>3</w:t>
        </w:r>
        <w:r w:rsidR="00D24DED">
          <w:rPr>
            <w:noProof/>
            <w:webHidden/>
          </w:rPr>
          <w:fldChar w:fldCharType="end"/>
        </w:r>
      </w:hyperlink>
    </w:p>
    <w:p w14:paraId="46C7751B" w14:textId="77777777" w:rsidR="00D24DED" w:rsidRPr="00D24DED" w:rsidRDefault="002E2CBD" w:rsidP="007C00EF">
      <w:pPr>
        <w:pStyle w:val="TOC1"/>
        <w:tabs>
          <w:tab w:val="right" w:leader="dot" w:pos="9017"/>
        </w:tabs>
        <w:rPr>
          <w:rFonts w:ascii="Calibri" w:eastAsia="Times New Roman" w:hAnsi="Calibri"/>
          <w:caps w:val="0"/>
          <w:noProof/>
          <w:sz w:val="22"/>
          <w:szCs w:val="22"/>
        </w:rPr>
      </w:pPr>
      <w:hyperlink w:anchor="_Toc472281158" w:history="1">
        <w:r w:rsidR="00D24DED" w:rsidRPr="00232E31">
          <w:rPr>
            <w:rStyle w:val="Hyperlink"/>
            <w:noProof/>
          </w:rPr>
          <w:t>VII. ENTRY INTO FORCE</w:t>
        </w:r>
        <w:r w:rsidR="00D24DED">
          <w:rPr>
            <w:noProof/>
            <w:webHidden/>
          </w:rPr>
          <w:tab/>
        </w:r>
        <w:r w:rsidR="00D24DED">
          <w:rPr>
            <w:noProof/>
            <w:webHidden/>
          </w:rPr>
          <w:fldChar w:fldCharType="begin"/>
        </w:r>
        <w:r w:rsidR="00D24DED">
          <w:rPr>
            <w:noProof/>
            <w:webHidden/>
          </w:rPr>
          <w:instrText xml:space="preserve"> PAGEREF _Toc472281158 \h </w:instrText>
        </w:r>
        <w:r w:rsidR="00D24DED">
          <w:rPr>
            <w:noProof/>
            <w:webHidden/>
          </w:rPr>
        </w:r>
        <w:r w:rsidR="00D24DED">
          <w:rPr>
            <w:noProof/>
            <w:webHidden/>
          </w:rPr>
          <w:fldChar w:fldCharType="separate"/>
        </w:r>
        <w:r w:rsidR="00A85B0D">
          <w:rPr>
            <w:noProof/>
            <w:webHidden/>
          </w:rPr>
          <w:t>4</w:t>
        </w:r>
        <w:r w:rsidR="00D24DED">
          <w:rPr>
            <w:noProof/>
            <w:webHidden/>
          </w:rPr>
          <w:fldChar w:fldCharType="end"/>
        </w:r>
      </w:hyperlink>
    </w:p>
    <w:p w14:paraId="6CE466DF" w14:textId="77777777" w:rsidR="00D24DED" w:rsidRPr="00D24DED" w:rsidRDefault="002E2CBD" w:rsidP="007C00EF">
      <w:pPr>
        <w:pStyle w:val="TOC1"/>
        <w:tabs>
          <w:tab w:val="right" w:leader="dot" w:pos="9017"/>
        </w:tabs>
        <w:rPr>
          <w:rFonts w:ascii="Calibri" w:eastAsia="Times New Roman" w:hAnsi="Calibri"/>
          <w:caps w:val="0"/>
          <w:noProof/>
          <w:sz w:val="22"/>
          <w:szCs w:val="22"/>
        </w:rPr>
      </w:pPr>
      <w:hyperlink w:anchor="_Toc472281159" w:history="1">
        <w:r w:rsidR="00D24DED" w:rsidRPr="00232E31">
          <w:rPr>
            <w:rStyle w:val="Hyperlink"/>
            <w:noProof/>
          </w:rPr>
          <w:t>VIII. FINAL PROVISIONS</w:t>
        </w:r>
        <w:r w:rsidR="00D24DED">
          <w:rPr>
            <w:noProof/>
            <w:webHidden/>
          </w:rPr>
          <w:tab/>
        </w:r>
        <w:r w:rsidR="00D24DED">
          <w:rPr>
            <w:noProof/>
            <w:webHidden/>
          </w:rPr>
          <w:fldChar w:fldCharType="begin"/>
        </w:r>
        <w:r w:rsidR="00D24DED">
          <w:rPr>
            <w:noProof/>
            <w:webHidden/>
          </w:rPr>
          <w:instrText xml:space="preserve"> PAGEREF _Toc472281159 \h </w:instrText>
        </w:r>
        <w:r w:rsidR="00D24DED">
          <w:rPr>
            <w:noProof/>
            <w:webHidden/>
          </w:rPr>
        </w:r>
        <w:r w:rsidR="00D24DED">
          <w:rPr>
            <w:noProof/>
            <w:webHidden/>
          </w:rPr>
          <w:fldChar w:fldCharType="separate"/>
        </w:r>
        <w:r w:rsidR="00A85B0D">
          <w:rPr>
            <w:noProof/>
            <w:webHidden/>
          </w:rPr>
          <w:t>4</w:t>
        </w:r>
        <w:r w:rsidR="00D24DED">
          <w:rPr>
            <w:noProof/>
            <w:webHidden/>
          </w:rPr>
          <w:fldChar w:fldCharType="end"/>
        </w:r>
      </w:hyperlink>
    </w:p>
    <w:p w14:paraId="114B5F97" w14:textId="77777777" w:rsidR="00D24DED" w:rsidRDefault="00D24DED" w:rsidP="007C00EF">
      <w:r>
        <w:rPr>
          <w:b/>
          <w:bCs/>
          <w:noProof/>
        </w:rPr>
        <w:fldChar w:fldCharType="end"/>
      </w:r>
    </w:p>
    <w:p w14:paraId="139EF0F6" w14:textId="77777777" w:rsidR="00D24DED" w:rsidRDefault="00D24DED" w:rsidP="007C00EF">
      <w:pPr>
        <w:pStyle w:val="CILTitle"/>
      </w:pPr>
      <w:r>
        <w:br w:type="page"/>
      </w:r>
      <w:r>
        <w:lastRenderedPageBreak/>
        <w:t xml:space="preserve">1987 PROTOCOL ON IMPROVEMENTS ON EXTENSION OF TARIFF PREFERENCES UNDER THE ASEAN PREFERENTIAL TRADING ARRANGEMENTS </w:t>
      </w:r>
    </w:p>
    <w:p w14:paraId="538EBD52" w14:textId="77777777" w:rsidR="00D24DED" w:rsidRDefault="00D24DED" w:rsidP="007C00EF">
      <w:pPr>
        <w:pStyle w:val="CILSubtitle"/>
      </w:pPr>
      <w:r>
        <w:t>Adopted in Manila,</w:t>
      </w:r>
      <w:r w:rsidR="00587B9D">
        <w:t xml:space="preserve"> </w:t>
      </w:r>
      <w:r>
        <w:t>Philippines on 15 December 1987</w:t>
      </w:r>
    </w:p>
    <w:p w14:paraId="2601D639" w14:textId="77777777" w:rsidR="00D24DED" w:rsidRDefault="00D24DED" w:rsidP="007C00EF"/>
    <w:p w14:paraId="2F83FD9C" w14:textId="77777777" w:rsidR="00521A33" w:rsidRDefault="00521A33" w:rsidP="007C00EF">
      <w:r>
        <w:t>The Government of Brunei Darussalam, the Republic of Indonesia, Malaysia, the Republic of the Philippines, the Republic of Singapore and the Kingdom of Thailand, (hereinafter referred to as Contracting Parties), Member Countries of the Association of So</w:t>
      </w:r>
      <w:r w:rsidR="00A35856">
        <w:t>uth East Asian Nations (ASEAN);</w:t>
      </w:r>
      <w:r>
        <w:t xml:space="preserve"> </w:t>
      </w:r>
    </w:p>
    <w:p w14:paraId="75A50649" w14:textId="77777777" w:rsidR="00521A33" w:rsidRDefault="00521A33" w:rsidP="007C00EF">
      <w:r w:rsidRPr="00A35856">
        <w:rPr>
          <w:b/>
        </w:rPr>
        <w:t>RECOGNIZING</w:t>
      </w:r>
      <w:r>
        <w:t xml:space="preserve"> the need to enhance intra-ASEAN trade coopera</w:t>
      </w:r>
      <w:r w:rsidR="00A35856">
        <w:t>tion;</w:t>
      </w:r>
      <w:r>
        <w:t xml:space="preserve"> </w:t>
      </w:r>
    </w:p>
    <w:p w14:paraId="56EF1CB3" w14:textId="77777777" w:rsidR="00521A33" w:rsidRDefault="00521A33" w:rsidP="007C00EF">
      <w:r w:rsidRPr="00A35856">
        <w:rPr>
          <w:b/>
        </w:rPr>
        <w:t xml:space="preserve">DESIRING </w:t>
      </w:r>
      <w:r>
        <w:t>to work towards a significant expansion in intra-ASEAN trade by placing a substantial share of the number and value of the traded items in the Preferential Trading Arrangements (hereinafter referred to as the P</w:t>
      </w:r>
      <w:r w:rsidR="00A35856">
        <w:t>TA) by the turn of the century;</w:t>
      </w:r>
    </w:p>
    <w:p w14:paraId="2E2CD45F" w14:textId="77777777" w:rsidR="00521A33" w:rsidRDefault="00521A33" w:rsidP="007C00EF">
      <w:r w:rsidRPr="00A35856">
        <w:rPr>
          <w:b/>
        </w:rPr>
        <w:t>HAVE</w:t>
      </w:r>
      <w:r>
        <w:t xml:space="preserve"> agreed, pursuant to paragraph 1 of Article I of the Agreement on ASEAN Preferential Trading Arrangements, Manila, 24 February 1977, to adopt the following specific measures to improve on the extension of tariff preferences under the PTA from the date of en</w:t>
      </w:r>
      <w:r w:rsidR="00A35856">
        <w:t>try into force of this Protocol;</w:t>
      </w:r>
      <w:r>
        <w:t xml:space="preserve"> </w:t>
      </w:r>
    </w:p>
    <w:p w14:paraId="08DC1615" w14:textId="77777777" w:rsidR="00886DD2" w:rsidRDefault="00886DD2" w:rsidP="007C00EF"/>
    <w:p w14:paraId="7E47E7BC" w14:textId="77777777" w:rsidR="00521A33" w:rsidRDefault="00521A33" w:rsidP="007C00EF">
      <w:pPr>
        <w:pStyle w:val="Heading1"/>
      </w:pPr>
      <w:bookmarkStart w:id="0" w:name="_Toc472281152"/>
      <w:r>
        <w:t>I. DEFINITIONS</w:t>
      </w:r>
      <w:bookmarkEnd w:id="0"/>
    </w:p>
    <w:p w14:paraId="27921BC6" w14:textId="77777777" w:rsidR="00521A33" w:rsidRDefault="00521A33" w:rsidP="007C00EF">
      <w:pPr>
        <w:pStyle w:val="ListParagraph"/>
        <w:numPr>
          <w:ilvl w:val="0"/>
          <w:numId w:val="2"/>
        </w:numPr>
        <w:contextualSpacing w:val="0"/>
      </w:pPr>
      <w:r>
        <w:t xml:space="preserve">For the purpose of this Protocol, all Contracting Parties agree to the following definitions: </w:t>
      </w:r>
    </w:p>
    <w:p w14:paraId="2B4033CD" w14:textId="77777777" w:rsidR="00521A33" w:rsidRDefault="00521A33" w:rsidP="007C00EF">
      <w:pPr>
        <w:pStyle w:val="ListParagraph"/>
        <w:numPr>
          <w:ilvl w:val="0"/>
          <w:numId w:val="3"/>
        </w:numPr>
        <w:contextualSpacing w:val="0"/>
      </w:pPr>
      <w:r>
        <w:t xml:space="preserve">Exclusion List means a list containing products that are, excluded from the extension of tariff preferences under the PTA. </w:t>
      </w:r>
    </w:p>
    <w:p w14:paraId="59101424" w14:textId="77777777" w:rsidR="00521A33" w:rsidRDefault="00521A33" w:rsidP="007C00EF">
      <w:pPr>
        <w:pStyle w:val="ListParagraph"/>
        <w:numPr>
          <w:ilvl w:val="0"/>
          <w:numId w:val="3"/>
        </w:numPr>
        <w:contextualSpacing w:val="0"/>
      </w:pPr>
      <w:r>
        <w:t xml:space="preserve">New items means products in the Exclusion List which are phased into the PTA and are to be accorded margins of tariff preference. </w:t>
      </w:r>
    </w:p>
    <w:p w14:paraId="58E18CA8" w14:textId="77777777" w:rsidR="00521A33" w:rsidRDefault="00521A33" w:rsidP="007C00EF">
      <w:pPr>
        <w:pStyle w:val="ListParagraph"/>
        <w:numPr>
          <w:ilvl w:val="0"/>
          <w:numId w:val="3"/>
        </w:numPr>
        <w:contextualSpacing w:val="0"/>
      </w:pPr>
      <w:r>
        <w:t xml:space="preserve">Existing items means products which are currently accorded margins of tariff preference under the PTA. </w:t>
      </w:r>
    </w:p>
    <w:p w14:paraId="5FDDF23B" w14:textId="77777777" w:rsidR="00886DD2" w:rsidRDefault="00886DD2" w:rsidP="007C00EF">
      <w:pPr>
        <w:pStyle w:val="ListParagraph"/>
        <w:ind w:left="0"/>
        <w:contextualSpacing w:val="0"/>
      </w:pPr>
    </w:p>
    <w:p w14:paraId="60A29C2C" w14:textId="77777777" w:rsidR="00521A33" w:rsidRDefault="00521A33" w:rsidP="007C00EF">
      <w:pPr>
        <w:pStyle w:val="Heading1"/>
      </w:pPr>
      <w:bookmarkStart w:id="1" w:name="_Toc472281153"/>
      <w:r>
        <w:t>II. COVERAGE OF PRODUCTS</w:t>
      </w:r>
      <w:bookmarkEnd w:id="1"/>
    </w:p>
    <w:p w14:paraId="594E1C8C" w14:textId="77777777" w:rsidR="00521A33" w:rsidRDefault="00521A33" w:rsidP="007C00EF">
      <w:pPr>
        <w:pStyle w:val="ListParagraph"/>
        <w:numPr>
          <w:ilvl w:val="0"/>
          <w:numId w:val="2"/>
        </w:numPr>
        <w:contextualSpacing w:val="0"/>
      </w:pPr>
      <w:r>
        <w:t xml:space="preserve">The Contracting Parties shall expand the coverage of the PTA by reducing the items in their exclusion lists such that by the end of the 5 year period they do not amount to more than: </w:t>
      </w:r>
    </w:p>
    <w:p w14:paraId="24AA1B86" w14:textId="77777777" w:rsidR="00521A33" w:rsidRDefault="00521A33" w:rsidP="007C00EF">
      <w:pPr>
        <w:pStyle w:val="ListParagraph"/>
        <w:numPr>
          <w:ilvl w:val="0"/>
          <w:numId w:val="5"/>
        </w:numPr>
        <w:contextualSpacing w:val="0"/>
      </w:pPr>
      <w:r>
        <w:t xml:space="preserve">10 per cent of the number of items traded by them; and </w:t>
      </w:r>
    </w:p>
    <w:p w14:paraId="2CEEB667" w14:textId="77777777" w:rsidR="00521A33" w:rsidRDefault="00521A33" w:rsidP="007C00EF">
      <w:pPr>
        <w:pStyle w:val="ListParagraph"/>
        <w:numPr>
          <w:ilvl w:val="0"/>
          <w:numId w:val="5"/>
        </w:numPr>
        <w:contextualSpacing w:val="0"/>
      </w:pPr>
      <w:r>
        <w:t xml:space="preserve">50 per cent of intra-ASEAN trade value. </w:t>
      </w:r>
    </w:p>
    <w:p w14:paraId="5CD85546" w14:textId="77777777" w:rsidR="00521A33" w:rsidRDefault="00521A33" w:rsidP="007C00EF">
      <w:pPr>
        <w:pStyle w:val="ListParagraph"/>
        <w:numPr>
          <w:ilvl w:val="0"/>
          <w:numId w:val="2"/>
        </w:numPr>
        <w:contextualSpacing w:val="0"/>
      </w:pPr>
      <w:r>
        <w:t xml:space="preserve">The Contracting Parties shall further endeavour to achieve a greater harmonization of exclusion lists in pursuance of paragraph 2. </w:t>
      </w:r>
    </w:p>
    <w:p w14:paraId="724C3FAF" w14:textId="77777777" w:rsidR="00521A33" w:rsidRDefault="00886DD2" w:rsidP="007C00EF">
      <w:pPr>
        <w:pStyle w:val="Heading1"/>
      </w:pPr>
      <w:bookmarkStart w:id="2" w:name="_Toc472281154"/>
      <w:r>
        <w:br w:type="page"/>
      </w:r>
      <w:r w:rsidR="00521A33">
        <w:lastRenderedPageBreak/>
        <w:t>III. MARGINS OF PREFERENCE</w:t>
      </w:r>
      <w:bookmarkEnd w:id="2"/>
    </w:p>
    <w:p w14:paraId="723413EF" w14:textId="77777777" w:rsidR="00521A33" w:rsidRDefault="00521A33" w:rsidP="007C00EF">
      <w:pPr>
        <w:pStyle w:val="ListParagraph"/>
        <w:numPr>
          <w:ilvl w:val="0"/>
          <w:numId w:val="2"/>
        </w:numPr>
        <w:contextualSpacing w:val="0"/>
      </w:pPr>
      <w:r>
        <w:t xml:space="preserve">New items introduced into the PTA from exclusion lists pursuant to paragraph 2 of this Protocol shall have a minimum Margin of Preference of 25 percent. </w:t>
      </w:r>
    </w:p>
    <w:p w14:paraId="52ED9F4D" w14:textId="77777777" w:rsidR="00521A33" w:rsidRDefault="00521A33" w:rsidP="007C00EF">
      <w:pPr>
        <w:pStyle w:val="ListParagraph"/>
        <w:numPr>
          <w:ilvl w:val="0"/>
          <w:numId w:val="2"/>
        </w:numPr>
        <w:contextualSpacing w:val="0"/>
      </w:pPr>
      <w:r>
        <w:t xml:space="preserve">The margins of preference on existing items in the PTA shall be increased to 50 per cent. </w:t>
      </w:r>
    </w:p>
    <w:p w14:paraId="010520F9" w14:textId="77777777" w:rsidR="00886DD2" w:rsidRDefault="00886DD2" w:rsidP="007C00EF">
      <w:pPr>
        <w:pStyle w:val="ListParagraph"/>
        <w:ind w:left="0"/>
        <w:contextualSpacing w:val="0"/>
      </w:pPr>
    </w:p>
    <w:p w14:paraId="3CCE9553" w14:textId="77777777" w:rsidR="00521A33" w:rsidRDefault="00521A33" w:rsidP="007C00EF">
      <w:pPr>
        <w:pStyle w:val="Heading1"/>
      </w:pPr>
      <w:bookmarkStart w:id="3" w:name="_Toc472281155"/>
      <w:r>
        <w:t>IV. PROGRAMME FOR PHASING IN TARIFF PREFERENCES</w:t>
      </w:r>
      <w:bookmarkEnd w:id="3"/>
    </w:p>
    <w:p w14:paraId="5C4352B7" w14:textId="77777777" w:rsidR="00521A33" w:rsidRDefault="00521A33" w:rsidP="007C00EF">
      <w:pPr>
        <w:pStyle w:val="ListParagraph"/>
        <w:numPr>
          <w:ilvl w:val="0"/>
          <w:numId w:val="2"/>
        </w:numPr>
        <w:contextualSpacing w:val="0"/>
      </w:pPr>
      <w:r>
        <w:t>In order to achieve the margins of preference referred to in paragraph 5, the Contracting Parties shall adopt either one or a combination of the following approaches:</w:t>
      </w:r>
    </w:p>
    <w:p w14:paraId="1DC91950" w14:textId="77777777" w:rsidR="00521A33" w:rsidRDefault="00521A33" w:rsidP="007C00EF">
      <w:pPr>
        <w:pStyle w:val="ListParagraph"/>
        <w:numPr>
          <w:ilvl w:val="0"/>
          <w:numId w:val="7"/>
        </w:numPr>
        <w:contextualSpacing w:val="0"/>
      </w:pPr>
      <w:r>
        <w:t xml:space="preserve">An across-the-board basis of 5 percentage points per annum; </w:t>
      </w:r>
    </w:p>
    <w:p w14:paraId="46DCDBF1" w14:textId="77777777" w:rsidR="00521A33" w:rsidRDefault="00521A33" w:rsidP="007C00EF">
      <w:pPr>
        <w:pStyle w:val="ListParagraph"/>
        <w:numPr>
          <w:ilvl w:val="0"/>
          <w:numId w:val="7"/>
        </w:numPr>
        <w:contextualSpacing w:val="0"/>
      </w:pPr>
      <w:r>
        <w:t xml:space="preserve">A product basis with the 50 per cent margin of preference to be achieved at the end of the 5-year period. In respect of paragraph 6 (b), the Contracting Parties shall phase in tariff preferences as evenly as possible over the five-year period, subject to the provisions of paragraph 9. </w:t>
      </w:r>
    </w:p>
    <w:p w14:paraId="21EE8A23" w14:textId="77777777" w:rsidR="00521A33" w:rsidRDefault="00521A33" w:rsidP="007C00EF">
      <w:pPr>
        <w:pStyle w:val="ListParagraph"/>
        <w:numPr>
          <w:ilvl w:val="0"/>
          <w:numId w:val="2"/>
        </w:numPr>
        <w:contextualSpacing w:val="0"/>
      </w:pPr>
      <w:r>
        <w:t xml:space="preserve">The Contracting Parties shall phase in the new items into the PTA and increase the margins of preference on existing items in the PTA in accordance with the programmes which appear as Annexes I and 2. </w:t>
      </w:r>
    </w:p>
    <w:p w14:paraId="57363588" w14:textId="77777777" w:rsidR="00521A33" w:rsidRDefault="00521A33" w:rsidP="007C00EF">
      <w:pPr>
        <w:pStyle w:val="ListParagraph"/>
        <w:numPr>
          <w:ilvl w:val="0"/>
          <w:numId w:val="2"/>
        </w:numPr>
        <w:contextualSpacing w:val="0"/>
      </w:pPr>
      <w:r>
        <w:t xml:space="preserve">The Contracting Parties shall circulate and agree upon their respective product lists to implement this Protocol before the commencement of the five-year period. </w:t>
      </w:r>
    </w:p>
    <w:p w14:paraId="55B093EC" w14:textId="77777777" w:rsidR="00521A33" w:rsidRDefault="00521A33" w:rsidP="007C00EF">
      <w:pPr>
        <w:pStyle w:val="ListParagraph"/>
        <w:numPr>
          <w:ilvl w:val="0"/>
          <w:numId w:val="2"/>
        </w:numPr>
        <w:contextualSpacing w:val="0"/>
      </w:pPr>
      <w:r>
        <w:t>The Contracting Parties take note that at this juncture, t</w:t>
      </w:r>
      <w:r w:rsidR="00A35856">
        <w:t>he Republic of Indonesia and th</w:t>
      </w:r>
      <w:r>
        <w:t xml:space="preserve">e Republic of the Philippines might require 7 years to complete the 5 year programme. </w:t>
      </w:r>
    </w:p>
    <w:p w14:paraId="7227A5B0" w14:textId="77777777" w:rsidR="00886DD2" w:rsidRDefault="00886DD2" w:rsidP="007C00EF">
      <w:pPr>
        <w:pStyle w:val="ListParagraph"/>
        <w:ind w:left="0"/>
        <w:contextualSpacing w:val="0"/>
      </w:pPr>
    </w:p>
    <w:p w14:paraId="760C52C9" w14:textId="77777777" w:rsidR="00521A33" w:rsidRDefault="00521A33" w:rsidP="007C00EF">
      <w:pPr>
        <w:pStyle w:val="Heading1"/>
      </w:pPr>
      <w:bookmarkStart w:id="4" w:name="_Toc472281156"/>
      <w:r>
        <w:t>V. RULES OF ORIGIN</w:t>
      </w:r>
      <w:bookmarkEnd w:id="4"/>
    </w:p>
    <w:p w14:paraId="51D0E0FB" w14:textId="77777777" w:rsidR="00521A33" w:rsidRDefault="00521A33" w:rsidP="007C00EF">
      <w:pPr>
        <w:pStyle w:val="ListParagraph"/>
        <w:numPr>
          <w:ilvl w:val="0"/>
          <w:numId w:val="2"/>
        </w:numPr>
        <w:contextualSpacing w:val="0"/>
      </w:pPr>
      <w:r>
        <w:t xml:space="preserve">The ASEAN content requirement in the rules of origin shall be reduced from 50 per cent to 35 per cent on a case-by-case basis for a period of five years. With respect to Indonesia the ASEAN content requirement will be reduced from 60 per cent to 42 per cent. After the said period of reduction it shall be reviewed with a view to reverting to original levels. </w:t>
      </w:r>
    </w:p>
    <w:p w14:paraId="5553CFAE" w14:textId="77777777" w:rsidR="00886DD2" w:rsidRDefault="00886DD2" w:rsidP="007C00EF">
      <w:pPr>
        <w:pStyle w:val="ListParagraph"/>
        <w:ind w:left="0"/>
        <w:contextualSpacing w:val="0"/>
      </w:pPr>
    </w:p>
    <w:p w14:paraId="0B531F87" w14:textId="77777777" w:rsidR="00521A33" w:rsidRDefault="00521A33" w:rsidP="007C00EF">
      <w:pPr>
        <w:pStyle w:val="Heading1"/>
      </w:pPr>
      <w:bookmarkStart w:id="5" w:name="_Toc472281157"/>
      <w:r>
        <w:t>VI. REVIEW</w:t>
      </w:r>
      <w:bookmarkEnd w:id="5"/>
    </w:p>
    <w:p w14:paraId="0EED454E" w14:textId="77777777" w:rsidR="00521A33" w:rsidRDefault="00521A33" w:rsidP="007C00EF">
      <w:pPr>
        <w:pStyle w:val="ListParagraph"/>
        <w:numPr>
          <w:ilvl w:val="0"/>
          <w:numId w:val="2"/>
        </w:numPr>
        <w:contextualSpacing w:val="0"/>
      </w:pPr>
      <w:r>
        <w:t xml:space="preserve">The progress on the implementation of the measures specified in paragraphs to 5 above shall be reviewed annually by the ASEAN Economic Ministers to enable the Contracting Parties to make necessary adjustment. At the end of the 5-year period from the date of entry into force of this Protocol, the Contracting Parties shall examine the possibility of achieving further improvements. </w:t>
      </w:r>
    </w:p>
    <w:p w14:paraId="3F886AD9" w14:textId="77777777" w:rsidR="00521A33" w:rsidRDefault="00886DD2" w:rsidP="007C00EF">
      <w:pPr>
        <w:pStyle w:val="Heading1"/>
      </w:pPr>
      <w:bookmarkStart w:id="6" w:name="_Toc472281158"/>
      <w:r>
        <w:br w:type="page"/>
      </w:r>
      <w:r w:rsidR="00521A33">
        <w:lastRenderedPageBreak/>
        <w:t>VII. ENTRY INTO FORCE</w:t>
      </w:r>
      <w:bookmarkEnd w:id="6"/>
    </w:p>
    <w:p w14:paraId="6F77D26F" w14:textId="77777777" w:rsidR="00521A33" w:rsidRDefault="00521A33" w:rsidP="007C00EF">
      <w:pPr>
        <w:pStyle w:val="ListParagraph"/>
        <w:numPr>
          <w:ilvl w:val="0"/>
          <w:numId w:val="2"/>
        </w:numPr>
        <w:contextualSpacing w:val="0"/>
      </w:pPr>
      <w:r>
        <w:t xml:space="preserve">This Protocol shall enter into force on 1 January 1988. </w:t>
      </w:r>
    </w:p>
    <w:p w14:paraId="62D0D0BA" w14:textId="77777777" w:rsidR="00886DD2" w:rsidRDefault="00886DD2" w:rsidP="007C00EF">
      <w:pPr>
        <w:pStyle w:val="ListParagraph"/>
        <w:ind w:left="0"/>
        <w:contextualSpacing w:val="0"/>
      </w:pPr>
    </w:p>
    <w:p w14:paraId="7FE458B1" w14:textId="77777777" w:rsidR="00521A33" w:rsidRDefault="00521A33" w:rsidP="007C00EF">
      <w:pPr>
        <w:pStyle w:val="Heading1"/>
      </w:pPr>
      <w:bookmarkStart w:id="7" w:name="_Toc472281159"/>
      <w:r>
        <w:t>VIII. FINAL PROVISIONS</w:t>
      </w:r>
      <w:bookmarkEnd w:id="7"/>
    </w:p>
    <w:p w14:paraId="762B786E" w14:textId="77777777" w:rsidR="00521A33" w:rsidRDefault="00521A33" w:rsidP="007C00EF">
      <w:pPr>
        <w:pStyle w:val="ListParagraph"/>
        <w:numPr>
          <w:ilvl w:val="0"/>
          <w:numId w:val="2"/>
        </w:numPr>
        <w:contextualSpacing w:val="0"/>
      </w:pPr>
      <w:r>
        <w:t xml:space="preserve">This Protocol may be amended by consensus of the Contracting Parties. </w:t>
      </w:r>
    </w:p>
    <w:p w14:paraId="7CB81728" w14:textId="77777777" w:rsidR="00521A33" w:rsidRDefault="00C868B9" w:rsidP="007C00EF">
      <w:pPr>
        <w:pStyle w:val="ListParagraph"/>
        <w:numPr>
          <w:ilvl w:val="0"/>
          <w:numId w:val="2"/>
        </w:numPr>
        <w:contextualSpacing w:val="0"/>
      </w:pPr>
      <w:r>
        <w:t>This</w:t>
      </w:r>
      <w:r w:rsidR="00521A33">
        <w:t xml:space="preserve"> Protocol shall be deposited with the Secretary-General of the ASEAN Secretariat who shall promptly furnish a certified copy thereof to each of the Contracting Parties. </w:t>
      </w:r>
    </w:p>
    <w:p w14:paraId="3D5D5BD5" w14:textId="77777777" w:rsidR="00521A33" w:rsidRDefault="00521A33" w:rsidP="007C00EF"/>
    <w:p w14:paraId="4198CF6C" w14:textId="77777777" w:rsidR="00521A33" w:rsidRDefault="00521A33" w:rsidP="007C00EF">
      <w:r w:rsidRPr="00A35856">
        <w:rPr>
          <w:b/>
        </w:rPr>
        <w:t>IN WITNESS WHEREOF</w:t>
      </w:r>
      <w:r>
        <w:t>, the undersigned</w:t>
      </w:r>
      <w:r w:rsidR="00C868B9">
        <w:t>, duly authorized thereto by th</w:t>
      </w:r>
      <w:r>
        <w:t>e</w:t>
      </w:r>
      <w:r w:rsidR="00C868B9">
        <w:t>i</w:t>
      </w:r>
      <w:r>
        <w:t xml:space="preserve">r respective Governments, leave signed this Agreement. </w:t>
      </w:r>
    </w:p>
    <w:p w14:paraId="07AE0BD8" w14:textId="6517484A" w:rsidR="00521A33" w:rsidRDefault="00521A33" w:rsidP="007C00EF">
      <w:r w:rsidRPr="00A35856">
        <w:rPr>
          <w:b/>
        </w:rPr>
        <w:t>DONE</w:t>
      </w:r>
      <w:r>
        <w:t xml:space="preserve"> in Manila, Philippines this Fifteenth day of December Nineteen Hundred </w:t>
      </w:r>
      <w:proofErr w:type="gramStart"/>
      <w:r>
        <w:t>Eighty Seven</w:t>
      </w:r>
      <w:proofErr w:type="gramEnd"/>
      <w:r>
        <w:t xml:space="preserve"> in one original copy in the English Language. </w:t>
      </w:r>
    </w:p>
    <w:p w14:paraId="3E87F29F" w14:textId="77777777" w:rsidR="00186F1C" w:rsidRDefault="00186F1C" w:rsidP="00186F1C">
      <w:pPr>
        <w:spacing w:before="120" w:after="0" w:line="240" w:lineRule="auto"/>
        <w:jc w:val="center"/>
      </w:pPr>
    </w:p>
    <w:p w14:paraId="24CA3997" w14:textId="6F94E7A7" w:rsidR="00186F1C" w:rsidRDefault="00521A33" w:rsidP="00186F1C">
      <w:pPr>
        <w:spacing w:before="120" w:after="0" w:line="240" w:lineRule="auto"/>
        <w:jc w:val="center"/>
      </w:pPr>
      <w:r>
        <w:t>For Brunei Darussalam</w:t>
      </w:r>
    </w:p>
    <w:p w14:paraId="16739CEC" w14:textId="77777777" w:rsidR="00186F1C" w:rsidRDefault="00521A33" w:rsidP="00186F1C">
      <w:pPr>
        <w:spacing w:before="120" w:after="0" w:line="240" w:lineRule="auto"/>
        <w:jc w:val="center"/>
      </w:pPr>
      <w:r w:rsidRPr="00521A33">
        <w:rPr>
          <w:b/>
        </w:rPr>
        <w:t>DATO DR. HJ.</w:t>
      </w:r>
      <w:r w:rsidR="00A35856">
        <w:rPr>
          <w:b/>
        </w:rPr>
        <w:t xml:space="preserve"> </w:t>
      </w:r>
      <w:r w:rsidRPr="00521A33">
        <w:rPr>
          <w:b/>
        </w:rPr>
        <w:t>ISMAIL PG.</w:t>
      </w:r>
      <w:r w:rsidR="00A35856">
        <w:rPr>
          <w:b/>
        </w:rPr>
        <w:t xml:space="preserve"> </w:t>
      </w:r>
      <w:r w:rsidRPr="00521A33">
        <w:rPr>
          <w:b/>
        </w:rPr>
        <w:t>HJ.</w:t>
      </w:r>
      <w:r w:rsidR="00A35856">
        <w:rPr>
          <w:b/>
        </w:rPr>
        <w:t xml:space="preserve"> </w:t>
      </w:r>
      <w:r w:rsidRPr="00521A33">
        <w:rPr>
          <w:b/>
        </w:rPr>
        <w:t>DAMIT</w:t>
      </w:r>
    </w:p>
    <w:p w14:paraId="3B0913B8" w14:textId="11F88B63" w:rsidR="00521A33" w:rsidRDefault="00521A33" w:rsidP="00186F1C">
      <w:pPr>
        <w:spacing w:before="120" w:after="0" w:line="240" w:lineRule="auto"/>
        <w:jc w:val="center"/>
      </w:pPr>
      <w:r>
        <w:t>Minister of Development</w:t>
      </w:r>
    </w:p>
    <w:p w14:paraId="070812B6" w14:textId="77777777" w:rsidR="00186F1C" w:rsidRDefault="00186F1C" w:rsidP="00186F1C">
      <w:pPr>
        <w:spacing w:before="120" w:after="0" w:line="240" w:lineRule="auto"/>
        <w:jc w:val="center"/>
      </w:pPr>
    </w:p>
    <w:p w14:paraId="5F3EBAE4" w14:textId="77777777" w:rsidR="00186F1C" w:rsidRDefault="00521A33" w:rsidP="00186F1C">
      <w:pPr>
        <w:spacing w:before="120" w:after="0" w:line="240" w:lineRule="auto"/>
        <w:jc w:val="center"/>
      </w:pPr>
      <w:r>
        <w:t>For the Republic of Indonesia</w:t>
      </w:r>
    </w:p>
    <w:p w14:paraId="1740828C" w14:textId="77777777" w:rsidR="00186F1C" w:rsidRDefault="00521A33" w:rsidP="00186F1C">
      <w:pPr>
        <w:spacing w:before="120" w:after="0" w:line="240" w:lineRule="auto"/>
        <w:jc w:val="center"/>
      </w:pPr>
      <w:r w:rsidRPr="00521A33">
        <w:rPr>
          <w:b/>
        </w:rPr>
        <w:t>ALI WARD</w:t>
      </w:r>
      <w:r w:rsidR="00A35856">
        <w:rPr>
          <w:b/>
        </w:rPr>
        <w:t>H</w:t>
      </w:r>
      <w:r w:rsidRPr="00521A33">
        <w:rPr>
          <w:b/>
        </w:rPr>
        <w:t>ANA</w:t>
      </w:r>
    </w:p>
    <w:p w14:paraId="664640CD" w14:textId="5BC27701" w:rsidR="00521A33" w:rsidRDefault="00521A33" w:rsidP="00186F1C">
      <w:pPr>
        <w:spacing w:before="120" w:after="0" w:line="240" w:lineRule="auto"/>
        <w:jc w:val="center"/>
      </w:pPr>
      <w:r>
        <w:t>Minister Coordinator for Economy, Finance, Industry, and Development Supervision</w:t>
      </w:r>
    </w:p>
    <w:p w14:paraId="4E5C459E" w14:textId="77777777" w:rsidR="00186F1C" w:rsidRDefault="00186F1C" w:rsidP="00186F1C">
      <w:pPr>
        <w:spacing w:before="120" w:after="0" w:line="240" w:lineRule="auto"/>
        <w:jc w:val="center"/>
      </w:pPr>
    </w:p>
    <w:p w14:paraId="1C0FED35" w14:textId="77777777" w:rsidR="00186F1C" w:rsidRDefault="00521A33" w:rsidP="00186F1C">
      <w:pPr>
        <w:spacing w:before="120" w:after="0" w:line="240" w:lineRule="auto"/>
        <w:jc w:val="center"/>
      </w:pPr>
      <w:r>
        <w:t>For Malaysia</w:t>
      </w:r>
    </w:p>
    <w:p w14:paraId="41FB7B63" w14:textId="77777777" w:rsidR="00186F1C" w:rsidRDefault="00521A33" w:rsidP="00186F1C">
      <w:pPr>
        <w:spacing w:before="120" w:after="0" w:line="240" w:lineRule="auto"/>
        <w:jc w:val="center"/>
      </w:pPr>
      <w:r w:rsidRPr="00521A33">
        <w:rPr>
          <w:b/>
        </w:rPr>
        <w:t>DATIN PADUKA RAFIDAH AZIZ</w:t>
      </w:r>
    </w:p>
    <w:p w14:paraId="3030D2D6" w14:textId="44E79996" w:rsidR="00521A33" w:rsidRDefault="00521A33" w:rsidP="00186F1C">
      <w:pPr>
        <w:spacing w:before="120" w:after="0" w:line="240" w:lineRule="auto"/>
        <w:jc w:val="center"/>
      </w:pPr>
      <w:r>
        <w:t>Minister of Trade and Industry</w:t>
      </w:r>
    </w:p>
    <w:p w14:paraId="03FBEB82" w14:textId="77777777" w:rsidR="00186F1C" w:rsidRDefault="00186F1C" w:rsidP="00186F1C">
      <w:pPr>
        <w:spacing w:before="120" w:after="0" w:line="240" w:lineRule="auto"/>
        <w:jc w:val="center"/>
      </w:pPr>
    </w:p>
    <w:p w14:paraId="740E6537" w14:textId="77777777" w:rsidR="00186F1C" w:rsidRDefault="00521A33" w:rsidP="00186F1C">
      <w:pPr>
        <w:spacing w:before="120" w:after="0" w:line="240" w:lineRule="auto"/>
        <w:jc w:val="center"/>
      </w:pPr>
      <w:r>
        <w:t>For the Republic of the Philippines</w:t>
      </w:r>
    </w:p>
    <w:p w14:paraId="4D8D9659" w14:textId="77777777" w:rsidR="00186F1C" w:rsidRDefault="00521A33" w:rsidP="00186F1C">
      <w:pPr>
        <w:spacing w:before="120" w:after="0" w:line="240" w:lineRule="auto"/>
        <w:jc w:val="center"/>
      </w:pPr>
      <w:r w:rsidRPr="00521A33">
        <w:rPr>
          <w:b/>
        </w:rPr>
        <w:t>JOSE S. CONCEPCION, JR.</w:t>
      </w:r>
    </w:p>
    <w:p w14:paraId="5C1537D4" w14:textId="72868FCC" w:rsidR="00521A33" w:rsidRDefault="00521A33" w:rsidP="00186F1C">
      <w:pPr>
        <w:spacing w:before="120" w:after="0" w:line="240" w:lineRule="auto"/>
        <w:jc w:val="center"/>
      </w:pPr>
      <w:r>
        <w:t>Secretary of Trade and Industry</w:t>
      </w:r>
    </w:p>
    <w:p w14:paraId="2F478071" w14:textId="77777777" w:rsidR="00186F1C" w:rsidRDefault="00186F1C" w:rsidP="00186F1C">
      <w:pPr>
        <w:spacing w:before="120" w:after="0" w:line="240" w:lineRule="auto"/>
        <w:jc w:val="center"/>
      </w:pPr>
    </w:p>
    <w:p w14:paraId="69F78EA4" w14:textId="77777777" w:rsidR="00186F1C" w:rsidRDefault="00521A33" w:rsidP="00186F1C">
      <w:pPr>
        <w:spacing w:before="120" w:after="0" w:line="240" w:lineRule="auto"/>
        <w:jc w:val="center"/>
      </w:pPr>
      <w:r>
        <w:t>For the Republic of Singapore</w:t>
      </w:r>
    </w:p>
    <w:p w14:paraId="6E11EF53" w14:textId="77777777" w:rsidR="00186F1C" w:rsidRDefault="00521A33" w:rsidP="00186F1C">
      <w:pPr>
        <w:spacing w:before="120" w:after="0" w:line="240" w:lineRule="auto"/>
        <w:jc w:val="center"/>
      </w:pPr>
      <w:r w:rsidRPr="00521A33">
        <w:rPr>
          <w:b/>
        </w:rPr>
        <w:t>RICHARD HU TSU TAU</w:t>
      </w:r>
    </w:p>
    <w:p w14:paraId="350BA2EC" w14:textId="4FB1E846" w:rsidR="00521A33" w:rsidRDefault="00521A33" w:rsidP="00186F1C">
      <w:pPr>
        <w:spacing w:before="120" w:after="0" w:line="240" w:lineRule="auto"/>
        <w:jc w:val="center"/>
      </w:pPr>
      <w:r>
        <w:t>Minister for Finance</w:t>
      </w:r>
    </w:p>
    <w:p w14:paraId="7728B42C" w14:textId="77777777" w:rsidR="00186F1C" w:rsidRDefault="00186F1C" w:rsidP="00186F1C">
      <w:pPr>
        <w:spacing w:before="120" w:after="0" w:line="240" w:lineRule="auto"/>
        <w:jc w:val="center"/>
      </w:pPr>
    </w:p>
    <w:p w14:paraId="48B23E97" w14:textId="77777777" w:rsidR="00186F1C" w:rsidRDefault="00521A33" w:rsidP="00186F1C">
      <w:pPr>
        <w:spacing w:before="120" w:after="0" w:line="240" w:lineRule="auto"/>
        <w:jc w:val="center"/>
      </w:pPr>
      <w:r>
        <w:t>For the Kingdom of Thailand</w:t>
      </w:r>
    </w:p>
    <w:p w14:paraId="7329219F" w14:textId="77777777" w:rsidR="00186F1C" w:rsidRDefault="00521A33" w:rsidP="00186F1C">
      <w:pPr>
        <w:spacing w:before="120" w:after="0" w:line="240" w:lineRule="auto"/>
        <w:jc w:val="center"/>
      </w:pPr>
      <w:r w:rsidRPr="00521A33">
        <w:rPr>
          <w:b/>
        </w:rPr>
        <w:t>ARUN PANUPONG</w:t>
      </w:r>
    </w:p>
    <w:p w14:paraId="3D341598" w14:textId="00738878" w:rsidR="00521A33" w:rsidRDefault="00521A33" w:rsidP="00186F1C">
      <w:pPr>
        <w:spacing w:before="120" w:after="0" w:line="240" w:lineRule="auto"/>
        <w:jc w:val="center"/>
      </w:pPr>
      <w:r>
        <w:t>Minister Attached to the Prime Minister Office</w:t>
      </w:r>
    </w:p>
    <w:sectPr w:rsidR="00521A33"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4E124" w14:textId="77777777" w:rsidR="002E2CBD" w:rsidRDefault="002E2CBD" w:rsidP="00F61B4F">
      <w:pPr>
        <w:spacing w:before="0" w:after="0" w:line="240" w:lineRule="auto"/>
      </w:pPr>
      <w:r>
        <w:separator/>
      </w:r>
    </w:p>
  </w:endnote>
  <w:endnote w:type="continuationSeparator" w:id="0">
    <w:p w14:paraId="1238466B" w14:textId="77777777" w:rsidR="002E2CBD" w:rsidRDefault="002E2CB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FBE89" w14:textId="77777777" w:rsidR="00B532E2" w:rsidRDefault="00B532E2" w:rsidP="00F61B4F">
    <w:pPr>
      <w:pStyle w:val="Footer"/>
      <w:tabs>
        <w:tab w:val="clear" w:pos="9360"/>
        <w:tab w:val="right" w:pos="8931"/>
      </w:tabs>
      <w:jc w:val="right"/>
    </w:pPr>
  </w:p>
  <w:p w14:paraId="2AED40A6"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85B0D">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85B0D">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5FB37" w14:textId="77777777" w:rsidR="00B532E2" w:rsidRDefault="00B532E2" w:rsidP="00F61B4F">
    <w:pPr>
      <w:pStyle w:val="Footer"/>
      <w:tabs>
        <w:tab w:val="clear" w:pos="9360"/>
        <w:tab w:val="right" w:pos="8931"/>
      </w:tabs>
      <w:jc w:val="right"/>
    </w:pPr>
  </w:p>
  <w:p w14:paraId="28533849"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F8E5F" w14:textId="77777777" w:rsidR="002E2CBD" w:rsidRDefault="002E2CBD" w:rsidP="00F61B4F">
      <w:pPr>
        <w:spacing w:before="0" w:after="0" w:line="240" w:lineRule="auto"/>
      </w:pPr>
      <w:r>
        <w:separator/>
      </w:r>
    </w:p>
  </w:footnote>
  <w:footnote w:type="continuationSeparator" w:id="0">
    <w:p w14:paraId="1B1C4CD8" w14:textId="77777777" w:rsidR="002E2CBD" w:rsidRDefault="002E2CB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B934D" w14:textId="77777777" w:rsidR="00B532E2" w:rsidRPr="00521A33" w:rsidRDefault="00521A33" w:rsidP="00521A33">
    <w:pPr>
      <w:pStyle w:val="Header"/>
      <w:pBdr>
        <w:bottom w:val="single" w:sz="4" w:space="1" w:color="auto"/>
      </w:pBdr>
    </w:pPr>
    <w:r w:rsidRPr="00521A33">
      <w:rPr>
        <w:rFonts w:cs="Arial"/>
        <w:caps/>
        <w:color w:val="808080"/>
        <w:sz w:val="16"/>
        <w:szCs w:val="16"/>
      </w:rPr>
      <w:t>1987 Protocol on Improvements on Extension of Tariff Preferences under the ASEAN Preferential Trading Arrangements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87224"/>
    <w:multiLevelType w:val="hybridMultilevel"/>
    <w:tmpl w:val="5EC40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C1E04"/>
    <w:multiLevelType w:val="hybridMultilevel"/>
    <w:tmpl w:val="606C9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60C64"/>
    <w:multiLevelType w:val="hybridMultilevel"/>
    <w:tmpl w:val="ABCA0CDE"/>
    <w:lvl w:ilvl="0" w:tplc="4B0A2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F25D60"/>
    <w:multiLevelType w:val="hybridMultilevel"/>
    <w:tmpl w:val="DEAE5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53976"/>
    <w:multiLevelType w:val="hybridMultilevel"/>
    <w:tmpl w:val="53F4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25B67"/>
    <w:multiLevelType w:val="hybridMultilevel"/>
    <w:tmpl w:val="E9C484B2"/>
    <w:lvl w:ilvl="0" w:tplc="4B0A2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270A36"/>
    <w:multiLevelType w:val="hybridMultilevel"/>
    <w:tmpl w:val="E98A1032"/>
    <w:lvl w:ilvl="0" w:tplc="4B0A2C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66CE0"/>
    <w:multiLevelType w:val="hybridMultilevel"/>
    <w:tmpl w:val="E1A86596"/>
    <w:lvl w:ilvl="0" w:tplc="4B0A2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6"/>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A3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86F1C"/>
    <w:rsid w:val="00191FB7"/>
    <w:rsid w:val="00194639"/>
    <w:rsid w:val="0019674F"/>
    <w:rsid w:val="001A31BD"/>
    <w:rsid w:val="001B4765"/>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2CBD"/>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1A3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87B9D"/>
    <w:rsid w:val="00590C4E"/>
    <w:rsid w:val="0059630D"/>
    <w:rsid w:val="00597551"/>
    <w:rsid w:val="005A0C6D"/>
    <w:rsid w:val="005A384B"/>
    <w:rsid w:val="005A418E"/>
    <w:rsid w:val="005A67CE"/>
    <w:rsid w:val="005A6C1B"/>
    <w:rsid w:val="005B2D91"/>
    <w:rsid w:val="005C087C"/>
    <w:rsid w:val="005C18C4"/>
    <w:rsid w:val="005C46EA"/>
    <w:rsid w:val="005C4A92"/>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0EF"/>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822F7"/>
    <w:rsid w:val="00886DD2"/>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856"/>
    <w:rsid w:val="00A359D5"/>
    <w:rsid w:val="00A36EF4"/>
    <w:rsid w:val="00A5006A"/>
    <w:rsid w:val="00A551D1"/>
    <w:rsid w:val="00A60DBB"/>
    <w:rsid w:val="00A60F35"/>
    <w:rsid w:val="00A61CFF"/>
    <w:rsid w:val="00A62871"/>
    <w:rsid w:val="00A638C5"/>
    <w:rsid w:val="00A646B8"/>
    <w:rsid w:val="00A7627E"/>
    <w:rsid w:val="00A839BE"/>
    <w:rsid w:val="00A83F8F"/>
    <w:rsid w:val="00A85B0D"/>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2235"/>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8B9"/>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4DED"/>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07A2"/>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7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C688E"/>
  <w15:chartTrackingRefBased/>
  <w15:docId w15:val="{A8499171-1F64-4447-96BE-02E5DD0E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521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DE63D-6D91-468F-8600-24091187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Links>
    <vt:vector size="60" baseType="variant">
      <vt:variant>
        <vt:i4>1441855</vt:i4>
      </vt:variant>
      <vt:variant>
        <vt:i4>44</vt:i4>
      </vt:variant>
      <vt:variant>
        <vt:i4>0</vt:i4>
      </vt:variant>
      <vt:variant>
        <vt:i4>5</vt:i4>
      </vt:variant>
      <vt:variant>
        <vt:lpwstr/>
      </vt:variant>
      <vt:variant>
        <vt:lpwstr>_Toc472281159</vt:lpwstr>
      </vt:variant>
      <vt:variant>
        <vt:i4>1441855</vt:i4>
      </vt:variant>
      <vt:variant>
        <vt:i4>38</vt:i4>
      </vt:variant>
      <vt:variant>
        <vt:i4>0</vt:i4>
      </vt:variant>
      <vt:variant>
        <vt:i4>5</vt:i4>
      </vt:variant>
      <vt:variant>
        <vt:lpwstr/>
      </vt:variant>
      <vt:variant>
        <vt:lpwstr>_Toc472281158</vt:lpwstr>
      </vt:variant>
      <vt:variant>
        <vt:i4>1441855</vt:i4>
      </vt:variant>
      <vt:variant>
        <vt:i4>32</vt:i4>
      </vt:variant>
      <vt:variant>
        <vt:i4>0</vt:i4>
      </vt:variant>
      <vt:variant>
        <vt:i4>5</vt:i4>
      </vt:variant>
      <vt:variant>
        <vt:lpwstr/>
      </vt:variant>
      <vt:variant>
        <vt:lpwstr>_Toc472281157</vt:lpwstr>
      </vt:variant>
      <vt:variant>
        <vt:i4>1441855</vt:i4>
      </vt:variant>
      <vt:variant>
        <vt:i4>26</vt:i4>
      </vt:variant>
      <vt:variant>
        <vt:i4>0</vt:i4>
      </vt:variant>
      <vt:variant>
        <vt:i4>5</vt:i4>
      </vt:variant>
      <vt:variant>
        <vt:lpwstr/>
      </vt:variant>
      <vt:variant>
        <vt:lpwstr>_Toc472281156</vt:lpwstr>
      </vt:variant>
      <vt:variant>
        <vt:i4>1441855</vt:i4>
      </vt:variant>
      <vt:variant>
        <vt:i4>20</vt:i4>
      </vt:variant>
      <vt:variant>
        <vt:i4>0</vt:i4>
      </vt:variant>
      <vt:variant>
        <vt:i4>5</vt:i4>
      </vt:variant>
      <vt:variant>
        <vt:lpwstr/>
      </vt:variant>
      <vt:variant>
        <vt:lpwstr>_Toc472281155</vt:lpwstr>
      </vt:variant>
      <vt:variant>
        <vt:i4>1441855</vt:i4>
      </vt:variant>
      <vt:variant>
        <vt:i4>14</vt:i4>
      </vt:variant>
      <vt:variant>
        <vt:i4>0</vt:i4>
      </vt:variant>
      <vt:variant>
        <vt:i4>5</vt:i4>
      </vt:variant>
      <vt:variant>
        <vt:lpwstr/>
      </vt:variant>
      <vt:variant>
        <vt:lpwstr>_Toc472281154</vt:lpwstr>
      </vt:variant>
      <vt:variant>
        <vt:i4>1441855</vt:i4>
      </vt:variant>
      <vt:variant>
        <vt:i4>8</vt:i4>
      </vt:variant>
      <vt:variant>
        <vt:i4>0</vt:i4>
      </vt:variant>
      <vt:variant>
        <vt:i4>5</vt:i4>
      </vt:variant>
      <vt:variant>
        <vt:lpwstr/>
      </vt:variant>
      <vt:variant>
        <vt:lpwstr>_Toc472281153</vt:lpwstr>
      </vt:variant>
      <vt:variant>
        <vt:i4>1441855</vt:i4>
      </vt:variant>
      <vt:variant>
        <vt:i4>2</vt:i4>
      </vt:variant>
      <vt:variant>
        <vt:i4>0</vt:i4>
      </vt:variant>
      <vt:variant>
        <vt:i4>5</vt:i4>
      </vt:variant>
      <vt:variant>
        <vt:lpwstr/>
      </vt:variant>
      <vt:variant>
        <vt:lpwstr>_Toc472281152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Ooi Pei Ying Karyn</cp:lastModifiedBy>
  <cp:revision>2</cp:revision>
  <cp:lastPrinted>2017-01-16T07:15:00Z</cp:lastPrinted>
  <dcterms:created xsi:type="dcterms:W3CDTF">2020-03-23T09:28:00Z</dcterms:created>
  <dcterms:modified xsi:type="dcterms:W3CDTF">2020-03-23T09:28:00Z</dcterms:modified>
</cp:coreProperties>
</file>