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2BE2" w14:textId="77777777" w:rsidR="003A19DB" w:rsidRDefault="003A19DB" w:rsidP="00A427C6">
      <w:pPr>
        <w:pStyle w:val="CILTitle"/>
      </w:pPr>
      <w:r w:rsidRPr="003A19DB">
        <w:t>1995 Protocol to Amend the Common Effective Preferential Tariff Scheme for the ASEAN Free Trade Area</w:t>
      </w:r>
    </w:p>
    <w:p w14:paraId="7DBB627A" w14:textId="77777777" w:rsidR="003A19DB" w:rsidRDefault="003A19DB" w:rsidP="00A427C6">
      <w:pPr>
        <w:pStyle w:val="CILSubtitle"/>
      </w:pPr>
      <w:r>
        <w:t xml:space="preserve">Adopted in </w:t>
      </w:r>
      <w:r w:rsidRPr="003A19DB">
        <w:t>Bangkok, Thailand</w:t>
      </w:r>
      <w:r>
        <w:t xml:space="preserve"> on </w:t>
      </w:r>
      <w:r w:rsidRPr="003A19DB">
        <w:t>15 December 1995</w:t>
      </w:r>
    </w:p>
    <w:p w14:paraId="18BDD962" w14:textId="77777777" w:rsidR="00AA22B3" w:rsidRDefault="00AA22B3" w:rsidP="00A427C6"/>
    <w:p w14:paraId="46495034" w14:textId="77777777" w:rsidR="003A19DB" w:rsidRDefault="003A19DB" w:rsidP="00A427C6">
      <w:r>
        <w:t>The Governments of Brunei Darussalam, the Republic of Indonesia, Malaysia,</w:t>
      </w:r>
      <w:r w:rsidR="00AA22B3">
        <w:t xml:space="preserve"> </w:t>
      </w:r>
      <w:r>
        <w:t>the Republic of the Philippines, the Republic of Singapore and the Kingdom of Thailand, Member States of the Association of South East Asian Nations (ASEAN);</w:t>
      </w:r>
    </w:p>
    <w:p w14:paraId="0596BF4C" w14:textId="77777777" w:rsidR="003A19DB" w:rsidRDefault="003A19DB" w:rsidP="00A427C6">
      <w:r w:rsidRPr="00A427C6">
        <w:rPr>
          <w:b/>
        </w:rPr>
        <w:t>NOTING</w:t>
      </w:r>
      <w:r>
        <w:t xml:space="preserve"> the Agreement on the Common Effective Preferential Tariff (CEPT) Scheme for the ASEAN Free Trade Area (AFTA) (“the Agreement”) signed in Singapore on 28 January 1992;</w:t>
      </w:r>
    </w:p>
    <w:p w14:paraId="03358960" w14:textId="77777777" w:rsidR="003A19DB" w:rsidRDefault="003A19DB" w:rsidP="00A427C6">
      <w:r w:rsidRPr="00A427C6">
        <w:rPr>
          <w:b/>
        </w:rPr>
        <w:t>RECALLING</w:t>
      </w:r>
      <w:r>
        <w:t xml:space="preserve"> the Protocol to Amend the Framework Agreement on Enhancing ASEAN Economic Cooperation (1992) signed on 15 December 1995 in Bangkok by the Heads of Government reflecting the acceleration of the CEPT Scheme for AFTA from the year 2008 to the year 2003;</w:t>
      </w:r>
    </w:p>
    <w:p w14:paraId="37E3D548" w14:textId="77777777" w:rsidR="003A19DB" w:rsidRDefault="003A19DB" w:rsidP="00A427C6">
      <w:r w:rsidRPr="00A427C6">
        <w:rPr>
          <w:b/>
        </w:rPr>
        <w:t>RECOGNISING</w:t>
      </w:r>
      <w:r>
        <w:t xml:space="preserve"> the need to amend the Agreement to reflect the latest developments in ASEAN;</w:t>
      </w:r>
    </w:p>
    <w:p w14:paraId="3A7A07D8" w14:textId="77777777" w:rsidR="003A19DB" w:rsidRPr="00A427C6" w:rsidRDefault="003A19DB" w:rsidP="00A427C6">
      <w:pPr>
        <w:rPr>
          <w:b/>
        </w:rPr>
      </w:pPr>
      <w:r w:rsidRPr="00A427C6">
        <w:rPr>
          <w:b/>
        </w:rPr>
        <w:t>HAVE AGREED AS FOLLOWS:</w:t>
      </w:r>
    </w:p>
    <w:p w14:paraId="768BCE65" w14:textId="77777777" w:rsidR="00F02588" w:rsidRDefault="00F02588" w:rsidP="00A427C6"/>
    <w:p w14:paraId="6C79EC3A" w14:textId="77777777" w:rsidR="003A19DB" w:rsidRDefault="003A19DB" w:rsidP="00A427C6">
      <w:pPr>
        <w:pStyle w:val="Heading1"/>
      </w:pPr>
      <w:r>
        <w:t>ARTICLE 1</w:t>
      </w:r>
    </w:p>
    <w:p w14:paraId="1C6870DF" w14:textId="77777777" w:rsidR="003A19DB" w:rsidRDefault="003A19DB" w:rsidP="00A427C6">
      <w:r>
        <w:t>Article 2, paragraphs 3</w:t>
      </w:r>
      <w:r w:rsidR="00F61DE2">
        <w:t>, 5</w:t>
      </w:r>
      <w:r>
        <w:t xml:space="preserve"> and 6 of the Agreement be amended to read as follows:</w:t>
      </w:r>
    </w:p>
    <w:p w14:paraId="6DBEE1F7" w14:textId="77777777" w:rsidR="003A19DB" w:rsidRDefault="00D04B66" w:rsidP="00A427C6">
      <w:pPr>
        <w:numPr>
          <w:ilvl w:val="0"/>
          <w:numId w:val="3"/>
        </w:numPr>
      </w:pPr>
      <w:r>
        <w:t>“</w:t>
      </w:r>
      <w:r w:rsidR="003A19DB">
        <w:t>Exclusions at the HS 8/9 digit level for specific products are permitted for those Member States, which are temporarily not ready to include such products in the CEPT Scheme. For specific products, which are sensitive to a Member State, pursuant to Article 1 (3) of the Framework Agreement on Enhancing ASEAN Economic Cooperation, a Member State may exclude products from the CEPT Scheme, subject to a waiver of any concession herein provided for such products. These temporarily excluded products are to be gradually included into the CEPT by 1 January 2000.</w:t>
      </w:r>
    </w:p>
    <w:p w14:paraId="4EEFC175" w14:textId="77777777" w:rsidR="00D04B66" w:rsidRDefault="003A19DB" w:rsidP="00A427C6">
      <w:pPr>
        <w:numPr>
          <w:ilvl w:val="0"/>
          <w:numId w:val="4"/>
        </w:numPr>
      </w:pPr>
      <w:r>
        <w:t xml:space="preserve">All manufactured products, including capital goods, and agricultural products shall be in the CEPT Scheme. These products shall automatically be subject to the schedule of tariff reduction set out in Article 4 of the Agreement as revised in Article 3 of this Protocol. In respect of PTA items, the schedule of tariff reduction provided for in the revised Article 4(A) set out in Article 3 of this Protocol shall be </w:t>
      </w:r>
      <w:r w:rsidR="00D04B66">
        <w:t>applied, taking</w:t>
      </w:r>
      <w:r>
        <w:t xml:space="preserve"> into account the tariff rate after the application of tile existing margin of preference (MOP) as at 31 December 1992.</w:t>
      </w:r>
    </w:p>
    <w:p w14:paraId="5EDD81BD" w14:textId="77777777" w:rsidR="003A19DB" w:rsidRDefault="003A19DB" w:rsidP="00A427C6">
      <w:pPr>
        <w:numPr>
          <w:ilvl w:val="0"/>
          <w:numId w:val="4"/>
        </w:numPr>
      </w:pPr>
      <w:r>
        <w:t>All products under the PTA which are not in the list for tariff reductions of the CEPT Scheme shall continue to enjoy the MOPs ex</w:t>
      </w:r>
      <w:r w:rsidR="00D04B66">
        <w:t>isting as at 31 December 1992.”</w:t>
      </w:r>
    </w:p>
    <w:p w14:paraId="72C72080" w14:textId="77777777" w:rsidR="003A19DB" w:rsidRDefault="00F02588" w:rsidP="00A427C6">
      <w:pPr>
        <w:pStyle w:val="Heading1"/>
      </w:pPr>
      <w:r>
        <w:br w:type="page"/>
      </w:r>
      <w:r w:rsidR="003A19DB">
        <w:lastRenderedPageBreak/>
        <w:t>ARTICLE 2</w:t>
      </w:r>
    </w:p>
    <w:p w14:paraId="5C36BD78" w14:textId="77777777" w:rsidR="003A19DB" w:rsidRDefault="003A19DB" w:rsidP="00A427C6">
      <w:r>
        <w:t>Article 3 of the Agreement be amended to read as follows:</w:t>
      </w:r>
    </w:p>
    <w:p w14:paraId="3B0F7EE2" w14:textId="77777777" w:rsidR="003A19DB" w:rsidRDefault="003A19DB" w:rsidP="00A427C6">
      <w:r>
        <w:t>“This Agreement shall apply to all manufactured products including capital goo</w:t>
      </w:r>
      <w:r w:rsidR="00D04B66">
        <w:t>ds, and agricultural products.”</w:t>
      </w:r>
    </w:p>
    <w:p w14:paraId="5C837938" w14:textId="77777777" w:rsidR="00F02588" w:rsidRDefault="00F02588" w:rsidP="00A427C6"/>
    <w:p w14:paraId="3ACE405F" w14:textId="77777777" w:rsidR="003A19DB" w:rsidRDefault="003A19DB" w:rsidP="00A427C6">
      <w:pPr>
        <w:pStyle w:val="Heading1"/>
      </w:pPr>
      <w:r>
        <w:t>ARTICLE 3</w:t>
      </w:r>
    </w:p>
    <w:p w14:paraId="15884CFD" w14:textId="77777777" w:rsidR="003A19DB" w:rsidRDefault="003A19DB" w:rsidP="00A427C6">
      <w:r>
        <w:t>Article 4 of the Agreement be substituted with the following:</w:t>
      </w:r>
    </w:p>
    <w:p w14:paraId="28FE3C89" w14:textId="77777777" w:rsidR="003A19DB" w:rsidRDefault="003A19DB" w:rsidP="00A427C6">
      <w:pPr>
        <w:jc w:val="left"/>
      </w:pPr>
      <w:r>
        <w:t>“Schedule of Tariff Reduction and Enjoyment of concessions</w:t>
      </w:r>
    </w:p>
    <w:p w14:paraId="3C651735" w14:textId="77777777" w:rsidR="003A19DB" w:rsidRDefault="003A19DB" w:rsidP="00A427C6">
      <w:pPr>
        <w:numPr>
          <w:ilvl w:val="1"/>
          <w:numId w:val="5"/>
        </w:numPr>
        <w:ind w:left="360"/>
      </w:pPr>
      <w:r>
        <w:t>Schedule of Tariff Reduction</w:t>
      </w:r>
    </w:p>
    <w:p w14:paraId="0D381204" w14:textId="77777777" w:rsidR="00D04B66" w:rsidRDefault="003A19DB" w:rsidP="00A427C6">
      <w:pPr>
        <w:numPr>
          <w:ilvl w:val="0"/>
          <w:numId w:val="6"/>
        </w:numPr>
      </w:pPr>
      <w:r>
        <w:t>Member States agree to the following schedule of effective preferential tariff reductions:</w:t>
      </w:r>
    </w:p>
    <w:p w14:paraId="3B17DB0D" w14:textId="77777777" w:rsidR="003A19DB" w:rsidRDefault="003A19DB" w:rsidP="00A427C6">
      <w:pPr>
        <w:numPr>
          <w:ilvl w:val="4"/>
          <w:numId w:val="7"/>
        </w:numPr>
        <w:ind w:left="1080"/>
      </w:pPr>
      <w:r>
        <w:t>The reduction from existing tariff rates to 20% shall be completed within a time frame of 5 years, from 1 January 1993, subject to a programme of reduction to be decided by each Member State, which shall be announced at the start of the programme. Member States are encouraged to adopt an annual rate of reduction, which shall be (X-20</w:t>
      </w:r>
      <w:r w:rsidR="00F61DE2">
        <w:t>) %</w:t>
      </w:r>
      <w:r>
        <w:t>/5, where X equals the existing tariff rates of individual Member States.</w:t>
      </w:r>
    </w:p>
    <w:p w14:paraId="1D3B5306" w14:textId="77777777" w:rsidR="00D04B66" w:rsidRDefault="003A19DB" w:rsidP="00A427C6">
      <w:pPr>
        <w:numPr>
          <w:ilvl w:val="1"/>
          <w:numId w:val="7"/>
        </w:numPr>
        <w:ind w:left="1080"/>
      </w:pPr>
      <w:r>
        <w:t>The subsequent reduction of tariff rates from 20% or below shall be completed within a time frame of 5 years. The rate of reduction shall be at a minimum of 5% quantum per reduction. A programme of reduction to be decided by each Member State shall be announced at the start of the programme.</w:t>
      </w:r>
    </w:p>
    <w:p w14:paraId="07ECC3BB" w14:textId="77777777" w:rsidR="003A19DB" w:rsidRDefault="003A19DB" w:rsidP="00A427C6">
      <w:pPr>
        <w:numPr>
          <w:ilvl w:val="1"/>
          <w:numId w:val="7"/>
        </w:numPr>
        <w:ind w:left="1080"/>
      </w:pPr>
      <w:r>
        <w:t>For products with existing tariff rates of 20% or below as at 1 January 1993, Member States shall decide upon a programme of tariff reductions, and announce at the start, the schedule of tariff reductions.</w:t>
      </w:r>
    </w:p>
    <w:p w14:paraId="211D9967" w14:textId="77777777" w:rsidR="003A19DB" w:rsidRDefault="003A19DB" w:rsidP="00A427C6">
      <w:pPr>
        <w:numPr>
          <w:ilvl w:val="0"/>
          <w:numId w:val="6"/>
        </w:numPr>
      </w:pPr>
      <w:r>
        <w:t>The above schedules of tariff reduction shall not prevent Member States from immedia</w:t>
      </w:r>
      <w:r w:rsidR="00A427C6">
        <w:t>tely reducing their tariffs to 0</w:t>
      </w:r>
      <w:r>
        <w:t>%-5% or following an accelerated schedule of tariff reduction.</w:t>
      </w:r>
    </w:p>
    <w:p w14:paraId="0792CE4D" w14:textId="77777777" w:rsidR="003A19DB" w:rsidRDefault="003A19DB" w:rsidP="00A427C6">
      <w:pPr>
        <w:numPr>
          <w:ilvl w:val="1"/>
          <w:numId w:val="5"/>
        </w:numPr>
        <w:ind w:left="360"/>
      </w:pPr>
      <w:r>
        <w:t>Enjoyment of Concessions</w:t>
      </w:r>
      <w:r w:rsidR="00D04B66">
        <w:tab/>
      </w:r>
    </w:p>
    <w:p w14:paraId="26011732" w14:textId="77777777" w:rsidR="003A19DB" w:rsidRDefault="00A427C6" w:rsidP="00A427C6">
      <w:pPr>
        <w:ind w:left="360"/>
      </w:pPr>
      <w:r>
        <w:t>Subject to Articles 4(A) (1b) and 4(A) (1</w:t>
      </w:r>
      <w:r w:rsidR="003A19DB">
        <w:t>c) of the Agreement, products which reach, or are at tariff rates of 20% or below, shall automatically enjoy the concessions.”.</w:t>
      </w:r>
    </w:p>
    <w:p w14:paraId="12E3ADFC" w14:textId="77777777" w:rsidR="00A427C6" w:rsidRDefault="00A427C6" w:rsidP="00A427C6">
      <w:pPr>
        <w:pStyle w:val="Heading1"/>
      </w:pPr>
    </w:p>
    <w:p w14:paraId="439667B3" w14:textId="77777777" w:rsidR="003A19DB" w:rsidRDefault="003A19DB" w:rsidP="00A427C6">
      <w:pPr>
        <w:pStyle w:val="Heading1"/>
      </w:pPr>
      <w:r>
        <w:t>ARTICLE 4</w:t>
      </w:r>
    </w:p>
    <w:p w14:paraId="7C151EFB" w14:textId="77777777" w:rsidR="003A19DB" w:rsidRDefault="003A19DB" w:rsidP="00A427C6">
      <w:r>
        <w:t>The following be inserted after Article 9 as a new Article 9A to the Agreement:</w:t>
      </w:r>
    </w:p>
    <w:p w14:paraId="51528509" w14:textId="77777777" w:rsidR="003A19DB" w:rsidRDefault="003A19DB" w:rsidP="00A427C6">
      <w:r>
        <w:t>“Accession of New Members</w:t>
      </w:r>
    </w:p>
    <w:p w14:paraId="65C67BDD" w14:textId="77777777" w:rsidR="00F02588" w:rsidRDefault="003A19DB" w:rsidP="00A427C6">
      <w:r>
        <w:t xml:space="preserve">New Members of ASEAN shall accede to this Agreement on terms and conditions, which are consistent with the Framework Agreement on Enhancing ASEAN Economic Cooperation (1992) and the Agreement, and which have been agreed between them and </w:t>
      </w:r>
      <w:r w:rsidR="00D04B66">
        <w:t>the existing Members of ASEAN.”</w:t>
      </w:r>
    </w:p>
    <w:p w14:paraId="0A8AC613" w14:textId="77777777" w:rsidR="003A19DB" w:rsidRDefault="00F02588" w:rsidP="00A427C6">
      <w:pPr>
        <w:pStyle w:val="Heading1"/>
      </w:pPr>
      <w:r>
        <w:br w:type="page"/>
      </w:r>
      <w:r w:rsidR="003A19DB">
        <w:lastRenderedPageBreak/>
        <w:t>ARTICLE 5</w:t>
      </w:r>
    </w:p>
    <w:p w14:paraId="08DD72E4" w14:textId="77777777" w:rsidR="003A19DB" w:rsidRDefault="003A19DB" w:rsidP="00A427C6">
      <w:r>
        <w:t xml:space="preserve">This Protocol shall enter into force upon the deposit of instruments of ratification or acceptance by all signatory governments with the Secretary-General of ASEAN which shall be done not later than </w:t>
      </w:r>
      <w:r w:rsidR="00C80A76">
        <w:br/>
      </w:r>
      <w:r>
        <w:t>1 January 1996.</w:t>
      </w:r>
    </w:p>
    <w:p w14:paraId="328D39D8" w14:textId="77777777" w:rsidR="003A19DB" w:rsidRDefault="003A19DB" w:rsidP="00A427C6">
      <w:r>
        <w:t>This Protocol shall be deposited with the Secretary-General of ASEAN, who shall promptly furnish a certified copy thereof to each Member Country.</w:t>
      </w:r>
    </w:p>
    <w:p w14:paraId="6EF0E2F7" w14:textId="77777777" w:rsidR="00213FBA" w:rsidRDefault="00213FBA" w:rsidP="00A427C6"/>
    <w:p w14:paraId="772E1DFD" w14:textId="349CCCE2" w:rsidR="00D04B66" w:rsidRDefault="003A19DB" w:rsidP="00A427C6">
      <w:r w:rsidRPr="00A427C6">
        <w:rPr>
          <w:b/>
        </w:rPr>
        <w:t>DONE</w:t>
      </w:r>
      <w:r>
        <w:t xml:space="preserve"> at </w:t>
      </w:r>
      <w:r w:rsidRPr="00A427C6">
        <w:rPr>
          <w:b/>
          <w:i/>
        </w:rPr>
        <w:t>Bangkok</w:t>
      </w:r>
      <w:r>
        <w:t xml:space="preserve">, this </w:t>
      </w:r>
      <w:r w:rsidRPr="00A427C6">
        <w:rPr>
          <w:b/>
          <w:i/>
        </w:rPr>
        <w:t>15th day of December 1995</w:t>
      </w:r>
      <w:r>
        <w:t xml:space="preserve"> in a single copy in the English Language.</w:t>
      </w:r>
    </w:p>
    <w:p w14:paraId="7E6CCF84" w14:textId="77777777" w:rsidR="00306434" w:rsidRDefault="00306434" w:rsidP="00A427C6"/>
    <w:p w14:paraId="40CBEA06" w14:textId="77777777" w:rsidR="00306434" w:rsidRDefault="00C80A76" w:rsidP="00306434">
      <w:pPr>
        <w:spacing w:before="0" w:line="240" w:lineRule="auto"/>
        <w:jc w:val="center"/>
      </w:pPr>
      <w:r>
        <w:t>For</w:t>
      </w:r>
      <w:r w:rsidR="00A427C6">
        <w:t xml:space="preserve"> the Government of</w:t>
      </w:r>
      <w:r>
        <w:t xml:space="preserve"> Brunei Darussalam</w:t>
      </w:r>
    </w:p>
    <w:p w14:paraId="34DE4C77" w14:textId="77777777" w:rsidR="00306434" w:rsidRDefault="00C80A76" w:rsidP="00306434">
      <w:pPr>
        <w:spacing w:before="0" w:line="240" w:lineRule="auto"/>
        <w:jc w:val="center"/>
      </w:pPr>
      <w:r w:rsidRPr="00213FBA">
        <w:rPr>
          <w:b/>
        </w:rPr>
        <w:t>ABDUL RAHMAN TAIB</w:t>
      </w:r>
    </w:p>
    <w:p w14:paraId="3F415A29" w14:textId="6A896B17" w:rsidR="00C80A76" w:rsidRDefault="00C80A76" w:rsidP="00306434">
      <w:pPr>
        <w:spacing w:before="0" w:line="240" w:lineRule="auto"/>
        <w:jc w:val="center"/>
      </w:pPr>
      <w:r>
        <w:t>Minister of Industry and Primary Resources</w:t>
      </w:r>
    </w:p>
    <w:p w14:paraId="492CBC6C" w14:textId="77777777" w:rsidR="00C80A76" w:rsidRDefault="00C80A76" w:rsidP="00306434">
      <w:pPr>
        <w:spacing w:before="0" w:line="240" w:lineRule="auto"/>
        <w:jc w:val="center"/>
      </w:pPr>
    </w:p>
    <w:p w14:paraId="5B4C385A" w14:textId="77777777" w:rsidR="00306434" w:rsidRDefault="00C80A76" w:rsidP="00306434">
      <w:pPr>
        <w:spacing w:before="0" w:line="240" w:lineRule="auto"/>
        <w:jc w:val="center"/>
      </w:pPr>
      <w:r>
        <w:t>For the</w:t>
      </w:r>
      <w:r w:rsidR="00A427C6">
        <w:t xml:space="preserve"> Government of the</w:t>
      </w:r>
      <w:r>
        <w:t xml:space="preserve"> Republic of Indonesia</w:t>
      </w:r>
    </w:p>
    <w:p w14:paraId="75B6AD1A" w14:textId="77777777" w:rsidR="00306434" w:rsidRDefault="00C80A76" w:rsidP="00306434">
      <w:pPr>
        <w:spacing w:before="0" w:line="240" w:lineRule="auto"/>
        <w:jc w:val="center"/>
      </w:pPr>
      <w:r w:rsidRPr="00213FBA">
        <w:rPr>
          <w:b/>
        </w:rPr>
        <w:t>T.</w:t>
      </w:r>
      <w:r w:rsidR="00A427C6">
        <w:rPr>
          <w:b/>
        </w:rPr>
        <w:t xml:space="preserve"> </w:t>
      </w:r>
      <w:r w:rsidRPr="00213FBA">
        <w:rPr>
          <w:b/>
        </w:rPr>
        <w:t>ARIWIBOWO</w:t>
      </w:r>
    </w:p>
    <w:p w14:paraId="544559CB" w14:textId="09AE105E" w:rsidR="00C80A76" w:rsidRDefault="00C80A76" w:rsidP="00306434">
      <w:pPr>
        <w:spacing w:before="0" w:line="240" w:lineRule="auto"/>
        <w:jc w:val="center"/>
      </w:pPr>
      <w:r>
        <w:t>Minister of Industry and Trade</w:t>
      </w:r>
    </w:p>
    <w:p w14:paraId="0392A36E" w14:textId="77777777" w:rsidR="00C80A76" w:rsidRDefault="00C80A76" w:rsidP="00306434">
      <w:pPr>
        <w:spacing w:before="0" w:line="240" w:lineRule="auto"/>
        <w:jc w:val="center"/>
      </w:pPr>
    </w:p>
    <w:p w14:paraId="4E2189EA" w14:textId="77777777" w:rsidR="00306434" w:rsidRDefault="00C80A76" w:rsidP="00306434">
      <w:pPr>
        <w:spacing w:before="0" w:line="240" w:lineRule="auto"/>
        <w:jc w:val="center"/>
      </w:pPr>
      <w:r>
        <w:t xml:space="preserve">For </w:t>
      </w:r>
      <w:r w:rsidR="00A427C6">
        <w:t xml:space="preserve">the Government of </w:t>
      </w:r>
      <w:r>
        <w:t>Malaysia</w:t>
      </w:r>
    </w:p>
    <w:p w14:paraId="4D0988B3" w14:textId="77777777" w:rsidR="00306434" w:rsidRDefault="00C80A76" w:rsidP="00306434">
      <w:pPr>
        <w:spacing w:before="0" w:line="240" w:lineRule="auto"/>
        <w:jc w:val="center"/>
      </w:pPr>
      <w:r w:rsidRPr="00213FBA">
        <w:rPr>
          <w:b/>
        </w:rPr>
        <w:t>RAFIDAH AZIZ</w:t>
      </w:r>
    </w:p>
    <w:p w14:paraId="2B946EE8" w14:textId="1EAC24B9" w:rsidR="00C80A76" w:rsidRDefault="00C80A76" w:rsidP="00306434">
      <w:pPr>
        <w:spacing w:before="0" w:line="240" w:lineRule="auto"/>
        <w:jc w:val="center"/>
      </w:pPr>
      <w:r>
        <w:t>Minister of International Trade and Industry</w:t>
      </w:r>
    </w:p>
    <w:p w14:paraId="786F79BE" w14:textId="77777777" w:rsidR="00C80A76" w:rsidRDefault="00C80A76" w:rsidP="00306434">
      <w:pPr>
        <w:spacing w:before="0" w:line="240" w:lineRule="auto"/>
        <w:jc w:val="center"/>
      </w:pPr>
    </w:p>
    <w:p w14:paraId="7276E20D" w14:textId="77777777" w:rsidR="00306434" w:rsidRDefault="00C80A76" w:rsidP="00306434">
      <w:pPr>
        <w:spacing w:before="0" w:line="240" w:lineRule="auto"/>
        <w:jc w:val="center"/>
      </w:pPr>
      <w:r>
        <w:t xml:space="preserve">For the </w:t>
      </w:r>
      <w:r w:rsidR="00A427C6">
        <w:t xml:space="preserve">Government of the </w:t>
      </w:r>
      <w:r>
        <w:t>Republic of the Philippines</w:t>
      </w:r>
    </w:p>
    <w:p w14:paraId="7525AD21" w14:textId="77777777" w:rsidR="00306434" w:rsidRDefault="00C80A76" w:rsidP="00306434">
      <w:pPr>
        <w:spacing w:before="0" w:line="240" w:lineRule="auto"/>
        <w:jc w:val="center"/>
      </w:pPr>
      <w:r w:rsidRPr="00213FBA">
        <w:rPr>
          <w:b/>
        </w:rPr>
        <w:t>RIZALINO S. NAVARRO</w:t>
      </w:r>
    </w:p>
    <w:p w14:paraId="679E6874" w14:textId="4CFF31C8" w:rsidR="00C80A76" w:rsidRDefault="00C80A76" w:rsidP="00306434">
      <w:pPr>
        <w:spacing w:before="0" w:line="240" w:lineRule="auto"/>
        <w:jc w:val="center"/>
      </w:pPr>
      <w:r>
        <w:t>Secretary of Trade and Industry</w:t>
      </w:r>
    </w:p>
    <w:p w14:paraId="431A22DA" w14:textId="77777777" w:rsidR="00C80A76" w:rsidRDefault="00C80A76" w:rsidP="00306434">
      <w:pPr>
        <w:spacing w:before="0" w:line="240" w:lineRule="auto"/>
        <w:jc w:val="center"/>
      </w:pPr>
    </w:p>
    <w:p w14:paraId="34F0BBB1" w14:textId="77777777" w:rsidR="00306434" w:rsidRDefault="00C80A76" w:rsidP="00306434">
      <w:pPr>
        <w:spacing w:before="0" w:line="240" w:lineRule="auto"/>
        <w:jc w:val="center"/>
      </w:pPr>
      <w:r>
        <w:t xml:space="preserve">For the </w:t>
      </w:r>
      <w:r w:rsidR="00A427C6">
        <w:t xml:space="preserve">Government of the </w:t>
      </w:r>
      <w:r>
        <w:t>Republic of Singapore</w:t>
      </w:r>
    </w:p>
    <w:p w14:paraId="0CBB493E" w14:textId="77777777" w:rsidR="00306434" w:rsidRDefault="00C80A76" w:rsidP="00306434">
      <w:pPr>
        <w:spacing w:before="0" w:line="240" w:lineRule="auto"/>
        <w:jc w:val="center"/>
      </w:pPr>
      <w:r w:rsidRPr="00213FBA">
        <w:rPr>
          <w:b/>
        </w:rPr>
        <w:t>YEO CHEOW TONG</w:t>
      </w:r>
    </w:p>
    <w:p w14:paraId="5CB7D092" w14:textId="0C7C043D" w:rsidR="00C80A76" w:rsidRDefault="00C80A76" w:rsidP="00306434">
      <w:pPr>
        <w:spacing w:before="0" w:line="240" w:lineRule="auto"/>
        <w:jc w:val="center"/>
      </w:pPr>
      <w:r>
        <w:t>Minister for Trade and Industry</w:t>
      </w:r>
    </w:p>
    <w:p w14:paraId="12C966E8" w14:textId="77777777" w:rsidR="00C80A76" w:rsidRDefault="00C80A76" w:rsidP="00306434">
      <w:pPr>
        <w:spacing w:before="0" w:line="240" w:lineRule="auto"/>
        <w:jc w:val="center"/>
      </w:pPr>
    </w:p>
    <w:p w14:paraId="1A70B7F8" w14:textId="77777777" w:rsidR="00306434" w:rsidRDefault="00C80A76" w:rsidP="00306434">
      <w:pPr>
        <w:spacing w:before="0" w:line="240" w:lineRule="auto"/>
        <w:jc w:val="center"/>
      </w:pPr>
      <w:r>
        <w:t>For the</w:t>
      </w:r>
      <w:r w:rsidR="00A427C6">
        <w:t xml:space="preserve"> Government of the</w:t>
      </w:r>
      <w:r>
        <w:t xml:space="preserve"> Kingdom of Thailand</w:t>
      </w:r>
    </w:p>
    <w:p w14:paraId="78073459" w14:textId="77777777" w:rsidR="00306434" w:rsidRDefault="00C80A76" w:rsidP="00306434">
      <w:pPr>
        <w:spacing w:before="0" w:line="240" w:lineRule="auto"/>
        <w:jc w:val="center"/>
      </w:pPr>
      <w:r w:rsidRPr="00213FBA">
        <w:rPr>
          <w:b/>
        </w:rPr>
        <w:t>AMNUAY VIRAVAN</w:t>
      </w:r>
    </w:p>
    <w:p w14:paraId="537D7B0B" w14:textId="2A757B48" w:rsidR="00C80A76" w:rsidRDefault="00C80A76" w:rsidP="00306434">
      <w:pPr>
        <w:spacing w:before="0" w:line="240" w:lineRule="auto"/>
        <w:jc w:val="center"/>
      </w:pPr>
      <w:r>
        <w:t>Deputy Prime Minister</w:t>
      </w:r>
    </w:p>
    <w:sectPr w:rsidR="00C80A7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F781" w14:textId="77777777" w:rsidR="00C8572C" w:rsidRDefault="00C8572C" w:rsidP="00F61B4F">
      <w:pPr>
        <w:spacing w:before="0" w:after="0" w:line="240" w:lineRule="auto"/>
      </w:pPr>
      <w:r>
        <w:separator/>
      </w:r>
    </w:p>
  </w:endnote>
  <w:endnote w:type="continuationSeparator" w:id="0">
    <w:p w14:paraId="46F9BFC9" w14:textId="77777777" w:rsidR="00C8572C" w:rsidRDefault="00C8572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4204" w14:textId="77777777" w:rsidR="00B532E2" w:rsidRDefault="00B532E2" w:rsidP="00F61B4F">
    <w:pPr>
      <w:pStyle w:val="Footer"/>
      <w:tabs>
        <w:tab w:val="clear" w:pos="9360"/>
        <w:tab w:val="right" w:pos="8931"/>
      </w:tabs>
      <w:jc w:val="right"/>
    </w:pPr>
  </w:p>
  <w:p w14:paraId="00019BE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A3FA4">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A3FA4">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E3A0" w14:textId="77777777" w:rsidR="00B532E2" w:rsidRDefault="00B532E2" w:rsidP="00F61B4F">
    <w:pPr>
      <w:pStyle w:val="Footer"/>
      <w:tabs>
        <w:tab w:val="clear" w:pos="9360"/>
        <w:tab w:val="right" w:pos="8931"/>
      </w:tabs>
      <w:jc w:val="right"/>
    </w:pPr>
  </w:p>
  <w:p w14:paraId="7E194BEF"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4C41" w14:textId="77777777" w:rsidR="00C8572C" w:rsidRDefault="00C8572C" w:rsidP="00F61B4F">
      <w:pPr>
        <w:spacing w:before="0" w:after="0" w:line="240" w:lineRule="auto"/>
      </w:pPr>
      <w:r>
        <w:separator/>
      </w:r>
    </w:p>
  </w:footnote>
  <w:footnote w:type="continuationSeparator" w:id="0">
    <w:p w14:paraId="1CB19143" w14:textId="77777777" w:rsidR="00C8572C" w:rsidRDefault="00C8572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C6B" w14:textId="77777777" w:rsidR="00B532E2" w:rsidRPr="00AA22B3" w:rsidRDefault="00AA22B3" w:rsidP="00AA22B3">
    <w:pPr>
      <w:pStyle w:val="Header"/>
      <w:pBdr>
        <w:bottom w:val="single" w:sz="4" w:space="1" w:color="auto"/>
      </w:pBdr>
    </w:pPr>
    <w:r w:rsidRPr="00AA22B3">
      <w:rPr>
        <w:rFonts w:cs="Arial"/>
        <w:caps/>
        <w:color w:val="808080"/>
        <w:sz w:val="16"/>
        <w:szCs w:val="16"/>
      </w:rPr>
      <w:t xml:space="preserve">1995 PROTOCOL TO AMEND THE COMMON EFFECTIVE PREFERENTIAL TARIFF SCHEME FOR THE ASEAN FREE TRADE AREA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0338"/>
    <w:multiLevelType w:val="hybridMultilevel"/>
    <w:tmpl w:val="AAD2C332"/>
    <w:lvl w:ilvl="0" w:tplc="0409000F">
      <w:start w:val="1"/>
      <w:numFmt w:val="decimal"/>
      <w:lvlText w:val="%1."/>
      <w:lvlJc w:val="left"/>
      <w:pPr>
        <w:ind w:left="720" w:hanging="360"/>
      </w:pPr>
    </w:lvl>
    <w:lvl w:ilvl="1" w:tplc="557271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E356F"/>
    <w:multiLevelType w:val="hybridMultilevel"/>
    <w:tmpl w:val="F56CDC32"/>
    <w:lvl w:ilvl="0" w:tplc="029ED6C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D34AE"/>
    <w:multiLevelType w:val="hybridMultilevel"/>
    <w:tmpl w:val="5090F6D8"/>
    <w:lvl w:ilvl="0" w:tplc="1290A1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F6BF5"/>
    <w:multiLevelType w:val="hybridMultilevel"/>
    <w:tmpl w:val="F5764950"/>
    <w:lvl w:ilvl="0" w:tplc="494C6448">
      <w:start w:val="3"/>
      <w:numFmt w:val="decimal"/>
      <w:lvlText w:val="%1."/>
      <w:lvlJc w:val="left"/>
      <w:pPr>
        <w:ind w:left="720" w:hanging="360"/>
      </w:pPr>
      <w:rPr>
        <w:rFonts w:hint="default"/>
      </w:rPr>
    </w:lvl>
    <w:lvl w:ilvl="1" w:tplc="EB9EA8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D6F62"/>
    <w:multiLevelType w:val="hybridMultilevel"/>
    <w:tmpl w:val="677C6F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561A2"/>
    <w:multiLevelType w:val="hybridMultilevel"/>
    <w:tmpl w:val="78A84FE4"/>
    <w:lvl w:ilvl="0" w:tplc="64A21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0127E"/>
    <w:multiLevelType w:val="hybridMultilevel"/>
    <w:tmpl w:val="B5D42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3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3FB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6434"/>
    <w:rsid w:val="003071F6"/>
    <w:rsid w:val="00311F81"/>
    <w:rsid w:val="00311F88"/>
    <w:rsid w:val="00312FB5"/>
    <w:rsid w:val="00315409"/>
    <w:rsid w:val="00321387"/>
    <w:rsid w:val="0032159B"/>
    <w:rsid w:val="00321890"/>
    <w:rsid w:val="00323E3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19DB"/>
    <w:rsid w:val="003A2096"/>
    <w:rsid w:val="003A2B2D"/>
    <w:rsid w:val="003A2E2D"/>
    <w:rsid w:val="003A36C1"/>
    <w:rsid w:val="003A4607"/>
    <w:rsid w:val="003A46AB"/>
    <w:rsid w:val="003A6709"/>
    <w:rsid w:val="003B1B3D"/>
    <w:rsid w:val="003B5567"/>
    <w:rsid w:val="003B761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3FA4"/>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37D56"/>
    <w:rsid w:val="0064082A"/>
    <w:rsid w:val="00642035"/>
    <w:rsid w:val="0064206B"/>
    <w:rsid w:val="00646905"/>
    <w:rsid w:val="006477C3"/>
    <w:rsid w:val="006633EA"/>
    <w:rsid w:val="00666445"/>
    <w:rsid w:val="006819D0"/>
    <w:rsid w:val="006829B2"/>
    <w:rsid w:val="006855CD"/>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27C6"/>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0F74"/>
    <w:rsid w:val="00AA22B3"/>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65F0"/>
    <w:rsid w:val="00B87EA5"/>
    <w:rsid w:val="00B96E99"/>
    <w:rsid w:val="00BA1C72"/>
    <w:rsid w:val="00BA3538"/>
    <w:rsid w:val="00BA3D7B"/>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0A76"/>
    <w:rsid w:val="00C8572C"/>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4B66"/>
    <w:rsid w:val="00D0625E"/>
    <w:rsid w:val="00D07EE1"/>
    <w:rsid w:val="00D13015"/>
    <w:rsid w:val="00D133A2"/>
    <w:rsid w:val="00D13F5C"/>
    <w:rsid w:val="00D14607"/>
    <w:rsid w:val="00D15AD4"/>
    <w:rsid w:val="00D1649F"/>
    <w:rsid w:val="00D20538"/>
    <w:rsid w:val="00D211DC"/>
    <w:rsid w:val="00D250B0"/>
    <w:rsid w:val="00D326D6"/>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2588"/>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1DE2"/>
    <w:rsid w:val="00F63201"/>
    <w:rsid w:val="00F64335"/>
    <w:rsid w:val="00F645C0"/>
    <w:rsid w:val="00F6608A"/>
    <w:rsid w:val="00F701DD"/>
    <w:rsid w:val="00F71AE4"/>
    <w:rsid w:val="00F80A5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3D0B"/>
  <w15:chartTrackingRefBased/>
  <w15:docId w15:val="{EA220740-0FBB-4B00-826E-9F710CEA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A427C6"/>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A427C6"/>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427C6"/>
    <w:pPr>
      <w:jc w:val="center"/>
    </w:pPr>
    <w:rPr>
      <w:rFonts w:eastAsia="Batang" w:cs="Arial"/>
      <w:i/>
      <w:szCs w:val="24"/>
      <w:lang w:val="en-GB" w:eastAsia="ko-KR"/>
    </w:rPr>
  </w:style>
  <w:style w:type="character" w:customStyle="1" w:styleId="CILSubtitleChar">
    <w:name w:val="CIL Subtitle Char"/>
    <w:link w:val="CILSubtitle"/>
    <w:rsid w:val="00A427C6"/>
    <w:rPr>
      <w:rFonts w:ascii="Arial" w:eastAsia="Batang" w:hAnsi="Arial" w:cs="Arial"/>
      <w:i/>
      <w:szCs w:val="24"/>
      <w:lang w:val="en-GB" w:eastAsia="ko-KR"/>
    </w:rPr>
  </w:style>
  <w:style w:type="paragraph" w:customStyle="1" w:styleId="CILTitle">
    <w:name w:val="CIL Title"/>
    <w:basedOn w:val="Normal"/>
    <w:autoRedefine/>
    <w:qFormat/>
    <w:rsid w:val="00A427C6"/>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B0D9-3CE8-4015-9B1D-3FDFD35E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C:\Users\XPS\Dropbox\FORMATTING TEAM\FORMATTING TEAM TEMPLATE 2.dotx</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Ooi Pei Ying Karyn</cp:lastModifiedBy>
  <cp:revision>2</cp:revision>
  <cp:lastPrinted>2018-07-03T01:48:00Z</cp:lastPrinted>
  <dcterms:created xsi:type="dcterms:W3CDTF">2020-03-23T09:57:00Z</dcterms:created>
  <dcterms:modified xsi:type="dcterms:W3CDTF">2020-03-23T09:57:00Z</dcterms:modified>
</cp:coreProperties>
</file>