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702" w:rsidRPr="00D24453" w:rsidRDefault="00FA3702" w:rsidP="00FA3702">
      <w:pPr>
        <w:jc w:val="center"/>
        <w:rPr>
          <w:rFonts w:ascii="Arial" w:hAnsi="Arial" w:cs="Arial"/>
          <w:b/>
          <w:sz w:val="28"/>
          <w:szCs w:val="28"/>
        </w:rPr>
      </w:pPr>
      <w:r w:rsidRPr="00D24453">
        <w:rPr>
          <w:rFonts w:ascii="Arial" w:hAnsi="Arial" w:cs="Arial"/>
          <w:b/>
          <w:sz w:val="28"/>
          <w:szCs w:val="28"/>
        </w:rPr>
        <w:t xml:space="preserve">2006 PROTOCOL TO ESTABLISH AND IMPLEMENT </w:t>
      </w:r>
      <w:r w:rsidR="00660498">
        <w:rPr>
          <w:rFonts w:ascii="Arial" w:hAnsi="Arial" w:cs="Arial"/>
          <w:b/>
          <w:sz w:val="28"/>
          <w:szCs w:val="28"/>
        </w:rPr>
        <w:br/>
      </w:r>
      <w:r w:rsidRPr="00D24453">
        <w:rPr>
          <w:rFonts w:ascii="Arial" w:hAnsi="Arial" w:cs="Arial"/>
          <w:b/>
          <w:sz w:val="28"/>
          <w:szCs w:val="28"/>
        </w:rPr>
        <w:t>THE ASEAN SINGLE W</w:t>
      </w:r>
      <w:r w:rsidR="00612DCB">
        <w:rPr>
          <w:rFonts w:ascii="Arial" w:hAnsi="Arial" w:cs="Arial"/>
          <w:b/>
          <w:sz w:val="28"/>
          <w:szCs w:val="28"/>
        </w:rPr>
        <w:t>INDOW</w:t>
      </w:r>
    </w:p>
    <w:p w:rsidR="00FA3702" w:rsidRPr="000814CE" w:rsidRDefault="00FA3702" w:rsidP="00981C0B">
      <w:pPr>
        <w:rPr>
          <w:rFonts w:ascii="Arial" w:hAnsi="Arial" w:cs="Arial"/>
          <w:sz w:val="20"/>
          <w:szCs w:val="20"/>
        </w:rPr>
      </w:pPr>
    </w:p>
    <w:p w:rsidR="00FA3702" w:rsidRPr="00FA3702" w:rsidRDefault="00FA3702" w:rsidP="00FA3702">
      <w:pPr>
        <w:jc w:val="center"/>
        <w:rPr>
          <w:rFonts w:ascii="Arial" w:hAnsi="Arial" w:cs="Arial"/>
          <w:i/>
          <w:sz w:val="20"/>
          <w:szCs w:val="20"/>
        </w:rPr>
      </w:pPr>
      <w:r w:rsidRPr="00FA3702">
        <w:rPr>
          <w:rFonts w:ascii="Arial" w:hAnsi="Arial" w:cs="Arial"/>
          <w:i/>
          <w:sz w:val="20"/>
          <w:szCs w:val="20"/>
        </w:rPr>
        <w:t>Adopted</w:t>
      </w:r>
      <w:r w:rsidR="00612DCB">
        <w:rPr>
          <w:rFonts w:ascii="Arial" w:hAnsi="Arial" w:cs="Arial"/>
          <w:i/>
          <w:sz w:val="20"/>
          <w:szCs w:val="20"/>
        </w:rPr>
        <w:t xml:space="preserve"> </w:t>
      </w:r>
      <w:r w:rsidRPr="00FA3702">
        <w:rPr>
          <w:rFonts w:ascii="Arial" w:hAnsi="Arial" w:cs="Arial"/>
          <w:i/>
          <w:sz w:val="20"/>
          <w:szCs w:val="20"/>
        </w:rPr>
        <w:t xml:space="preserve">in Kuala Lumpur, Malaysia </w:t>
      </w:r>
      <w:r w:rsidR="00981C0B" w:rsidRPr="00FA3702">
        <w:rPr>
          <w:rFonts w:ascii="Arial" w:hAnsi="Arial" w:cs="Arial"/>
          <w:i/>
          <w:sz w:val="20"/>
          <w:szCs w:val="20"/>
        </w:rPr>
        <w:t>on 20 December 2006</w:t>
      </w:r>
    </w:p>
    <w:p w:rsidR="00FA3702" w:rsidRDefault="00FA3702" w:rsidP="00FA3702">
      <w:pPr>
        <w:rPr>
          <w:rFonts w:ascii="Arial" w:hAnsi="Arial" w:cs="Arial"/>
          <w:sz w:val="20"/>
          <w:szCs w:val="20"/>
        </w:rPr>
      </w:pPr>
    </w:p>
    <w:p w:rsidR="007406F4" w:rsidRDefault="007406F4" w:rsidP="00FA3702">
      <w:pPr>
        <w:rPr>
          <w:rFonts w:ascii="Arial" w:hAnsi="Arial" w:cs="Arial"/>
          <w:sz w:val="20"/>
          <w:szCs w:val="20"/>
        </w:rPr>
      </w:pPr>
    </w:p>
    <w:p w:rsidR="00FA3702" w:rsidRPr="008F66AA" w:rsidRDefault="00FA3702" w:rsidP="008F66AA">
      <w:pPr>
        <w:spacing w:line="360" w:lineRule="auto"/>
        <w:jc w:val="both"/>
        <w:rPr>
          <w:rFonts w:ascii="Arial" w:hAnsi="Arial" w:cs="Arial"/>
          <w:sz w:val="20"/>
          <w:szCs w:val="20"/>
        </w:rPr>
      </w:pPr>
    </w:p>
    <w:p w:rsidR="005F0D6D" w:rsidRPr="005F0D6D" w:rsidRDefault="00646156">
      <w:pPr>
        <w:pStyle w:val="TOC1"/>
        <w:rPr>
          <w:rFonts w:eastAsiaTheme="minorEastAsia"/>
          <w:lang w:val="en-SG" w:eastAsia="zh-CN"/>
        </w:rPr>
      </w:pPr>
      <w:r w:rsidRPr="005F0D6D">
        <w:fldChar w:fldCharType="begin"/>
      </w:r>
      <w:r w:rsidRPr="005F0D6D">
        <w:instrText xml:space="preserve"> TOC \o "1-3" </w:instrText>
      </w:r>
      <w:r w:rsidRPr="005F0D6D">
        <w:fldChar w:fldCharType="separate"/>
      </w:r>
      <w:r w:rsidR="005F0D6D" w:rsidRPr="005F0D6D">
        <w:t>PART I  GENERAL PROVISIONS AND OBJECTIVES</w:t>
      </w:r>
      <w:r w:rsidR="005F0D6D" w:rsidRPr="005F0D6D">
        <w:tab/>
      </w:r>
      <w:r w:rsidR="005F0D6D" w:rsidRPr="005F0D6D">
        <w:fldChar w:fldCharType="begin"/>
      </w:r>
      <w:r w:rsidR="005F0D6D" w:rsidRPr="005F0D6D">
        <w:instrText xml:space="preserve"> PAGEREF _Toc43131178 \h </w:instrText>
      </w:r>
      <w:r w:rsidR="005F0D6D" w:rsidRPr="005F0D6D">
        <w:fldChar w:fldCharType="separate"/>
      </w:r>
      <w:r w:rsidR="005F0D6D" w:rsidRPr="005F0D6D">
        <w:t>2</w:t>
      </w:r>
      <w:r w:rsidR="005F0D6D" w:rsidRPr="005F0D6D">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1  GENERAL DEFINITION AND INTERPRETATION</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_Toc43131179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2</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2  OBJECTIVES</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_Toc43131180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3</w:t>
      </w:r>
      <w:r w:rsidRPr="005F0D6D">
        <w:rPr>
          <w:rFonts w:ascii="Arial" w:hAnsi="Arial" w:cs="Arial"/>
          <w:noProof/>
          <w:sz w:val="20"/>
          <w:szCs w:val="20"/>
        </w:rPr>
        <w:fldChar w:fldCharType="end"/>
      </w:r>
    </w:p>
    <w:p w:rsidR="005F0D6D" w:rsidRDefault="005F0D6D">
      <w:pPr>
        <w:pStyle w:val="TOC1"/>
      </w:pPr>
    </w:p>
    <w:p w:rsidR="005F0D6D" w:rsidRPr="005F0D6D" w:rsidRDefault="005F0D6D">
      <w:pPr>
        <w:pStyle w:val="TOC1"/>
        <w:rPr>
          <w:rFonts w:eastAsiaTheme="minorEastAsia"/>
          <w:lang w:val="en-SG" w:eastAsia="zh-CN"/>
        </w:rPr>
      </w:pPr>
      <w:r w:rsidRPr="005F0D6D">
        <w:t>PART II  SCOPE AND COVERAGE</w:t>
      </w:r>
      <w:r w:rsidRPr="005F0D6D">
        <w:tab/>
      </w:r>
      <w:r w:rsidRPr="005F0D6D">
        <w:fldChar w:fldCharType="begin"/>
      </w:r>
      <w:r w:rsidRPr="005F0D6D">
        <w:instrText xml:space="preserve"> PAGEREF _Toc43131181 \h </w:instrText>
      </w:r>
      <w:r w:rsidRPr="005F0D6D">
        <w:fldChar w:fldCharType="separate"/>
      </w:r>
      <w:r w:rsidRPr="005F0D6D">
        <w:t>3</w:t>
      </w:r>
      <w:r w:rsidRPr="005F0D6D">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3  SCOPE OF APPLICATION</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_Toc43131182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3</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4  ASEAN SINGLE WINDOW MODEL</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_Toc43131183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4</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5  NATIONAL SINGLE WINDOWS</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_Toc43131184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4</w:t>
      </w:r>
      <w:r w:rsidRPr="005F0D6D">
        <w:rPr>
          <w:rFonts w:ascii="Arial" w:hAnsi="Arial" w:cs="Arial"/>
          <w:noProof/>
          <w:sz w:val="20"/>
          <w:szCs w:val="20"/>
        </w:rPr>
        <w:fldChar w:fldCharType="end"/>
      </w:r>
    </w:p>
    <w:p w:rsidR="005F0D6D" w:rsidRDefault="005F0D6D">
      <w:pPr>
        <w:pStyle w:val="TOC1"/>
      </w:pPr>
    </w:p>
    <w:p w:rsidR="005F0D6D" w:rsidRPr="005F0D6D" w:rsidRDefault="005F0D6D">
      <w:pPr>
        <w:pStyle w:val="TOC1"/>
        <w:rPr>
          <w:rFonts w:eastAsiaTheme="minorEastAsia"/>
          <w:lang w:val="en-SG" w:eastAsia="zh-CN"/>
        </w:rPr>
      </w:pPr>
      <w:r w:rsidRPr="005F0D6D">
        <w:t>PART III  TECHNICAL ASPECTS OF THE ASEAN SINGLE WINDOW AND NATIONAL SINGLE WINDOWS</w:t>
      </w:r>
      <w:r w:rsidRPr="005F0D6D">
        <w:tab/>
      </w:r>
      <w:r w:rsidRPr="005F0D6D">
        <w:fldChar w:fldCharType="begin"/>
      </w:r>
      <w:r w:rsidRPr="005F0D6D">
        <w:instrText xml:space="preserve"> PAGEREF _Toc43131185 \h </w:instrText>
      </w:r>
      <w:r w:rsidRPr="005F0D6D">
        <w:fldChar w:fldCharType="separate"/>
      </w:r>
      <w:r w:rsidRPr="005F0D6D">
        <w:t>4</w:t>
      </w:r>
      <w:r w:rsidRPr="005F0D6D">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6  DOCUMENTS AND FORMALITIES</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_Toc43131186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4</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7  DATA AND INFORMATION</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_Toc43131187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5</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8  APPLICATIONS OF INFORMATION AND COMMUNICATION TECHNOLOGY</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_Toc43131188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5</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9  THE ASW TECHNICAL GUIDE</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_Toc43131189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5</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10  PROTECTION OF INTELLECTUAL PROPERTY RIGHTS</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_Toc43131190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5</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11  PARTNERSHIP IN THE ASW AND NSWS IMPLEMENTATION</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_Toc43131191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6</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12  MOBILISATION OF RESOURCES FOR IMPLEMENTATION</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_Toc43131192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6</w:t>
      </w:r>
      <w:r w:rsidRPr="005F0D6D">
        <w:rPr>
          <w:rFonts w:ascii="Arial" w:hAnsi="Arial" w:cs="Arial"/>
          <w:noProof/>
          <w:sz w:val="20"/>
          <w:szCs w:val="20"/>
        </w:rPr>
        <w:fldChar w:fldCharType="end"/>
      </w:r>
    </w:p>
    <w:p w:rsidR="005F0D6D" w:rsidRDefault="005F0D6D">
      <w:pPr>
        <w:pStyle w:val="TOC1"/>
      </w:pPr>
    </w:p>
    <w:p w:rsidR="005F0D6D" w:rsidRPr="005F0D6D" w:rsidRDefault="005F0D6D">
      <w:pPr>
        <w:pStyle w:val="TOC1"/>
        <w:rPr>
          <w:rFonts w:eastAsiaTheme="minorEastAsia"/>
          <w:lang w:val="en-SG" w:eastAsia="zh-CN"/>
        </w:rPr>
      </w:pPr>
      <w:r w:rsidRPr="005F0D6D">
        <w:t>PART IV  PROCESSES, ROLES AND FUNCTIONS</w:t>
      </w:r>
      <w:r w:rsidRPr="005F0D6D">
        <w:tab/>
      </w:r>
      <w:r w:rsidRPr="005F0D6D">
        <w:fldChar w:fldCharType="begin"/>
      </w:r>
      <w:r w:rsidRPr="005F0D6D">
        <w:instrText xml:space="preserve"> PAGEREF _Toc43131193 \h </w:instrText>
      </w:r>
      <w:r w:rsidRPr="005F0D6D">
        <w:fldChar w:fldCharType="separate"/>
      </w:r>
      <w:r w:rsidRPr="005F0D6D">
        <w:t>6</w:t>
      </w:r>
      <w:r w:rsidRPr="005F0D6D">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13  CUSTOMS AND BUSINESS PROCESSES</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_Toc43131194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6</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14  ROLES AND FUNCTIONS OF LINE MINISTRIES AND AGENCIES</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_Toc43131195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6</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15  ACTION PLAN OF ASW IMPLEMENTATION</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_Toc43131196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6</w:t>
      </w:r>
      <w:r w:rsidRPr="005F0D6D">
        <w:rPr>
          <w:rFonts w:ascii="Arial" w:hAnsi="Arial" w:cs="Arial"/>
          <w:noProof/>
          <w:sz w:val="20"/>
          <w:szCs w:val="20"/>
        </w:rPr>
        <w:fldChar w:fldCharType="end"/>
      </w:r>
    </w:p>
    <w:p w:rsidR="005F0D6D" w:rsidRDefault="005F0D6D">
      <w:pPr>
        <w:pStyle w:val="TOC1"/>
      </w:pPr>
    </w:p>
    <w:p w:rsidR="005F0D6D" w:rsidRPr="005F0D6D" w:rsidRDefault="005F0D6D">
      <w:pPr>
        <w:pStyle w:val="TOC1"/>
        <w:rPr>
          <w:rFonts w:eastAsiaTheme="minorEastAsia"/>
          <w:lang w:val="en-SG" w:eastAsia="zh-CN"/>
        </w:rPr>
      </w:pPr>
      <w:r w:rsidRPr="005F0D6D">
        <w:t>PART V  OTHER PROVISIONS</w:t>
      </w:r>
      <w:r w:rsidRPr="005F0D6D">
        <w:tab/>
      </w:r>
      <w:r w:rsidRPr="005F0D6D">
        <w:fldChar w:fldCharType="begin"/>
      </w:r>
      <w:r w:rsidRPr="005F0D6D">
        <w:instrText xml:space="preserve"> PAGEREF _Toc43131197 \h </w:instrText>
      </w:r>
      <w:r w:rsidRPr="005F0D6D">
        <w:fldChar w:fldCharType="separate"/>
      </w:r>
      <w:r w:rsidRPr="005F0D6D">
        <w:t>6</w:t>
      </w:r>
      <w:r w:rsidRPr="005F0D6D">
        <w:fldChar w:fldCharType="end"/>
      </w:r>
    </w:p>
    <w:p w:rsidR="005F0D6D" w:rsidRPr="005F0D6D" w:rsidRDefault="005F0D6D">
      <w:pPr>
        <w:pStyle w:val="TOC2"/>
        <w:tabs>
          <w:tab w:val="right" w:leader="dot" w:pos="9010"/>
        </w:tabs>
        <w:rPr>
          <w:rFonts w:ascii="Arial" w:eastAsiaTheme="minorEastAsia" w:hAnsi="Arial" w:cs="Arial"/>
          <w:noProof/>
          <w:sz w:val="20"/>
          <w:szCs w:val="20"/>
          <w:lang w:val="fr-FR" w:eastAsia="zh-CN"/>
        </w:rPr>
      </w:pPr>
      <w:r w:rsidRPr="005F0D6D">
        <w:rPr>
          <w:rFonts w:ascii="Arial" w:hAnsi="Arial" w:cs="Arial"/>
          <w:noProof/>
          <w:sz w:val="20"/>
          <w:szCs w:val="20"/>
          <w:lang w:val="fr-FR"/>
        </w:rPr>
        <w:t>ARTICLE 16  ANNEXES</w:t>
      </w:r>
      <w:r w:rsidRPr="005F0D6D">
        <w:rPr>
          <w:rFonts w:ascii="Arial" w:hAnsi="Arial" w:cs="Arial"/>
          <w:noProof/>
          <w:sz w:val="20"/>
          <w:szCs w:val="20"/>
          <w:lang w:val="fr-FR"/>
        </w:rPr>
        <w:tab/>
      </w:r>
      <w:r w:rsidRPr="005F0D6D">
        <w:rPr>
          <w:rFonts w:ascii="Arial" w:hAnsi="Arial" w:cs="Arial"/>
          <w:noProof/>
          <w:sz w:val="20"/>
          <w:szCs w:val="20"/>
        </w:rPr>
        <w:fldChar w:fldCharType="begin"/>
      </w:r>
      <w:r w:rsidRPr="005F0D6D">
        <w:rPr>
          <w:rFonts w:ascii="Arial" w:hAnsi="Arial" w:cs="Arial"/>
          <w:noProof/>
          <w:sz w:val="20"/>
          <w:szCs w:val="20"/>
          <w:lang w:val="fr-FR"/>
        </w:rPr>
        <w:instrText xml:space="preserve"> PAGEREF _Toc43131198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lang w:val="fr-FR"/>
        </w:rPr>
        <w:t>6</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fr-FR" w:eastAsia="zh-CN"/>
        </w:rPr>
      </w:pPr>
      <w:r w:rsidRPr="005F0D6D">
        <w:rPr>
          <w:rFonts w:ascii="Arial" w:hAnsi="Arial" w:cs="Arial"/>
          <w:noProof/>
          <w:sz w:val="20"/>
          <w:szCs w:val="20"/>
          <w:lang w:val="fr-FR"/>
        </w:rPr>
        <w:t>ARTICLE 17  DISPUTE SETTLEMENT</w:t>
      </w:r>
      <w:r w:rsidRPr="005F0D6D">
        <w:rPr>
          <w:rFonts w:ascii="Arial" w:hAnsi="Arial" w:cs="Arial"/>
          <w:noProof/>
          <w:sz w:val="20"/>
          <w:szCs w:val="20"/>
          <w:lang w:val="fr-FR"/>
        </w:rPr>
        <w:tab/>
      </w:r>
      <w:r w:rsidRPr="005F0D6D">
        <w:rPr>
          <w:rFonts w:ascii="Arial" w:hAnsi="Arial" w:cs="Arial"/>
          <w:noProof/>
          <w:sz w:val="20"/>
          <w:szCs w:val="20"/>
        </w:rPr>
        <w:fldChar w:fldCharType="begin"/>
      </w:r>
      <w:r w:rsidRPr="005F0D6D">
        <w:rPr>
          <w:rFonts w:ascii="Arial" w:hAnsi="Arial" w:cs="Arial"/>
          <w:noProof/>
          <w:sz w:val="20"/>
          <w:szCs w:val="20"/>
          <w:lang w:val="fr-FR"/>
        </w:rPr>
        <w:instrText xml:space="preserve"> PAGEREF _Toc43131199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lang w:val="fr-FR"/>
        </w:rPr>
        <w:t>7</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fr-FR" w:eastAsia="zh-CN"/>
        </w:rPr>
      </w:pPr>
      <w:r w:rsidRPr="005F0D6D">
        <w:rPr>
          <w:rFonts w:ascii="Arial" w:hAnsi="Arial" w:cs="Arial"/>
          <w:noProof/>
          <w:sz w:val="20"/>
          <w:szCs w:val="20"/>
          <w:lang w:val="fr-FR"/>
        </w:rPr>
        <w:t>ARTICLE 18  INSTITUTIONAL ARRANGEMENTS</w:t>
      </w:r>
      <w:r w:rsidRPr="005F0D6D">
        <w:rPr>
          <w:rFonts w:ascii="Arial" w:hAnsi="Arial" w:cs="Arial"/>
          <w:noProof/>
          <w:sz w:val="20"/>
          <w:szCs w:val="20"/>
          <w:lang w:val="fr-FR"/>
        </w:rPr>
        <w:tab/>
      </w:r>
      <w:r w:rsidRPr="005F0D6D">
        <w:rPr>
          <w:rFonts w:ascii="Arial" w:hAnsi="Arial" w:cs="Arial"/>
          <w:noProof/>
          <w:sz w:val="20"/>
          <w:szCs w:val="20"/>
        </w:rPr>
        <w:fldChar w:fldCharType="begin"/>
      </w:r>
      <w:r w:rsidRPr="005F0D6D">
        <w:rPr>
          <w:rFonts w:ascii="Arial" w:hAnsi="Arial" w:cs="Arial"/>
          <w:noProof/>
          <w:sz w:val="20"/>
          <w:szCs w:val="20"/>
          <w:lang w:val="fr-FR"/>
        </w:rPr>
        <w:instrText xml:space="preserve"> PAGEREF _Toc43131200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lang w:val="fr-FR"/>
        </w:rPr>
        <w:t>7</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fr-FR" w:eastAsia="zh-CN"/>
        </w:rPr>
      </w:pPr>
      <w:r w:rsidRPr="005F0D6D">
        <w:rPr>
          <w:rFonts w:ascii="Arial" w:hAnsi="Arial" w:cs="Arial"/>
          <w:noProof/>
          <w:sz w:val="20"/>
          <w:szCs w:val="20"/>
          <w:lang w:val="fr-FR"/>
        </w:rPr>
        <w:t>ARTICLE 19  MUTUAL ASSISTANCE</w:t>
      </w:r>
      <w:r w:rsidRPr="005F0D6D">
        <w:rPr>
          <w:rFonts w:ascii="Arial" w:hAnsi="Arial" w:cs="Arial"/>
          <w:noProof/>
          <w:sz w:val="20"/>
          <w:szCs w:val="20"/>
          <w:lang w:val="fr-FR"/>
        </w:rPr>
        <w:tab/>
      </w:r>
      <w:r w:rsidRPr="005F0D6D">
        <w:rPr>
          <w:rFonts w:ascii="Arial" w:hAnsi="Arial" w:cs="Arial"/>
          <w:noProof/>
          <w:sz w:val="20"/>
          <w:szCs w:val="20"/>
        </w:rPr>
        <w:fldChar w:fldCharType="begin"/>
      </w:r>
      <w:r w:rsidRPr="005F0D6D">
        <w:rPr>
          <w:rFonts w:ascii="Arial" w:hAnsi="Arial" w:cs="Arial"/>
          <w:noProof/>
          <w:sz w:val="20"/>
          <w:szCs w:val="20"/>
          <w:lang w:val="fr-FR"/>
        </w:rPr>
        <w:instrText xml:space="preserve"> PAGEREF _Toc43131201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lang w:val="fr-FR"/>
        </w:rPr>
        <w:t>7</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20  FINAL PROVISIONS</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_Toc43131202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7</w:t>
      </w:r>
      <w:r w:rsidRPr="005F0D6D">
        <w:rPr>
          <w:rFonts w:ascii="Arial" w:hAnsi="Arial" w:cs="Arial"/>
          <w:noProof/>
          <w:sz w:val="20"/>
          <w:szCs w:val="20"/>
        </w:rPr>
        <w:fldChar w:fldCharType="end"/>
      </w:r>
    </w:p>
    <w:p w:rsidR="005F0D6D" w:rsidRPr="005F0D6D" w:rsidRDefault="005F0D6D">
      <w:pPr>
        <w:pStyle w:val="TOC2"/>
        <w:tabs>
          <w:tab w:val="right" w:leader="dot" w:pos="9010"/>
        </w:tabs>
        <w:rPr>
          <w:rFonts w:ascii="Arial" w:eastAsiaTheme="minorEastAsia" w:hAnsi="Arial" w:cs="Arial"/>
          <w:noProof/>
          <w:sz w:val="20"/>
          <w:szCs w:val="20"/>
          <w:lang w:val="en-SG" w:eastAsia="zh-CN"/>
        </w:rPr>
      </w:pPr>
      <w:r w:rsidRPr="005F0D6D">
        <w:rPr>
          <w:rFonts w:ascii="Arial" w:hAnsi="Arial" w:cs="Arial"/>
          <w:noProof/>
          <w:sz w:val="20"/>
          <w:szCs w:val="20"/>
        </w:rPr>
        <w:t>ARTICLE 21  ENTRY INTO FORCE</w:t>
      </w:r>
      <w:r w:rsidRPr="005F0D6D">
        <w:rPr>
          <w:rFonts w:ascii="Arial" w:hAnsi="Arial" w:cs="Arial"/>
          <w:noProof/>
          <w:sz w:val="20"/>
          <w:szCs w:val="20"/>
        </w:rPr>
        <w:tab/>
      </w:r>
      <w:r w:rsidRPr="005F0D6D">
        <w:rPr>
          <w:rFonts w:ascii="Arial" w:hAnsi="Arial" w:cs="Arial"/>
          <w:noProof/>
          <w:sz w:val="20"/>
          <w:szCs w:val="20"/>
        </w:rPr>
        <w:fldChar w:fldCharType="begin"/>
      </w:r>
      <w:r w:rsidRPr="005F0D6D">
        <w:rPr>
          <w:rFonts w:ascii="Arial" w:hAnsi="Arial" w:cs="Arial"/>
          <w:noProof/>
          <w:sz w:val="20"/>
          <w:szCs w:val="20"/>
        </w:rPr>
        <w:instrText xml:space="preserve"> PAGEREF _Toc43131203 \h </w:instrText>
      </w:r>
      <w:r w:rsidRPr="005F0D6D">
        <w:rPr>
          <w:rFonts w:ascii="Arial" w:hAnsi="Arial" w:cs="Arial"/>
          <w:noProof/>
          <w:sz w:val="20"/>
          <w:szCs w:val="20"/>
        </w:rPr>
      </w:r>
      <w:r w:rsidRPr="005F0D6D">
        <w:rPr>
          <w:rFonts w:ascii="Arial" w:hAnsi="Arial" w:cs="Arial"/>
          <w:noProof/>
          <w:sz w:val="20"/>
          <w:szCs w:val="20"/>
        </w:rPr>
        <w:fldChar w:fldCharType="separate"/>
      </w:r>
      <w:r w:rsidRPr="005F0D6D">
        <w:rPr>
          <w:rFonts w:ascii="Arial" w:hAnsi="Arial" w:cs="Arial"/>
          <w:noProof/>
          <w:sz w:val="20"/>
          <w:szCs w:val="20"/>
        </w:rPr>
        <w:t>7</w:t>
      </w:r>
      <w:r w:rsidRPr="005F0D6D">
        <w:rPr>
          <w:rFonts w:ascii="Arial" w:hAnsi="Arial" w:cs="Arial"/>
          <w:noProof/>
          <w:sz w:val="20"/>
          <w:szCs w:val="20"/>
        </w:rPr>
        <w:fldChar w:fldCharType="end"/>
      </w:r>
    </w:p>
    <w:p w:rsidR="00FA3702" w:rsidRPr="005F0D6D" w:rsidRDefault="00646156" w:rsidP="008F66AA">
      <w:pPr>
        <w:spacing w:before="120" w:after="120" w:line="360" w:lineRule="auto"/>
        <w:jc w:val="both"/>
        <w:rPr>
          <w:rFonts w:ascii="Arial" w:hAnsi="Arial" w:cs="Arial"/>
          <w:sz w:val="20"/>
          <w:szCs w:val="20"/>
        </w:rPr>
      </w:pPr>
      <w:r w:rsidRPr="005F0D6D">
        <w:rPr>
          <w:rFonts w:ascii="Arial" w:hAnsi="Arial" w:cs="Arial"/>
          <w:sz w:val="20"/>
          <w:szCs w:val="20"/>
        </w:rPr>
        <w:fldChar w:fldCharType="end"/>
      </w:r>
    </w:p>
    <w:p w:rsidR="009E074C" w:rsidRDefault="009E074C" w:rsidP="00646156">
      <w:pPr>
        <w:spacing w:line="360" w:lineRule="auto"/>
        <w:rPr>
          <w:rFonts w:ascii="Arial" w:hAnsi="Arial" w:cs="Arial"/>
          <w:sz w:val="20"/>
          <w:szCs w:val="20"/>
        </w:rPr>
      </w:pPr>
    </w:p>
    <w:p w:rsidR="009E074C" w:rsidRDefault="009E074C" w:rsidP="00646156">
      <w:pPr>
        <w:spacing w:line="360" w:lineRule="auto"/>
        <w:rPr>
          <w:rFonts w:ascii="Arial" w:hAnsi="Arial" w:cs="Arial"/>
          <w:sz w:val="20"/>
          <w:szCs w:val="20"/>
        </w:rPr>
      </w:pPr>
    </w:p>
    <w:p w:rsidR="009E074C" w:rsidRDefault="009E074C" w:rsidP="00646156">
      <w:pPr>
        <w:spacing w:line="360" w:lineRule="auto"/>
        <w:rPr>
          <w:rFonts w:ascii="Arial" w:hAnsi="Arial" w:cs="Arial"/>
          <w:sz w:val="20"/>
          <w:szCs w:val="20"/>
        </w:rPr>
      </w:pPr>
    </w:p>
    <w:p w:rsidR="009E074C" w:rsidRDefault="009E074C" w:rsidP="00646156">
      <w:pPr>
        <w:spacing w:line="360" w:lineRule="auto"/>
        <w:rPr>
          <w:rFonts w:ascii="Arial" w:hAnsi="Arial" w:cs="Arial"/>
          <w:sz w:val="20"/>
          <w:szCs w:val="20"/>
        </w:rPr>
      </w:pPr>
    </w:p>
    <w:p w:rsidR="00A537AC" w:rsidRDefault="008F66AA" w:rsidP="008F66AA">
      <w:pPr>
        <w:jc w:val="center"/>
        <w:rPr>
          <w:rFonts w:ascii="Arial" w:hAnsi="Arial" w:cs="Arial"/>
          <w:b/>
          <w:sz w:val="28"/>
          <w:szCs w:val="28"/>
        </w:rPr>
      </w:pPr>
      <w:r>
        <w:rPr>
          <w:rFonts w:ascii="Arial" w:hAnsi="Arial" w:cs="Arial"/>
          <w:sz w:val="20"/>
          <w:szCs w:val="20"/>
        </w:rPr>
        <w:br w:type="page"/>
      </w:r>
      <w:r w:rsidR="00D24453" w:rsidRPr="00D24453">
        <w:rPr>
          <w:rFonts w:ascii="Arial" w:hAnsi="Arial" w:cs="Arial"/>
          <w:b/>
          <w:sz w:val="28"/>
          <w:szCs w:val="28"/>
        </w:rPr>
        <w:lastRenderedPageBreak/>
        <w:t xml:space="preserve">2006 PROTOCOL TO ESTABLISH AND IMPLEMENT </w:t>
      </w:r>
      <w:r w:rsidR="00660498">
        <w:rPr>
          <w:rFonts w:ascii="Arial" w:hAnsi="Arial" w:cs="Arial"/>
          <w:b/>
          <w:sz w:val="28"/>
          <w:szCs w:val="28"/>
        </w:rPr>
        <w:br/>
      </w:r>
      <w:r w:rsidR="00D24453" w:rsidRPr="00D24453">
        <w:rPr>
          <w:rFonts w:ascii="Arial" w:hAnsi="Arial" w:cs="Arial"/>
          <w:b/>
          <w:sz w:val="28"/>
          <w:szCs w:val="28"/>
        </w:rPr>
        <w:t>THE ASEAN SINGLE W</w:t>
      </w:r>
      <w:r w:rsidR="00612DCB">
        <w:rPr>
          <w:rFonts w:ascii="Arial" w:hAnsi="Arial" w:cs="Arial"/>
          <w:b/>
          <w:sz w:val="28"/>
          <w:szCs w:val="28"/>
        </w:rPr>
        <w:t>INDOW</w:t>
      </w:r>
    </w:p>
    <w:p w:rsidR="008F66AA" w:rsidRPr="008F66AA" w:rsidRDefault="008F66AA" w:rsidP="008F66AA">
      <w:pPr>
        <w:jc w:val="center"/>
        <w:rPr>
          <w:rFonts w:ascii="Arial" w:hAnsi="Arial" w:cs="Arial"/>
          <w:b/>
          <w:sz w:val="28"/>
          <w:szCs w:val="28"/>
        </w:rPr>
      </w:pPr>
    </w:p>
    <w:p w:rsidR="00A537AC" w:rsidRPr="00FA3702" w:rsidRDefault="00A537AC" w:rsidP="00D24453">
      <w:pPr>
        <w:jc w:val="center"/>
        <w:rPr>
          <w:rFonts w:ascii="Arial" w:hAnsi="Arial" w:cs="Arial"/>
          <w:i/>
          <w:sz w:val="20"/>
          <w:szCs w:val="20"/>
        </w:rPr>
      </w:pPr>
      <w:r w:rsidRPr="00FA3702">
        <w:rPr>
          <w:rFonts w:ascii="Arial" w:hAnsi="Arial" w:cs="Arial"/>
          <w:i/>
          <w:sz w:val="20"/>
          <w:szCs w:val="20"/>
        </w:rPr>
        <w:t>Adopted</w:t>
      </w:r>
      <w:r w:rsidR="00612DCB" w:rsidRPr="00612DCB">
        <w:rPr>
          <w:rFonts w:ascii="Arial" w:hAnsi="Arial" w:cs="Arial"/>
          <w:i/>
          <w:sz w:val="20"/>
          <w:szCs w:val="20"/>
        </w:rPr>
        <w:t xml:space="preserve"> </w:t>
      </w:r>
      <w:r w:rsidR="00D96CD9" w:rsidRPr="00FA3702">
        <w:rPr>
          <w:rFonts w:ascii="Arial" w:hAnsi="Arial" w:cs="Arial"/>
          <w:i/>
          <w:sz w:val="20"/>
          <w:szCs w:val="20"/>
        </w:rPr>
        <w:t>in Kuala Lumpur, Malaysia</w:t>
      </w:r>
      <w:r w:rsidR="00981C0B" w:rsidRPr="00981C0B">
        <w:rPr>
          <w:rFonts w:ascii="Arial" w:hAnsi="Arial" w:cs="Arial"/>
          <w:i/>
          <w:sz w:val="20"/>
          <w:szCs w:val="20"/>
        </w:rPr>
        <w:t xml:space="preserve"> </w:t>
      </w:r>
      <w:r w:rsidR="00981C0B" w:rsidRPr="00FA3702">
        <w:rPr>
          <w:rFonts w:ascii="Arial" w:hAnsi="Arial" w:cs="Arial"/>
          <w:i/>
          <w:sz w:val="20"/>
          <w:szCs w:val="20"/>
        </w:rPr>
        <w:t>on 20</w:t>
      </w:r>
      <w:r w:rsidR="008F66AA" w:rsidRPr="008F66AA">
        <w:rPr>
          <w:rFonts w:ascii="Arial" w:hAnsi="Arial" w:cs="Arial"/>
          <w:i/>
          <w:sz w:val="20"/>
          <w:szCs w:val="20"/>
          <w:vertAlign w:val="superscript"/>
        </w:rPr>
        <w:t>th</w:t>
      </w:r>
      <w:r w:rsidR="008F66AA">
        <w:rPr>
          <w:rFonts w:ascii="Arial" w:hAnsi="Arial" w:cs="Arial"/>
          <w:i/>
          <w:sz w:val="20"/>
          <w:szCs w:val="20"/>
        </w:rPr>
        <w:t xml:space="preserve"> </w:t>
      </w:r>
      <w:r w:rsidR="00981C0B" w:rsidRPr="00FA3702">
        <w:rPr>
          <w:rFonts w:ascii="Arial" w:hAnsi="Arial" w:cs="Arial"/>
          <w:i/>
          <w:sz w:val="20"/>
          <w:szCs w:val="20"/>
        </w:rPr>
        <w:t>December 2006</w:t>
      </w:r>
    </w:p>
    <w:p w:rsidR="00A537AC" w:rsidRPr="000814CE" w:rsidRDefault="00A537AC" w:rsidP="000814CE">
      <w:pPr>
        <w:jc w:val="both"/>
        <w:rPr>
          <w:rFonts w:ascii="Arial" w:hAnsi="Arial" w:cs="Arial"/>
          <w:sz w:val="20"/>
          <w:szCs w:val="20"/>
        </w:rPr>
      </w:pPr>
    </w:p>
    <w:p w:rsidR="00ED082B" w:rsidRDefault="00ED082B" w:rsidP="000814CE">
      <w:pPr>
        <w:widowControl w:val="0"/>
        <w:autoSpaceDE w:val="0"/>
        <w:autoSpaceDN w:val="0"/>
        <w:adjustRightInd w:val="0"/>
        <w:jc w:val="both"/>
        <w:rPr>
          <w:rFonts w:ascii="Arial" w:hAnsi="Arial"/>
          <w:sz w:val="20"/>
          <w:szCs w:val="20"/>
        </w:rPr>
        <w:sectPr w:rsidR="00ED082B" w:rsidSect="007406F4">
          <w:headerReference w:type="even" r:id="rId8"/>
          <w:headerReference w:type="default" r:id="rId9"/>
          <w:footerReference w:type="default" r:id="rId10"/>
          <w:footerReference w:type="first" r:id="rId11"/>
          <w:pgSz w:w="11900" w:h="16840"/>
          <w:pgMar w:top="1440" w:right="1440" w:bottom="1440" w:left="1440" w:header="708" w:footer="708" w:gutter="0"/>
          <w:cols w:space="708"/>
          <w:titlePg/>
          <w:docGrid w:linePitch="360"/>
        </w:sectPr>
      </w:pPr>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Governments of Brunei Darussalam, the Kingdom of</w:t>
      </w:r>
      <w:r>
        <w:rPr>
          <w:rFonts w:ascii="Arial" w:hAnsi="Arial"/>
          <w:sz w:val="20"/>
          <w:szCs w:val="20"/>
        </w:rPr>
        <w:t xml:space="preserve"> </w:t>
      </w:r>
      <w:r w:rsidRPr="000814CE">
        <w:rPr>
          <w:rFonts w:ascii="Arial" w:hAnsi="Arial"/>
          <w:sz w:val="20"/>
          <w:szCs w:val="20"/>
        </w:rPr>
        <w:t>Cambodia, the Republic of Indonesia, the Lao People's</w:t>
      </w:r>
      <w:r>
        <w:rPr>
          <w:rFonts w:ascii="Arial" w:hAnsi="Arial"/>
          <w:sz w:val="20"/>
          <w:szCs w:val="20"/>
        </w:rPr>
        <w:t xml:space="preserve"> </w:t>
      </w:r>
      <w:r w:rsidRPr="000814CE">
        <w:rPr>
          <w:rFonts w:ascii="Arial" w:hAnsi="Arial"/>
          <w:sz w:val="20"/>
          <w:szCs w:val="20"/>
        </w:rPr>
        <w:t>Democratic Republic (hereinafter referred to as "Lao PDR"),</w:t>
      </w:r>
      <w:r>
        <w:rPr>
          <w:rFonts w:ascii="Arial" w:hAnsi="Arial"/>
          <w:sz w:val="20"/>
          <w:szCs w:val="20"/>
        </w:rPr>
        <w:t xml:space="preserve"> </w:t>
      </w:r>
      <w:r w:rsidRPr="000814CE">
        <w:rPr>
          <w:rFonts w:ascii="Arial" w:hAnsi="Arial"/>
          <w:sz w:val="20"/>
          <w:szCs w:val="20"/>
        </w:rPr>
        <w:t>Malaysia, the Union of Myanmar, the Republic of the</w:t>
      </w:r>
      <w:r>
        <w:rPr>
          <w:rFonts w:ascii="Arial" w:hAnsi="Arial"/>
          <w:sz w:val="20"/>
          <w:szCs w:val="20"/>
        </w:rPr>
        <w:t xml:space="preserve"> </w:t>
      </w:r>
      <w:r w:rsidRPr="000814CE">
        <w:rPr>
          <w:rFonts w:ascii="Arial" w:hAnsi="Arial"/>
          <w:sz w:val="20"/>
          <w:szCs w:val="20"/>
        </w:rPr>
        <w:t>Philippines, the Republic of Singapore, the Kingdom of</w:t>
      </w:r>
      <w:r>
        <w:rPr>
          <w:rFonts w:ascii="Arial" w:hAnsi="Arial"/>
          <w:sz w:val="20"/>
          <w:szCs w:val="20"/>
        </w:rPr>
        <w:t xml:space="preserve"> </w:t>
      </w:r>
      <w:r w:rsidRPr="000814CE">
        <w:rPr>
          <w:rFonts w:ascii="Arial" w:hAnsi="Arial"/>
          <w:sz w:val="20"/>
          <w:szCs w:val="20"/>
        </w:rPr>
        <w:t>Thailand and the Socialist Republic of Viet Nam, Member</w:t>
      </w:r>
      <w:r>
        <w:rPr>
          <w:rFonts w:ascii="Arial" w:hAnsi="Arial"/>
          <w:sz w:val="20"/>
          <w:szCs w:val="20"/>
        </w:rPr>
        <w:t xml:space="preserve"> </w:t>
      </w:r>
      <w:r w:rsidRPr="000814CE">
        <w:rPr>
          <w:rFonts w:ascii="Arial" w:hAnsi="Arial"/>
          <w:sz w:val="20"/>
          <w:szCs w:val="20"/>
        </w:rPr>
        <w:t>States of the Association of South East Asian Nations</w:t>
      </w:r>
      <w:r>
        <w:rPr>
          <w:rFonts w:ascii="Arial" w:hAnsi="Arial"/>
          <w:sz w:val="20"/>
          <w:szCs w:val="20"/>
        </w:rPr>
        <w:t xml:space="preserve"> </w:t>
      </w:r>
      <w:r w:rsidRPr="000814CE">
        <w:rPr>
          <w:rFonts w:ascii="Arial" w:hAnsi="Arial"/>
          <w:sz w:val="20"/>
          <w:szCs w:val="20"/>
        </w:rPr>
        <w:t>(hereinafter collectively referred to as "ASEAN" or "Member</w:t>
      </w:r>
      <w:r>
        <w:rPr>
          <w:rFonts w:ascii="Arial" w:hAnsi="Arial"/>
          <w:sz w:val="20"/>
          <w:szCs w:val="20"/>
        </w:rPr>
        <w:t xml:space="preserve"> </w:t>
      </w:r>
      <w:r w:rsidRPr="000814CE">
        <w:rPr>
          <w:rFonts w:ascii="Arial" w:hAnsi="Arial"/>
          <w:sz w:val="20"/>
          <w:szCs w:val="20"/>
        </w:rPr>
        <w:t>Countries" or individually as "Member Country"),</w:t>
      </w:r>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D24453">
        <w:rPr>
          <w:rFonts w:ascii="Arial" w:hAnsi="Arial"/>
          <w:b/>
          <w:sz w:val="20"/>
          <w:szCs w:val="20"/>
        </w:rPr>
        <w:t>RECALLING</w:t>
      </w:r>
      <w:r w:rsidRPr="000814CE">
        <w:rPr>
          <w:rFonts w:ascii="Arial" w:hAnsi="Arial"/>
          <w:sz w:val="20"/>
          <w:szCs w:val="20"/>
        </w:rPr>
        <w:t xml:space="preserve"> that the adoption of the ASEAN Single Window</w:t>
      </w:r>
      <w:r>
        <w:rPr>
          <w:rFonts w:ascii="Arial" w:hAnsi="Arial"/>
          <w:sz w:val="20"/>
          <w:szCs w:val="20"/>
        </w:rPr>
        <w:t xml:space="preserve"> </w:t>
      </w:r>
      <w:r w:rsidRPr="000814CE">
        <w:rPr>
          <w:rFonts w:ascii="Arial" w:hAnsi="Arial"/>
          <w:sz w:val="20"/>
          <w:szCs w:val="20"/>
        </w:rPr>
        <w:t>approach, including the electronic processing of trade</w:t>
      </w:r>
      <w:r>
        <w:rPr>
          <w:rFonts w:ascii="Arial" w:hAnsi="Arial"/>
          <w:sz w:val="20"/>
          <w:szCs w:val="20"/>
        </w:rPr>
        <w:t xml:space="preserve"> </w:t>
      </w:r>
      <w:r w:rsidRPr="000814CE">
        <w:rPr>
          <w:rFonts w:ascii="Arial" w:hAnsi="Arial"/>
          <w:sz w:val="20"/>
          <w:szCs w:val="20"/>
        </w:rPr>
        <w:t>documents at national and regional levels, is one of the</w:t>
      </w:r>
      <w:r>
        <w:rPr>
          <w:rFonts w:ascii="Arial" w:hAnsi="Arial"/>
          <w:sz w:val="20"/>
          <w:szCs w:val="20"/>
        </w:rPr>
        <w:t xml:space="preserve"> </w:t>
      </w:r>
      <w:r w:rsidRPr="000814CE">
        <w:rPr>
          <w:rFonts w:ascii="Arial" w:hAnsi="Arial"/>
          <w:sz w:val="20"/>
          <w:szCs w:val="20"/>
        </w:rPr>
        <w:t>mechanisms to realise the ASEAN Economic Community by</w:t>
      </w:r>
      <w:r>
        <w:rPr>
          <w:rFonts w:ascii="Arial" w:hAnsi="Arial"/>
          <w:sz w:val="20"/>
          <w:szCs w:val="20"/>
        </w:rPr>
        <w:t xml:space="preserve"> </w:t>
      </w:r>
      <w:r w:rsidRPr="000814CE">
        <w:rPr>
          <w:rFonts w:ascii="Arial" w:hAnsi="Arial"/>
          <w:sz w:val="20"/>
          <w:szCs w:val="20"/>
        </w:rPr>
        <w:t>facilitating trade and investment under the Vientiane Action</w:t>
      </w:r>
      <w:r>
        <w:rPr>
          <w:rFonts w:ascii="Arial" w:hAnsi="Arial"/>
          <w:sz w:val="20"/>
          <w:szCs w:val="20"/>
        </w:rPr>
        <w:t xml:space="preserve"> </w:t>
      </w:r>
      <w:r w:rsidRPr="000814CE">
        <w:rPr>
          <w:rFonts w:ascii="Arial" w:hAnsi="Arial"/>
          <w:sz w:val="20"/>
          <w:szCs w:val="20"/>
        </w:rPr>
        <w:t>Programme (2004);</w:t>
      </w:r>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D24453">
        <w:rPr>
          <w:rFonts w:ascii="Arial" w:hAnsi="Arial"/>
          <w:b/>
          <w:sz w:val="20"/>
          <w:szCs w:val="20"/>
        </w:rPr>
        <w:t>NOTING</w:t>
      </w:r>
      <w:r w:rsidRPr="000814CE">
        <w:rPr>
          <w:rFonts w:ascii="Arial" w:hAnsi="Arial"/>
          <w:sz w:val="20"/>
          <w:szCs w:val="20"/>
        </w:rPr>
        <w:t xml:space="preserve"> that as a concrete step towards the establishment and</w:t>
      </w:r>
      <w:r>
        <w:rPr>
          <w:rFonts w:ascii="Arial" w:hAnsi="Arial"/>
          <w:sz w:val="20"/>
          <w:szCs w:val="20"/>
        </w:rPr>
        <w:t xml:space="preserve"> </w:t>
      </w:r>
      <w:r w:rsidRPr="000814CE">
        <w:rPr>
          <w:rFonts w:ascii="Arial" w:hAnsi="Arial"/>
          <w:sz w:val="20"/>
          <w:szCs w:val="20"/>
        </w:rPr>
        <w:t>implementation of the ASEAN Single Window, the ASEAN</w:t>
      </w:r>
      <w:r>
        <w:rPr>
          <w:rFonts w:ascii="Arial" w:hAnsi="Arial"/>
          <w:sz w:val="20"/>
          <w:szCs w:val="20"/>
        </w:rPr>
        <w:t xml:space="preserve"> </w:t>
      </w:r>
      <w:r w:rsidRPr="000814CE">
        <w:rPr>
          <w:rFonts w:ascii="Arial" w:hAnsi="Arial"/>
          <w:sz w:val="20"/>
          <w:szCs w:val="20"/>
        </w:rPr>
        <w:t>Economic Ministers have signed the Agreement to Establish</w:t>
      </w:r>
      <w:r>
        <w:rPr>
          <w:rFonts w:ascii="Arial" w:hAnsi="Arial"/>
          <w:sz w:val="20"/>
          <w:szCs w:val="20"/>
        </w:rPr>
        <w:t xml:space="preserve"> </w:t>
      </w:r>
      <w:r w:rsidRPr="000814CE">
        <w:rPr>
          <w:rFonts w:ascii="Arial" w:hAnsi="Arial"/>
          <w:sz w:val="20"/>
          <w:szCs w:val="20"/>
        </w:rPr>
        <w:t>and Implement the ASEAN Single Window on 9 December</w:t>
      </w:r>
      <w:r>
        <w:rPr>
          <w:rFonts w:ascii="Arial" w:hAnsi="Arial"/>
          <w:sz w:val="20"/>
          <w:szCs w:val="20"/>
        </w:rPr>
        <w:t xml:space="preserve"> </w:t>
      </w:r>
      <w:r w:rsidRPr="000814CE">
        <w:rPr>
          <w:rFonts w:ascii="Arial" w:hAnsi="Arial"/>
          <w:sz w:val="20"/>
          <w:szCs w:val="20"/>
        </w:rPr>
        <w:t>2005 in Kuala Lumpur, Malaysia (hereinafter referred to as the</w:t>
      </w:r>
      <w:r>
        <w:rPr>
          <w:rFonts w:ascii="Arial" w:hAnsi="Arial"/>
          <w:sz w:val="20"/>
          <w:szCs w:val="20"/>
        </w:rPr>
        <w:t xml:space="preserve"> </w:t>
      </w:r>
      <w:r w:rsidRPr="000814CE">
        <w:rPr>
          <w:rFonts w:ascii="Arial" w:hAnsi="Arial"/>
          <w:sz w:val="20"/>
          <w:szCs w:val="20"/>
        </w:rPr>
        <w:t>"ASW Agreement");</w:t>
      </w:r>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D24453">
        <w:rPr>
          <w:rFonts w:ascii="Arial" w:hAnsi="Arial"/>
          <w:b/>
          <w:sz w:val="20"/>
          <w:szCs w:val="20"/>
        </w:rPr>
        <w:t>RECALLING</w:t>
      </w:r>
      <w:r w:rsidRPr="000814CE">
        <w:rPr>
          <w:rFonts w:ascii="Arial" w:hAnsi="Arial"/>
          <w:sz w:val="20"/>
          <w:szCs w:val="20"/>
        </w:rPr>
        <w:t xml:space="preserve"> that Article 6 of the ASW Agreement mandates</w:t>
      </w:r>
      <w:r>
        <w:rPr>
          <w:rFonts w:ascii="Arial" w:hAnsi="Arial"/>
          <w:sz w:val="20"/>
          <w:szCs w:val="20"/>
        </w:rPr>
        <w:t xml:space="preserve"> </w:t>
      </w:r>
      <w:r w:rsidRPr="000814CE">
        <w:rPr>
          <w:rFonts w:ascii="Arial" w:hAnsi="Arial"/>
          <w:sz w:val="20"/>
          <w:szCs w:val="20"/>
        </w:rPr>
        <w:t>Member Countries, by means of a protocol, to adopt relevant</w:t>
      </w:r>
      <w:r>
        <w:rPr>
          <w:rFonts w:ascii="Arial" w:hAnsi="Arial"/>
          <w:sz w:val="20"/>
          <w:szCs w:val="20"/>
        </w:rPr>
        <w:t xml:space="preserve"> </w:t>
      </w:r>
      <w:r w:rsidRPr="000814CE">
        <w:rPr>
          <w:rFonts w:ascii="Arial" w:hAnsi="Arial"/>
          <w:sz w:val="20"/>
          <w:szCs w:val="20"/>
        </w:rPr>
        <w:t>internationally accepted standards, procedures, documents,</w:t>
      </w:r>
      <w:r>
        <w:rPr>
          <w:rFonts w:ascii="Arial" w:hAnsi="Arial"/>
          <w:sz w:val="20"/>
          <w:szCs w:val="20"/>
        </w:rPr>
        <w:t xml:space="preserve"> </w:t>
      </w:r>
      <w:r w:rsidRPr="000814CE">
        <w:rPr>
          <w:rFonts w:ascii="Arial" w:hAnsi="Arial"/>
          <w:sz w:val="20"/>
          <w:szCs w:val="20"/>
        </w:rPr>
        <w:t>technical details and formalities for the effective implementation</w:t>
      </w:r>
      <w:r>
        <w:rPr>
          <w:rFonts w:ascii="Arial" w:hAnsi="Arial"/>
          <w:sz w:val="20"/>
          <w:szCs w:val="20"/>
        </w:rPr>
        <w:t xml:space="preserve"> </w:t>
      </w:r>
      <w:r w:rsidRPr="000814CE">
        <w:rPr>
          <w:rFonts w:ascii="Arial" w:hAnsi="Arial"/>
          <w:sz w:val="20"/>
          <w:szCs w:val="20"/>
        </w:rPr>
        <w:t>of the ASEAN Single Window;</w:t>
      </w:r>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D24453">
        <w:rPr>
          <w:rFonts w:ascii="Arial" w:hAnsi="Arial"/>
          <w:b/>
          <w:sz w:val="20"/>
          <w:szCs w:val="20"/>
        </w:rPr>
        <w:t>AFFIRMING</w:t>
      </w:r>
      <w:r w:rsidRPr="000814CE">
        <w:rPr>
          <w:rFonts w:ascii="Arial" w:hAnsi="Arial"/>
          <w:sz w:val="20"/>
          <w:szCs w:val="20"/>
        </w:rPr>
        <w:t xml:space="preserve"> that the terms of this Protocol shall be based on</w:t>
      </w:r>
      <w:r>
        <w:rPr>
          <w:rFonts w:ascii="Arial" w:hAnsi="Arial"/>
          <w:sz w:val="20"/>
          <w:szCs w:val="20"/>
        </w:rPr>
        <w:t xml:space="preserve"> </w:t>
      </w:r>
      <w:r w:rsidRPr="000814CE">
        <w:rPr>
          <w:rFonts w:ascii="Arial" w:hAnsi="Arial"/>
          <w:sz w:val="20"/>
          <w:szCs w:val="20"/>
        </w:rPr>
        <w:t>the objectives, principles and obligations under the ASW</w:t>
      </w:r>
      <w:r>
        <w:rPr>
          <w:rFonts w:ascii="Arial" w:hAnsi="Arial"/>
          <w:sz w:val="20"/>
          <w:szCs w:val="20"/>
        </w:rPr>
        <w:t xml:space="preserve"> </w:t>
      </w:r>
      <w:r w:rsidRPr="000814CE">
        <w:rPr>
          <w:rFonts w:ascii="Arial" w:hAnsi="Arial"/>
          <w:sz w:val="20"/>
          <w:szCs w:val="20"/>
        </w:rPr>
        <w:t>Agreement,</w:t>
      </w:r>
    </w:p>
    <w:p w:rsidR="000814CE" w:rsidRPr="00D24453" w:rsidRDefault="000814CE" w:rsidP="00612DCB">
      <w:pPr>
        <w:widowControl w:val="0"/>
        <w:autoSpaceDE w:val="0"/>
        <w:autoSpaceDN w:val="0"/>
        <w:adjustRightInd w:val="0"/>
        <w:spacing w:before="240" w:after="120" w:line="276" w:lineRule="auto"/>
        <w:jc w:val="both"/>
        <w:rPr>
          <w:rFonts w:ascii="Arial" w:hAnsi="Arial"/>
          <w:b/>
          <w:sz w:val="20"/>
          <w:szCs w:val="20"/>
        </w:rPr>
      </w:pPr>
      <w:r w:rsidRPr="00D24453">
        <w:rPr>
          <w:rFonts w:ascii="Arial" w:hAnsi="Arial"/>
          <w:b/>
          <w:sz w:val="20"/>
          <w:szCs w:val="20"/>
        </w:rPr>
        <w:t>HAVE AGREED AS FOLLOWS:</w:t>
      </w:r>
    </w:p>
    <w:p w:rsidR="000814CE" w:rsidRPr="00E860EC" w:rsidRDefault="00E860EC" w:rsidP="008F66AA">
      <w:pPr>
        <w:pStyle w:val="Heading1"/>
        <w:spacing w:after="120" w:line="276" w:lineRule="auto"/>
        <w:jc w:val="center"/>
        <w:rPr>
          <w:rFonts w:ascii="Arial" w:hAnsi="Arial" w:cs="Arial"/>
          <w:sz w:val="28"/>
          <w:szCs w:val="28"/>
        </w:rPr>
      </w:pPr>
      <w:bookmarkStart w:id="0" w:name="_Toc321413519"/>
      <w:bookmarkStart w:id="1" w:name="_Toc43131178"/>
      <w:r w:rsidRPr="00E860EC">
        <w:rPr>
          <w:rFonts w:ascii="Arial" w:hAnsi="Arial" w:cs="Arial"/>
          <w:sz w:val="28"/>
          <w:szCs w:val="28"/>
        </w:rPr>
        <w:t>PART I</w:t>
      </w:r>
      <w:bookmarkEnd w:id="0"/>
      <w:r w:rsidR="008F66AA">
        <w:rPr>
          <w:rFonts w:ascii="Arial" w:hAnsi="Arial" w:cs="Arial"/>
          <w:sz w:val="28"/>
          <w:szCs w:val="28"/>
        </w:rPr>
        <w:t xml:space="preserve"> </w:t>
      </w:r>
      <w:r w:rsidR="00660498">
        <w:rPr>
          <w:rFonts w:ascii="Arial" w:hAnsi="Arial" w:cs="Arial"/>
          <w:sz w:val="28"/>
          <w:szCs w:val="28"/>
        </w:rPr>
        <w:br/>
      </w:r>
      <w:r w:rsidRPr="00E860EC">
        <w:rPr>
          <w:rFonts w:ascii="Arial" w:hAnsi="Arial" w:cs="Arial"/>
          <w:sz w:val="28"/>
          <w:szCs w:val="28"/>
        </w:rPr>
        <w:t>GENERAL PROVISIONS AND OBJECTIVES</w:t>
      </w:r>
      <w:bookmarkEnd w:id="1"/>
    </w:p>
    <w:p w:rsidR="000814CE" w:rsidRPr="00E860EC" w:rsidRDefault="000814CE" w:rsidP="00660498">
      <w:pPr>
        <w:pStyle w:val="Heading2"/>
      </w:pPr>
      <w:bookmarkStart w:id="2" w:name="_Toc321413521"/>
      <w:bookmarkStart w:id="3" w:name="_Toc43131179"/>
      <w:r w:rsidRPr="00E860EC">
        <w:t>Article 1</w:t>
      </w:r>
      <w:bookmarkEnd w:id="2"/>
      <w:r w:rsidR="008F66AA">
        <w:t xml:space="preserve"> </w:t>
      </w:r>
      <w:r w:rsidR="00660498">
        <w:br/>
      </w:r>
      <w:r w:rsidRPr="00E860EC">
        <w:t xml:space="preserve">General </w:t>
      </w:r>
      <w:r w:rsidRPr="00660498">
        <w:t>Definition</w:t>
      </w:r>
      <w:r w:rsidRPr="00E860EC">
        <w:t xml:space="preserve"> and Interpretation</w:t>
      </w:r>
      <w:bookmarkEnd w:id="3"/>
    </w:p>
    <w:p w:rsidR="000814CE" w:rsidRDefault="000814CE" w:rsidP="00660498">
      <w:pPr>
        <w:pStyle w:val="ListParagraph"/>
        <w:widowControl w:val="0"/>
        <w:numPr>
          <w:ilvl w:val="0"/>
          <w:numId w:val="1"/>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For the purposes of this Protocol, the following terms shall be defined as follows:</w:t>
      </w:r>
    </w:p>
    <w:p w:rsidR="00660498" w:rsidRPr="00660498" w:rsidRDefault="00660498" w:rsidP="00660498">
      <w:pPr>
        <w:pStyle w:val="ListParagraph"/>
        <w:widowControl w:val="0"/>
        <w:autoSpaceDE w:val="0"/>
        <w:autoSpaceDN w:val="0"/>
        <w:adjustRightInd w:val="0"/>
        <w:spacing w:before="240" w:after="120" w:line="276" w:lineRule="auto"/>
        <w:jc w:val="both"/>
        <w:rPr>
          <w:rFonts w:ascii="Arial" w:hAnsi="Arial"/>
          <w:sz w:val="20"/>
          <w:szCs w:val="20"/>
        </w:rPr>
      </w:pPr>
    </w:p>
    <w:p w:rsidR="00660498" w:rsidRDefault="000814CE" w:rsidP="00660498">
      <w:pPr>
        <w:pStyle w:val="ListParagraph"/>
        <w:widowControl w:val="0"/>
        <w:numPr>
          <w:ilvl w:val="1"/>
          <w:numId w:val="3"/>
        </w:numPr>
        <w:autoSpaceDE w:val="0"/>
        <w:autoSpaceDN w:val="0"/>
        <w:adjustRightInd w:val="0"/>
        <w:spacing w:before="240" w:after="120" w:line="276" w:lineRule="auto"/>
        <w:ind w:left="1134"/>
        <w:jc w:val="both"/>
        <w:rPr>
          <w:rFonts w:ascii="Arial" w:hAnsi="Arial"/>
          <w:sz w:val="20"/>
          <w:szCs w:val="20"/>
        </w:rPr>
      </w:pPr>
      <w:r w:rsidRPr="00660498">
        <w:rPr>
          <w:rFonts w:ascii="Arial" w:hAnsi="Arial"/>
          <w:sz w:val="20"/>
          <w:szCs w:val="20"/>
        </w:rPr>
        <w:t>The ASEAN Single Window (hereinafter "ASW") is the environment where National Single Windows of Member Countries operate and integrate.</w:t>
      </w:r>
    </w:p>
    <w:p w:rsidR="00660498" w:rsidRDefault="00660498" w:rsidP="00660498">
      <w:pPr>
        <w:pStyle w:val="ListParagraph"/>
        <w:widowControl w:val="0"/>
        <w:autoSpaceDE w:val="0"/>
        <w:autoSpaceDN w:val="0"/>
        <w:adjustRightInd w:val="0"/>
        <w:spacing w:before="240" w:after="120" w:line="276" w:lineRule="auto"/>
        <w:ind w:left="1134"/>
        <w:jc w:val="both"/>
        <w:rPr>
          <w:rFonts w:ascii="Arial" w:hAnsi="Arial"/>
          <w:sz w:val="20"/>
          <w:szCs w:val="20"/>
        </w:rPr>
      </w:pPr>
    </w:p>
    <w:p w:rsidR="00660498" w:rsidRDefault="000814CE" w:rsidP="00660498">
      <w:pPr>
        <w:pStyle w:val="ListParagraph"/>
        <w:widowControl w:val="0"/>
        <w:numPr>
          <w:ilvl w:val="1"/>
          <w:numId w:val="3"/>
        </w:numPr>
        <w:autoSpaceDE w:val="0"/>
        <w:autoSpaceDN w:val="0"/>
        <w:adjustRightInd w:val="0"/>
        <w:spacing w:before="240" w:after="120" w:line="276" w:lineRule="auto"/>
        <w:ind w:left="1134"/>
        <w:jc w:val="both"/>
        <w:rPr>
          <w:rFonts w:ascii="Arial" w:hAnsi="Arial"/>
          <w:sz w:val="20"/>
          <w:szCs w:val="20"/>
        </w:rPr>
      </w:pPr>
      <w:r w:rsidRPr="00660498">
        <w:rPr>
          <w:rFonts w:ascii="Arial" w:hAnsi="Arial"/>
          <w:sz w:val="20"/>
          <w:szCs w:val="20"/>
        </w:rPr>
        <w:t>The National Single Window (hereinafter "NSW") is a system which enables:</w:t>
      </w:r>
    </w:p>
    <w:p w:rsidR="00660498" w:rsidRPr="00660498" w:rsidRDefault="00660498" w:rsidP="00660498">
      <w:pPr>
        <w:pStyle w:val="ListParagraph"/>
        <w:rPr>
          <w:rFonts w:ascii="Arial" w:hAnsi="Arial"/>
          <w:sz w:val="20"/>
          <w:szCs w:val="20"/>
        </w:rPr>
      </w:pPr>
    </w:p>
    <w:p w:rsidR="000814CE" w:rsidRDefault="000814CE" w:rsidP="00660498">
      <w:pPr>
        <w:pStyle w:val="ListParagraph"/>
        <w:widowControl w:val="0"/>
        <w:numPr>
          <w:ilvl w:val="2"/>
          <w:numId w:val="3"/>
        </w:numPr>
        <w:autoSpaceDE w:val="0"/>
        <w:autoSpaceDN w:val="0"/>
        <w:adjustRightInd w:val="0"/>
        <w:spacing w:before="240" w:after="120" w:line="276" w:lineRule="auto"/>
        <w:ind w:left="1418"/>
        <w:jc w:val="both"/>
        <w:rPr>
          <w:rFonts w:ascii="Arial" w:hAnsi="Arial"/>
          <w:sz w:val="20"/>
          <w:szCs w:val="20"/>
        </w:rPr>
      </w:pPr>
      <w:r w:rsidRPr="00660498">
        <w:rPr>
          <w:rFonts w:ascii="Arial" w:hAnsi="Arial"/>
          <w:sz w:val="20"/>
          <w:szCs w:val="20"/>
        </w:rPr>
        <w:t>a single submission of data and information;</w:t>
      </w:r>
    </w:p>
    <w:p w:rsidR="00660498" w:rsidRPr="00660498" w:rsidRDefault="00660498" w:rsidP="00660498">
      <w:pPr>
        <w:pStyle w:val="ListParagraph"/>
        <w:widowControl w:val="0"/>
        <w:autoSpaceDE w:val="0"/>
        <w:autoSpaceDN w:val="0"/>
        <w:adjustRightInd w:val="0"/>
        <w:spacing w:before="240" w:after="120" w:line="276" w:lineRule="auto"/>
        <w:ind w:left="1418"/>
        <w:jc w:val="both"/>
        <w:rPr>
          <w:rFonts w:ascii="Arial" w:hAnsi="Arial"/>
          <w:sz w:val="20"/>
          <w:szCs w:val="20"/>
        </w:rPr>
      </w:pPr>
    </w:p>
    <w:p w:rsidR="000814CE" w:rsidRPr="000814CE" w:rsidRDefault="000814CE" w:rsidP="00660498">
      <w:pPr>
        <w:pStyle w:val="ListParagraph"/>
        <w:widowControl w:val="0"/>
        <w:numPr>
          <w:ilvl w:val="2"/>
          <w:numId w:val="3"/>
        </w:numPr>
        <w:autoSpaceDE w:val="0"/>
        <w:autoSpaceDN w:val="0"/>
        <w:adjustRightInd w:val="0"/>
        <w:spacing w:before="240" w:after="120" w:line="276" w:lineRule="auto"/>
        <w:ind w:left="1418"/>
        <w:jc w:val="both"/>
        <w:rPr>
          <w:rFonts w:ascii="Arial" w:hAnsi="Arial"/>
          <w:sz w:val="20"/>
          <w:szCs w:val="20"/>
        </w:rPr>
      </w:pPr>
      <w:r w:rsidRPr="000814CE">
        <w:rPr>
          <w:rFonts w:ascii="Arial" w:hAnsi="Arial"/>
          <w:sz w:val="20"/>
          <w:szCs w:val="20"/>
        </w:rPr>
        <w:t>a single and synchronous processing of data and</w:t>
      </w:r>
      <w:r>
        <w:rPr>
          <w:rFonts w:ascii="Arial" w:hAnsi="Arial"/>
          <w:sz w:val="20"/>
          <w:szCs w:val="20"/>
        </w:rPr>
        <w:t xml:space="preserve"> </w:t>
      </w:r>
      <w:r w:rsidRPr="000814CE">
        <w:rPr>
          <w:rFonts w:ascii="Arial" w:hAnsi="Arial"/>
          <w:sz w:val="20"/>
          <w:szCs w:val="20"/>
        </w:rPr>
        <w:t>information; and</w:t>
      </w:r>
    </w:p>
    <w:p w:rsidR="00660498" w:rsidRDefault="00660498" w:rsidP="00660498">
      <w:pPr>
        <w:pStyle w:val="ListParagraph"/>
        <w:widowControl w:val="0"/>
        <w:autoSpaceDE w:val="0"/>
        <w:autoSpaceDN w:val="0"/>
        <w:adjustRightInd w:val="0"/>
        <w:spacing w:before="240" w:after="120" w:line="276" w:lineRule="auto"/>
        <w:ind w:left="1418"/>
        <w:jc w:val="both"/>
        <w:rPr>
          <w:rFonts w:ascii="Arial" w:hAnsi="Arial"/>
          <w:sz w:val="20"/>
          <w:szCs w:val="20"/>
        </w:rPr>
      </w:pPr>
    </w:p>
    <w:p w:rsidR="00660498" w:rsidRDefault="00660498">
      <w:pPr>
        <w:rPr>
          <w:rFonts w:ascii="Arial" w:hAnsi="Arial"/>
          <w:sz w:val="20"/>
          <w:szCs w:val="20"/>
        </w:rPr>
      </w:pPr>
      <w:r>
        <w:rPr>
          <w:rFonts w:ascii="Arial" w:hAnsi="Arial"/>
          <w:sz w:val="20"/>
          <w:szCs w:val="20"/>
        </w:rPr>
        <w:br w:type="page"/>
      </w:r>
    </w:p>
    <w:p w:rsidR="000814CE" w:rsidRDefault="000814CE" w:rsidP="00660498">
      <w:pPr>
        <w:pStyle w:val="ListParagraph"/>
        <w:widowControl w:val="0"/>
        <w:numPr>
          <w:ilvl w:val="2"/>
          <w:numId w:val="3"/>
        </w:numPr>
        <w:autoSpaceDE w:val="0"/>
        <w:autoSpaceDN w:val="0"/>
        <w:adjustRightInd w:val="0"/>
        <w:spacing w:before="240" w:after="120" w:line="276" w:lineRule="auto"/>
        <w:ind w:left="1418"/>
        <w:jc w:val="both"/>
        <w:rPr>
          <w:rFonts w:ascii="Arial" w:hAnsi="Arial"/>
          <w:sz w:val="20"/>
          <w:szCs w:val="20"/>
        </w:rPr>
      </w:pPr>
      <w:r w:rsidRPr="000814CE">
        <w:rPr>
          <w:rFonts w:ascii="Arial" w:hAnsi="Arial"/>
          <w:sz w:val="20"/>
          <w:szCs w:val="20"/>
        </w:rPr>
        <w:lastRenderedPageBreak/>
        <w:t>a single decision-making for customs release and</w:t>
      </w:r>
      <w:r>
        <w:rPr>
          <w:rFonts w:ascii="Arial" w:hAnsi="Arial"/>
          <w:sz w:val="20"/>
          <w:szCs w:val="20"/>
        </w:rPr>
        <w:t xml:space="preserve"> </w:t>
      </w:r>
      <w:r w:rsidRPr="000814CE">
        <w:rPr>
          <w:rFonts w:ascii="Arial" w:hAnsi="Arial"/>
          <w:sz w:val="20"/>
          <w:szCs w:val="20"/>
        </w:rPr>
        <w:t>clearance of cargo. A single decision-making shall</w:t>
      </w:r>
      <w:r>
        <w:rPr>
          <w:rFonts w:ascii="Arial" w:hAnsi="Arial"/>
          <w:sz w:val="20"/>
          <w:szCs w:val="20"/>
        </w:rPr>
        <w:t xml:space="preserve"> </w:t>
      </w:r>
      <w:r w:rsidRPr="000814CE">
        <w:rPr>
          <w:rFonts w:ascii="Arial" w:hAnsi="Arial"/>
          <w:sz w:val="20"/>
          <w:szCs w:val="20"/>
        </w:rPr>
        <w:t>be uniformly interpreted as a single point of decision</w:t>
      </w:r>
      <w:r>
        <w:rPr>
          <w:rFonts w:ascii="Arial" w:hAnsi="Arial"/>
          <w:sz w:val="20"/>
          <w:szCs w:val="20"/>
        </w:rPr>
        <w:t xml:space="preserve"> </w:t>
      </w:r>
      <w:r w:rsidRPr="000814CE">
        <w:rPr>
          <w:rFonts w:ascii="Arial" w:hAnsi="Arial"/>
          <w:sz w:val="20"/>
          <w:szCs w:val="20"/>
        </w:rPr>
        <w:t>for the release of cargoes by the Customs on the</w:t>
      </w:r>
      <w:r>
        <w:rPr>
          <w:rFonts w:ascii="Arial" w:hAnsi="Arial"/>
          <w:sz w:val="20"/>
          <w:szCs w:val="20"/>
        </w:rPr>
        <w:t xml:space="preserve"> </w:t>
      </w:r>
      <w:r w:rsidRPr="000814CE">
        <w:rPr>
          <w:rFonts w:ascii="Arial" w:hAnsi="Arial"/>
          <w:sz w:val="20"/>
          <w:szCs w:val="20"/>
        </w:rPr>
        <w:t>basis of dec</w:t>
      </w:r>
      <w:r>
        <w:rPr>
          <w:rFonts w:ascii="Arial" w:hAnsi="Arial"/>
          <w:sz w:val="20"/>
          <w:szCs w:val="20"/>
        </w:rPr>
        <w:t>isions, if required, taken by Li</w:t>
      </w:r>
      <w:r w:rsidRPr="000814CE">
        <w:rPr>
          <w:rFonts w:ascii="Arial" w:hAnsi="Arial"/>
          <w:sz w:val="20"/>
          <w:szCs w:val="20"/>
        </w:rPr>
        <w:t>ne</w:t>
      </w:r>
      <w:r>
        <w:rPr>
          <w:rFonts w:ascii="Arial" w:hAnsi="Arial"/>
          <w:sz w:val="20"/>
          <w:szCs w:val="20"/>
        </w:rPr>
        <w:t xml:space="preserve"> </w:t>
      </w:r>
      <w:r w:rsidRPr="000814CE">
        <w:rPr>
          <w:rFonts w:ascii="Arial" w:hAnsi="Arial"/>
          <w:sz w:val="20"/>
          <w:szCs w:val="20"/>
        </w:rPr>
        <w:t>ministries and agencies and communicated in a</w:t>
      </w:r>
      <w:r>
        <w:rPr>
          <w:rFonts w:ascii="Arial" w:hAnsi="Arial"/>
          <w:sz w:val="20"/>
          <w:szCs w:val="20"/>
        </w:rPr>
        <w:t xml:space="preserve"> </w:t>
      </w:r>
      <w:r w:rsidRPr="000814CE">
        <w:rPr>
          <w:rFonts w:ascii="Arial" w:hAnsi="Arial"/>
          <w:sz w:val="20"/>
          <w:szCs w:val="20"/>
        </w:rPr>
        <w:t>timely manner to the Customs.</w:t>
      </w:r>
    </w:p>
    <w:p w:rsidR="00660498" w:rsidRPr="000814CE" w:rsidRDefault="00660498" w:rsidP="00660498">
      <w:pPr>
        <w:pStyle w:val="ListParagraph"/>
        <w:widowControl w:val="0"/>
        <w:autoSpaceDE w:val="0"/>
        <w:autoSpaceDN w:val="0"/>
        <w:adjustRightInd w:val="0"/>
        <w:spacing w:before="240" w:after="120" w:line="276" w:lineRule="auto"/>
        <w:ind w:left="1418"/>
        <w:jc w:val="both"/>
        <w:rPr>
          <w:rFonts w:ascii="Arial" w:hAnsi="Arial"/>
          <w:sz w:val="20"/>
          <w:szCs w:val="20"/>
        </w:rPr>
      </w:pPr>
    </w:p>
    <w:p w:rsidR="00660498" w:rsidRDefault="000814CE" w:rsidP="00612DCB">
      <w:pPr>
        <w:pStyle w:val="ListParagraph"/>
        <w:widowControl w:val="0"/>
        <w:numPr>
          <w:ilvl w:val="0"/>
          <w:numId w:val="1"/>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This Protocol shall be read and interpreted in accordance with the ASW Agreement. In the event of any inconsistency between this Protocol and the ASW Agreement, the provisions of the ASW Agreement shall take precedence.</w:t>
      </w:r>
    </w:p>
    <w:p w:rsidR="00660498" w:rsidRDefault="00660498" w:rsidP="00660498">
      <w:pPr>
        <w:pStyle w:val="ListParagraph"/>
        <w:widowControl w:val="0"/>
        <w:autoSpaceDE w:val="0"/>
        <w:autoSpaceDN w:val="0"/>
        <w:adjustRightInd w:val="0"/>
        <w:spacing w:before="240" w:after="120" w:line="276" w:lineRule="auto"/>
        <w:jc w:val="both"/>
        <w:rPr>
          <w:rFonts w:ascii="Arial" w:hAnsi="Arial"/>
          <w:sz w:val="20"/>
          <w:szCs w:val="20"/>
        </w:rPr>
      </w:pPr>
    </w:p>
    <w:p w:rsidR="00660498" w:rsidRDefault="000814CE" w:rsidP="00612DCB">
      <w:pPr>
        <w:pStyle w:val="ListParagraph"/>
        <w:widowControl w:val="0"/>
        <w:numPr>
          <w:ilvl w:val="0"/>
          <w:numId w:val="1"/>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The Technical Guide of ASW and NSWs Implementation is the compilation of relevant internationally accepted standards, procedures, documents, glossary, technical details and formalities for the effective implementation of the ASEAN Single Window, to be adopted as deemed appropriate by Member Countries. It constitutes the technical guidance of the implementation subject to regular reviews and updates in line with new technology and development as deemed necessary by Member Countries. The Technical Guide of ASW and NSWs Implementation (hereinafter the "ASW Technical Guide") appears as ANNEX 1.</w:t>
      </w:r>
    </w:p>
    <w:p w:rsidR="00660498" w:rsidRPr="00660498" w:rsidRDefault="00660498" w:rsidP="00660498">
      <w:pPr>
        <w:pStyle w:val="ListParagraph"/>
        <w:rPr>
          <w:rFonts w:ascii="Arial" w:hAnsi="Arial"/>
          <w:sz w:val="20"/>
          <w:szCs w:val="20"/>
        </w:rPr>
      </w:pPr>
    </w:p>
    <w:p w:rsidR="000814CE" w:rsidRPr="00660498" w:rsidRDefault="000814CE" w:rsidP="00612DCB">
      <w:pPr>
        <w:pStyle w:val="ListParagraph"/>
        <w:widowControl w:val="0"/>
        <w:numPr>
          <w:ilvl w:val="0"/>
          <w:numId w:val="1"/>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The Action Plan of ASW Implementation is the schedule comprising activities required, as specified in ANNEX 2.</w:t>
      </w:r>
    </w:p>
    <w:p w:rsidR="000814CE" w:rsidRPr="00E860EC" w:rsidRDefault="000814CE" w:rsidP="008F66AA">
      <w:pPr>
        <w:pStyle w:val="Heading2"/>
        <w:spacing w:after="120" w:line="276" w:lineRule="auto"/>
        <w:rPr>
          <w:rFonts w:cs="Arial"/>
          <w:i/>
          <w:szCs w:val="20"/>
        </w:rPr>
      </w:pPr>
      <w:bookmarkStart w:id="4" w:name="_Toc321413523"/>
      <w:bookmarkStart w:id="5" w:name="_Toc43131180"/>
      <w:r w:rsidRPr="00E860EC">
        <w:rPr>
          <w:rFonts w:cs="Arial"/>
          <w:szCs w:val="20"/>
        </w:rPr>
        <w:t>Article 2</w:t>
      </w:r>
      <w:bookmarkEnd w:id="4"/>
      <w:r w:rsidR="008F66AA">
        <w:rPr>
          <w:rFonts w:cs="Arial"/>
          <w:szCs w:val="20"/>
        </w:rPr>
        <w:t xml:space="preserve"> </w:t>
      </w:r>
      <w:r w:rsidR="00660498">
        <w:rPr>
          <w:rFonts w:cs="Arial"/>
          <w:szCs w:val="20"/>
        </w:rPr>
        <w:br/>
      </w:r>
      <w:r w:rsidRPr="00E860EC">
        <w:rPr>
          <w:rFonts w:cs="Arial"/>
          <w:szCs w:val="20"/>
        </w:rPr>
        <w:t>Objectives</w:t>
      </w:r>
      <w:bookmarkEnd w:id="5"/>
    </w:p>
    <w:p w:rsidR="000814CE" w:rsidRP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objectives of this Protocol are:</w:t>
      </w:r>
    </w:p>
    <w:p w:rsidR="000814CE" w:rsidRPr="00660498" w:rsidRDefault="000814CE" w:rsidP="00660498">
      <w:pPr>
        <w:pStyle w:val="ListParagraph"/>
        <w:widowControl w:val="0"/>
        <w:numPr>
          <w:ilvl w:val="0"/>
          <w:numId w:val="4"/>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To provide a legal and technical framework to establish and implement the ASW and NSWs as regional commitments towards the establishment of an ASEAN Economic Community;</w:t>
      </w:r>
    </w:p>
    <w:p w:rsidR="000814CE" w:rsidRPr="00660498" w:rsidRDefault="000814CE" w:rsidP="00660498">
      <w:pPr>
        <w:pStyle w:val="ListParagraph"/>
        <w:widowControl w:val="0"/>
        <w:numPr>
          <w:ilvl w:val="0"/>
          <w:numId w:val="4"/>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To strengthen the coordination and partnership among Lead agencies/ASEAN Customs Administrations and relevant line ministries and agencies and economic operators (importers, exporters, transport operators, express industries, customs brokers, forwarders, commercial banking entities and financial institutions, insurers, and those relevant to the international supply chain) to effectively and efficiently implement the ASW;</w:t>
      </w:r>
    </w:p>
    <w:p w:rsidR="000814CE" w:rsidRPr="00660498" w:rsidRDefault="000814CE" w:rsidP="00660498">
      <w:pPr>
        <w:pStyle w:val="ListParagraph"/>
        <w:widowControl w:val="0"/>
        <w:numPr>
          <w:ilvl w:val="0"/>
          <w:numId w:val="4"/>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 xml:space="preserve">To encourage participation of economic operators to the implementation of the ASW and NSWs; and </w:t>
      </w:r>
    </w:p>
    <w:p w:rsidR="000814CE" w:rsidRPr="00660498" w:rsidRDefault="000814CE" w:rsidP="00660498">
      <w:pPr>
        <w:pStyle w:val="ListParagraph"/>
        <w:widowControl w:val="0"/>
        <w:numPr>
          <w:ilvl w:val="0"/>
          <w:numId w:val="4"/>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To provide technical, functional and operational guidance for the implementation of the ASW and NSWs in Member Countries as set forth in the ASW Agreement, taking into consideration the ASW Technical Guide.</w:t>
      </w:r>
    </w:p>
    <w:p w:rsidR="000814CE" w:rsidRPr="00E860EC" w:rsidRDefault="00E860EC" w:rsidP="008F66AA">
      <w:pPr>
        <w:pStyle w:val="Heading1"/>
        <w:spacing w:after="120" w:line="276" w:lineRule="auto"/>
        <w:jc w:val="center"/>
        <w:rPr>
          <w:rFonts w:ascii="Arial" w:hAnsi="Arial" w:cs="Arial"/>
          <w:sz w:val="28"/>
          <w:szCs w:val="28"/>
        </w:rPr>
      </w:pPr>
      <w:bookmarkStart w:id="6" w:name="_Toc321413525"/>
      <w:bookmarkStart w:id="7" w:name="_Toc43131181"/>
      <w:r w:rsidRPr="00E860EC">
        <w:rPr>
          <w:rFonts w:ascii="Arial" w:hAnsi="Arial" w:cs="Arial"/>
          <w:sz w:val="28"/>
          <w:szCs w:val="28"/>
        </w:rPr>
        <w:t>PART II</w:t>
      </w:r>
      <w:bookmarkEnd w:id="6"/>
      <w:r w:rsidR="008F66AA">
        <w:rPr>
          <w:rFonts w:ascii="Arial" w:hAnsi="Arial" w:cs="Arial"/>
          <w:sz w:val="28"/>
          <w:szCs w:val="28"/>
        </w:rPr>
        <w:t xml:space="preserve"> </w:t>
      </w:r>
      <w:r w:rsidR="00660498">
        <w:rPr>
          <w:rFonts w:ascii="Arial" w:hAnsi="Arial" w:cs="Arial"/>
          <w:sz w:val="28"/>
          <w:szCs w:val="28"/>
        </w:rPr>
        <w:br/>
      </w:r>
      <w:r w:rsidRPr="00E860EC">
        <w:rPr>
          <w:rFonts w:ascii="Arial" w:hAnsi="Arial" w:cs="Arial"/>
          <w:sz w:val="28"/>
          <w:szCs w:val="28"/>
        </w:rPr>
        <w:t>SCOPE AND COVERAGE</w:t>
      </w:r>
      <w:bookmarkEnd w:id="7"/>
    </w:p>
    <w:p w:rsidR="000814CE" w:rsidRPr="00E860EC" w:rsidRDefault="000814CE" w:rsidP="008F66AA">
      <w:pPr>
        <w:pStyle w:val="Heading2"/>
        <w:spacing w:after="120" w:line="276" w:lineRule="auto"/>
        <w:rPr>
          <w:rFonts w:cs="Arial"/>
          <w:i/>
          <w:szCs w:val="20"/>
        </w:rPr>
      </w:pPr>
      <w:bookmarkStart w:id="8" w:name="_Toc321413527"/>
      <w:bookmarkStart w:id="9" w:name="_Toc43131182"/>
      <w:r w:rsidRPr="00E860EC">
        <w:rPr>
          <w:rFonts w:cs="Arial"/>
          <w:szCs w:val="20"/>
        </w:rPr>
        <w:t xml:space="preserve">Article </w:t>
      </w:r>
      <w:bookmarkEnd w:id="8"/>
      <w:r w:rsidR="008F66AA">
        <w:rPr>
          <w:rFonts w:cs="Arial"/>
          <w:szCs w:val="20"/>
        </w:rPr>
        <w:t xml:space="preserve">3 </w:t>
      </w:r>
      <w:r w:rsidR="00660498">
        <w:rPr>
          <w:rFonts w:cs="Arial"/>
          <w:szCs w:val="20"/>
        </w:rPr>
        <w:br/>
      </w:r>
      <w:r w:rsidRPr="00E860EC">
        <w:rPr>
          <w:rFonts w:cs="Arial"/>
          <w:szCs w:val="20"/>
        </w:rPr>
        <w:t>Scope of Application</w:t>
      </w:r>
      <w:bookmarkEnd w:id="9"/>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Provisions under this Protocol shall apply for the establishment</w:t>
      </w:r>
      <w:r>
        <w:rPr>
          <w:rFonts w:ascii="Arial" w:hAnsi="Arial"/>
          <w:sz w:val="20"/>
          <w:szCs w:val="20"/>
        </w:rPr>
        <w:t xml:space="preserve"> </w:t>
      </w:r>
      <w:r w:rsidRPr="000814CE">
        <w:rPr>
          <w:rFonts w:ascii="Arial" w:hAnsi="Arial"/>
          <w:sz w:val="20"/>
          <w:szCs w:val="20"/>
        </w:rPr>
        <w:t>and implementation of the ASW and NSWs at regional and</w:t>
      </w:r>
      <w:r>
        <w:rPr>
          <w:rFonts w:ascii="Arial" w:hAnsi="Arial"/>
          <w:sz w:val="20"/>
          <w:szCs w:val="20"/>
        </w:rPr>
        <w:t xml:space="preserve"> </w:t>
      </w:r>
      <w:r w:rsidRPr="000814CE">
        <w:rPr>
          <w:rFonts w:ascii="Arial" w:hAnsi="Arial"/>
          <w:sz w:val="20"/>
          <w:szCs w:val="20"/>
        </w:rPr>
        <w:t>national levels, respectively.</w:t>
      </w:r>
    </w:p>
    <w:p w:rsidR="000814CE" w:rsidRPr="00E860EC" w:rsidRDefault="000814CE" w:rsidP="008F66AA">
      <w:pPr>
        <w:pStyle w:val="Heading2"/>
        <w:spacing w:after="120" w:line="276" w:lineRule="auto"/>
        <w:rPr>
          <w:rFonts w:cs="Arial"/>
          <w:i/>
          <w:szCs w:val="20"/>
        </w:rPr>
      </w:pPr>
      <w:bookmarkStart w:id="10" w:name="_Toc321413529"/>
      <w:bookmarkStart w:id="11" w:name="_Toc43131183"/>
      <w:r w:rsidRPr="00E860EC">
        <w:rPr>
          <w:rFonts w:cs="Arial"/>
          <w:szCs w:val="20"/>
        </w:rPr>
        <w:lastRenderedPageBreak/>
        <w:t xml:space="preserve">Article </w:t>
      </w:r>
      <w:bookmarkEnd w:id="10"/>
      <w:r w:rsidR="008F66AA">
        <w:rPr>
          <w:rFonts w:cs="Arial"/>
          <w:szCs w:val="20"/>
        </w:rPr>
        <w:t xml:space="preserve">4 </w:t>
      </w:r>
      <w:r w:rsidR="00660498">
        <w:rPr>
          <w:rFonts w:cs="Arial"/>
          <w:szCs w:val="20"/>
        </w:rPr>
        <w:br/>
      </w:r>
      <w:r w:rsidRPr="00E860EC">
        <w:rPr>
          <w:rFonts w:cs="Arial"/>
          <w:szCs w:val="20"/>
        </w:rPr>
        <w:t>ASEAN Single Window Model</w:t>
      </w:r>
      <w:bookmarkEnd w:id="11"/>
    </w:p>
    <w:p w:rsidR="000814CE" w:rsidRDefault="000814CE" w:rsidP="00660498">
      <w:pPr>
        <w:pStyle w:val="ListParagraph"/>
        <w:widowControl w:val="0"/>
        <w:numPr>
          <w:ilvl w:val="0"/>
          <w:numId w:val="5"/>
        </w:numPr>
        <w:autoSpaceDE w:val="0"/>
        <w:autoSpaceDN w:val="0"/>
        <w:adjustRightInd w:val="0"/>
        <w:spacing w:before="240" w:after="120" w:line="276" w:lineRule="auto"/>
        <w:ind w:left="709" w:hanging="349"/>
        <w:jc w:val="both"/>
        <w:rPr>
          <w:rFonts w:ascii="Arial" w:hAnsi="Arial"/>
          <w:sz w:val="20"/>
          <w:szCs w:val="20"/>
        </w:rPr>
      </w:pPr>
      <w:r w:rsidRPr="00660498">
        <w:rPr>
          <w:rFonts w:ascii="Arial" w:hAnsi="Arial"/>
          <w:sz w:val="20"/>
          <w:szCs w:val="20"/>
        </w:rPr>
        <w:t>The conceptual ASW Model appears in the ASW Technical Guide.</w:t>
      </w:r>
    </w:p>
    <w:p w:rsidR="00660498" w:rsidRPr="00660498" w:rsidRDefault="00660498" w:rsidP="00660498">
      <w:pPr>
        <w:pStyle w:val="ListParagraph"/>
        <w:widowControl w:val="0"/>
        <w:autoSpaceDE w:val="0"/>
        <w:autoSpaceDN w:val="0"/>
        <w:adjustRightInd w:val="0"/>
        <w:spacing w:before="240" w:after="120" w:line="276" w:lineRule="auto"/>
        <w:ind w:left="709" w:hanging="349"/>
        <w:jc w:val="both"/>
        <w:rPr>
          <w:rFonts w:ascii="Arial" w:hAnsi="Arial"/>
          <w:sz w:val="20"/>
          <w:szCs w:val="20"/>
        </w:rPr>
      </w:pPr>
    </w:p>
    <w:p w:rsidR="000814CE" w:rsidRPr="00660498" w:rsidRDefault="000814CE" w:rsidP="00660498">
      <w:pPr>
        <w:pStyle w:val="ListParagraph"/>
        <w:widowControl w:val="0"/>
        <w:numPr>
          <w:ilvl w:val="0"/>
          <w:numId w:val="5"/>
        </w:numPr>
        <w:autoSpaceDE w:val="0"/>
        <w:autoSpaceDN w:val="0"/>
        <w:adjustRightInd w:val="0"/>
        <w:spacing w:before="240" w:after="120" w:line="276" w:lineRule="auto"/>
        <w:ind w:left="709" w:hanging="349"/>
        <w:jc w:val="both"/>
        <w:rPr>
          <w:rFonts w:ascii="Arial" w:hAnsi="Arial"/>
          <w:sz w:val="20"/>
          <w:szCs w:val="20"/>
        </w:rPr>
      </w:pPr>
      <w:r w:rsidRPr="00660498">
        <w:rPr>
          <w:rFonts w:ascii="Arial" w:hAnsi="Arial"/>
          <w:sz w:val="20"/>
          <w:szCs w:val="20"/>
        </w:rPr>
        <w:t>The ASW shall operate in an open environment of required relationships and linkages between economic operators and governments, for a completion of a transaction, such as Government-to-Business, Business-to-Business, or Government-to-Government, and others of such nature, through a secure infrastructure.</w:t>
      </w:r>
    </w:p>
    <w:p w:rsidR="000814CE" w:rsidRPr="00E860EC" w:rsidRDefault="000814CE" w:rsidP="008F66AA">
      <w:pPr>
        <w:pStyle w:val="Heading2"/>
        <w:spacing w:after="120" w:line="276" w:lineRule="auto"/>
        <w:rPr>
          <w:rFonts w:cs="Arial"/>
          <w:i/>
          <w:szCs w:val="20"/>
        </w:rPr>
      </w:pPr>
      <w:bookmarkStart w:id="12" w:name="_Toc321413531"/>
      <w:bookmarkStart w:id="13" w:name="_Toc43131184"/>
      <w:r w:rsidRPr="00E860EC">
        <w:rPr>
          <w:rFonts w:cs="Arial"/>
          <w:szCs w:val="20"/>
        </w:rPr>
        <w:t>Article 5</w:t>
      </w:r>
      <w:bookmarkEnd w:id="12"/>
      <w:r w:rsidR="008F66AA">
        <w:rPr>
          <w:rFonts w:cs="Arial"/>
          <w:szCs w:val="20"/>
        </w:rPr>
        <w:t xml:space="preserve"> </w:t>
      </w:r>
      <w:r w:rsidR="00660498">
        <w:rPr>
          <w:rFonts w:cs="Arial"/>
          <w:szCs w:val="20"/>
        </w:rPr>
        <w:br/>
      </w:r>
      <w:r w:rsidRPr="00E860EC">
        <w:rPr>
          <w:rFonts w:cs="Arial"/>
          <w:szCs w:val="20"/>
        </w:rPr>
        <w:t>National Single Windows</w:t>
      </w:r>
      <w:bookmarkEnd w:id="13"/>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Member Countries shall develop and implement their NSWs</w:t>
      </w:r>
      <w:r>
        <w:rPr>
          <w:rFonts w:ascii="Arial" w:hAnsi="Arial"/>
          <w:sz w:val="20"/>
          <w:szCs w:val="20"/>
        </w:rPr>
        <w:t xml:space="preserve"> </w:t>
      </w:r>
      <w:r w:rsidRPr="000814CE">
        <w:rPr>
          <w:rFonts w:ascii="Arial" w:hAnsi="Arial"/>
          <w:sz w:val="20"/>
          <w:szCs w:val="20"/>
        </w:rPr>
        <w:t>based on international standards and best practices as</w:t>
      </w:r>
      <w:r>
        <w:rPr>
          <w:rFonts w:ascii="Arial" w:hAnsi="Arial"/>
          <w:sz w:val="20"/>
          <w:szCs w:val="20"/>
        </w:rPr>
        <w:t xml:space="preserve"> </w:t>
      </w:r>
      <w:r w:rsidRPr="000814CE">
        <w:rPr>
          <w:rFonts w:ascii="Arial" w:hAnsi="Arial"/>
          <w:sz w:val="20"/>
          <w:szCs w:val="20"/>
        </w:rPr>
        <w:t>established in international agreements and conventions</w:t>
      </w:r>
      <w:r>
        <w:rPr>
          <w:rFonts w:ascii="Arial" w:hAnsi="Arial"/>
          <w:sz w:val="20"/>
          <w:szCs w:val="20"/>
        </w:rPr>
        <w:t xml:space="preserve"> </w:t>
      </w:r>
      <w:r w:rsidRPr="000814CE">
        <w:rPr>
          <w:rFonts w:ascii="Arial" w:hAnsi="Arial"/>
          <w:sz w:val="20"/>
          <w:szCs w:val="20"/>
        </w:rPr>
        <w:t>concerning trade facilitation and modernisation of customs</w:t>
      </w:r>
      <w:r>
        <w:rPr>
          <w:rFonts w:ascii="Arial" w:hAnsi="Arial"/>
          <w:sz w:val="20"/>
          <w:szCs w:val="20"/>
        </w:rPr>
        <w:t xml:space="preserve"> </w:t>
      </w:r>
      <w:r w:rsidRPr="000814CE">
        <w:rPr>
          <w:rFonts w:ascii="Arial" w:hAnsi="Arial"/>
          <w:sz w:val="20"/>
          <w:szCs w:val="20"/>
        </w:rPr>
        <w:t>techniques and practices.</w:t>
      </w:r>
    </w:p>
    <w:p w:rsidR="000814CE" w:rsidRPr="00E860EC" w:rsidRDefault="00E860EC" w:rsidP="008F66AA">
      <w:pPr>
        <w:pStyle w:val="Heading1"/>
        <w:spacing w:after="120" w:line="276" w:lineRule="auto"/>
        <w:jc w:val="center"/>
        <w:rPr>
          <w:rFonts w:ascii="Arial" w:hAnsi="Arial" w:cs="Arial"/>
          <w:sz w:val="28"/>
          <w:szCs w:val="28"/>
        </w:rPr>
      </w:pPr>
      <w:bookmarkStart w:id="14" w:name="_Toc321413533"/>
      <w:bookmarkStart w:id="15" w:name="_Toc43131185"/>
      <w:r w:rsidRPr="00E860EC">
        <w:rPr>
          <w:rFonts w:ascii="Arial" w:hAnsi="Arial" w:cs="Arial"/>
          <w:sz w:val="28"/>
          <w:szCs w:val="28"/>
        </w:rPr>
        <w:t>PART III</w:t>
      </w:r>
      <w:bookmarkEnd w:id="14"/>
      <w:r w:rsidR="008F66AA">
        <w:rPr>
          <w:rFonts w:ascii="Arial" w:hAnsi="Arial" w:cs="Arial"/>
          <w:sz w:val="28"/>
          <w:szCs w:val="28"/>
        </w:rPr>
        <w:t xml:space="preserve"> </w:t>
      </w:r>
      <w:r w:rsidR="00660498">
        <w:rPr>
          <w:rFonts w:ascii="Arial" w:hAnsi="Arial" w:cs="Arial"/>
          <w:sz w:val="28"/>
          <w:szCs w:val="28"/>
        </w:rPr>
        <w:br/>
      </w:r>
      <w:r w:rsidRPr="00E860EC">
        <w:rPr>
          <w:rFonts w:ascii="Arial" w:hAnsi="Arial" w:cs="Arial"/>
          <w:sz w:val="28"/>
          <w:szCs w:val="28"/>
        </w:rPr>
        <w:t>TECHNICAL ASPECTS OF THE ASEAN SINGLE WINDOW AND NATIONAL SINGLE WINDOWS</w:t>
      </w:r>
      <w:bookmarkEnd w:id="15"/>
    </w:p>
    <w:p w:rsidR="000814CE" w:rsidRPr="00E860EC" w:rsidRDefault="000814CE" w:rsidP="008F66AA">
      <w:pPr>
        <w:pStyle w:val="Heading2"/>
        <w:spacing w:after="120" w:line="276" w:lineRule="auto"/>
        <w:rPr>
          <w:rFonts w:cs="Arial"/>
          <w:i/>
          <w:szCs w:val="20"/>
        </w:rPr>
      </w:pPr>
      <w:bookmarkStart w:id="16" w:name="_Toc321413535"/>
      <w:bookmarkStart w:id="17" w:name="_Toc43131186"/>
      <w:r w:rsidRPr="00E860EC">
        <w:rPr>
          <w:rFonts w:cs="Arial"/>
          <w:szCs w:val="20"/>
        </w:rPr>
        <w:t xml:space="preserve">Article </w:t>
      </w:r>
      <w:bookmarkEnd w:id="16"/>
      <w:r w:rsidR="008F66AA">
        <w:rPr>
          <w:rFonts w:cs="Arial"/>
          <w:szCs w:val="20"/>
        </w:rPr>
        <w:t xml:space="preserve">6 </w:t>
      </w:r>
      <w:r w:rsidR="00660498">
        <w:rPr>
          <w:rFonts w:cs="Arial"/>
          <w:szCs w:val="20"/>
        </w:rPr>
        <w:br/>
      </w:r>
      <w:r w:rsidRPr="00E860EC">
        <w:rPr>
          <w:rFonts w:cs="Arial"/>
          <w:szCs w:val="20"/>
        </w:rPr>
        <w:t>Documents and Formalities</w:t>
      </w:r>
      <w:bookmarkEnd w:id="17"/>
    </w:p>
    <w:p w:rsidR="000814CE" w:rsidRDefault="000814CE" w:rsidP="00660498">
      <w:pPr>
        <w:pStyle w:val="ListParagraph"/>
        <w:widowControl w:val="0"/>
        <w:numPr>
          <w:ilvl w:val="0"/>
          <w:numId w:val="7"/>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Documents and formalities that shall be used in the ASW system by Member Countries comprise, inter alia, the following:</w:t>
      </w:r>
    </w:p>
    <w:p w:rsidR="00660498" w:rsidRPr="00660498" w:rsidRDefault="00660498" w:rsidP="00660498">
      <w:pPr>
        <w:pStyle w:val="ListParagraph"/>
        <w:widowControl w:val="0"/>
        <w:autoSpaceDE w:val="0"/>
        <w:autoSpaceDN w:val="0"/>
        <w:adjustRightInd w:val="0"/>
        <w:spacing w:before="240" w:after="120" w:line="276" w:lineRule="auto"/>
        <w:jc w:val="both"/>
        <w:rPr>
          <w:rFonts w:ascii="Arial" w:hAnsi="Arial"/>
          <w:sz w:val="20"/>
          <w:szCs w:val="20"/>
        </w:rPr>
      </w:pPr>
    </w:p>
    <w:p w:rsidR="000814CE" w:rsidRDefault="000814CE" w:rsidP="00660498">
      <w:pPr>
        <w:pStyle w:val="ListParagraph"/>
        <w:widowControl w:val="0"/>
        <w:numPr>
          <w:ilvl w:val="1"/>
          <w:numId w:val="9"/>
        </w:numPr>
        <w:autoSpaceDE w:val="0"/>
        <w:autoSpaceDN w:val="0"/>
        <w:adjustRightInd w:val="0"/>
        <w:spacing w:before="240" w:after="120" w:line="276" w:lineRule="auto"/>
        <w:ind w:left="1134"/>
        <w:jc w:val="both"/>
        <w:rPr>
          <w:rFonts w:ascii="Arial" w:hAnsi="Arial"/>
          <w:sz w:val="20"/>
          <w:szCs w:val="20"/>
        </w:rPr>
      </w:pPr>
      <w:r w:rsidRPr="00660498">
        <w:rPr>
          <w:rFonts w:ascii="Arial" w:hAnsi="Arial"/>
          <w:sz w:val="20"/>
          <w:szCs w:val="20"/>
        </w:rPr>
        <w:t>ASEAN Customs Declaration Document as endorsed by ASEAN Directors-General of Customs, as in ANNEX 3;</w:t>
      </w:r>
    </w:p>
    <w:p w:rsidR="00660498" w:rsidRPr="00660498" w:rsidRDefault="00660498" w:rsidP="00660498">
      <w:pPr>
        <w:pStyle w:val="ListParagraph"/>
        <w:widowControl w:val="0"/>
        <w:autoSpaceDE w:val="0"/>
        <w:autoSpaceDN w:val="0"/>
        <w:adjustRightInd w:val="0"/>
        <w:spacing w:before="240" w:after="120" w:line="276" w:lineRule="auto"/>
        <w:ind w:left="1134"/>
        <w:jc w:val="both"/>
        <w:rPr>
          <w:rFonts w:ascii="Arial" w:hAnsi="Arial"/>
          <w:sz w:val="20"/>
          <w:szCs w:val="20"/>
        </w:rPr>
      </w:pPr>
    </w:p>
    <w:p w:rsidR="00660498" w:rsidRPr="00660498" w:rsidRDefault="000814CE" w:rsidP="00660498">
      <w:pPr>
        <w:pStyle w:val="ListParagraph"/>
        <w:widowControl w:val="0"/>
        <w:numPr>
          <w:ilvl w:val="1"/>
          <w:numId w:val="9"/>
        </w:numPr>
        <w:autoSpaceDE w:val="0"/>
        <w:autoSpaceDN w:val="0"/>
        <w:adjustRightInd w:val="0"/>
        <w:spacing w:before="240" w:after="120" w:line="276" w:lineRule="auto"/>
        <w:ind w:left="1134"/>
        <w:jc w:val="both"/>
        <w:rPr>
          <w:rFonts w:ascii="Arial" w:hAnsi="Arial"/>
          <w:sz w:val="20"/>
          <w:szCs w:val="20"/>
        </w:rPr>
      </w:pPr>
      <w:r w:rsidRPr="00660498">
        <w:rPr>
          <w:rFonts w:ascii="Arial" w:hAnsi="Arial"/>
          <w:sz w:val="20"/>
          <w:szCs w:val="20"/>
        </w:rPr>
        <w:t>Commercial and transport documents for the release and clearance of goods and commodities by Customs Administrations as stipulated in national laws and regulations of Member Countries, as appropriate;</w:t>
      </w:r>
    </w:p>
    <w:p w:rsidR="00660498" w:rsidRDefault="00660498" w:rsidP="00660498">
      <w:pPr>
        <w:pStyle w:val="ListParagraph"/>
        <w:widowControl w:val="0"/>
        <w:autoSpaceDE w:val="0"/>
        <w:autoSpaceDN w:val="0"/>
        <w:adjustRightInd w:val="0"/>
        <w:spacing w:before="240" w:after="120" w:line="276" w:lineRule="auto"/>
        <w:ind w:left="1134"/>
        <w:jc w:val="both"/>
        <w:rPr>
          <w:rFonts w:ascii="Arial" w:hAnsi="Arial"/>
          <w:sz w:val="20"/>
          <w:szCs w:val="20"/>
        </w:rPr>
      </w:pPr>
    </w:p>
    <w:p w:rsidR="000814CE" w:rsidRPr="00660498" w:rsidRDefault="000814CE" w:rsidP="00660498">
      <w:pPr>
        <w:pStyle w:val="ListParagraph"/>
        <w:widowControl w:val="0"/>
        <w:numPr>
          <w:ilvl w:val="1"/>
          <w:numId w:val="9"/>
        </w:numPr>
        <w:autoSpaceDE w:val="0"/>
        <w:autoSpaceDN w:val="0"/>
        <w:adjustRightInd w:val="0"/>
        <w:spacing w:before="240" w:after="120" w:line="276" w:lineRule="auto"/>
        <w:ind w:left="1134"/>
        <w:jc w:val="both"/>
        <w:rPr>
          <w:rFonts w:ascii="Arial" w:hAnsi="Arial"/>
          <w:sz w:val="20"/>
          <w:szCs w:val="20"/>
        </w:rPr>
      </w:pPr>
      <w:r w:rsidRPr="00660498">
        <w:rPr>
          <w:rFonts w:ascii="Arial" w:hAnsi="Arial"/>
          <w:sz w:val="20"/>
          <w:szCs w:val="20"/>
        </w:rPr>
        <w:t>Formalities and documents required by national laws and regulations for the release and clearance of goods and commodities by Customs Administrations as stipulated in national laws and regulations of Member Countries, as appropriate; and</w:t>
      </w:r>
    </w:p>
    <w:p w:rsidR="00660498" w:rsidRDefault="00660498" w:rsidP="00660498">
      <w:pPr>
        <w:pStyle w:val="ListParagraph"/>
        <w:widowControl w:val="0"/>
        <w:autoSpaceDE w:val="0"/>
        <w:autoSpaceDN w:val="0"/>
        <w:adjustRightInd w:val="0"/>
        <w:spacing w:before="240" w:after="120" w:line="276" w:lineRule="auto"/>
        <w:ind w:left="1134"/>
        <w:jc w:val="both"/>
        <w:rPr>
          <w:rFonts w:ascii="Arial" w:hAnsi="Arial"/>
          <w:sz w:val="20"/>
          <w:szCs w:val="20"/>
        </w:rPr>
      </w:pPr>
    </w:p>
    <w:p w:rsidR="00660498" w:rsidRPr="00660498" w:rsidRDefault="000814CE" w:rsidP="00660498">
      <w:pPr>
        <w:pStyle w:val="ListParagraph"/>
        <w:widowControl w:val="0"/>
        <w:numPr>
          <w:ilvl w:val="1"/>
          <w:numId w:val="9"/>
        </w:numPr>
        <w:autoSpaceDE w:val="0"/>
        <w:autoSpaceDN w:val="0"/>
        <w:adjustRightInd w:val="0"/>
        <w:spacing w:before="240" w:after="120" w:line="276" w:lineRule="auto"/>
        <w:ind w:left="1134"/>
        <w:jc w:val="both"/>
        <w:rPr>
          <w:rFonts w:ascii="Arial" w:hAnsi="Arial"/>
          <w:sz w:val="20"/>
          <w:szCs w:val="20"/>
        </w:rPr>
      </w:pPr>
      <w:r w:rsidRPr="00660498">
        <w:rPr>
          <w:rFonts w:ascii="Arial" w:hAnsi="Arial"/>
          <w:sz w:val="20"/>
          <w:szCs w:val="20"/>
        </w:rPr>
        <w:t>Other formalities as stipulated by national laws and regulations and international conventions where relevant.</w:t>
      </w:r>
    </w:p>
    <w:p w:rsidR="00660498" w:rsidRDefault="00660498" w:rsidP="00660498">
      <w:pPr>
        <w:pStyle w:val="ListParagraph"/>
        <w:widowControl w:val="0"/>
        <w:autoSpaceDE w:val="0"/>
        <w:autoSpaceDN w:val="0"/>
        <w:adjustRightInd w:val="0"/>
        <w:spacing w:before="240" w:after="120" w:line="276" w:lineRule="auto"/>
        <w:jc w:val="both"/>
        <w:rPr>
          <w:rFonts w:ascii="Arial" w:hAnsi="Arial"/>
          <w:sz w:val="20"/>
          <w:szCs w:val="20"/>
        </w:rPr>
      </w:pPr>
    </w:p>
    <w:p w:rsidR="000814CE" w:rsidRPr="000814CE" w:rsidRDefault="000814CE" w:rsidP="00660498">
      <w:pPr>
        <w:pStyle w:val="ListParagraph"/>
        <w:widowControl w:val="0"/>
        <w:numPr>
          <w:ilvl w:val="0"/>
          <w:numId w:val="7"/>
        </w:numPr>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format of documents and formalities for the purpose</w:t>
      </w:r>
      <w:r>
        <w:rPr>
          <w:rFonts w:ascii="Arial" w:hAnsi="Arial"/>
          <w:sz w:val="20"/>
          <w:szCs w:val="20"/>
        </w:rPr>
        <w:t xml:space="preserve"> </w:t>
      </w:r>
      <w:r w:rsidRPr="000814CE">
        <w:rPr>
          <w:rFonts w:ascii="Arial" w:hAnsi="Arial"/>
          <w:sz w:val="20"/>
          <w:szCs w:val="20"/>
        </w:rPr>
        <w:t>of NSW systems shall be determined by the respective national</w:t>
      </w:r>
      <w:r>
        <w:rPr>
          <w:rFonts w:ascii="Arial" w:hAnsi="Arial"/>
          <w:sz w:val="20"/>
          <w:szCs w:val="20"/>
        </w:rPr>
        <w:t xml:space="preserve"> </w:t>
      </w:r>
      <w:r w:rsidRPr="000814CE">
        <w:rPr>
          <w:rFonts w:ascii="Arial" w:hAnsi="Arial"/>
          <w:sz w:val="20"/>
          <w:szCs w:val="20"/>
        </w:rPr>
        <w:t>competent authorities in line with international standards.</w:t>
      </w:r>
    </w:p>
    <w:p w:rsidR="00660498" w:rsidRDefault="00660498">
      <w:pPr>
        <w:rPr>
          <w:rFonts w:ascii="Arial" w:eastAsia="MS Gothic" w:hAnsi="Arial" w:cs="Arial"/>
          <w:b/>
          <w:bCs/>
          <w:iCs/>
          <w:caps/>
          <w:sz w:val="20"/>
          <w:szCs w:val="20"/>
        </w:rPr>
      </w:pPr>
      <w:bookmarkStart w:id="18" w:name="_Toc321413537"/>
      <w:r>
        <w:rPr>
          <w:rFonts w:cs="Arial"/>
          <w:szCs w:val="20"/>
        </w:rPr>
        <w:br w:type="page"/>
      </w:r>
    </w:p>
    <w:p w:rsidR="000814CE" w:rsidRPr="00E860EC" w:rsidRDefault="000814CE" w:rsidP="008F66AA">
      <w:pPr>
        <w:pStyle w:val="Heading2"/>
        <w:spacing w:after="120" w:line="276" w:lineRule="auto"/>
        <w:rPr>
          <w:rFonts w:cs="Arial"/>
          <w:i/>
          <w:szCs w:val="20"/>
        </w:rPr>
      </w:pPr>
      <w:bookmarkStart w:id="19" w:name="_Toc43131187"/>
      <w:r w:rsidRPr="00E860EC">
        <w:rPr>
          <w:rFonts w:cs="Arial"/>
          <w:szCs w:val="20"/>
        </w:rPr>
        <w:lastRenderedPageBreak/>
        <w:t>Article 7</w:t>
      </w:r>
      <w:bookmarkEnd w:id="18"/>
      <w:r w:rsidR="008F66AA">
        <w:rPr>
          <w:rFonts w:cs="Arial"/>
          <w:szCs w:val="20"/>
        </w:rPr>
        <w:t xml:space="preserve"> </w:t>
      </w:r>
      <w:r w:rsidR="00660498">
        <w:rPr>
          <w:rFonts w:cs="Arial"/>
          <w:szCs w:val="20"/>
        </w:rPr>
        <w:br/>
      </w:r>
      <w:r w:rsidRPr="00E860EC">
        <w:rPr>
          <w:rFonts w:cs="Arial"/>
          <w:szCs w:val="20"/>
        </w:rPr>
        <w:t>Data and Information</w:t>
      </w:r>
      <w:bookmarkEnd w:id="19"/>
    </w:p>
    <w:p w:rsidR="000814CE" w:rsidRDefault="000814CE" w:rsidP="00660498">
      <w:pPr>
        <w:pStyle w:val="ListParagraph"/>
        <w:widowControl w:val="0"/>
        <w:numPr>
          <w:ilvl w:val="0"/>
          <w:numId w:val="7"/>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Data and information, including regulatory information, for the purpose of a single submission, of a single and synchronous processing and of a single decision making shall be submitted, collected and processed in an agreed format and transmitted through secured channels and in established communication and interface protocols as defined by Member Countries.</w:t>
      </w:r>
    </w:p>
    <w:p w:rsidR="00660498" w:rsidRPr="00660498" w:rsidRDefault="00660498" w:rsidP="00660498">
      <w:pPr>
        <w:pStyle w:val="ListParagraph"/>
        <w:widowControl w:val="0"/>
        <w:autoSpaceDE w:val="0"/>
        <w:autoSpaceDN w:val="0"/>
        <w:adjustRightInd w:val="0"/>
        <w:spacing w:before="240" w:after="120" w:line="276" w:lineRule="auto"/>
        <w:jc w:val="both"/>
        <w:rPr>
          <w:rFonts w:ascii="Arial" w:hAnsi="Arial"/>
          <w:sz w:val="20"/>
          <w:szCs w:val="20"/>
        </w:rPr>
      </w:pPr>
    </w:p>
    <w:p w:rsidR="000814CE" w:rsidRPr="00660498" w:rsidRDefault="000814CE" w:rsidP="00660498">
      <w:pPr>
        <w:pStyle w:val="ListParagraph"/>
        <w:widowControl w:val="0"/>
        <w:numPr>
          <w:ilvl w:val="0"/>
          <w:numId w:val="7"/>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For the purpose of the ASW and NSWs, Member Countries shall, as deemed appropriate, align data and information parameters, for customs clearance and release, to the World Customs Organization (WCO) Data Model and relevant international standards.</w:t>
      </w:r>
    </w:p>
    <w:p w:rsidR="00660498" w:rsidRDefault="00660498" w:rsidP="00660498">
      <w:pPr>
        <w:pStyle w:val="ListParagraph"/>
        <w:widowControl w:val="0"/>
        <w:autoSpaceDE w:val="0"/>
        <w:autoSpaceDN w:val="0"/>
        <w:adjustRightInd w:val="0"/>
        <w:spacing w:before="240" w:after="120" w:line="276" w:lineRule="auto"/>
        <w:jc w:val="both"/>
        <w:rPr>
          <w:rFonts w:ascii="Arial" w:hAnsi="Arial"/>
          <w:sz w:val="20"/>
          <w:szCs w:val="20"/>
        </w:rPr>
      </w:pPr>
    </w:p>
    <w:p w:rsidR="000814CE" w:rsidRPr="00660498" w:rsidRDefault="000814CE" w:rsidP="00660498">
      <w:pPr>
        <w:pStyle w:val="ListParagraph"/>
        <w:widowControl w:val="0"/>
        <w:numPr>
          <w:ilvl w:val="0"/>
          <w:numId w:val="7"/>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Bilateral or regional arrangements among Member Countries for the exchange and sharing of data and information for the ASW shall be encouraged.</w:t>
      </w:r>
    </w:p>
    <w:p w:rsidR="00660498" w:rsidRDefault="00660498" w:rsidP="00660498">
      <w:pPr>
        <w:pStyle w:val="ListParagraph"/>
        <w:widowControl w:val="0"/>
        <w:autoSpaceDE w:val="0"/>
        <w:autoSpaceDN w:val="0"/>
        <w:adjustRightInd w:val="0"/>
        <w:spacing w:before="240" w:after="120" w:line="276" w:lineRule="auto"/>
        <w:jc w:val="both"/>
        <w:rPr>
          <w:rFonts w:ascii="Arial" w:hAnsi="Arial"/>
          <w:sz w:val="20"/>
          <w:szCs w:val="20"/>
        </w:rPr>
      </w:pPr>
    </w:p>
    <w:p w:rsidR="000814CE" w:rsidRPr="00660498" w:rsidRDefault="000814CE" w:rsidP="00660498">
      <w:pPr>
        <w:pStyle w:val="ListParagraph"/>
        <w:widowControl w:val="0"/>
        <w:numPr>
          <w:ilvl w:val="0"/>
          <w:numId w:val="7"/>
        </w:numPr>
        <w:autoSpaceDE w:val="0"/>
        <w:autoSpaceDN w:val="0"/>
        <w:adjustRightInd w:val="0"/>
        <w:spacing w:before="240" w:after="120" w:line="276" w:lineRule="auto"/>
        <w:jc w:val="both"/>
        <w:rPr>
          <w:rFonts w:ascii="Arial" w:hAnsi="Arial"/>
          <w:sz w:val="20"/>
          <w:szCs w:val="20"/>
        </w:rPr>
      </w:pPr>
      <w:r w:rsidRPr="00660498">
        <w:rPr>
          <w:rFonts w:ascii="Arial" w:hAnsi="Arial"/>
          <w:sz w:val="20"/>
          <w:szCs w:val="20"/>
        </w:rPr>
        <w:t>The access to, exchange, use, legal validity, and confidentiality of data and information in the framework of the ASW are subject to the national laws and regulations of the respective Member Countries.</w:t>
      </w:r>
    </w:p>
    <w:p w:rsidR="000814CE" w:rsidRPr="00E860EC" w:rsidRDefault="000814CE" w:rsidP="008F66AA">
      <w:pPr>
        <w:pStyle w:val="Heading2"/>
        <w:spacing w:after="120" w:line="276" w:lineRule="auto"/>
        <w:rPr>
          <w:rFonts w:cs="Arial"/>
          <w:i/>
          <w:szCs w:val="20"/>
        </w:rPr>
      </w:pPr>
      <w:bookmarkStart w:id="20" w:name="_Toc321413539"/>
      <w:bookmarkStart w:id="21" w:name="_Toc43131188"/>
      <w:r w:rsidRPr="00E860EC">
        <w:rPr>
          <w:rFonts w:cs="Arial"/>
          <w:szCs w:val="20"/>
        </w:rPr>
        <w:t>Article 8</w:t>
      </w:r>
      <w:bookmarkEnd w:id="20"/>
      <w:r w:rsidR="008F66AA">
        <w:rPr>
          <w:rFonts w:cs="Arial"/>
          <w:szCs w:val="20"/>
        </w:rPr>
        <w:t xml:space="preserve"> </w:t>
      </w:r>
      <w:r w:rsidR="00660498">
        <w:rPr>
          <w:rFonts w:cs="Arial"/>
          <w:szCs w:val="20"/>
        </w:rPr>
        <w:br/>
      </w:r>
      <w:r w:rsidRPr="00E860EC">
        <w:rPr>
          <w:rFonts w:cs="Arial"/>
          <w:szCs w:val="20"/>
        </w:rPr>
        <w:t>Applications of Information and Communication Technology</w:t>
      </w:r>
      <w:bookmarkEnd w:id="21"/>
    </w:p>
    <w:p w:rsidR="000814CE" w:rsidRDefault="000814CE" w:rsidP="00055B3D">
      <w:pPr>
        <w:pStyle w:val="ListParagraph"/>
        <w:widowControl w:val="0"/>
        <w:numPr>
          <w:ilvl w:val="0"/>
          <w:numId w:val="11"/>
        </w:numPr>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NSWs shall make use of the appropriate technology</w:t>
      </w:r>
      <w:r>
        <w:rPr>
          <w:rFonts w:ascii="Arial" w:hAnsi="Arial"/>
          <w:sz w:val="20"/>
          <w:szCs w:val="20"/>
        </w:rPr>
        <w:t xml:space="preserve"> </w:t>
      </w:r>
      <w:r w:rsidRPr="000814CE">
        <w:rPr>
          <w:rFonts w:ascii="Arial" w:hAnsi="Arial"/>
          <w:sz w:val="20"/>
          <w:szCs w:val="20"/>
        </w:rPr>
        <w:t>with open architecture based on international standards and</w:t>
      </w:r>
      <w:r>
        <w:rPr>
          <w:rFonts w:ascii="Arial" w:hAnsi="Arial"/>
          <w:sz w:val="20"/>
          <w:szCs w:val="20"/>
        </w:rPr>
        <w:t xml:space="preserve"> </w:t>
      </w:r>
      <w:r w:rsidRPr="000814CE">
        <w:rPr>
          <w:rFonts w:ascii="Arial" w:hAnsi="Arial"/>
          <w:sz w:val="20"/>
          <w:szCs w:val="20"/>
        </w:rPr>
        <w:t>technical advancements in areas of information and</w:t>
      </w:r>
      <w:r>
        <w:rPr>
          <w:rFonts w:ascii="Arial" w:hAnsi="Arial"/>
          <w:sz w:val="20"/>
          <w:szCs w:val="20"/>
        </w:rPr>
        <w:t xml:space="preserve"> </w:t>
      </w:r>
      <w:r w:rsidRPr="000814CE">
        <w:rPr>
          <w:rFonts w:ascii="Arial" w:hAnsi="Arial"/>
          <w:sz w:val="20"/>
          <w:szCs w:val="20"/>
        </w:rPr>
        <w:t>communication technology and data processing.</w:t>
      </w:r>
    </w:p>
    <w:p w:rsidR="005F0D6D" w:rsidRPr="000814CE" w:rsidRDefault="005F0D6D" w:rsidP="005F0D6D">
      <w:pPr>
        <w:pStyle w:val="ListParagraph"/>
        <w:widowControl w:val="0"/>
        <w:autoSpaceDE w:val="0"/>
        <w:autoSpaceDN w:val="0"/>
        <w:adjustRightInd w:val="0"/>
        <w:spacing w:before="240" w:after="120" w:line="276" w:lineRule="auto"/>
        <w:jc w:val="both"/>
        <w:rPr>
          <w:rFonts w:ascii="Arial" w:hAnsi="Arial"/>
          <w:sz w:val="20"/>
          <w:szCs w:val="20"/>
        </w:rPr>
      </w:pPr>
    </w:p>
    <w:p w:rsidR="000814CE" w:rsidRDefault="000814CE" w:rsidP="00055B3D">
      <w:pPr>
        <w:pStyle w:val="ListParagraph"/>
        <w:widowControl w:val="0"/>
        <w:numPr>
          <w:ilvl w:val="0"/>
          <w:numId w:val="11"/>
        </w:numPr>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2. The implementation of the NSWs shall make use of</w:t>
      </w:r>
      <w:r>
        <w:rPr>
          <w:rFonts w:ascii="Arial" w:hAnsi="Arial"/>
          <w:sz w:val="20"/>
          <w:szCs w:val="20"/>
        </w:rPr>
        <w:t xml:space="preserve"> </w:t>
      </w:r>
      <w:r w:rsidRPr="000814CE">
        <w:rPr>
          <w:rFonts w:ascii="Arial" w:hAnsi="Arial"/>
          <w:sz w:val="20"/>
          <w:szCs w:val="20"/>
        </w:rPr>
        <w:t>international standards of data and information, processing and</w:t>
      </w:r>
      <w:r>
        <w:rPr>
          <w:rFonts w:ascii="Arial" w:hAnsi="Arial"/>
          <w:sz w:val="20"/>
          <w:szCs w:val="20"/>
        </w:rPr>
        <w:t xml:space="preserve"> </w:t>
      </w:r>
      <w:r w:rsidRPr="000814CE">
        <w:rPr>
          <w:rFonts w:ascii="Arial" w:hAnsi="Arial"/>
          <w:sz w:val="20"/>
          <w:szCs w:val="20"/>
        </w:rPr>
        <w:t>management, such as the United Nation Electronic Data</w:t>
      </w:r>
      <w:r>
        <w:rPr>
          <w:rFonts w:ascii="Arial" w:hAnsi="Arial"/>
          <w:sz w:val="20"/>
          <w:szCs w:val="20"/>
        </w:rPr>
        <w:t xml:space="preserve"> </w:t>
      </w:r>
      <w:r w:rsidRPr="000814CE">
        <w:rPr>
          <w:rFonts w:ascii="Arial" w:hAnsi="Arial"/>
          <w:sz w:val="20"/>
          <w:szCs w:val="20"/>
        </w:rPr>
        <w:t>Interchange for Administration, Commerce and Transport</w:t>
      </w:r>
      <w:r>
        <w:rPr>
          <w:rFonts w:ascii="Arial" w:hAnsi="Arial"/>
          <w:sz w:val="20"/>
          <w:szCs w:val="20"/>
        </w:rPr>
        <w:t xml:space="preserve"> </w:t>
      </w:r>
      <w:r w:rsidRPr="000814CE">
        <w:rPr>
          <w:rFonts w:ascii="Arial" w:hAnsi="Arial"/>
          <w:sz w:val="20"/>
          <w:szCs w:val="20"/>
        </w:rPr>
        <w:t>(UN/EDIFACT), Extensible Mark-up Language (XML),</w:t>
      </w:r>
      <w:r>
        <w:rPr>
          <w:rFonts w:ascii="Arial" w:hAnsi="Arial"/>
          <w:sz w:val="20"/>
          <w:szCs w:val="20"/>
        </w:rPr>
        <w:t xml:space="preserve"> </w:t>
      </w:r>
      <w:r w:rsidRPr="000814CE">
        <w:rPr>
          <w:rFonts w:ascii="Arial" w:hAnsi="Arial"/>
          <w:sz w:val="20"/>
          <w:szCs w:val="20"/>
        </w:rPr>
        <w:t>American National Standard Institution X.12 (ANSI X12),</w:t>
      </w:r>
      <w:r>
        <w:rPr>
          <w:rFonts w:ascii="Arial" w:hAnsi="Arial"/>
          <w:sz w:val="20"/>
          <w:szCs w:val="20"/>
        </w:rPr>
        <w:t xml:space="preserve"> </w:t>
      </w:r>
      <w:r w:rsidRPr="000814CE">
        <w:rPr>
          <w:rFonts w:ascii="Arial" w:hAnsi="Arial"/>
          <w:sz w:val="20"/>
          <w:szCs w:val="20"/>
        </w:rPr>
        <w:t>RosettaNet or others relevant to the implementation of the</w:t>
      </w:r>
      <w:r>
        <w:rPr>
          <w:rFonts w:ascii="Arial" w:hAnsi="Arial"/>
          <w:sz w:val="20"/>
          <w:szCs w:val="20"/>
        </w:rPr>
        <w:t xml:space="preserve"> </w:t>
      </w:r>
      <w:r w:rsidRPr="000814CE">
        <w:rPr>
          <w:rFonts w:ascii="Arial" w:hAnsi="Arial"/>
          <w:sz w:val="20"/>
          <w:szCs w:val="20"/>
        </w:rPr>
        <w:t>NSWs.</w:t>
      </w:r>
    </w:p>
    <w:p w:rsidR="005F0D6D" w:rsidRDefault="005F0D6D" w:rsidP="005F0D6D">
      <w:pPr>
        <w:pStyle w:val="ListParagraph"/>
        <w:widowControl w:val="0"/>
        <w:autoSpaceDE w:val="0"/>
        <w:autoSpaceDN w:val="0"/>
        <w:adjustRightInd w:val="0"/>
        <w:spacing w:before="240" w:after="120" w:line="276" w:lineRule="auto"/>
        <w:jc w:val="both"/>
        <w:rPr>
          <w:rFonts w:ascii="Arial" w:hAnsi="Arial"/>
          <w:sz w:val="20"/>
          <w:szCs w:val="20"/>
        </w:rPr>
      </w:pPr>
    </w:p>
    <w:p w:rsidR="000814CE" w:rsidRDefault="000814CE" w:rsidP="00055B3D">
      <w:pPr>
        <w:pStyle w:val="ListParagraph"/>
        <w:widowControl w:val="0"/>
        <w:numPr>
          <w:ilvl w:val="0"/>
          <w:numId w:val="11"/>
        </w:numPr>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secure infrastructure for the ASW and NSWs shall</w:t>
      </w:r>
      <w:r>
        <w:rPr>
          <w:rFonts w:ascii="Arial" w:hAnsi="Arial"/>
          <w:sz w:val="20"/>
          <w:szCs w:val="20"/>
        </w:rPr>
        <w:t xml:space="preserve"> </w:t>
      </w:r>
      <w:r w:rsidRPr="000814CE">
        <w:rPr>
          <w:rFonts w:ascii="Arial" w:hAnsi="Arial"/>
          <w:sz w:val="20"/>
          <w:szCs w:val="20"/>
        </w:rPr>
        <w:t>follow international standards and best practices with features</w:t>
      </w:r>
      <w:r>
        <w:rPr>
          <w:rFonts w:ascii="Arial" w:hAnsi="Arial"/>
          <w:sz w:val="20"/>
          <w:szCs w:val="20"/>
        </w:rPr>
        <w:t xml:space="preserve"> </w:t>
      </w:r>
      <w:r w:rsidRPr="000814CE">
        <w:rPr>
          <w:rFonts w:ascii="Arial" w:hAnsi="Arial"/>
          <w:sz w:val="20"/>
          <w:szCs w:val="20"/>
        </w:rPr>
        <w:t>such as confidentiality, data integrity, authenticity and non</w:t>
      </w:r>
      <w:r>
        <w:rPr>
          <w:rFonts w:ascii="Arial" w:hAnsi="Arial"/>
          <w:sz w:val="20"/>
          <w:szCs w:val="20"/>
        </w:rPr>
        <w:t>-</w:t>
      </w:r>
      <w:r w:rsidRPr="000814CE">
        <w:rPr>
          <w:rFonts w:ascii="Arial" w:hAnsi="Arial"/>
          <w:sz w:val="20"/>
          <w:szCs w:val="20"/>
        </w:rPr>
        <w:t>repudiation.</w:t>
      </w:r>
    </w:p>
    <w:p w:rsidR="000814CE" w:rsidRPr="00E860EC" w:rsidRDefault="000814CE" w:rsidP="008F66AA">
      <w:pPr>
        <w:pStyle w:val="Heading2"/>
        <w:spacing w:after="120" w:line="276" w:lineRule="auto"/>
        <w:rPr>
          <w:rFonts w:cs="Arial"/>
          <w:i/>
          <w:szCs w:val="20"/>
        </w:rPr>
      </w:pPr>
      <w:bookmarkStart w:id="22" w:name="_Toc321413541"/>
      <w:bookmarkStart w:id="23" w:name="_Toc43131189"/>
      <w:r w:rsidRPr="00E860EC">
        <w:rPr>
          <w:rFonts w:cs="Arial"/>
          <w:szCs w:val="20"/>
        </w:rPr>
        <w:t>Article 9</w:t>
      </w:r>
      <w:bookmarkEnd w:id="22"/>
      <w:r w:rsidR="008F66AA">
        <w:rPr>
          <w:rFonts w:cs="Arial"/>
          <w:szCs w:val="20"/>
        </w:rPr>
        <w:t xml:space="preserve"> </w:t>
      </w:r>
      <w:r w:rsidR="005F0D6D">
        <w:rPr>
          <w:rFonts w:cs="Arial"/>
          <w:szCs w:val="20"/>
        </w:rPr>
        <w:br/>
      </w:r>
      <w:r w:rsidRPr="00E860EC">
        <w:rPr>
          <w:rFonts w:cs="Arial"/>
          <w:szCs w:val="20"/>
        </w:rPr>
        <w:t>The ASW Technical Guide</w:t>
      </w:r>
      <w:bookmarkEnd w:id="23"/>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Member Countries shall implement the ASW and NSWs based</w:t>
      </w:r>
      <w:r>
        <w:rPr>
          <w:rFonts w:ascii="Arial" w:hAnsi="Arial"/>
          <w:sz w:val="20"/>
          <w:szCs w:val="20"/>
        </w:rPr>
        <w:t xml:space="preserve"> </w:t>
      </w:r>
      <w:r w:rsidRPr="000814CE">
        <w:rPr>
          <w:rFonts w:ascii="Arial" w:hAnsi="Arial"/>
          <w:sz w:val="20"/>
          <w:szCs w:val="20"/>
        </w:rPr>
        <w:t>on the ASW Technical Guide, with the necessary modifications</w:t>
      </w:r>
      <w:r>
        <w:rPr>
          <w:rFonts w:ascii="Arial" w:hAnsi="Arial"/>
          <w:sz w:val="20"/>
          <w:szCs w:val="20"/>
        </w:rPr>
        <w:t xml:space="preserve"> </w:t>
      </w:r>
      <w:r w:rsidRPr="000814CE">
        <w:rPr>
          <w:rFonts w:ascii="Arial" w:hAnsi="Arial"/>
          <w:sz w:val="20"/>
          <w:szCs w:val="20"/>
        </w:rPr>
        <w:t>or updates as required by individual Member Countries for</w:t>
      </w:r>
      <w:r>
        <w:rPr>
          <w:rFonts w:ascii="Arial" w:hAnsi="Arial"/>
          <w:sz w:val="20"/>
          <w:szCs w:val="20"/>
        </w:rPr>
        <w:t xml:space="preserve"> </w:t>
      </w:r>
      <w:r w:rsidRPr="000814CE">
        <w:rPr>
          <w:rFonts w:ascii="Arial" w:hAnsi="Arial"/>
          <w:sz w:val="20"/>
          <w:szCs w:val="20"/>
        </w:rPr>
        <w:t>effective implementation.</w:t>
      </w:r>
    </w:p>
    <w:p w:rsidR="000814CE" w:rsidRPr="00E860EC" w:rsidRDefault="000814CE" w:rsidP="008F66AA">
      <w:pPr>
        <w:pStyle w:val="Heading2"/>
        <w:spacing w:after="120" w:line="276" w:lineRule="auto"/>
        <w:rPr>
          <w:rFonts w:cs="Arial"/>
          <w:i/>
          <w:szCs w:val="20"/>
        </w:rPr>
      </w:pPr>
      <w:bookmarkStart w:id="24" w:name="_Toc321413543"/>
      <w:bookmarkStart w:id="25" w:name="_Toc43131190"/>
      <w:r w:rsidRPr="00E860EC">
        <w:rPr>
          <w:rFonts w:cs="Arial"/>
          <w:szCs w:val="20"/>
        </w:rPr>
        <w:t>Article 10</w:t>
      </w:r>
      <w:bookmarkEnd w:id="24"/>
      <w:r w:rsidR="008F66AA">
        <w:rPr>
          <w:rFonts w:cs="Arial"/>
          <w:szCs w:val="20"/>
        </w:rPr>
        <w:t xml:space="preserve"> </w:t>
      </w:r>
      <w:r w:rsidR="005F0D6D">
        <w:rPr>
          <w:rFonts w:cs="Arial"/>
          <w:szCs w:val="20"/>
        </w:rPr>
        <w:br/>
      </w:r>
      <w:r w:rsidRPr="00E860EC">
        <w:rPr>
          <w:rFonts w:cs="Arial"/>
          <w:szCs w:val="20"/>
        </w:rPr>
        <w:t>Protection of Intellectual Property Rights</w:t>
      </w:r>
      <w:bookmarkEnd w:id="25"/>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protection of intellectual property rights of technological</w:t>
      </w:r>
      <w:r>
        <w:rPr>
          <w:rFonts w:ascii="Arial" w:hAnsi="Arial"/>
          <w:sz w:val="20"/>
          <w:szCs w:val="20"/>
        </w:rPr>
        <w:t xml:space="preserve"> </w:t>
      </w:r>
      <w:r w:rsidRPr="000814CE">
        <w:rPr>
          <w:rFonts w:ascii="Arial" w:hAnsi="Arial"/>
          <w:sz w:val="20"/>
          <w:szCs w:val="20"/>
        </w:rPr>
        <w:t>products and services being developed by Member Countries</w:t>
      </w:r>
      <w:r>
        <w:rPr>
          <w:rFonts w:ascii="Arial" w:hAnsi="Arial"/>
          <w:sz w:val="20"/>
          <w:szCs w:val="20"/>
        </w:rPr>
        <w:t xml:space="preserve"> </w:t>
      </w:r>
      <w:r w:rsidRPr="000814CE">
        <w:rPr>
          <w:rFonts w:ascii="Arial" w:hAnsi="Arial"/>
          <w:sz w:val="20"/>
          <w:szCs w:val="20"/>
        </w:rPr>
        <w:t>for the ASW shall be enforced in conformity with the respective</w:t>
      </w:r>
      <w:r>
        <w:rPr>
          <w:rFonts w:ascii="Arial" w:hAnsi="Arial"/>
          <w:sz w:val="20"/>
          <w:szCs w:val="20"/>
        </w:rPr>
        <w:t xml:space="preserve"> </w:t>
      </w:r>
      <w:r w:rsidRPr="000814CE">
        <w:rPr>
          <w:rFonts w:ascii="Arial" w:hAnsi="Arial"/>
          <w:sz w:val="20"/>
          <w:szCs w:val="20"/>
        </w:rPr>
        <w:t>national laws and regulations of the Member Countries and with</w:t>
      </w:r>
      <w:r>
        <w:rPr>
          <w:rFonts w:ascii="Arial" w:hAnsi="Arial"/>
          <w:sz w:val="20"/>
          <w:szCs w:val="20"/>
        </w:rPr>
        <w:t xml:space="preserve"> </w:t>
      </w:r>
      <w:r w:rsidRPr="000814CE">
        <w:rPr>
          <w:rFonts w:ascii="Arial" w:hAnsi="Arial"/>
          <w:sz w:val="20"/>
          <w:szCs w:val="20"/>
        </w:rPr>
        <w:t>international agreements to which the Member Countries are</w:t>
      </w:r>
      <w:r>
        <w:rPr>
          <w:rFonts w:ascii="Arial" w:hAnsi="Arial"/>
          <w:sz w:val="20"/>
          <w:szCs w:val="20"/>
        </w:rPr>
        <w:t xml:space="preserve"> </w:t>
      </w:r>
      <w:r w:rsidRPr="000814CE">
        <w:rPr>
          <w:rFonts w:ascii="Arial" w:hAnsi="Arial"/>
          <w:sz w:val="20"/>
          <w:szCs w:val="20"/>
        </w:rPr>
        <w:t>Contracting Parties.</w:t>
      </w:r>
    </w:p>
    <w:p w:rsidR="000814CE" w:rsidRPr="00E860EC" w:rsidRDefault="000814CE" w:rsidP="008F66AA">
      <w:pPr>
        <w:pStyle w:val="Heading2"/>
        <w:spacing w:after="120" w:line="276" w:lineRule="auto"/>
        <w:rPr>
          <w:rFonts w:cs="Arial"/>
          <w:i/>
          <w:szCs w:val="20"/>
        </w:rPr>
      </w:pPr>
      <w:bookmarkStart w:id="26" w:name="_Toc321413545"/>
      <w:bookmarkStart w:id="27" w:name="_Toc43131191"/>
      <w:r w:rsidRPr="00E860EC">
        <w:rPr>
          <w:rFonts w:cs="Arial"/>
          <w:szCs w:val="20"/>
        </w:rPr>
        <w:lastRenderedPageBreak/>
        <w:t>Article 11</w:t>
      </w:r>
      <w:bookmarkEnd w:id="26"/>
      <w:r w:rsidR="008F66AA">
        <w:rPr>
          <w:rFonts w:cs="Arial"/>
          <w:szCs w:val="20"/>
        </w:rPr>
        <w:t xml:space="preserve"> </w:t>
      </w:r>
      <w:r w:rsidR="005F0D6D">
        <w:rPr>
          <w:rFonts w:cs="Arial"/>
          <w:szCs w:val="20"/>
        </w:rPr>
        <w:br/>
      </w:r>
      <w:r w:rsidRPr="00E860EC">
        <w:rPr>
          <w:rFonts w:cs="Arial"/>
          <w:szCs w:val="20"/>
        </w:rPr>
        <w:t>Partnership in the ASW and NSWs Implementation</w:t>
      </w:r>
      <w:bookmarkEnd w:id="27"/>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Member Countries shall strengthen the partnership with the</w:t>
      </w:r>
      <w:r>
        <w:rPr>
          <w:rFonts w:ascii="Arial" w:hAnsi="Arial"/>
          <w:sz w:val="20"/>
          <w:szCs w:val="20"/>
        </w:rPr>
        <w:t xml:space="preserve"> </w:t>
      </w:r>
      <w:r w:rsidRPr="000814CE">
        <w:rPr>
          <w:rFonts w:ascii="Arial" w:hAnsi="Arial"/>
          <w:sz w:val="20"/>
          <w:szCs w:val="20"/>
        </w:rPr>
        <w:t>trading community and businesses in the implementation of the</w:t>
      </w:r>
      <w:r>
        <w:rPr>
          <w:rFonts w:ascii="Arial" w:hAnsi="Arial"/>
          <w:sz w:val="20"/>
          <w:szCs w:val="20"/>
        </w:rPr>
        <w:t xml:space="preserve"> </w:t>
      </w:r>
      <w:r w:rsidRPr="000814CE">
        <w:rPr>
          <w:rFonts w:ascii="Arial" w:hAnsi="Arial"/>
          <w:sz w:val="20"/>
          <w:szCs w:val="20"/>
        </w:rPr>
        <w:t>ASW and NSWs. Business-to-business initiatives as relevant to</w:t>
      </w:r>
      <w:r>
        <w:rPr>
          <w:rFonts w:ascii="Arial" w:hAnsi="Arial"/>
          <w:sz w:val="20"/>
          <w:szCs w:val="20"/>
        </w:rPr>
        <w:t xml:space="preserve"> </w:t>
      </w:r>
      <w:r w:rsidRPr="000814CE">
        <w:rPr>
          <w:rFonts w:ascii="Arial" w:hAnsi="Arial"/>
          <w:sz w:val="20"/>
          <w:szCs w:val="20"/>
        </w:rPr>
        <w:t>the ASW and NSWs shall be encouraged.</w:t>
      </w:r>
    </w:p>
    <w:p w:rsidR="000814CE" w:rsidRPr="00E860EC" w:rsidRDefault="000814CE" w:rsidP="008F66AA">
      <w:pPr>
        <w:pStyle w:val="Heading2"/>
        <w:spacing w:after="120" w:line="276" w:lineRule="auto"/>
        <w:rPr>
          <w:rFonts w:cs="Arial"/>
          <w:i/>
          <w:szCs w:val="20"/>
        </w:rPr>
      </w:pPr>
      <w:bookmarkStart w:id="28" w:name="_Toc321413547"/>
      <w:bookmarkStart w:id="29" w:name="_Toc43131192"/>
      <w:r w:rsidRPr="00E860EC">
        <w:rPr>
          <w:rFonts w:cs="Arial"/>
          <w:szCs w:val="20"/>
        </w:rPr>
        <w:t>Article 12</w:t>
      </w:r>
      <w:bookmarkEnd w:id="28"/>
      <w:r w:rsidR="008F66AA">
        <w:rPr>
          <w:rFonts w:cs="Arial"/>
          <w:szCs w:val="20"/>
        </w:rPr>
        <w:t xml:space="preserve"> </w:t>
      </w:r>
      <w:r w:rsidR="005F0D6D">
        <w:rPr>
          <w:rFonts w:cs="Arial"/>
          <w:szCs w:val="20"/>
        </w:rPr>
        <w:br/>
      </w:r>
      <w:r w:rsidRPr="00E860EC">
        <w:rPr>
          <w:rFonts w:cs="Arial"/>
          <w:szCs w:val="20"/>
        </w:rPr>
        <w:t>Mobilisation of Resources for Implementation</w:t>
      </w:r>
      <w:bookmarkEnd w:id="29"/>
    </w:p>
    <w:p w:rsidR="000814CE" w:rsidRP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Member Countries shall mobilise resources for the</w:t>
      </w:r>
      <w:r>
        <w:rPr>
          <w:rFonts w:ascii="Arial" w:hAnsi="Arial"/>
          <w:sz w:val="20"/>
          <w:szCs w:val="20"/>
        </w:rPr>
        <w:t xml:space="preserve"> </w:t>
      </w:r>
      <w:r w:rsidRPr="000814CE">
        <w:rPr>
          <w:rFonts w:ascii="Arial" w:hAnsi="Arial"/>
          <w:sz w:val="20"/>
          <w:szCs w:val="20"/>
        </w:rPr>
        <w:t>establishment and implementation of their respective NSWs, as</w:t>
      </w:r>
      <w:r>
        <w:rPr>
          <w:rFonts w:ascii="Arial" w:hAnsi="Arial"/>
          <w:sz w:val="20"/>
          <w:szCs w:val="20"/>
        </w:rPr>
        <w:t xml:space="preserve"> </w:t>
      </w:r>
      <w:r w:rsidRPr="000814CE">
        <w:rPr>
          <w:rFonts w:ascii="Arial" w:hAnsi="Arial"/>
          <w:sz w:val="20"/>
          <w:szCs w:val="20"/>
        </w:rPr>
        <w:t>well as their respective components of the ASW.</w:t>
      </w:r>
    </w:p>
    <w:p w:rsidR="000814CE" w:rsidRPr="00E860EC" w:rsidRDefault="00E860EC" w:rsidP="008F66AA">
      <w:pPr>
        <w:pStyle w:val="Heading1"/>
        <w:spacing w:after="120" w:line="276" w:lineRule="auto"/>
        <w:jc w:val="center"/>
        <w:rPr>
          <w:rFonts w:ascii="Arial" w:hAnsi="Arial" w:cs="Arial"/>
          <w:sz w:val="28"/>
          <w:szCs w:val="28"/>
        </w:rPr>
      </w:pPr>
      <w:bookmarkStart w:id="30" w:name="_Toc321413549"/>
      <w:bookmarkStart w:id="31" w:name="_Toc43131193"/>
      <w:r w:rsidRPr="00E860EC">
        <w:rPr>
          <w:rFonts w:ascii="Arial" w:hAnsi="Arial" w:cs="Arial"/>
          <w:sz w:val="28"/>
          <w:szCs w:val="28"/>
        </w:rPr>
        <w:t>PART IV</w:t>
      </w:r>
      <w:bookmarkEnd w:id="30"/>
      <w:r w:rsidR="008F66AA">
        <w:rPr>
          <w:rFonts w:ascii="Arial" w:hAnsi="Arial" w:cs="Arial"/>
          <w:sz w:val="28"/>
          <w:szCs w:val="28"/>
        </w:rPr>
        <w:t xml:space="preserve"> </w:t>
      </w:r>
      <w:r w:rsidR="005F0D6D">
        <w:rPr>
          <w:rFonts w:ascii="Arial" w:hAnsi="Arial" w:cs="Arial"/>
          <w:sz w:val="28"/>
          <w:szCs w:val="28"/>
        </w:rPr>
        <w:br/>
      </w:r>
      <w:r w:rsidRPr="00E860EC">
        <w:rPr>
          <w:rFonts w:ascii="Arial" w:hAnsi="Arial" w:cs="Arial"/>
          <w:sz w:val="28"/>
          <w:szCs w:val="28"/>
        </w:rPr>
        <w:t>PROCESSES, ROLES AND FUNCTIONS</w:t>
      </w:r>
      <w:bookmarkEnd w:id="31"/>
    </w:p>
    <w:p w:rsidR="000814CE" w:rsidRPr="00E860EC" w:rsidRDefault="000814CE" w:rsidP="008F66AA">
      <w:pPr>
        <w:pStyle w:val="Heading2"/>
        <w:spacing w:after="120" w:line="276" w:lineRule="auto"/>
        <w:rPr>
          <w:rFonts w:cs="Arial"/>
          <w:i/>
          <w:szCs w:val="20"/>
        </w:rPr>
      </w:pPr>
      <w:bookmarkStart w:id="32" w:name="_Toc321413551"/>
      <w:bookmarkStart w:id="33" w:name="_Toc43131194"/>
      <w:r w:rsidRPr="00E860EC">
        <w:rPr>
          <w:rFonts w:cs="Arial"/>
          <w:szCs w:val="20"/>
        </w:rPr>
        <w:t>Article 13</w:t>
      </w:r>
      <w:bookmarkEnd w:id="32"/>
      <w:r w:rsidR="008F66AA">
        <w:rPr>
          <w:rFonts w:cs="Arial"/>
          <w:szCs w:val="20"/>
        </w:rPr>
        <w:t xml:space="preserve"> </w:t>
      </w:r>
      <w:r w:rsidR="005F0D6D">
        <w:rPr>
          <w:rFonts w:cs="Arial"/>
          <w:szCs w:val="20"/>
        </w:rPr>
        <w:br/>
      </w:r>
      <w:r w:rsidRPr="00E860EC">
        <w:rPr>
          <w:rFonts w:cs="Arial"/>
          <w:szCs w:val="20"/>
        </w:rPr>
        <w:t>Customs and Business Processes</w:t>
      </w:r>
      <w:bookmarkEnd w:id="33"/>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Customs and business processes are established on the basis</w:t>
      </w:r>
      <w:r>
        <w:rPr>
          <w:rFonts w:ascii="Arial" w:hAnsi="Arial"/>
          <w:sz w:val="20"/>
          <w:szCs w:val="20"/>
        </w:rPr>
        <w:t xml:space="preserve"> </w:t>
      </w:r>
      <w:r w:rsidRPr="000814CE">
        <w:rPr>
          <w:rFonts w:ascii="Arial" w:hAnsi="Arial"/>
          <w:sz w:val="20"/>
          <w:szCs w:val="20"/>
        </w:rPr>
        <w:t>of international standards and best practices.</w:t>
      </w:r>
    </w:p>
    <w:p w:rsidR="000814CE" w:rsidRPr="00E860EC" w:rsidRDefault="000814CE" w:rsidP="008F66AA">
      <w:pPr>
        <w:pStyle w:val="Heading2"/>
        <w:spacing w:after="120" w:line="276" w:lineRule="auto"/>
        <w:rPr>
          <w:rFonts w:cs="Arial"/>
          <w:i/>
          <w:szCs w:val="20"/>
        </w:rPr>
      </w:pPr>
      <w:bookmarkStart w:id="34" w:name="_Toc321413553"/>
      <w:bookmarkStart w:id="35" w:name="_Toc43131195"/>
      <w:r w:rsidRPr="00E860EC">
        <w:rPr>
          <w:rFonts w:cs="Arial"/>
          <w:szCs w:val="20"/>
        </w:rPr>
        <w:t>Article 14</w:t>
      </w:r>
      <w:bookmarkEnd w:id="34"/>
      <w:r w:rsidR="008F66AA">
        <w:rPr>
          <w:rFonts w:cs="Arial"/>
          <w:szCs w:val="20"/>
        </w:rPr>
        <w:t xml:space="preserve"> </w:t>
      </w:r>
      <w:r w:rsidR="005F0D6D">
        <w:rPr>
          <w:rFonts w:cs="Arial"/>
          <w:szCs w:val="20"/>
        </w:rPr>
        <w:br/>
      </w:r>
      <w:r w:rsidRPr="00E860EC">
        <w:rPr>
          <w:rFonts w:cs="Arial"/>
          <w:szCs w:val="20"/>
        </w:rPr>
        <w:t>Roles and Functions of Line Ministries and Agencies</w:t>
      </w:r>
      <w:bookmarkEnd w:id="35"/>
    </w:p>
    <w:p w:rsidR="000814CE" w:rsidRDefault="000814CE" w:rsidP="005F0D6D">
      <w:pPr>
        <w:pStyle w:val="ListParagraph"/>
        <w:widowControl w:val="0"/>
        <w:numPr>
          <w:ilvl w:val="0"/>
          <w:numId w:val="12"/>
        </w:numPr>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Member Countries shall determine the roles and</w:t>
      </w:r>
      <w:r>
        <w:rPr>
          <w:rFonts w:ascii="Arial" w:hAnsi="Arial"/>
          <w:sz w:val="20"/>
          <w:szCs w:val="20"/>
        </w:rPr>
        <w:t xml:space="preserve"> </w:t>
      </w:r>
      <w:r w:rsidRPr="000814CE">
        <w:rPr>
          <w:rFonts w:ascii="Arial" w:hAnsi="Arial"/>
          <w:sz w:val="20"/>
          <w:szCs w:val="20"/>
        </w:rPr>
        <w:t xml:space="preserve">functions of their respective Line </w:t>
      </w:r>
      <w:r>
        <w:rPr>
          <w:rFonts w:ascii="Arial" w:hAnsi="Arial"/>
          <w:sz w:val="20"/>
          <w:szCs w:val="20"/>
        </w:rPr>
        <w:t>M</w:t>
      </w:r>
      <w:r w:rsidRPr="000814CE">
        <w:rPr>
          <w:rFonts w:ascii="Arial" w:hAnsi="Arial"/>
          <w:sz w:val="20"/>
          <w:szCs w:val="20"/>
        </w:rPr>
        <w:t>inistries and agencies for the</w:t>
      </w:r>
      <w:r>
        <w:rPr>
          <w:rFonts w:ascii="Arial" w:hAnsi="Arial"/>
          <w:sz w:val="20"/>
          <w:szCs w:val="20"/>
        </w:rPr>
        <w:t xml:space="preserve"> </w:t>
      </w:r>
      <w:r w:rsidRPr="000814CE">
        <w:rPr>
          <w:rFonts w:ascii="Arial" w:hAnsi="Arial"/>
          <w:sz w:val="20"/>
          <w:szCs w:val="20"/>
        </w:rPr>
        <w:t>effective implementation and operation of the ASW and NSWs.</w:t>
      </w:r>
      <w:r>
        <w:rPr>
          <w:rFonts w:ascii="Arial" w:hAnsi="Arial"/>
          <w:sz w:val="20"/>
          <w:szCs w:val="20"/>
        </w:rPr>
        <w:t xml:space="preserve"> </w:t>
      </w:r>
      <w:r w:rsidRPr="000814CE">
        <w:rPr>
          <w:rFonts w:ascii="Arial" w:hAnsi="Arial"/>
          <w:sz w:val="20"/>
          <w:szCs w:val="20"/>
        </w:rPr>
        <w:t>All Line Ministries and agencies of the respective Member</w:t>
      </w:r>
      <w:r>
        <w:rPr>
          <w:rFonts w:ascii="Arial" w:hAnsi="Arial"/>
          <w:sz w:val="20"/>
          <w:szCs w:val="20"/>
        </w:rPr>
        <w:t xml:space="preserve"> </w:t>
      </w:r>
      <w:r w:rsidRPr="000814CE">
        <w:rPr>
          <w:rFonts w:ascii="Arial" w:hAnsi="Arial"/>
          <w:sz w:val="20"/>
          <w:szCs w:val="20"/>
        </w:rPr>
        <w:t>Countries shall support and cooperate closely with their</w:t>
      </w:r>
      <w:r>
        <w:rPr>
          <w:rFonts w:ascii="Arial" w:hAnsi="Arial"/>
          <w:sz w:val="20"/>
          <w:szCs w:val="20"/>
        </w:rPr>
        <w:t xml:space="preserve"> </w:t>
      </w:r>
      <w:r w:rsidRPr="000814CE">
        <w:rPr>
          <w:rFonts w:ascii="Arial" w:hAnsi="Arial"/>
          <w:sz w:val="20"/>
          <w:szCs w:val="20"/>
        </w:rPr>
        <w:t>respective Lead agency as determined in the ASW Agreement.</w:t>
      </w:r>
    </w:p>
    <w:p w:rsidR="005F0D6D" w:rsidRDefault="005F0D6D" w:rsidP="005F0D6D">
      <w:pPr>
        <w:pStyle w:val="ListParagraph"/>
        <w:widowControl w:val="0"/>
        <w:autoSpaceDE w:val="0"/>
        <w:autoSpaceDN w:val="0"/>
        <w:adjustRightInd w:val="0"/>
        <w:spacing w:before="240" w:after="120" w:line="276" w:lineRule="auto"/>
        <w:jc w:val="both"/>
        <w:rPr>
          <w:rFonts w:ascii="Arial" w:hAnsi="Arial"/>
          <w:sz w:val="20"/>
          <w:szCs w:val="20"/>
        </w:rPr>
      </w:pPr>
    </w:p>
    <w:p w:rsidR="000814CE" w:rsidRDefault="000814CE" w:rsidP="005F0D6D">
      <w:pPr>
        <w:pStyle w:val="ListParagraph"/>
        <w:widowControl w:val="0"/>
        <w:numPr>
          <w:ilvl w:val="0"/>
          <w:numId w:val="12"/>
        </w:numPr>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respective ASEAN Customs Administrations are</w:t>
      </w:r>
      <w:r>
        <w:rPr>
          <w:rFonts w:ascii="Arial" w:hAnsi="Arial"/>
          <w:sz w:val="20"/>
          <w:szCs w:val="20"/>
        </w:rPr>
        <w:t xml:space="preserve"> </w:t>
      </w:r>
      <w:r w:rsidRPr="000814CE">
        <w:rPr>
          <w:rFonts w:ascii="Arial" w:hAnsi="Arial"/>
          <w:sz w:val="20"/>
          <w:szCs w:val="20"/>
        </w:rPr>
        <w:t>ultimate decision-makers for release and clearance of cargo on</w:t>
      </w:r>
      <w:r>
        <w:rPr>
          <w:rFonts w:ascii="Arial" w:hAnsi="Arial"/>
          <w:sz w:val="20"/>
          <w:szCs w:val="20"/>
        </w:rPr>
        <w:t xml:space="preserve"> </w:t>
      </w:r>
      <w:r w:rsidRPr="000814CE">
        <w:rPr>
          <w:rFonts w:ascii="Arial" w:hAnsi="Arial"/>
          <w:sz w:val="20"/>
          <w:szCs w:val="20"/>
        </w:rPr>
        <w:t>the basis of timely communicated information, if required, from</w:t>
      </w:r>
      <w:r>
        <w:rPr>
          <w:rFonts w:ascii="Arial" w:hAnsi="Arial"/>
          <w:sz w:val="20"/>
          <w:szCs w:val="20"/>
        </w:rPr>
        <w:t xml:space="preserve"> </w:t>
      </w:r>
      <w:r w:rsidRPr="000814CE">
        <w:rPr>
          <w:rFonts w:ascii="Arial" w:hAnsi="Arial"/>
          <w:sz w:val="20"/>
          <w:szCs w:val="20"/>
        </w:rPr>
        <w:t>Line ministries and agencies of respective Member Countries.</w:t>
      </w:r>
    </w:p>
    <w:p w:rsidR="000814CE" w:rsidRPr="00E860EC" w:rsidRDefault="000814CE" w:rsidP="008F66AA">
      <w:pPr>
        <w:pStyle w:val="Heading2"/>
        <w:spacing w:after="120" w:line="276" w:lineRule="auto"/>
        <w:rPr>
          <w:rFonts w:cs="Arial"/>
          <w:i/>
          <w:szCs w:val="20"/>
        </w:rPr>
      </w:pPr>
      <w:bookmarkStart w:id="36" w:name="_Toc321413555"/>
      <w:bookmarkStart w:id="37" w:name="_Toc43131196"/>
      <w:r w:rsidRPr="00E860EC">
        <w:rPr>
          <w:rFonts w:cs="Arial"/>
          <w:szCs w:val="20"/>
        </w:rPr>
        <w:t>Article 15</w:t>
      </w:r>
      <w:bookmarkEnd w:id="36"/>
      <w:r w:rsidR="008F66AA">
        <w:rPr>
          <w:rFonts w:cs="Arial"/>
          <w:szCs w:val="20"/>
        </w:rPr>
        <w:t xml:space="preserve"> </w:t>
      </w:r>
      <w:r w:rsidR="005F0D6D">
        <w:rPr>
          <w:rFonts w:cs="Arial"/>
          <w:szCs w:val="20"/>
        </w:rPr>
        <w:br/>
      </w:r>
      <w:r w:rsidRPr="00E860EC">
        <w:rPr>
          <w:rFonts w:cs="Arial"/>
          <w:szCs w:val="20"/>
        </w:rPr>
        <w:t>Action Plan of ASW Implementation</w:t>
      </w:r>
      <w:bookmarkEnd w:id="37"/>
    </w:p>
    <w:p w:rsidR="000814CE" w:rsidRP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implementation of the ASW and NSWs shall be in</w:t>
      </w:r>
      <w:r>
        <w:rPr>
          <w:rFonts w:ascii="Arial" w:hAnsi="Arial"/>
          <w:sz w:val="20"/>
          <w:szCs w:val="20"/>
        </w:rPr>
        <w:t xml:space="preserve"> </w:t>
      </w:r>
      <w:r w:rsidRPr="000814CE">
        <w:rPr>
          <w:rFonts w:ascii="Arial" w:hAnsi="Arial"/>
          <w:sz w:val="20"/>
          <w:szCs w:val="20"/>
        </w:rPr>
        <w:t>accordance with the Action Plan of ASW Implementation, which</w:t>
      </w:r>
      <w:r>
        <w:rPr>
          <w:rFonts w:ascii="Arial" w:hAnsi="Arial"/>
          <w:sz w:val="20"/>
          <w:szCs w:val="20"/>
        </w:rPr>
        <w:t xml:space="preserve"> </w:t>
      </w:r>
      <w:r w:rsidRPr="000814CE">
        <w:rPr>
          <w:rFonts w:ascii="Arial" w:hAnsi="Arial"/>
          <w:sz w:val="20"/>
          <w:szCs w:val="20"/>
        </w:rPr>
        <w:t>may be reviewed or revised as deemed appropriate.</w:t>
      </w:r>
    </w:p>
    <w:p w:rsidR="000814CE" w:rsidRPr="00E860EC" w:rsidRDefault="00E860EC" w:rsidP="008F66AA">
      <w:pPr>
        <w:pStyle w:val="Heading1"/>
        <w:spacing w:after="120" w:line="276" w:lineRule="auto"/>
        <w:jc w:val="center"/>
        <w:rPr>
          <w:rFonts w:ascii="Arial" w:hAnsi="Arial" w:cs="Arial"/>
          <w:sz w:val="28"/>
          <w:szCs w:val="28"/>
        </w:rPr>
      </w:pPr>
      <w:bookmarkStart w:id="38" w:name="_Toc321413557"/>
      <w:bookmarkStart w:id="39" w:name="_Toc43131197"/>
      <w:r w:rsidRPr="00E860EC">
        <w:rPr>
          <w:rFonts w:ascii="Arial" w:hAnsi="Arial" w:cs="Arial"/>
          <w:sz w:val="28"/>
          <w:szCs w:val="28"/>
        </w:rPr>
        <w:t>PART V</w:t>
      </w:r>
      <w:bookmarkEnd w:id="38"/>
      <w:r w:rsidR="008F66AA">
        <w:rPr>
          <w:rFonts w:ascii="Arial" w:hAnsi="Arial" w:cs="Arial"/>
          <w:sz w:val="28"/>
          <w:szCs w:val="28"/>
        </w:rPr>
        <w:t xml:space="preserve"> </w:t>
      </w:r>
      <w:r w:rsidR="005F0D6D">
        <w:rPr>
          <w:rFonts w:ascii="Arial" w:hAnsi="Arial" w:cs="Arial"/>
          <w:sz w:val="28"/>
          <w:szCs w:val="28"/>
        </w:rPr>
        <w:br/>
      </w:r>
      <w:r w:rsidRPr="00E860EC">
        <w:rPr>
          <w:rFonts w:ascii="Arial" w:hAnsi="Arial" w:cs="Arial"/>
          <w:sz w:val="28"/>
          <w:szCs w:val="28"/>
        </w:rPr>
        <w:t>OTHER PROVISIONS</w:t>
      </w:r>
      <w:bookmarkEnd w:id="39"/>
    </w:p>
    <w:p w:rsidR="000814CE" w:rsidRPr="00E860EC" w:rsidRDefault="000814CE" w:rsidP="008F66AA">
      <w:pPr>
        <w:pStyle w:val="Heading2"/>
        <w:spacing w:after="120" w:line="276" w:lineRule="auto"/>
        <w:rPr>
          <w:rFonts w:cs="Arial"/>
          <w:i/>
          <w:szCs w:val="20"/>
        </w:rPr>
      </w:pPr>
      <w:bookmarkStart w:id="40" w:name="_Toc321413559"/>
      <w:bookmarkStart w:id="41" w:name="_Toc43131198"/>
      <w:r w:rsidRPr="00E860EC">
        <w:rPr>
          <w:rFonts w:cs="Arial"/>
          <w:szCs w:val="20"/>
        </w:rPr>
        <w:t>Article 16</w:t>
      </w:r>
      <w:bookmarkEnd w:id="40"/>
      <w:r w:rsidR="008F66AA">
        <w:rPr>
          <w:rFonts w:cs="Arial"/>
          <w:szCs w:val="20"/>
        </w:rPr>
        <w:t xml:space="preserve"> </w:t>
      </w:r>
      <w:r w:rsidR="005F0D6D">
        <w:rPr>
          <w:rFonts w:cs="Arial"/>
          <w:szCs w:val="20"/>
        </w:rPr>
        <w:br/>
      </w:r>
      <w:r w:rsidRPr="00E860EC">
        <w:rPr>
          <w:rFonts w:cs="Arial"/>
          <w:szCs w:val="20"/>
        </w:rPr>
        <w:t>Annexes</w:t>
      </w:r>
      <w:bookmarkEnd w:id="41"/>
    </w:p>
    <w:p w:rsidR="000814CE" w:rsidRP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Annexes to this Protocol are integral parts of this Protocol.</w:t>
      </w:r>
    </w:p>
    <w:p w:rsidR="000814CE" w:rsidRPr="00E860EC" w:rsidRDefault="000814CE" w:rsidP="008F66AA">
      <w:pPr>
        <w:pStyle w:val="Heading2"/>
        <w:spacing w:after="120" w:line="276" w:lineRule="auto"/>
        <w:rPr>
          <w:rFonts w:cs="Arial"/>
          <w:i/>
          <w:szCs w:val="20"/>
        </w:rPr>
      </w:pPr>
      <w:bookmarkStart w:id="42" w:name="_Toc321413561"/>
      <w:bookmarkStart w:id="43" w:name="_Toc43131199"/>
      <w:r w:rsidRPr="00E860EC">
        <w:rPr>
          <w:rFonts w:cs="Arial"/>
          <w:szCs w:val="20"/>
        </w:rPr>
        <w:lastRenderedPageBreak/>
        <w:t>Article 17</w:t>
      </w:r>
      <w:bookmarkEnd w:id="42"/>
      <w:r w:rsidR="008F66AA">
        <w:rPr>
          <w:rFonts w:cs="Arial"/>
          <w:szCs w:val="20"/>
        </w:rPr>
        <w:t xml:space="preserve"> </w:t>
      </w:r>
      <w:r w:rsidR="005F0D6D">
        <w:rPr>
          <w:rFonts w:cs="Arial"/>
          <w:szCs w:val="20"/>
        </w:rPr>
        <w:br/>
      </w:r>
      <w:r w:rsidRPr="00E860EC">
        <w:rPr>
          <w:rFonts w:cs="Arial"/>
          <w:szCs w:val="20"/>
        </w:rPr>
        <w:t>Dispute Settlement</w:t>
      </w:r>
      <w:bookmarkEnd w:id="43"/>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The provisions of the ASEAN Protocol on Enhanced Dispute</w:t>
      </w:r>
      <w:r>
        <w:rPr>
          <w:rFonts w:ascii="Arial" w:hAnsi="Arial"/>
          <w:sz w:val="20"/>
          <w:szCs w:val="20"/>
        </w:rPr>
        <w:t xml:space="preserve"> </w:t>
      </w:r>
      <w:r w:rsidRPr="000814CE">
        <w:rPr>
          <w:rFonts w:ascii="Arial" w:hAnsi="Arial"/>
          <w:sz w:val="20"/>
          <w:szCs w:val="20"/>
        </w:rPr>
        <w:t>Settlement Mechanism/done at Vientiane, Lao PDR on the 29th</w:t>
      </w:r>
      <w:r>
        <w:rPr>
          <w:rFonts w:ascii="Arial" w:hAnsi="Arial"/>
          <w:sz w:val="20"/>
          <w:szCs w:val="20"/>
        </w:rPr>
        <w:t xml:space="preserve"> </w:t>
      </w:r>
      <w:r w:rsidRPr="000814CE">
        <w:rPr>
          <w:rFonts w:ascii="Arial" w:hAnsi="Arial"/>
          <w:sz w:val="20"/>
          <w:szCs w:val="20"/>
        </w:rPr>
        <w:t>day of November 2004, shall apply to disputes arising under</w:t>
      </w:r>
      <w:r>
        <w:rPr>
          <w:rFonts w:ascii="Arial" w:hAnsi="Arial"/>
          <w:sz w:val="20"/>
          <w:szCs w:val="20"/>
        </w:rPr>
        <w:t xml:space="preserve"> </w:t>
      </w:r>
      <w:r w:rsidRPr="000814CE">
        <w:rPr>
          <w:rFonts w:ascii="Arial" w:hAnsi="Arial"/>
          <w:sz w:val="20"/>
          <w:szCs w:val="20"/>
        </w:rPr>
        <w:t>this Protocol.</w:t>
      </w:r>
    </w:p>
    <w:p w:rsidR="000814CE" w:rsidRPr="00E860EC" w:rsidRDefault="000814CE" w:rsidP="008F66AA">
      <w:pPr>
        <w:pStyle w:val="Heading2"/>
        <w:spacing w:after="120" w:line="276" w:lineRule="auto"/>
        <w:rPr>
          <w:rFonts w:cs="Arial"/>
          <w:i/>
          <w:szCs w:val="20"/>
        </w:rPr>
      </w:pPr>
      <w:bookmarkStart w:id="44" w:name="_Toc321413563"/>
      <w:bookmarkStart w:id="45" w:name="_Toc43131200"/>
      <w:r w:rsidRPr="00E860EC">
        <w:rPr>
          <w:rFonts w:cs="Arial"/>
          <w:szCs w:val="20"/>
        </w:rPr>
        <w:t>Article 18</w:t>
      </w:r>
      <w:bookmarkEnd w:id="44"/>
      <w:r w:rsidR="008F66AA">
        <w:rPr>
          <w:rFonts w:cs="Arial"/>
          <w:szCs w:val="20"/>
        </w:rPr>
        <w:t xml:space="preserve"> </w:t>
      </w:r>
      <w:r w:rsidR="005F0D6D">
        <w:rPr>
          <w:rFonts w:cs="Arial"/>
          <w:szCs w:val="20"/>
        </w:rPr>
        <w:br/>
      </w:r>
      <w:r w:rsidRPr="00E860EC">
        <w:rPr>
          <w:rFonts w:cs="Arial"/>
          <w:szCs w:val="20"/>
        </w:rPr>
        <w:t>Institutional Arrangements</w:t>
      </w:r>
      <w:bookmarkEnd w:id="45"/>
    </w:p>
    <w:p w:rsidR="000814CE" w:rsidRDefault="000814CE" w:rsidP="005F0D6D">
      <w:pPr>
        <w:pStyle w:val="ListParagraph"/>
        <w:widowControl w:val="0"/>
        <w:numPr>
          <w:ilvl w:val="0"/>
          <w:numId w:val="13"/>
        </w:numPr>
        <w:autoSpaceDE w:val="0"/>
        <w:autoSpaceDN w:val="0"/>
        <w:adjustRightInd w:val="0"/>
        <w:spacing w:before="240" w:after="120" w:line="276" w:lineRule="auto"/>
        <w:jc w:val="both"/>
        <w:rPr>
          <w:rFonts w:ascii="Arial" w:hAnsi="Arial"/>
          <w:sz w:val="20"/>
          <w:szCs w:val="20"/>
        </w:rPr>
      </w:pPr>
      <w:r w:rsidRPr="005F0D6D">
        <w:rPr>
          <w:rFonts w:ascii="Arial" w:hAnsi="Arial"/>
          <w:sz w:val="20"/>
          <w:szCs w:val="20"/>
        </w:rPr>
        <w:t>The Ministers responsible for ASEAN Economic Integration shall meet whenever necessary to review this Protocol for the purpose of considering further measures to improve the development and/or implementation of the ASW.</w:t>
      </w:r>
    </w:p>
    <w:p w:rsidR="005F0D6D" w:rsidRPr="005F0D6D" w:rsidRDefault="005F0D6D" w:rsidP="005F0D6D">
      <w:pPr>
        <w:pStyle w:val="ListParagraph"/>
        <w:widowControl w:val="0"/>
        <w:autoSpaceDE w:val="0"/>
        <w:autoSpaceDN w:val="0"/>
        <w:adjustRightInd w:val="0"/>
        <w:spacing w:before="240" w:after="120" w:line="276" w:lineRule="auto"/>
        <w:jc w:val="both"/>
        <w:rPr>
          <w:rFonts w:ascii="Arial" w:hAnsi="Arial"/>
          <w:sz w:val="20"/>
          <w:szCs w:val="20"/>
        </w:rPr>
      </w:pPr>
    </w:p>
    <w:p w:rsidR="000814CE" w:rsidRPr="005F0D6D" w:rsidRDefault="000814CE" w:rsidP="005F0D6D">
      <w:pPr>
        <w:pStyle w:val="ListParagraph"/>
        <w:widowControl w:val="0"/>
        <w:numPr>
          <w:ilvl w:val="0"/>
          <w:numId w:val="13"/>
        </w:numPr>
        <w:autoSpaceDE w:val="0"/>
        <w:autoSpaceDN w:val="0"/>
        <w:adjustRightInd w:val="0"/>
        <w:spacing w:before="240" w:after="120" w:line="276" w:lineRule="auto"/>
        <w:jc w:val="both"/>
        <w:rPr>
          <w:rFonts w:ascii="Arial" w:hAnsi="Arial"/>
          <w:sz w:val="20"/>
          <w:szCs w:val="20"/>
        </w:rPr>
      </w:pPr>
      <w:r w:rsidRPr="005F0D6D">
        <w:rPr>
          <w:rFonts w:ascii="Arial" w:hAnsi="Arial"/>
          <w:sz w:val="20"/>
          <w:szCs w:val="20"/>
        </w:rPr>
        <w:t>The Steering Committee of ASW implementation (ASW Steering Committee) shall be established by the Ministers responsible for ASEAN Economic Integration to monitor and coordinate the implementation of the ASW and NSWs. The ASW Steering Committee shall be led by a high level officer of an ASEAN Customs Administration or of a government agency as designated by the Ministers.</w:t>
      </w:r>
    </w:p>
    <w:p w:rsidR="005F0D6D" w:rsidRDefault="005F0D6D" w:rsidP="005F0D6D">
      <w:pPr>
        <w:pStyle w:val="ListParagraph"/>
        <w:widowControl w:val="0"/>
        <w:autoSpaceDE w:val="0"/>
        <w:autoSpaceDN w:val="0"/>
        <w:adjustRightInd w:val="0"/>
        <w:spacing w:before="240" w:after="120" w:line="276" w:lineRule="auto"/>
        <w:jc w:val="both"/>
        <w:rPr>
          <w:rFonts w:ascii="Arial" w:hAnsi="Arial"/>
          <w:sz w:val="20"/>
          <w:szCs w:val="20"/>
        </w:rPr>
      </w:pPr>
    </w:p>
    <w:p w:rsidR="000814CE" w:rsidRPr="005F0D6D" w:rsidRDefault="000814CE" w:rsidP="005F0D6D">
      <w:pPr>
        <w:pStyle w:val="ListParagraph"/>
        <w:widowControl w:val="0"/>
        <w:numPr>
          <w:ilvl w:val="0"/>
          <w:numId w:val="13"/>
        </w:numPr>
        <w:autoSpaceDE w:val="0"/>
        <w:autoSpaceDN w:val="0"/>
        <w:adjustRightInd w:val="0"/>
        <w:spacing w:before="240" w:after="120" w:line="276" w:lineRule="auto"/>
        <w:jc w:val="both"/>
        <w:rPr>
          <w:rFonts w:ascii="Arial" w:hAnsi="Arial"/>
          <w:sz w:val="20"/>
          <w:szCs w:val="20"/>
        </w:rPr>
      </w:pPr>
      <w:r w:rsidRPr="005F0D6D">
        <w:rPr>
          <w:rFonts w:ascii="Arial" w:hAnsi="Arial"/>
          <w:sz w:val="20"/>
          <w:szCs w:val="20"/>
        </w:rPr>
        <w:t>The ASEAN Secretariat shall provide technical and secretarial support to the ASW Steering Committee.</w:t>
      </w:r>
    </w:p>
    <w:p w:rsidR="000814CE" w:rsidRPr="00E860EC" w:rsidRDefault="000814CE" w:rsidP="008F66AA">
      <w:pPr>
        <w:pStyle w:val="Heading2"/>
        <w:spacing w:after="120" w:line="276" w:lineRule="auto"/>
        <w:rPr>
          <w:rFonts w:cs="Arial"/>
          <w:i/>
          <w:szCs w:val="20"/>
        </w:rPr>
      </w:pPr>
      <w:bookmarkStart w:id="46" w:name="_Toc321413565"/>
      <w:bookmarkStart w:id="47" w:name="_Toc43131201"/>
      <w:r w:rsidRPr="00E860EC">
        <w:rPr>
          <w:rFonts w:cs="Arial"/>
          <w:szCs w:val="20"/>
        </w:rPr>
        <w:t>Article 19</w:t>
      </w:r>
      <w:bookmarkEnd w:id="46"/>
      <w:r w:rsidR="008F66AA">
        <w:rPr>
          <w:rFonts w:cs="Arial"/>
          <w:szCs w:val="20"/>
        </w:rPr>
        <w:t xml:space="preserve"> </w:t>
      </w:r>
      <w:r w:rsidR="005F0D6D">
        <w:rPr>
          <w:rFonts w:cs="Arial"/>
          <w:szCs w:val="20"/>
        </w:rPr>
        <w:br/>
      </w:r>
      <w:r w:rsidRPr="00E860EC">
        <w:rPr>
          <w:rFonts w:cs="Arial"/>
          <w:szCs w:val="20"/>
        </w:rPr>
        <w:t>Mutual Assistance</w:t>
      </w:r>
      <w:bookmarkEnd w:id="47"/>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0814CE">
        <w:rPr>
          <w:rFonts w:ascii="Arial" w:hAnsi="Arial"/>
          <w:sz w:val="20"/>
          <w:szCs w:val="20"/>
        </w:rPr>
        <w:t>Mutual assistance among Member Countries shall be promoted</w:t>
      </w:r>
      <w:r>
        <w:rPr>
          <w:rFonts w:ascii="Arial" w:hAnsi="Arial"/>
          <w:sz w:val="20"/>
          <w:szCs w:val="20"/>
        </w:rPr>
        <w:t xml:space="preserve"> </w:t>
      </w:r>
      <w:r w:rsidRPr="000814CE">
        <w:rPr>
          <w:rFonts w:ascii="Arial" w:hAnsi="Arial"/>
          <w:sz w:val="20"/>
          <w:szCs w:val="20"/>
        </w:rPr>
        <w:t>for effective and efficient implementation of the ASW and</w:t>
      </w:r>
      <w:r>
        <w:rPr>
          <w:rFonts w:ascii="Arial" w:hAnsi="Arial"/>
          <w:sz w:val="20"/>
          <w:szCs w:val="20"/>
        </w:rPr>
        <w:t xml:space="preserve"> </w:t>
      </w:r>
      <w:r w:rsidRPr="000814CE">
        <w:rPr>
          <w:rFonts w:ascii="Arial" w:hAnsi="Arial"/>
          <w:sz w:val="20"/>
          <w:szCs w:val="20"/>
        </w:rPr>
        <w:t>NSWs.</w:t>
      </w:r>
    </w:p>
    <w:p w:rsidR="000814CE" w:rsidRPr="00E860EC" w:rsidRDefault="000814CE" w:rsidP="008F66AA">
      <w:pPr>
        <w:pStyle w:val="Heading2"/>
        <w:spacing w:after="120" w:line="276" w:lineRule="auto"/>
        <w:rPr>
          <w:rFonts w:cs="Arial"/>
          <w:i/>
          <w:szCs w:val="20"/>
        </w:rPr>
      </w:pPr>
      <w:bookmarkStart w:id="48" w:name="_Toc321413567"/>
      <w:bookmarkStart w:id="49" w:name="_Toc43131202"/>
      <w:r w:rsidRPr="00E860EC">
        <w:rPr>
          <w:rFonts w:cs="Arial"/>
          <w:szCs w:val="20"/>
        </w:rPr>
        <w:t>Article 20</w:t>
      </w:r>
      <w:bookmarkEnd w:id="48"/>
      <w:r w:rsidR="008F66AA">
        <w:rPr>
          <w:rFonts w:cs="Arial"/>
          <w:szCs w:val="20"/>
        </w:rPr>
        <w:t xml:space="preserve"> </w:t>
      </w:r>
      <w:r w:rsidR="005F0D6D">
        <w:rPr>
          <w:rFonts w:cs="Arial"/>
          <w:szCs w:val="20"/>
        </w:rPr>
        <w:br/>
      </w:r>
      <w:r w:rsidRPr="00E860EC">
        <w:rPr>
          <w:rFonts w:cs="Arial"/>
          <w:szCs w:val="20"/>
        </w:rPr>
        <w:t>Final Provisions</w:t>
      </w:r>
      <w:bookmarkEnd w:id="49"/>
    </w:p>
    <w:p w:rsidR="000814CE" w:rsidRDefault="000814CE" w:rsidP="005F0D6D">
      <w:pPr>
        <w:pStyle w:val="ListParagraph"/>
        <w:widowControl w:val="0"/>
        <w:numPr>
          <w:ilvl w:val="0"/>
          <w:numId w:val="14"/>
        </w:numPr>
        <w:autoSpaceDE w:val="0"/>
        <w:autoSpaceDN w:val="0"/>
        <w:adjustRightInd w:val="0"/>
        <w:spacing w:before="240" w:after="120" w:line="276" w:lineRule="auto"/>
        <w:jc w:val="both"/>
        <w:rPr>
          <w:rFonts w:ascii="Arial" w:hAnsi="Arial"/>
          <w:sz w:val="20"/>
          <w:szCs w:val="20"/>
        </w:rPr>
      </w:pPr>
      <w:r w:rsidRPr="005F0D6D">
        <w:rPr>
          <w:rFonts w:ascii="Arial" w:hAnsi="Arial"/>
          <w:sz w:val="20"/>
          <w:szCs w:val="20"/>
        </w:rPr>
        <w:t>The provisions of this Protocol may be modified through amendments mutually agreed upon in writing by all Member Countries.</w:t>
      </w:r>
    </w:p>
    <w:p w:rsidR="005F0D6D" w:rsidRPr="005F0D6D" w:rsidRDefault="005F0D6D" w:rsidP="005F0D6D">
      <w:pPr>
        <w:pStyle w:val="ListParagraph"/>
        <w:widowControl w:val="0"/>
        <w:autoSpaceDE w:val="0"/>
        <w:autoSpaceDN w:val="0"/>
        <w:adjustRightInd w:val="0"/>
        <w:spacing w:before="240" w:after="120" w:line="276" w:lineRule="auto"/>
        <w:jc w:val="both"/>
        <w:rPr>
          <w:rFonts w:ascii="Arial" w:hAnsi="Arial"/>
          <w:sz w:val="20"/>
          <w:szCs w:val="20"/>
        </w:rPr>
      </w:pPr>
    </w:p>
    <w:p w:rsidR="000814CE" w:rsidRPr="005F0D6D" w:rsidRDefault="000814CE" w:rsidP="00612DCB">
      <w:pPr>
        <w:pStyle w:val="ListParagraph"/>
        <w:widowControl w:val="0"/>
        <w:numPr>
          <w:ilvl w:val="0"/>
          <w:numId w:val="14"/>
        </w:numPr>
        <w:autoSpaceDE w:val="0"/>
        <w:autoSpaceDN w:val="0"/>
        <w:adjustRightInd w:val="0"/>
        <w:spacing w:before="240" w:after="120" w:line="276" w:lineRule="auto"/>
        <w:jc w:val="both"/>
        <w:rPr>
          <w:rFonts w:ascii="Arial" w:hAnsi="Arial"/>
          <w:sz w:val="20"/>
          <w:szCs w:val="20"/>
        </w:rPr>
      </w:pPr>
      <w:r w:rsidRPr="005F0D6D">
        <w:rPr>
          <w:rFonts w:ascii="Arial" w:hAnsi="Arial"/>
          <w:sz w:val="20"/>
          <w:szCs w:val="20"/>
        </w:rPr>
        <w:t>This Protocol shall be deposited with the Secretary-General of ASEAN, who shall furnish a certified copy to each Member Country.</w:t>
      </w:r>
    </w:p>
    <w:p w:rsidR="000814CE" w:rsidRPr="00E860EC" w:rsidRDefault="000814CE" w:rsidP="008F66AA">
      <w:pPr>
        <w:pStyle w:val="Heading2"/>
        <w:spacing w:after="120" w:line="276" w:lineRule="auto"/>
        <w:rPr>
          <w:rFonts w:cs="Arial"/>
          <w:i/>
          <w:szCs w:val="20"/>
        </w:rPr>
      </w:pPr>
      <w:bookmarkStart w:id="50" w:name="_Toc321413569"/>
      <w:bookmarkStart w:id="51" w:name="_Toc43131203"/>
      <w:r w:rsidRPr="00E860EC">
        <w:rPr>
          <w:rFonts w:cs="Arial"/>
          <w:szCs w:val="20"/>
        </w:rPr>
        <w:t>Article 21</w:t>
      </w:r>
      <w:bookmarkEnd w:id="50"/>
      <w:r w:rsidR="008F66AA">
        <w:rPr>
          <w:rFonts w:cs="Arial"/>
          <w:szCs w:val="20"/>
        </w:rPr>
        <w:t xml:space="preserve"> </w:t>
      </w:r>
      <w:r w:rsidR="005F0D6D">
        <w:rPr>
          <w:rFonts w:cs="Arial"/>
          <w:szCs w:val="20"/>
        </w:rPr>
        <w:br/>
      </w:r>
      <w:r w:rsidRPr="00E860EC">
        <w:rPr>
          <w:rFonts w:cs="Arial"/>
          <w:szCs w:val="20"/>
        </w:rPr>
        <w:t>Entry into Force</w:t>
      </w:r>
      <w:bookmarkEnd w:id="51"/>
    </w:p>
    <w:p w:rsidR="000814CE" w:rsidRDefault="000814CE" w:rsidP="005F0D6D">
      <w:pPr>
        <w:pStyle w:val="ListParagraph"/>
        <w:widowControl w:val="0"/>
        <w:numPr>
          <w:ilvl w:val="0"/>
          <w:numId w:val="15"/>
        </w:numPr>
        <w:autoSpaceDE w:val="0"/>
        <w:autoSpaceDN w:val="0"/>
        <w:adjustRightInd w:val="0"/>
        <w:spacing w:before="240" w:after="120" w:line="276" w:lineRule="auto"/>
        <w:jc w:val="both"/>
        <w:rPr>
          <w:rFonts w:ascii="Arial" w:hAnsi="Arial"/>
          <w:sz w:val="20"/>
          <w:szCs w:val="20"/>
        </w:rPr>
      </w:pPr>
      <w:r w:rsidRPr="005F0D6D">
        <w:rPr>
          <w:rFonts w:ascii="Arial" w:hAnsi="Arial"/>
          <w:sz w:val="20"/>
          <w:szCs w:val="20"/>
        </w:rPr>
        <w:t>This Protocol shall enter into force upon signing.</w:t>
      </w:r>
    </w:p>
    <w:p w:rsidR="005F0D6D" w:rsidRPr="005F0D6D" w:rsidRDefault="005F0D6D" w:rsidP="005F0D6D">
      <w:pPr>
        <w:pStyle w:val="ListParagraph"/>
        <w:widowControl w:val="0"/>
        <w:autoSpaceDE w:val="0"/>
        <w:autoSpaceDN w:val="0"/>
        <w:adjustRightInd w:val="0"/>
        <w:spacing w:before="240" w:after="120" w:line="276" w:lineRule="auto"/>
        <w:jc w:val="both"/>
        <w:rPr>
          <w:rFonts w:ascii="Arial" w:hAnsi="Arial"/>
          <w:sz w:val="20"/>
          <w:szCs w:val="20"/>
        </w:rPr>
      </w:pPr>
    </w:p>
    <w:p w:rsidR="008F66AA" w:rsidRPr="005F0D6D" w:rsidRDefault="000814CE" w:rsidP="005F0D6D">
      <w:pPr>
        <w:pStyle w:val="ListParagraph"/>
        <w:widowControl w:val="0"/>
        <w:numPr>
          <w:ilvl w:val="0"/>
          <w:numId w:val="15"/>
        </w:numPr>
        <w:autoSpaceDE w:val="0"/>
        <w:autoSpaceDN w:val="0"/>
        <w:adjustRightInd w:val="0"/>
        <w:spacing w:before="240" w:after="120" w:line="276" w:lineRule="auto"/>
        <w:jc w:val="both"/>
        <w:rPr>
          <w:rFonts w:ascii="Arial" w:hAnsi="Arial"/>
          <w:sz w:val="20"/>
          <w:szCs w:val="20"/>
        </w:rPr>
      </w:pPr>
      <w:r w:rsidRPr="005F0D6D">
        <w:rPr>
          <w:rFonts w:ascii="Arial" w:hAnsi="Arial"/>
          <w:sz w:val="20"/>
          <w:szCs w:val="20"/>
        </w:rPr>
        <w:t>Each Member Country shall, upon the completion of its national procedures of ratification of this Protocol, notify the ASEAN Secretariat in writing.</w:t>
      </w:r>
    </w:p>
    <w:p w:rsidR="008F66AA" w:rsidRDefault="008F66AA" w:rsidP="00AC4B1F">
      <w:pPr>
        <w:widowControl w:val="0"/>
        <w:autoSpaceDE w:val="0"/>
        <w:autoSpaceDN w:val="0"/>
        <w:adjustRightInd w:val="0"/>
        <w:spacing w:before="240" w:after="120" w:line="276" w:lineRule="auto"/>
        <w:jc w:val="both"/>
        <w:rPr>
          <w:rFonts w:ascii="Arial" w:hAnsi="Arial"/>
          <w:sz w:val="20"/>
          <w:szCs w:val="20"/>
        </w:rPr>
        <w:sectPr w:rsidR="008F66AA" w:rsidSect="00612DCB">
          <w:type w:val="continuous"/>
          <w:pgSz w:w="11900" w:h="16840"/>
          <w:pgMar w:top="1440" w:right="1800" w:bottom="1440" w:left="1800" w:header="708" w:footer="708" w:gutter="0"/>
          <w:cols w:sep="1" w:space="720"/>
          <w:docGrid w:linePitch="360"/>
        </w:sectPr>
      </w:pPr>
    </w:p>
    <w:p w:rsidR="008F66AA" w:rsidRPr="000814CE" w:rsidRDefault="008F66AA" w:rsidP="00612DCB">
      <w:pPr>
        <w:widowControl w:val="0"/>
        <w:autoSpaceDE w:val="0"/>
        <w:autoSpaceDN w:val="0"/>
        <w:adjustRightInd w:val="0"/>
        <w:spacing w:before="240" w:after="120" w:line="276" w:lineRule="auto"/>
        <w:jc w:val="both"/>
        <w:rPr>
          <w:rFonts w:ascii="Arial" w:hAnsi="Arial"/>
          <w:sz w:val="20"/>
          <w:szCs w:val="20"/>
        </w:rPr>
      </w:pPr>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D24453">
        <w:rPr>
          <w:rFonts w:ascii="Arial" w:hAnsi="Arial"/>
          <w:b/>
          <w:sz w:val="20"/>
          <w:szCs w:val="20"/>
        </w:rPr>
        <w:t>IN WITNESS WHEREOF</w:t>
      </w:r>
      <w:r w:rsidRPr="000814CE">
        <w:rPr>
          <w:rFonts w:ascii="Arial" w:hAnsi="Arial"/>
          <w:sz w:val="20"/>
          <w:szCs w:val="20"/>
        </w:rPr>
        <w:t>, the undersigned, being duly</w:t>
      </w:r>
      <w:r>
        <w:rPr>
          <w:rFonts w:ascii="Arial" w:hAnsi="Arial"/>
          <w:sz w:val="20"/>
          <w:szCs w:val="20"/>
        </w:rPr>
        <w:t xml:space="preserve"> </w:t>
      </w:r>
      <w:r w:rsidRPr="000814CE">
        <w:rPr>
          <w:rFonts w:ascii="Arial" w:hAnsi="Arial"/>
          <w:sz w:val="20"/>
          <w:szCs w:val="20"/>
        </w:rPr>
        <w:t>authorised thereto by their respective Governments, have</w:t>
      </w:r>
      <w:r>
        <w:rPr>
          <w:rFonts w:ascii="Arial" w:hAnsi="Arial"/>
          <w:sz w:val="20"/>
          <w:szCs w:val="20"/>
        </w:rPr>
        <w:t xml:space="preserve"> </w:t>
      </w:r>
      <w:r w:rsidRPr="000814CE">
        <w:rPr>
          <w:rFonts w:ascii="Arial" w:hAnsi="Arial"/>
          <w:sz w:val="20"/>
          <w:szCs w:val="20"/>
        </w:rPr>
        <w:t>signed the Protocol to Establish and Implement the ASEAN</w:t>
      </w:r>
      <w:r>
        <w:rPr>
          <w:rFonts w:ascii="Arial" w:hAnsi="Arial"/>
          <w:sz w:val="20"/>
          <w:szCs w:val="20"/>
        </w:rPr>
        <w:t xml:space="preserve"> </w:t>
      </w:r>
      <w:r w:rsidRPr="000814CE">
        <w:rPr>
          <w:rFonts w:ascii="Arial" w:hAnsi="Arial"/>
          <w:sz w:val="20"/>
          <w:szCs w:val="20"/>
        </w:rPr>
        <w:t>Single Window.</w:t>
      </w:r>
    </w:p>
    <w:p w:rsidR="00071A36" w:rsidRDefault="00071A36">
      <w:pPr>
        <w:rPr>
          <w:rFonts w:ascii="Arial" w:hAnsi="Arial"/>
          <w:b/>
          <w:sz w:val="20"/>
          <w:szCs w:val="20"/>
        </w:rPr>
      </w:pPr>
      <w:r>
        <w:rPr>
          <w:rFonts w:ascii="Arial" w:hAnsi="Arial"/>
          <w:b/>
          <w:sz w:val="20"/>
          <w:szCs w:val="20"/>
        </w:rPr>
        <w:br w:type="page"/>
      </w:r>
    </w:p>
    <w:p w:rsidR="000814CE" w:rsidRDefault="000814CE" w:rsidP="00612DCB">
      <w:pPr>
        <w:widowControl w:val="0"/>
        <w:autoSpaceDE w:val="0"/>
        <w:autoSpaceDN w:val="0"/>
        <w:adjustRightInd w:val="0"/>
        <w:spacing w:before="240" w:after="120" w:line="276" w:lineRule="auto"/>
        <w:jc w:val="both"/>
        <w:rPr>
          <w:rFonts w:ascii="Arial" w:hAnsi="Arial"/>
          <w:sz w:val="20"/>
          <w:szCs w:val="20"/>
        </w:rPr>
      </w:pPr>
      <w:r w:rsidRPr="00D24453">
        <w:rPr>
          <w:rFonts w:ascii="Arial" w:hAnsi="Arial"/>
          <w:b/>
          <w:sz w:val="20"/>
          <w:szCs w:val="20"/>
        </w:rPr>
        <w:lastRenderedPageBreak/>
        <w:t>DONE</w:t>
      </w:r>
      <w:r w:rsidRPr="000814CE">
        <w:rPr>
          <w:rFonts w:ascii="Arial" w:hAnsi="Arial"/>
          <w:sz w:val="20"/>
          <w:szCs w:val="20"/>
        </w:rPr>
        <w:t xml:space="preserve"> on this </w:t>
      </w:r>
      <w:r>
        <w:rPr>
          <w:rFonts w:ascii="Arial" w:hAnsi="Arial"/>
          <w:sz w:val="20"/>
          <w:szCs w:val="20"/>
        </w:rPr>
        <w:t xml:space="preserve">Twentieth day of December in the Year 2006, </w:t>
      </w:r>
      <w:r w:rsidRPr="000814CE">
        <w:rPr>
          <w:rFonts w:ascii="Arial" w:hAnsi="Arial"/>
          <w:sz w:val="20"/>
          <w:szCs w:val="20"/>
        </w:rPr>
        <w:t>in a single copy in the English language:</w:t>
      </w:r>
    </w:p>
    <w:p w:rsidR="008F66AA" w:rsidRDefault="00D9409A" w:rsidP="008F66AA">
      <w:pPr>
        <w:widowControl w:val="0"/>
        <w:autoSpaceDE w:val="0"/>
        <w:autoSpaceDN w:val="0"/>
        <w:adjustRightInd w:val="0"/>
        <w:spacing w:before="240" w:after="120" w:line="276" w:lineRule="auto"/>
        <w:jc w:val="both"/>
        <w:rPr>
          <w:rFonts w:ascii="Arial" w:hAnsi="Arial"/>
          <w:sz w:val="20"/>
          <w:szCs w:val="20"/>
        </w:rPr>
      </w:pPr>
      <w:r>
        <w:rPr>
          <w:rFonts w:ascii="Arial" w:hAnsi="Arial"/>
          <w:sz w:val="20"/>
          <w:szCs w:val="20"/>
        </w:rPr>
        <w:tab/>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Government of Brunei Darussalam</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PEHIN DATO PADUKA HAJI ABDUL RAHMAN BIN HAJI IBRAHIM</w:t>
      </w:r>
    </w:p>
    <w:p w:rsidR="008F66AA"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Minister of Finance II</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Royal Government of Cambodia</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KEAT CHHON</w:t>
      </w:r>
    </w:p>
    <w:p w:rsidR="008F66AA"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Senior Minister and Minister of Economy and Finance</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Government of the Republic of Indonesia</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 xml:space="preserve">SRI MULYANI </w:t>
      </w:r>
      <w:r>
        <w:rPr>
          <w:rFonts w:ascii="Arial" w:hAnsi="Arial"/>
          <w:b/>
          <w:sz w:val="20"/>
          <w:szCs w:val="20"/>
        </w:rPr>
        <w:t>INDRAWATI</w:t>
      </w:r>
    </w:p>
    <w:p w:rsidR="008F66AA" w:rsidRDefault="008F66AA" w:rsidP="005F0D6D">
      <w:pPr>
        <w:widowControl w:val="0"/>
        <w:autoSpaceDE w:val="0"/>
        <w:autoSpaceDN w:val="0"/>
        <w:adjustRightInd w:val="0"/>
        <w:spacing w:after="120" w:line="276" w:lineRule="auto"/>
        <w:contextualSpacing/>
        <w:jc w:val="center"/>
        <w:rPr>
          <w:rFonts w:ascii="Arial" w:hAnsi="Arial"/>
          <w:sz w:val="20"/>
          <w:szCs w:val="20"/>
        </w:rPr>
      </w:pPr>
      <w:r>
        <w:rPr>
          <w:rFonts w:ascii="Arial" w:hAnsi="Arial"/>
          <w:sz w:val="20"/>
          <w:szCs w:val="20"/>
        </w:rPr>
        <w:t>Minister of Finance</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Government of the Lao People's Democratic Republic</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CHANSY PHOSIKHAM</w:t>
      </w:r>
    </w:p>
    <w:p w:rsidR="008F66AA"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Minister of Finance</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8F66AA" w:rsidP="005F0D6D">
      <w:pPr>
        <w:widowControl w:val="0"/>
        <w:autoSpaceDE w:val="0"/>
        <w:autoSpaceDN w:val="0"/>
        <w:adjustRightInd w:val="0"/>
        <w:spacing w:after="120" w:line="276" w:lineRule="auto"/>
        <w:contextualSpacing/>
        <w:jc w:val="center"/>
        <w:rPr>
          <w:rFonts w:ascii="Arial" w:hAnsi="Arial"/>
          <w:sz w:val="20"/>
          <w:szCs w:val="20"/>
        </w:rPr>
      </w:pPr>
      <w:r>
        <w:rPr>
          <w:rFonts w:ascii="Arial" w:hAnsi="Arial"/>
          <w:sz w:val="20"/>
          <w:szCs w:val="20"/>
        </w:rPr>
        <w:t>For the</w:t>
      </w:r>
      <w:r w:rsidR="000814CE" w:rsidRPr="000814CE">
        <w:rPr>
          <w:rFonts w:ascii="Arial" w:hAnsi="Arial"/>
          <w:sz w:val="20"/>
          <w:szCs w:val="20"/>
        </w:rPr>
        <w:t xml:space="preserve"> Government of Malaysia</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TAN SRI NOR MOHAMED YAKCOP</w:t>
      </w:r>
    </w:p>
    <w:p w:rsidR="008F66AA"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Minister of Finance II</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Government of the Union of Myanmar</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MAJOR-GENERAL HLA TUN</w:t>
      </w:r>
    </w:p>
    <w:p w:rsidR="008F66AA"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Minister of Finance and Rev</w:t>
      </w:r>
      <w:r w:rsidR="008F66AA">
        <w:rPr>
          <w:rFonts w:ascii="Arial" w:hAnsi="Arial"/>
          <w:sz w:val="20"/>
          <w:szCs w:val="20"/>
        </w:rPr>
        <w:t>enue</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Government of the Republic of the Philippines</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MARGARITO B. TEVES</w:t>
      </w:r>
    </w:p>
    <w:p w:rsidR="008F66AA" w:rsidRDefault="008F66AA" w:rsidP="005F0D6D">
      <w:pPr>
        <w:widowControl w:val="0"/>
        <w:autoSpaceDE w:val="0"/>
        <w:autoSpaceDN w:val="0"/>
        <w:adjustRightInd w:val="0"/>
        <w:spacing w:after="120" w:line="276" w:lineRule="auto"/>
        <w:contextualSpacing/>
        <w:jc w:val="center"/>
        <w:rPr>
          <w:rFonts w:ascii="Arial" w:hAnsi="Arial"/>
          <w:sz w:val="20"/>
          <w:szCs w:val="20"/>
        </w:rPr>
      </w:pPr>
      <w:r>
        <w:rPr>
          <w:rFonts w:ascii="Arial" w:hAnsi="Arial"/>
          <w:sz w:val="20"/>
          <w:szCs w:val="20"/>
        </w:rPr>
        <w:t>Secretary of Finance</w:t>
      </w:r>
    </w:p>
    <w:p w:rsidR="00BF25A9" w:rsidRDefault="00BF25A9" w:rsidP="005F0D6D">
      <w:pPr>
        <w:spacing w:line="276" w:lineRule="auto"/>
        <w:contextualSpacing/>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Government of the Republic of Singapore</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THARMAN SHANMUGARATNAM</w:t>
      </w:r>
    </w:p>
    <w:p w:rsidR="008F66AA"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 xml:space="preserve">Minister for Education </w:t>
      </w:r>
      <w:r w:rsidR="008F66AA">
        <w:rPr>
          <w:rFonts w:ascii="Arial" w:hAnsi="Arial"/>
          <w:sz w:val="20"/>
          <w:szCs w:val="20"/>
        </w:rPr>
        <w:t>and Second Minister for Finance</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Government of the Kingdom of Thailand</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THANONG BIDAYA</w:t>
      </w:r>
    </w:p>
    <w:p w:rsidR="008F66AA"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Minister of Finance</w:t>
      </w:r>
    </w:p>
    <w:p w:rsidR="00BF25A9" w:rsidRDefault="00BF25A9" w:rsidP="005F0D6D">
      <w:pPr>
        <w:widowControl w:val="0"/>
        <w:autoSpaceDE w:val="0"/>
        <w:autoSpaceDN w:val="0"/>
        <w:adjustRightInd w:val="0"/>
        <w:spacing w:after="120" w:line="276" w:lineRule="auto"/>
        <w:contextualSpacing/>
        <w:jc w:val="center"/>
        <w:rPr>
          <w:rFonts w:ascii="Arial" w:hAnsi="Arial"/>
          <w:sz w:val="20"/>
          <w:szCs w:val="20"/>
        </w:rPr>
      </w:pP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For the Gover</w:t>
      </w:r>
      <w:r>
        <w:rPr>
          <w:rFonts w:ascii="Arial" w:hAnsi="Arial"/>
          <w:sz w:val="20"/>
          <w:szCs w:val="20"/>
        </w:rPr>
        <w:t>nment of the Socialist Republic of V</w:t>
      </w:r>
      <w:r w:rsidRPr="000814CE">
        <w:rPr>
          <w:rFonts w:ascii="Arial" w:hAnsi="Arial"/>
          <w:sz w:val="20"/>
          <w:szCs w:val="20"/>
        </w:rPr>
        <w:t>iet Nam</w:t>
      </w:r>
    </w:p>
    <w:p w:rsidR="00BF25A9"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b/>
          <w:sz w:val="20"/>
          <w:szCs w:val="20"/>
        </w:rPr>
        <w:t>VU VAN NINH</w:t>
      </w:r>
    </w:p>
    <w:p w:rsidR="000814CE" w:rsidRPr="000814CE" w:rsidRDefault="000814CE" w:rsidP="005F0D6D">
      <w:pPr>
        <w:widowControl w:val="0"/>
        <w:autoSpaceDE w:val="0"/>
        <w:autoSpaceDN w:val="0"/>
        <w:adjustRightInd w:val="0"/>
        <w:spacing w:after="120" w:line="276" w:lineRule="auto"/>
        <w:contextualSpacing/>
        <w:jc w:val="center"/>
        <w:rPr>
          <w:rFonts w:ascii="Arial" w:hAnsi="Arial"/>
          <w:sz w:val="20"/>
          <w:szCs w:val="20"/>
        </w:rPr>
      </w:pPr>
      <w:r w:rsidRPr="000814CE">
        <w:rPr>
          <w:rFonts w:ascii="Arial" w:hAnsi="Arial"/>
          <w:sz w:val="20"/>
          <w:szCs w:val="20"/>
        </w:rPr>
        <w:t>Minister of Finance</w:t>
      </w:r>
    </w:p>
    <w:p w:rsidR="000814CE" w:rsidRDefault="000814CE" w:rsidP="000814CE">
      <w:pPr>
        <w:jc w:val="both"/>
        <w:rPr>
          <w:rFonts w:ascii="Arial" w:hAnsi="Arial" w:cs="Arial"/>
          <w:sz w:val="20"/>
          <w:szCs w:val="20"/>
        </w:rPr>
      </w:pPr>
    </w:p>
    <w:p w:rsidR="000814CE" w:rsidRDefault="000814CE" w:rsidP="000814CE">
      <w:pPr>
        <w:jc w:val="both"/>
        <w:rPr>
          <w:rFonts w:ascii="Arial" w:hAnsi="Arial" w:cs="Arial"/>
          <w:sz w:val="20"/>
          <w:szCs w:val="20"/>
        </w:rPr>
      </w:pPr>
    </w:p>
    <w:p w:rsidR="000814CE" w:rsidRDefault="000814CE" w:rsidP="000814CE">
      <w:pPr>
        <w:jc w:val="both"/>
        <w:rPr>
          <w:rFonts w:ascii="Arial" w:hAnsi="Arial"/>
          <w:sz w:val="20"/>
          <w:szCs w:val="20"/>
        </w:rPr>
      </w:pPr>
    </w:p>
    <w:p w:rsidR="000814CE" w:rsidRDefault="000814CE" w:rsidP="000814CE">
      <w:pPr>
        <w:jc w:val="both"/>
        <w:rPr>
          <w:rFonts w:ascii="Arial" w:hAnsi="Arial"/>
          <w:sz w:val="20"/>
          <w:szCs w:val="20"/>
        </w:rPr>
      </w:pPr>
    </w:p>
    <w:p w:rsidR="000814CE" w:rsidRDefault="000814CE" w:rsidP="000814CE">
      <w:pPr>
        <w:jc w:val="both"/>
        <w:rPr>
          <w:rFonts w:ascii="Arial" w:hAnsi="Arial"/>
          <w:sz w:val="20"/>
          <w:szCs w:val="20"/>
        </w:rPr>
      </w:pPr>
    </w:p>
    <w:p w:rsidR="000814CE" w:rsidRDefault="000814CE" w:rsidP="000814CE">
      <w:pPr>
        <w:jc w:val="both"/>
        <w:rPr>
          <w:rFonts w:ascii="Arial" w:hAnsi="Arial"/>
          <w:sz w:val="20"/>
          <w:szCs w:val="20"/>
        </w:rPr>
      </w:pPr>
    </w:p>
    <w:p w:rsidR="000814CE" w:rsidRDefault="000814CE" w:rsidP="000814CE">
      <w:pPr>
        <w:jc w:val="both"/>
        <w:rPr>
          <w:rFonts w:ascii="Arial" w:hAnsi="Arial"/>
          <w:sz w:val="20"/>
          <w:szCs w:val="20"/>
        </w:rPr>
      </w:pPr>
    </w:p>
    <w:p w:rsidR="000814CE" w:rsidRDefault="000814CE" w:rsidP="000814CE">
      <w:pPr>
        <w:jc w:val="both"/>
        <w:rPr>
          <w:rFonts w:ascii="Arial" w:hAnsi="Arial"/>
          <w:sz w:val="20"/>
          <w:szCs w:val="20"/>
        </w:rPr>
      </w:pPr>
    </w:p>
    <w:p w:rsidR="000814CE" w:rsidRDefault="000814CE" w:rsidP="000814CE">
      <w:pPr>
        <w:jc w:val="both"/>
        <w:rPr>
          <w:rFonts w:ascii="Arial" w:hAnsi="Arial"/>
          <w:sz w:val="20"/>
          <w:szCs w:val="20"/>
        </w:rPr>
      </w:pPr>
    </w:p>
    <w:p w:rsidR="000814CE" w:rsidRPr="000814CE" w:rsidRDefault="000814CE" w:rsidP="000814CE">
      <w:pPr>
        <w:jc w:val="both"/>
        <w:rPr>
          <w:rFonts w:ascii="Arial" w:hAnsi="Arial"/>
          <w:sz w:val="20"/>
          <w:szCs w:val="20"/>
        </w:rPr>
      </w:pPr>
    </w:p>
    <w:sectPr w:rsidR="000814CE" w:rsidRPr="000814CE" w:rsidSect="00ED082B">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0E98" w:rsidRDefault="00D00E98" w:rsidP="00F8511C">
      <w:r>
        <w:separator/>
      </w:r>
    </w:p>
  </w:endnote>
  <w:endnote w:type="continuationSeparator" w:id="0">
    <w:p w:rsidR="00D00E98" w:rsidRDefault="00D00E98" w:rsidP="00F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511C" w:rsidRPr="00981C0B" w:rsidRDefault="00612DCB" w:rsidP="00981C0B">
    <w:pPr>
      <w:pStyle w:val="Footer"/>
      <w:pBdr>
        <w:top w:val="single" w:sz="4" w:space="8" w:color="auto"/>
      </w:pBdr>
      <w:rPr>
        <w:rFonts w:ascii="Arial" w:hAnsi="Arial" w:cs="Arial"/>
        <w:color w:val="7F7F7F"/>
        <w:sz w:val="16"/>
        <w:szCs w:val="16"/>
      </w:rPr>
    </w:pPr>
    <w:r w:rsidRPr="00981C0B">
      <w:rPr>
        <w:rFonts w:ascii="Arial" w:hAnsi="Arial" w:cs="Arial"/>
        <w:color w:val="7F7F7F"/>
        <w:sz w:val="16"/>
        <w:szCs w:val="16"/>
      </w:rPr>
      <w:t xml:space="preserve">UNOFFICIAL TEXT · CENTRE FOR INTERNATIONAL LAW · </w:t>
    </w:r>
    <w:hyperlink r:id="rId1" w:history="1">
      <w:r w:rsidRPr="00981C0B">
        <w:rPr>
          <w:rStyle w:val="Hyperlink"/>
          <w:rFonts w:ascii="Arial" w:hAnsi="Arial" w:cs="Arial"/>
          <w:color w:val="7F7F7F"/>
          <w:sz w:val="16"/>
          <w:szCs w:val="16"/>
        </w:rPr>
        <w:t>www.cil.nus.edu.sg</w:t>
      </w:r>
    </w:hyperlink>
    <w:r w:rsidRPr="00981C0B">
      <w:rPr>
        <w:rFonts w:ascii="Arial" w:hAnsi="Arial" w:cs="Arial"/>
        <w:color w:val="7F7F7F"/>
        <w:sz w:val="16"/>
        <w:szCs w:val="16"/>
      </w:rPr>
      <w:t xml:space="preserve">                                  </w:t>
    </w:r>
    <w:r w:rsidRPr="00981C0B">
      <w:rPr>
        <w:rFonts w:ascii="Arial" w:hAnsi="Arial" w:cs="Arial"/>
        <w:color w:val="7F7F7F"/>
        <w:sz w:val="16"/>
        <w:szCs w:val="16"/>
      </w:rPr>
      <w:tab/>
      <w:t xml:space="preserve">Page </w:t>
    </w:r>
    <w:r w:rsidRPr="00981C0B">
      <w:rPr>
        <w:rFonts w:ascii="Arial" w:hAnsi="Arial" w:cs="Arial"/>
        <w:color w:val="7F7F7F"/>
        <w:sz w:val="16"/>
        <w:szCs w:val="16"/>
      </w:rPr>
      <w:fldChar w:fldCharType="begin"/>
    </w:r>
    <w:r w:rsidRPr="00981C0B">
      <w:rPr>
        <w:rFonts w:ascii="Arial" w:hAnsi="Arial" w:cs="Arial"/>
        <w:color w:val="7F7F7F"/>
        <w:sz w:val="16"/>
        <w:szCs w:val="16"/>
      </w:rPr>
      <w:instrText xml:space="preserve"> PAGE </w:instrText>
    </w:r>
    <w:r w:rsidRPr="00981C0B">
      <w:rPr>
        <w:rFonts w:ascii="Arial" w:hAnsi="Arial" w:cs="Arial"/>
        <w:color w:val="7F7F7F"/>
        <w:sz w:val="16"/>
        <w:szCs w:val="16"/>
      </w:rPr>
      <w:fldChar w:fldCharType="separate"/>
    </w:r>
    <w:r w:rsidR="008B4DC4">
      <w:rPr>
        <w:rFonts w:ascii="Arial" w:hAnsi="Arial" w:cs="Arial"/>
        <w:noProof/>
        <w:color w:val="7F7F7F"/>
        <w:sz w:val="16"/>
        <w:szCs w:val="16"/>
      </w:rPr>
      <w:t>7</w:t>
    </w:r>
    <w:r w:rsidRPr="00981C0B">
      <w:rPr>
        <w:rFonts w:ascii="Arial" w:hAnsi="Arial" w:cs="Arial"/>
        <w:color w:val="7F7F7F"/>
        <w:sz w:val="16"/>
        <w:szCs w:val="16"/>
      </w:rPr>
      <w:fldChar w:fldCharType="end"/>
    </w:r>
    <w:r w:rsidRPr="00981C0B">
      <w:rPr>
        <w:rFonts w:ascii="Arial" w:hAnsi="Arial" w:cs="Arial"/>
        <w:color w:val="7F7F7F"/>
        <w:sz w:val="16"/>
        <w:szCs w:val="16"/>
      </w:rPr>
      <w:t xml:space="preserve"> of </w:t>
    </w:r>
    <w:r w:rsidRPr="00981C0B">
      <w:rPr>
        <w:rFonts w:ascii="Arial" w:hAnsi="Arial" w:cs="Arial"/>
        <w:color w:val="7F7F7F"/>
        <w:sz w:val="16"/>
        <w:szCs w:val="16"/>
      </w:rPr>
      <w:fldChar w:fldCharType="begin"/>
    </w:r>
    <w:r w:rsidRPr="00981C0B">
      <w:rPr>
        <w:rFonts w:ascii="Arial" w:hAnsi="Arial" w:cs="Arial"/>
        <w:color w:val="7F7F7F"/>
        <w:sz w:val="16"/>
        <w:szCs w:val="16"/>
      </w:rPr>
      <w:instrText xml:space="preserve"> NUMPAGES  </w:instrText>
    </w:r>
    <w:r w:rsidRPr="00981C0B">
      <w:rPr>
        <w:rFonts w:ascii="Arial" w:hAnsi="Arial" w:cs="Arial"/>
        <w:color w:val="7F7F7F"/>
        <w:sz w:val="16"/>
        <w:szCs w:val="16"/>
      </w:rPr>
      <w:fldChar w:fldCharType="separate"/>
    </w:r>
    <w:r w:rsidR="008B4DC4">
      <w:rPr>
        <w:rFonts w:ascii="Arial" w:hAnsi="Arial" w:cs="Arial"/>
        <w:noProof/>
        <w:color w:val="7F7F7F"/>
        <w:sz w:val="16"/>
        <w:szCs w:val="16"/>
      </w:rPr>
      <w:t>7</w:t>
    </w:r>
    <w:r w:rsidRPr="00981C0B">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DCB" w:rsidRPr="00981C0B" w:rsidRDefault="00612DCB" w:rsidP="00612DCB">
    <w:pPr>
      <w:pStyle w:val="Footer"/>
      <w:pBdr>
        <w:top w:val="single" w:sz="4" w:space="8" w:color="auto"/>
      </w:pBdr>
      <w:rPr>
        <w:rFonts w:ascii="Arial" w:hAnsi="Arial" w:cs="Arial"/>
        <w:color w:val="7F7F7F"/>
        <w:sz w:val="16"/>
        <w:szCs w:val="16"/>
      </w:rPr>
    </w:pPr>
    <w:r w:rsidRPr="00981C0B">
      <w:rPr>
        <w:rFonts w:ascii="Arial" w:hAnsi="Arial" w:cs="Arial"/>
        <w:color w:val="7F7F7F"/>
        <w:sz w:val="16"/>
        <w:szCs w:val="16"/>
      </w:rPr>
      <w:t xml:space="preserve">UNOFFICIAL TEXT · CENTRE FOR INTERNATIONAL LAW · </w:t>
    </w:r>
    <w:hyperlink r:id="rId1" w:history="1">
      <w:r w:rsidRPr="00981C0B">
        <w:rPr>
          <w:rStyle w:val="Hyperlink"/>
          <w:rFonts w:ascii="Arial" w:hAnsi="Arial" w:cs="Arial"/>
          <w:color w:val="7F7F7F"/>
          <w:sz w:val="16"/>
          <w:szCs w:val="16"/>
        </w:rPr>
        <w:t>www.cil.nus.edu.sg</w:t>
      </w:r>
    </w:hyperlink>
    <w:r w:rsidRPr="00981C0B">
      <w:rPr>
        <w:rFonts w:ascii="Arial" w:hAnsi="Arial" w:cs="Arial"/>
        <w:color w:val="7F7F7F"/>
        <w:sz w:val="16"/>
        <w:szCs w:val="16"/>
      </w:rPr>
      <w:t xml:space="preserve">                                  </w:t>
    </w:r>
    <w:r w:rsidRPr="00981C0B">
      <w:rPr>
        <w:rFonts w:ascii="Arial" w:hAnsi="Arial" w:cs="Arial"/>
        <w:color w:val="7F7F7F"/>
        <w:sz w:val="16"/>
        <w:szCs w:val="16"/>
      </w:rPr>
      <w:tab/>
    </w:r>
  </w:p>
  <w:p w:rsidR="00F8511C" w:rsidRDefault="00F8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0E98" w:rsidRDefault="00D00E98" w:rsidP="00F8511C">
      <w:r>
        <w:separator/>
      </w:r>
    </w:p>
  </w:footnote>
  <w:footnote w:type="continuationSeparator" w:id="0">
    <w:p w:rsidR="00D00E98" w:rsidRDefault="00D00E98" w:rsidP="00F8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511C" w:rsidRDefault="00F8511C" w:rsidP="004613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11C" w:rsidRDefault="00F8511C" w:rsidP="00F851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511C" w:rsidRDefault="00F8511C" w:rsidP="00F8511C">
    <w:pPr>
      <w:pStyle w:val="Header"/>
      <w:framePr w:wrap="around" w:vAnchor="text" w:hAnchor="page" w:x="10801" w:y="13"/>
      <w:rPr>
        <w:rStyle w:val="PageNumber"/>
      </w:rPr>
    </w:pPr>
  </w:p>
  <w:p w:rsidR="00612DCB" w:rsidRPr="00981C0B" w:rsidRDefault="00612DCB" w:rsidP="00981C0B">
    <w:pPr>
      <w:pStyle w:val="Header"/>
      <w:pBdr>
        <w:bottom w:val="single" w:sz="4" w:space="1" w:color="auto"/>
      </w:pBdr>
      <w:tabs>
        <w:tab w:val="left" w:pos="8364"/>
      </w:tabs>
      <w:ind w:right="-64"/>
      <w:rPr>
        <w:rFonts w:ascii="Arial" w:hAnsi="Arial" w:cs="Arial"/>
        <w:color w:val="7F7F7F"/>
        <w:sz w:val="16"/>
        <w:szCs w:val="16"/>
      </w:rPr>
    </w:pPr>
    <w:r w:rsidRPr="00507261">
      <w:rPr>
        <w:rFonts w:ascii="Arial" w:hAnsi="Arial" w:cs="Arial"/>
        <w:color w:val="7F7F7F"/>
        <w:sz w:val="16"/>
        <w:szCs w:val="16"/>
      </w:rPr>
      <w:t>2006 PROTOCOL TO ESTABLISH AND IMPLEMENT THE ASEAN SINGLE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A43"/>
    <w:multiLevelType w:val="hybridMultilevel"/>
    <w:tmpl w:val="FF8C3516"/>
    <w:lvl w:ilvl="0" w:tplc="EB5CB0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46C21"/>
    <w:multiLevelType w:val="hybridMultilevel"/>
    <w:tmpl w:val="06D67ED4"/>
    <w:lvl w:ilvl="0" w:tplc="EB5CB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604A0"/>
    <w:multiLevelType w:val="hybridMultilevel"/>
    <w:tmpl w:val="3B56DBEC"/>
    <w:lvl w:ilvl="0" w:tplc="EB5CB0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33911"/>
    <w:multiLevelType w:val="hybridMultilevel"/>
    <w:tmpl w:val="E75A2836"/>
    <w:lvl w:ilvl="0" w:tplc="266C5A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4077D"/>
    <w:multiLevelType w:val="hybridMultilevel"/>
    <w:tmpl w:val="DB0050EC"/>
    <w:lvl w:ilvl="0" w:tplc="EB5CB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51C8D"/>
    <w:multiLevelType w:val="hybridMultilevel"/>
    <w:tmpl w:val="16004D66"/>
    <w:lvl w:ilvl="0" w:tplc="EB5CB0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2519A"/>
    <w:multiLevelType w:val="hybridMultilevel"/>
    <w:tmpl w:val="DB0050EC"/>
    <w:lvl w:ilvl="0" w:tplc="EB5CB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E3972"/>
    <w:multiLevelType w:val="hybridMultilevel"/>
    <w:tmpl w:val="DB0050EC"/>
    <w:lvl w:ilvl="0" w:tplc="EB5CB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00E11"/>
    <w:multiLevelType w:val="hybridMultilevel"/>
    <w:tmpl w:val="76F055A8"/>
    <w:lvl w:ilvl="0" w:tplc="266C5A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160F4A"/>
    <w:multiLevelType w:val="hybridMultilevel"/>
    <w:tmpl w:val="554E14F2"/>
    <w:lvl w:ilvl="0" w:tplc="266C5AB0">
      <w:start w:val="1"/>
      <w:numFmt w:val="decimal"/>
      <w:lvlText w:val="%1."/>
      <w:lvlJc w:val="left"/>
      <w:pPr>
        <w:ind w:left="720" w:hanging="72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6CC34EDE"/>
    <w:multiLevelType w:val="hybridMultilevel"/>
    <w:tmpl w:val="4C583158"/>
    <w:lvl w:ilvl="0" w:tplc="EB5CB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6708C4"/>
    <w:multiLevelType w:val="hybridMultilevel"/>
    <w:tmpl w:val="4B9043C0"/>
    <w:lvl w:ilvl="0" w:tplc="266C5AB0">
      <w:start w:val="1"/>
      <w:numFmt w:val="decimal"/>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955685EC">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8117BD"/>
    <w:multiLevelType w:val="hybridMultilevel"/>
    <w:tmpl w:val="B2609F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02681"/>
    <w:multiLevelType w:val="hybridMultilevel"/>
    <w:tmpl w:val="DF1E0306"/>
    <w:lvl w:ilvl="0" w:tplc="EB5CB0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F0F2D"/>
    <w:multiLevelType w:val="hybridMultilevel"/>
    <w:tmpl w:val="90082BEC"/>
    <w:lvl w:ilvl="0" w:tplc="0809000F">
      <w:start w:val="1"/>
      <w:numFmt w:val="decimal"/>
      <w:lvlText w:val="%1."/>
      <w:lvlJc w:val="left"/>
      <w:pPr>
        <w:ind w:left="720" w:hanging="360"/>
      </w:pPr>
    </w:lvl>
    <w:lvl w:ilvl="1" w:tplc="CBA295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2"/>
  </w:num>
  <w:num w:numId="5">
    <w:abstractNumId w:val="3"/>
  </w:num>
  <w:num w:numId="6">
    <w:abstractNumId w:val="1"/>
  </w:num>
  <w:num w:numId="7">
    <w:abstractNumId w:val="4"/>
  </w:num>
  <w:num w:numId="8">
    <w:abstractNumId w:val="10"/>
  </w:num>
  <w:num w:numId="9">
    <w:abstractNumId w:val="5"/>
  </w:num>
  <w:num w:numId="10">
    <w:abstractNumId w:val="9"/>
  </w:num>
  <w:num w:numId="11">
    <w:abstractNumId w:val="6"/>
  </w:num>
  <w:num w:numId="12">
    <w:abstractNumId w:val="7"/>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AC"/>
    <w:rsid w:val="00055B3D"/>
    <w:rsid w:val="00071A36"/>
    <w:rsid w:val="000814CE"/>
    <w:rsid w:val="000A1585"/>
    <w:rsid w:val="00283E60"/>
    <w:rsid w:val="00314B92"/>
    <w:rsid w:val="00461380"/>
    <w:rsid w:val="004D6E79"/>
    <w:rsid w:val="00507261"/>
    <w:rsid w:val="005673C9"/>
    <w:rsid w:val="005F0D6D"/>
    <w:rsid w:val="00612DCB"/>
    <w:rsid w:val="00646156"/>
    <w:rsid w:val="00660498"/>
    <w:rsid w:val="006E1B0E"/>
    <w:rsid w:val="007406F4"/>
    <w:rsid w:val="007F50CD"/>
    <w:rsid w:val="008B4DC4"/>
    <w:rsid w:val="008F046B"/>
    <w:rsid w:val="008F4263"/>
    <w:rsid w:val="008F66AA"/>
    <w:rsid w:val="00981C0B"/>
    <w:rsid w:val="009E074C"/>
    <w:rsid w:val="00A537AC"/>
    <w:rsid w:val="00AC4B1F"/>
    <w:rsid w:val="00B42356"/>
    <w:rsid w:val="00BF25A9"/>
    <w:rsid w:val="00D00E98"/>
    <w:rsid w:val="00D24453"/>
    <w:rsid w:val="00D9409A"/>
    <w:rsid w:val="00D96CD9"/>
    <w:rsid w:val="00E71BFF"/>
    <w:rsid w:val="00E860EC"/>
    <w:rsid w:val="00ED082B"/>
    <w:rsid w:val="00F1702C"/>
    <w:rsid w:val="00F8511C"/>
    <w:rsid w:val="00FA37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EB9C8"/>
  <w14:defaultImageDpi w14:val="300"/>
  <w15:chartTrackingRefBased/>
  <w15:docId w15:val="{9D9645F0-F523-4D3F-90E2-61F3E7E9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860EC"/>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660498"/>
    <w:pPr>
      <w:keepNext/>
      <w:spacing w:before="240" w:after="60"/>
      <w:jc w:val="center"/>
      <w:outlineLvl w:val="1"/>
    </w:pPr>
    <w:rPr>
      <w:rFonts w:ascii="Arial" w:eastAsia="MS Gothic" w:hAnsi="Arial"/>
      <w:b/>
      <w:bCs/>
      <w:iCs/>
      <w:cap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0EC"/>
    <w:rPr>
      <w:rFonts w:ascii="Calibri" w:eastAsia="MS Gothic" w:hAnsi="Calibri" w:cs="Times New Roman"/>
      <w:b/>
      <w:bCs/>
      <w:kern w:val="32"/>
      <w:sz w:val="32"/>
      <w:szCs w:val="32"/>
      <w:lang w:val="en-US"/>
    </w:rPr>
  </w:style>
  <w:style w:type="character" w:customStyle="1" w:styleId="Heading2Char">
    <w:name w:val="Heading 2 Char"/>
    <w:link w:val="Heading2"/>
    <w:uiPriority w:val="9"/>
    <w:rsid w:val="00660498"/>
    <w:rPr>
      <w:rFonts w:ascii="Arial" w:eastAsia="MS Gothic" w:hAnsi="Arial"/>
      <w:b/>
      <w:bCs/>
      <w:iCs/>
      <w:caps/>
      <w:szCs w:val="28"/>
      <w:lang w:val="en-US" w:eastAsia="en-US"/>
    </w:rPr>
  </w:style>
  <w:style w:type="paragraph" w:styleId="TOC1">
    <w:name w:val="toc 1"/>
    <w:basedOn w:val="Normal"/>
    <w:next w:val="Normal"/>
    <w:autoRedefine/>
    <w:uiPriority w:val="39"/>
    <w:unhideWhenUsed/>
    <w:rsid w:val="008F66AA"/>
    <w:pPr>
      <w:tabs>
        <w:tab w:val="right" w:leader="dot" w:pos="9010"/>
      </w:tabs>
      <w:spacing w:line="360" w:lineRule="auto"/>
    </w:pPr>
    <w:rPr>
      <w:rFonts w:ascii="Arial" w:hAnsi="Arial" w:cs="Arial"/>
      <w:noProof/>
      <w:sz w:val="20"/>
      <w:szCs w:val="20"/>
    </w:rPr>
  </w:style>
  <w:style w:type="paragraph" w:styleId="TOC2">
    <w:name w:val="toc 2"/>
    <w:basedOn w:val="Normal"/>
    <w:next w:val="Normal"/>
    <w:autoRedefine/>
    <w:uiPriority w:val="39"/>
    <w:unhideWhenUsed/>
    <w:rsid w:val="00646156"/>
    <w:pPr>
      <w:ind w:left="240"/>
    </w:pPr>
  </w:style>
  <w:style w:type="paragraph" w:styleId="TOC3">
    <w:name w:val="toc 3"/>
    <w:basedOn w:val="Normal"/>
    <w:next w:val="Normal"/>
    <w:autoRedefine/>
    <w:uiPriority w:val="39"/>
    <w:unhideWhenUsed/>
    <w:rsid w:val="00646156"/>
    <w:pPr>
      <w:ind w:left="480"/>
    </w:pPr>
  </w:style>
  <w:style w:type="paragraph" w:styleId="TOC4">
    <w:name w:val="toc 4"/>
    <w:basedOn w:val="Normal"/>
    <w:next w:val="Normal"/>
    <w:autoRedefine/>
    <w:uiPriority w:val="39"/>
    <w:unhideWhenUsed/>
    <w:rsid w:val="00646156"/>
    <w:pPr>
      <w:ind w:left="720"/>
    </w:pPr>
  </w:style>
  <w:style w:type="paragraph" w:styleId="TOC5">
    <w:name w:val="toc 5"/>
    <w:basedOn w:val="Normal"/>
    <w:next w:val="Normal"/>
    <w:autoRedefine/>
    <w:uiPriority w:val="39"/>
    <w:unhideWhenUsed/>
    <w:rsid w:val="00646156"/>
    <w:pPr>
      <w:ind w:left="960"/>
    </w:pPr>
  </w:style>
  <w:style w:type="paragraph" w:styleId="TOC6">
    <w:name w:val="toc 6"/>
    <w:basedOn w:val="Normal"/>
    <w:next w:val="Normal"/>
    <w:autoRedefine/>
    <w:uiPriority w:val="39"/>
    <w:unhideWhenUsed/>
    <w:rsid w:val="00646156"/>
    <w:pPr>
      <w:ind w:left="1200"/>
    </w:pPr>
  </w:style>
  <w:style w:type="paragraph" w:styleId="TOC7">
    <w:name w:val="toc 7"/>
    <w:basedOn w:val="Normal"/>
    <w:next w:val="Normal"/>
    <w:autoRedefine/>
    <w:uiPriority w:val="39"/>
    <w:unhideWhenUsed/>
    <w:rsid w:val="00646156"/>
    <w:pPr>
      <w:ind w:left="1440"/>
    </w:pPr>
  </w:style>
  <w:style w:type="paragraph" w:styleId="TOC8">
    <w:name w:val="toc 8"/>
    <w:basedOn w:val="Normal"/>
    <w:next w:val="Normal"/>
    <w:autoRedefine/>
    <w:uiPriority w:val="39"/>
    <w:unhideWhenUsed/>
    <w:rsid w:val="00646156"/>
    <w:pPr>
      <w:ind w:left="1680"/>
    </w:pPr>
  </w:style>
  <w:style w:type="paragraph" w:styleId="TOC9">
    <w:name w:val="toc 9"/>
    <w:basedOn w:val="Normal"/>
    <w:next w:val="Normal"/>
    <w:autoRedefine/>
    <w:uiPriority w:val="39"/>
    <w:unhideWhenUsed/>
    <w:rsid w:val="00646156"/>
    <w:pPr>
      <w:ind w:left="1920"/>
    </w:pPr>
  </w:style>
  <w:style w:type="paragraph" w:styleId="Header">
    <w:name w:val="header"/>
    <w:basedOn w:val="Normal"/>
    <w:link w:val="HeaderChar"/>
    <w:uiPriority w:val="99"/>
    <w:unhideWhenUsed/>
    <w:rsid w:val="00F8511C"/>
    <w:pPr>
      <w:tabs>
        <w:tab w:val="center" w:pos="4320"/>
        <w:tab w:val="right" w:pos="8640"/>
      </w:tabs>
    </w:pPr>
  </w:style>
  <w:style w:type="character" w:customStyle="1" w:styleId="HeaderChar">
    <w:name w:val="Header Char"/>
    <w:link w:val="Header"/>
    <w:uiPriority w:val="99"/>
    <w:rsid w:val="00F8511C"/>
    <w:rPr>
      <w:sz w:val="24"/>
      <w:szCs w:val="24"/>
      <w:lang w:val="en-US"/>
    </w:rPr>
  </w:style>
  <w:style w:type="paragraph" w:styleId="Footer">
    <w:name w:val="footer"/>
    <w:basedOn w:val="Normal"/>
    <w:link w:val="FooterChar"/>
    <w:uiPriority w:val="99"/>
    <w:unhideWhenUsed/>
    <w:rsid w:val="00F8511C"/>
    <w:pPr>
      <w:tabs>
        <w:tab w:val="center" w:pos="4320"/>
        <w:tab w:val="right" w:pos="8640"/>
      </w:tabs>
    </w:pPr>
  </w:style>
  <w:style w:type="character" w:customStyle="1" w:styleId="FooterChar">
    <w:name w:val="Footer Char"/>
    <w:link w:val="Footer"/>
    <w:uiPriority w:val="99"/>
    <w:rsid w:val="00F8511C"/>
    <w:rPr>
      <w:sz w:val="24"/>
      <w:szCs w:val="24"/>
      <w:lang w:val="en-US"/>
    </w:rPr>
  </w:style>
  <w:style w:type="character" w:styleId="Hyperlink">
    <w:name w:val="Hyperlink"/>
    <w:uiPriority w:val="99"/>
    <w:unhideWhenUsed/>
    <w:rsid w:val="00F8511C"/>
    <w:rPr>
      <w:color w:val="0000FF"/>
      <w:u w:val="single"/>
    </w:rPr>
  </w:style>
  <w:style w:type="character" w:styleId="PageNumber">
    <w:name w:val="page number"/>
    <w:uiPriority w:val="99"/>
    <w:semiHidden/>
    <w:unhideWhenUsed/>
    <w:rsid w:val="00F8511C"/>
  </w:style>
  <w:style w:type="paragraph" w:styleId="ListParagraph">
    <w:name w:val="List Paragraph"/>
    <w:basedOn w:val="Normal"/>
    <w:uiPriority w:val="72"/>
    <w:qFormat/>
    <w:rsid w:val="0066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7A63-DF81-49C4-9581-F9B9989C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Links>
    <vt:vector size="12" baseType="variant">
      <vt:variant>
        <vt:i4>7667809</vt:i4>
      </vt:variant>
      <vt:variant>
        <vt:i4>11</vt:i4>
      </vt:variant>
      <vt:variant>
        <vt:i4>0</vt:i4>
      </vt:variant>
      <vt:variant>
        <vt:i4>5</vt:i4>
      </vt:variant>
      <vt:variant>
        <vt:lpwstr>http://www.cil.nus.edu.sg/</vt:lpwstr>
      </vt:variant>
      <vt:variant>
        <vt:lpwstr/>
      </vt:variant>
      <vt:variant>
        <vt:i4>7667809</vt:i4>
      </vt:variant>
      <vt:variant>
        <vt:i4>2</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waiyee</dc:creator>
  <cp:keywords/>
  <cp:lastModifiedBy>Chan Sze Wei</cp:lastModifiedBy>
  <cp:revision>3</cp:revision>
  <cp:lastPrinted>2018-07-10T08:34:00Z</cp:lastPrinted>
  <dcterms:created xsi:type="dcterms:W3CDTF">2020-06-15T08:34:00Z</dcterms:created>
  <dcterms:modified xsi:type="dcterms:W3CDTF">2020-06-15T08:35:00Z</dcterms:modified>
</cp:coreProperties>
</file>