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29468" w14:textId="77777777" w:rsidR="00AA15D0" w:rsidRDefault="00104F1D" w:rsidP="00613E1D">
      <w:pPr>
        <w:pStyle w:val="FullTitle"/>
        <w:spacing w:before="0"/>
      </w:pPr>
      <w:r>
        <w:t>1987 Protocol Amending the Treaty of Amity and Cooperation in Southeast Asia</w:t>
      </w:r>
    </w:p>
    <w:p w14:paraId="7B74339E" w14:textId="45DA5C56" w:rsidR="00AA15D0" w:rsidRDefault="00B44A6D" w:rsidP="00AA15D0">
      <w:pPr>
        <w:pStyle w:val="Subtitle1"/>
      </w:pPr>
      <w:r>
        <w:t xml:space="preserve">Adopted in Manila, Philippines on </w:t>
      </w:r>
      <w:r w:rsidR="007203F0">
        <w:t>15</w:t>
      </w:r>
      <w:r>
        <w:t xml:space="preserve"> </w:t>
      </w:r>
      <w:r w:rsidR="007203F0">
        <w:t>December</w:t>
      </w:r>
      <w:r>
        <w:t xml:space="preserve"> 19</w:t>
      </w:r>
      <w:r w:rsidR="007203F0">
        <w:t>87</w:t>
      </w:r>
    </w:p>
    <w:p w14:paraId="33ED2C6F" w14:textId="77777777" w:rsidR="00DA10DF" w:rsidRDefault="00DA10DF" w:rsidP="00AC475E">
      <w:pPr>
        <w:pStyle w:val="ParagraphText"/>
      </w:pPr>
    </w:p>
    <w:p w14:paraId="2CCE77DD" w14:textId="77777777" w:rsidR="005E6623" w:rsidRPr="003F75DD" w:rsidRDefault="005E6623" w:rsidP="005E6623">
      <w:pPr>
        <w:pStyle w:val="ParagraphText"/>
      </w:pPr>
      <w:r w:rsidRPr="003F75DD">
        <w:fldChar w:fldCharType="begin"/>
      </w:r>
      <w:r w:rsidRPr="003F75DD">
        <w:instrText xml:space="preserve"> TOC \o "1-3" \h \z \u </w:instrText>
      </w:r>
      <w:r w:rsidRPr="003F75DD">
        <w:fldChar w:fldCharType="end"/>
      </w:r>
      <w:r w:rsidRPr="003F75DD">
        <w:t>The Government of Brunei Darussalam</w:t>
      </w:r>
    </w:p>
    <w:p w14:paraId="07D93573" w14:textId="77777777" w:rsidR="005E6623" w:rsidRPr="003F75DD" w:rsidRDefault="005E6623" w:rsidP="005E6623">
      <w:pPr>
        <w:pStyle w:val="ParagraphText"/>
      </w:pPr>
      <w:r w:rsidRPr="003F75DD">
        <w:t xml:space="preserve">The Government of the Republic of Indonesia </w:t>
      </w:r>
    </w:p>
    <w:p w14:paraId="32E4404A" w14:textId="77777777" w:rsidR="005E6623" w:rsidRPr="003F75DD" w:rsidRDefault="005E6623" w:rsidP="005E6623">
      <w:pPr>
        <w:pStyle w:val="ParagraphText"/>
      </w:pPr>
      <w:r w:rsidRPr="003F75DD">
        <w:t xml:space="preserve">The Government of Malaysia </w:t>
      </w:r>
    </w:p>
    <w:p w14:paraId="7983239B" w14:textId="77777777" w:rsidR="005E6623" w:rsidRPr="003F75DD" w:rsidRDefault="005E6623" w:rsidP="005E6623">
      <w:pPr>
        <w:pStyle w:val="ParagraphText"/>
      </w:pPr>
      <w:r w:rsidRPr="003F75DD">
        <w:t xml:space="preserve">The Government of the Republic of the Philippines </w:t>
      </w:r>
    </w:p>
    <w:p w14:paraId="36F9F183" w14:textId="77777777" w:rsidR="005E6623" w:rsidRPr="003F75DD" w:rsidRDefault="005E6623" w:rsidP="005E6623">
      <w:pPr>
        <w:pStyle w:val="ParagraphText"/>
      </w:pPr>
      <w:r w:rsidRPr="003F75DD">
        <w:t xml:space="preserve">The Government of the Republic of Singapore </w:t>
      </w:r>
    </w:p>
    <w:p w14:paraId="2DB30057" w14:textId="77777777" w:rsidR="005E6623" w:rsidRPr="003F75DD" w:rsidRDefault="005E6623" w:rsidP="005E6623">
      <w:pPr>
        <w:pStyle w:val="ParagraphText"/>
      </w:pPr>
      <w:r w:rsidRPr="003F75DD">
        <w:t xml:space="preserve">The Government of the Kingdom of Thailand </w:t>
      </w:r>
    </w:p>
    <w:p w14:paraId="4720C39A" w14:textId="77777777" w:rsidR="005E6623" w:rsidRPr="003F75DD" w:rsidRDefault="005E6623" w:rsidP="005E6623">
      <w:pPr>
        <w:pStyle w:val="ParagraphText"/>
      </w:pPr>
      <w:r w:rsidRPr="003F75DD">
        <w:rPr>
          <w:b/>
        </w:rPr>
        <w:t>DESIRING</w:t>
      </w:r>
      <w:r w:rsidRPr="003F75DD">
        <w:t xml:space="preserve"> to further enhance cooperation with all peace-loving nations, both within and outside Southeast Asia and, in particular, neighbouring States of the Southeast Asia</w:t>
      </w:r>
      <w:r>
        <w:t xml:space="preserve"> region;</w:t>
      </w:r>
    </w:p>
    <w:p w14:paraId="4EFCB50C" w14:textId="77777777" w:rsidR="005E6623" w:rsidRPr="003F75DD" w:rsidRDefault="005E6623" w:rsidP="005E6623">
      <w:pPr>
        <w:pStyle w:val="ParagraphText"/>
      </w:pPr>
      <w:r w:rsidRPr="003F75DD">
        <w:rPr>
          <w:b/>
        </w:rPr>
        <w:t>CONSIDERING</w:t>
      </w:r>
      <w:r w:rsidRPr="003F75DD">
        <w:t xml:space="preserve"> Paragraph 5 of the preamble of the Treaty of Amity and Cooperation in Southeast Asia, done at Denpasar, Bali, on 24 February 1976 (hereinafter referred to as the Treaty of Amity) which refers to the need for cooperation with all peace-loving nations, both within and outside Southeast Asia, in the furtherance of world peace, stability and harmony</w:t>
      </w:r>
      <w:r>
        <w:t>;</w:t>
      </w:r>
    </w:p>
    <w:p w14:paraId="4FBA7FD9" w14:textId="77777777" w:rsidR="005E6623" w:rsidRPr="003F75DD" w:rsidRDefault="005E6623" w:rsidP="00C86DD0">
      <w:pPr>
        <w:pStyle w:val="ParagraphText"/>
      </w:pPr>
      <w:r w:rsidRPr="003F75DD">
        <w:rPr>
          <w:b/>
        </w:rPr>
        <w:t>HEREBY AGREE TO THE FOLLOWING</w:t>
      </w:r>
      <w:r w:rsidRPr="003F75DD">
        <w:t>:</w:t>
      </w:r>
    </w:p>
    <w:p w14:paraId="40C796A7" w14:textId="77777777" w:rsidR="005E6623" w:rsidRPr="0062162B" w:rsidRDefault="005E6623" w:rsidP="005E6623">
      <w:pPr>
        <w:pStyle w:val="Heading10"/>
      </w:pPr>
      <w:bookmarkStart w:id="0" w:name="_Toc234245051"/>
      <w:bookmarkStart w:id="1" w:name="_Toc234584545"/>
      <w:r w:rsidRPr="0062162B">
        <w:t>Article 1</w:t>
      </w:r>
      <w:bookmarkEnd w:id="0"/>
      <w:bookmarkEnd w:id="1"/>
    </w:p>
    <w:p w14:paraId="43EB50F2" w14:textId="77777777" w:rsidR="005E6623" w:rsidRPr="003F75DD" w:rsidRDefault="005E6623" w:rsidP="005E6623">
      <w:pPr>
        <w:pStyle w:val="ParagraphText"/>
      </w:pPr>
      <w:r w:rsidRPr="003F75DD">
        <w:t xml:space="preserve">Article 18 of the Treaty of Amity shall be amended to read as follows: </w:t>
      </w:r>
    </w:p>
    <w:p w14:paraId="358D2A4F" w14:textId="77777777" w:rsidR="005E6623" w:rsidRPr="003F75DD" w:rsidRDefault="005E6623" w:rsidP="005E6623">
      <w:pPr>
        <w:pStyle w:val="ParagraphText"/>
        <w:ind w:left="720"/>
      </w:pPr>
      <w:r w:rsidRPr="003F75DD">
        <w:t xml:space="preserve">"This Treaty shall be signed by the Republic of Indonesia, Malaysia, the Republic of the Philippines, the Republic of Singapore and the Kingdom of Thailand. It shall be ratified in accordance with the constitutional procedures of each signatory State. </w:t>
      </w:r>
    </w:p>
    <w:p w14:paraId="039CDCBD" w14:textId="77777777" w:rsidR="005E6623" w:rsidRPr="003F75DD" w:rsidRDefault="005E6623" w:rsidP="005E6623">
      <w:pPr>
        <w:pStyle w:val="ParagraphText"/>
        <w:ind w:left="720"/>
      </w:pPr>
      <w:r w:rsidRPr="003F75DD">
        <w:t xml:space="preserve">It shall be open for accession by other States in Southeast Asia. </w:t>
      </w:r>
    </w:p>
    <w:p w14:paraId="33CCEF71" w14:textId="77777777" w:rsidR="005E6623" w:rsidRPr="003F75DD" w:rsidRDefault="005E6623" w:rsidP="005E6623">
      <w:pPr>
        <w:pStyle w:val="ParagraphText"/>
        <w:ind w:left="720"/>
      </w:pPr>
      <w:r w:rsidRPr="003F75DD">
        <w:t xml:space="preserve">States outside Southeast Asia may also accede to this Treaty by the consent of all the States in Southeast Asia which are signatories to this Treaty and Brunei Darussalam." </w:t>
      </w:r>
    </w:p>
    <w:p w14:paraId="580A7F0B" w14:textId="77777777" w:rsidR="005E6623" w:rsidRPr="003F75DD" w:rsidRDefault="005E6623" w:rsidP="005E6623">
      <w:pPr>
        <w:pStyle w:val="Heading10"/>
      </w:pPr>
      <w:bookmarkStart w:id="2" w:name="_Toc234245052"/>
      <w:bookmarkStart w:id="3" w:name="_Toc234584546"/>
      <w:r w:rsidRPr="003F75DD">
        <w:t>Article 2</w:t>
      </w:r>
      <w:bookmarkEnd w:id="2"/>
      <w:bookmarkEnd w:id="3"/>
    </w:p>
    <w:p w14:paraId="25B89D4B" w14:textId="77777777" w:rsidR="005E6623" w:rsidRPr="003F75DD" w:rsidRDefault="005E6623" w:rsidP="005E6623">
      <w:pPr>
        <w:pStyle w:val="ParagraphText"/>
      </w:pPr>
      <w:r w:rsidRPr="003F75DD">
        <w:t xml:space="preserve">Article 14 of the Treaty of Amity shall be amended to read as follows: </w:t>
      </w:r>
    </w:p>
    <w:p w14:paraId="367706FC" w14:textId="77777777" w:rsidR="005E6623" w:rsidRPr="003F75DD" w:rsidRDefault="005E6623" w:rsidP="005E6623">
      <w:pPr>
        <w:pStyle w:val="ParagraphText"/>
        <w:ind w:left="720"/>
      </w:pPr>
      <w:r w:rsidRPr="003F75DD">
        <w:t xml:space="preserve">"The settle disputes through regional processes, the High Contracting Parties shall constitute, as a continuing body, a High Council comprising a Representative at ministerial level from each of the High Contracting Parties to take cognizance of the existence of disputes or situations likely to disturb regional peace and harmony. </w:t>
      </w:r>
    </w:p>
    <w:p w14:paraId="0F53C8FE" w14:textId="77777777" w:rsidR="005E6623" w:rsidRPr="003F75DD" w:rsidRDefault="005E6623" w:rsidP="005E6623">
      <w:pPr>
        <w:pStyle w:val="ParagraphText"/>
        <w:ind w:left="720"/>
      </w:pPr>
      <w:r w:rsidRPr="003F75DD">
        <w:lastRenderedPageBreak/>
        <w:t xml:space="preserve">However, this article shall apply to any of the States outside Southeast Asia which have acceded to the Treaty only in cases where that state is directly involved in the dispute to be settled through the regional processes." </w:t>
      </w:r>
    </w:p>
    <w:p w14:paraId="1C526AC7" w14:textId="77777777" w:rsidR="005E6623" w:rsidRPr="003F75DD" w:rsidRDefault="005E6623" w:rsidP="005E6623">
      <w:pPr>
        <w:pStyle w:val="Heading10"/>
      </w:pPr>
      <w:bookmarkStart w:id="4" w:name="_Toc234245053"/>
      <w:bookmarkStart w:id="5" w:name="_Toc234584547"/>
      <w:r w:rsidRPr="003F75DD">
        <w:t>Article 3</w:t>
      </w:r>
      <w:bookmarkEnd w:id="4"/>
      <w:bookmarkEnd w:id="5"/>
    </w:p>
    <w:p w14:paraId="20D7181B" w14:textId="77777777" w:rsidR="005E6623" w:rsidRDefault="005E6623" w:rsidP="005E6623">
      <w:pPr>
        <w:pStyle w:val="ParagraphText"/>
      </w:pPr>
      <w:r w:rsidRPr="003F75DD">
        <w:t>This Protocol shall be subject to ratification and shall come into force on the date the last instrument of ratification of the High Contracting Parties is deposited.</w:t>
      </w:r>
    </w:p>
    <w:p w14:paraId="76C4860B" w14:textId="77777777" w:rsidR="005E6623" w:rsidRPr="003F75DD" w:rsidRDefault="005E6623" w:rsidP="005E6623">
      <w:pPr>
        <w:pStyle w:val="ParagraphText"/>
      </w:pPr>
      <w:r>
        <w:br w:type="page"/>
      </w:r>
    </w:p>
    <w:p w14:paraId="6C5743B6" w14:textId="77777777" w:rsidR="005E6623" w:rsidRPr="003F75DD" w:rsidRDefault="005E6623" w:rsidP="005E6623">
      <w:pPr>
        <w:pStyle w:val="ParagraphText"/>
      </w:pPr>
      <w:r w:rsidRPr="003F75DD">
        <w:rPr>
          <w:b/>
        </w:rPr>
        <w:lastRenderedPageBreak/>
        <w:t>DONE</w:t>
      </w:r>
      <w:r w:rsidRPr="003F75DD">
        <w:t xml:space="preserve"> at Manila, the fifteenth day of December in the year one thousand nine hundred and eighty-seven. </w:t>
      </w:r>
    </w:p>
    <w:p w14:paraId="4C9B32AB" w14:textId="4958AAF8" w:rsidR="00B27A22" w:rsidRDefault="005E6623" w:rsidP="008463CD">
      <w:pPr>
        <w:pStyle w:val="ParagraphText"/>
        <w:ind w:left="720"/>
        <w:jc w:val="center"/>
      </w:pPr>
      <w:r w:rsidRPr="003F75DD">
        <w:t>For Brunei Darussalam:</w:t>
      </w:r>
    </w:p>
    <w:p w14:paraId="34E59A02" w14:textId="77777777" w:rsidR="00B27A22" w:rsidRDefault="005E6623" w:rsidP="008463CD">
      <w:pPr>
        <w:pStyle w:val="ParagraphText"/>
        <w:ind w:left="720"/>
        <w:jc w:val="center"/>
      </w:pPr>
      <w:r w:rsidRPr="003F75DD">
        <w:rPr>
          <w:b/>
        </w:rPr>
        <w:t>PRINCE HAJI MOHAMED BOLKIAH</w:t>
      </w:r>
    </w:p>
    <w:p w14:paraId="6ACD96B9" w14:textId="217E5BE0" w:rsidR="005E6623" w:rsidRDefault="005E6623" w:rsidP="008463CD">
      <w:pPr>
        <w:pStyle w:val="ParagraphText"/>
        <w:ind w:left="720"/>
        <w:jc w:val="center"/>
      </w:pPr>
      <w:r w:rsidRPr="003F75DD">
        <w:t>Minister of Foreign Affairs</w:t>
      </w:r>
    </w:p>
    <w:p w14:paraId="079753EE" w14:textId="77777777" w:rsidR="008463CD" w:rsidRPr="003F75DD" w:rsidRDefault="008463CD" w:rsidP="008463CD">
      <w:pPr>
        <w:pStyle w:val="ParagraphText"/>
        <w:ind w:left="720"/>
        <w:jc w:val="center"/>
      </w:pPr>
    </w:p>
    <w:p w14:paraId="524BF271" w14:textId="4CC49E49" w:rsidR="00B27A22" w:rsidRDefault="005E6623" w:rsidP="008463CD">
      <w:pPr>
        <w:pStyle w:val="ParagraphText"/>
        <w:ind w:left="720"/>
        <w:jc w:val="center"/>
      </w:pPr>
      <w:r w:rsidRPr="003F75DD">
        <w:t>For the Republic of Indonesia:</w:t>
      </w:r>
    </w:p>
    <w:p w14:paraId="7E6AB270" w14:textId="1644EA56" w:rsidR="00B27A22" w:rsidRDefault="005E6623" w:rsidP="008463CD">
      <w:pPr>
        <w:pStyle w:val="ParagraphText"/>
        <w:ind w:left="720"/>
        <w:jc w:val="center"/>
      </w:pPr>
      <w:r w:rsidRPr="003F75DD">
        <w:rPr>
          <w:b/>
        </w:rPr>
        <w:t>PROF. DR. MOCHTAR KUSOMA</w:t>
      </w:r>
      <w:r w:rsidR="007203F0">
        <w:rPr>
          <w:b/>
        </w:rPr>
        <w:t>-</w:t>
      </w:r>
      <w:r w:rsidRPr="003F75DD">
        <w:rPr>
          <w:b/>
        </w:rPr>
        <w:t>ATMADJA</w:t>
      </w:r>
    </w:p>
    <w:p w14:paraId="6C1C2FEA" w14:textId="537B83BD" w:rsidR="005E6623" w:rsidRDefault="005E6623" w:rsidP="008463CD">
      <w:pPr>
        <w:pStyle w:val="ParagraphText"/>
        <w:ind w:left="720"/>
        <w:jc w:val="center"/>
      </w:pPr>
      <w:r w:rsidRPr="003F75DD">
        <w:t>Minister of Foreign Affairs</w:t>
      </w:r>
    </w:p>
    <w:p w14:paraId="4479BEEE" w14:textId="77777777" w:rsidR="008463CD" w:rsidRPr="003F75DD" w:rsidRDefault="008463CD" w:rsidP="008463CD">
      <w:pPr>
        <w:pStyle w:val="ParagraphText"/>
        <w:ind w:left="720"/>
        <w:jc w:val="center"/>
      </w:pPr>
    </w:p>
    <w:p w14:paraId="45DD2393" w14:textId="77777777" w:rsidR="007203F0" w:rsidRDefault="005E6623" w:rsidP="008463CD">
      <w:pPr>
        <w:pStyle w:val="ParagraphText"/>
        <w:ind w:left="720"/>
        <w:jc w:val="center"/>
      </w:pPr>
      <w:r w:rsidRPr="003F75DD">
        <w:t xml:space="preserve">For Malaysia: </w:t>
      </w:r>
    </w:p>
    <w:p w14:paraId="1F25F37D" w14:textId="2761D9B0" w:rsidR="008463CD" w:rsidRDefault="005E6623" w:rsidP="008463CD">
      <w:pPr>
        <w:pStyle w:val="ParagraphText"/>
        <w:ind w:left="720"/>
        <w:jc w:val="center"/>
      </w:pPr>
      <w:r w:rsidRPr="003F75DD">
        <w:rPr>
          <w:b/>
        </w:rPr>
        <w:t>DATO HAJI ABU HAS</w:t>
      </w:r>
      <w:r w:rsidR="007203F0">
        <w:rPr>
          <w:b/>
        </w:rPr>
        <w:t>SAN</w:t>
      </w:r>
      <w:r w:rsidRPr="003F75DD">
        <w:rPr>
          <w:b/>
        </w:rPr>
        <w:t xml:space="preserve"> HAJI OMAR</w:t>
      </w:r>
    </w:p>
    <w:p w14:paraId="106715D4" w14:textId="4FAA9638" w:rsidR="005E6623" w:rsidRDefault="005E6623" w:rsidP="008463CD">
      <w:pPr>
        <w:pStyle w:val="ParagraphText"/>
        <w:ind w:left="720"/>
        <w:jc w:val="center"/>
      </w:pPr>
      <w:r w:rsidRPr="003F75DD">
        <w:t>Minister of Foreign Affairs</w:t>
      </w:r>
    </w:p>
    <w:p w14:paraId="5E51B7B0" w14:textId="77777777" w:rsidR="007203F0" w:rsidRPr="003F75DD" w:rsidRDefault="007203F0" w:rsidP="008463CD">
      <w:pPr>
        <w:pStyle w:val="ParagraphText"/>
        <w:ind w:left="720"/>
        <w:jc w:val="center"/>
      </w:pPr>
    </w:p>
    <w:p w14:paraId="678DA6B6" w14:textId="20160856" w:rsidR="008463CD" w:rsidRDefault="005E6623" w:rsidP="008463CD">
      <w:pPr>
        <w:pStyle w:val="ParagraphText"/>
        <w:ind w:left="720"/>
        <w:jc w:val="center"/>
      </w:pPr>
      <w:r w:rsidRPr="003F75DD">
        <w:t>For the Republic of the Philippines:</w:t>
      </w:r>
    </w:p>
    <w:p w14:paraId="1A0E3D47" w14:textId="56EC47E0" w:rsidR="008463CD" w:rsidRDefault="005E6623" w:rsidP="008463CD">
      <w:pPr>
        <w:pStyle w:val="ParagraphText"/>
        <w:ind w:left="720"/>
        <w:jc w:val="center"/>
      </w:pPr>
      <w:r w:rsidRPr="003F75DD">
        <w:rPr>
          <w:b/>
        </w:rPr>
        <w:t>RAUL S. MANGLAP</w:t>
      </w:r>
      <w:r w:rsidR="007203F0">
        <w:rPr>
          <w:b/>
        </w:rPr>
        <w:t>U</w:t>
      </w:r>
      <w:r w:rsidRPr="003F75DD">
        <w:rPr>
          <w:b/>
        </w:rPr>
        <w:t>S</w:t>
      </w:r>
    </w:p>
    <w:p w14:paraId="5DBD1631" w14:textId="0000B083" w:rsidR="005E6623" w:rsidRDefault="005E6623" w:rsidP="008463CD">
      <w:pPr>
        <w:pStyle w:val="ParagraphText"/>
        <w:ind w:left="720"/>
        <w:jc w:val="center"/>
      </w:pPr>
      <w:r w:rsidRPr="003F75DD">
        <w:t>Secretary for Foreign Affairs</w:t>
      </w:r>
    </w:p>
    <w:p w14:paraId="35802F56" w14:textId="77777777" w:rsidR="007203F0" w:rsidRPr="003F75DD" w:rsidRDefault="007203F0" w:rsidP="008463CD">
      <w:pPr>
        <w:pStyle w:val="ParagraphText"/>
        <w:ind w:left="720"/>
        <w:jc w:val="center"/>
      </w:pPr>
    </w:p>
    <w:p w14:paraId="66E8EF42" w14:textId="3019A5EB" w:rsidR="008463CD" w:rsidRDefault="005E6623" w:rsidP="008463CD">
      <w:pPr>
        <w:pStyle w:val="ParagraphText"/>
        <w:ind w:left="720"/>
        <w:jc w:val="center"/>
      </w:pPr>
      <w:r w:rsidRPr="003F75DD">
        <w:t>For the Republic of Singapore:</w:t>
      </w:r>
    </w:p>
    <w:p w14:paraId="7099DD73" w14:textId="77777777" w:rsidR="008463CD" w:rsidRDefault="005E6623" w:rsidP="008463CD">
      <w:pPr>
        <w:pStyle w:val="ParagraphText"/>
        <w:ind w:left="720"/>
        <w:jc w:val="center"/>
      </w:pPr>
      <w:r w:rsidRPr="003F75DD">
        <w:rPr>
          <w:b/>
        </w:rPr>
        <w:t>S. DHANABALAN</w:t>
      </w:r>
    </w:p>
    <w:p w14:paraId="3A094E23" w14:textId="11A4D45B" w:rsidR="005E6623" w:rsidRDefault="005E6623" w:rsidP="008463CD">
      <w:pPr>
        <w:pStyle w:val="ParagraphText"/>
        <w:ind w:left="720"/>
        <w:jc w:val="center"/>
      </w:pPr>
      <w:r w:rsidRPr="003F75DD">
        <w:t>Minister of Foreign Affairs</w:t>
      </w:r>
    </w:p>
    <w:p w14:paraId="7B736DB6" w14:textId="77777777" w:rsidR="007203F0" w:rsidRPr="003F75DD" w:rsidRDefault="007203F0" w:rsidP="008463CD">
      <w:pPr>
        <w:pStyle w:val="ParagraphText"/>
        <w:ind w:left="720"/>
        <w:jc w:val="center"/>
      </w:pPr>
    </w:p>
    <w:p w14:paraId="54C51011" w14:textId="69A61E93" w:rsidR="008463CD" w:rsidRDefault="005E6623" w:rsidP="008463CD">
      <w:pPr>
        <w:pStyle w:val="ParagraphText"/>
        <w:ind w:left="720"/>
        <w:jc w:val="center"/>
      </w:pPr>
      <w:r w:rsidRPr="003F75DD">
        <w:t>For the Kingdom of Thailand:</w:t>
      </w:r>
    </w:p>
    <w:p w14:paraId="7C7FAE8F" w14:textId="6427320F" w:rsidR="008463CD" w:rsidRDefault="005E6623" w:rsidP="008463CD">
      <w:pPr>
        <w:pStyle w:val="ParagraphText"/>
        <w:ind w:left="720"/>
        <w:jc w:val="center"/>
      </w:pPr>
      <w:r w:rsidRPr="003F75DD">
        <w:rPr>
          <w:b/>
        </w:rPr>
        <w:t>AIR CHIEF MARSHAL</w:t>
      </w:r>
      <w:r w:rsidR="007203F0">
        <w:rPr>
          <w:b/>
        </w:rPr>
        <w:t xml:space="preserve"> </w:t>
      </w:r>
      <w:r w:rsidRPr="003F75DD">
        <w:rPr>
          <w:b/>
        </w:rPr>
        <w:t>SIDDHI SAVETSILA</w:t>
      </w:r>
    </w:p>
    <w:p w14:paraId="1207639E" w14:textId="24EFE058" w:rsidR="005E6623" w:rsidRPr="003F75DD" w:rsidRDefault="005E6623" w:rsidP="008463CD">
      <w:pPr>
        <w:pStyle w:val="ParagraphText"/>
        <w:ind w:left="720"/>
        <w:jc w:val="center"/>
      </w:pPr>
      <w:r w:rsidRPr="003F75DD">
        <w:t>Minister of Foreign Affairs</w:t>
      </w:r>
    </w:p>
    <w:p w14:paraId="76E5DEC0" w14:textId="62860D80" w:rsidR="00EC2863" w:rsidRPr="00AA15D0" w:rsidRDefault="00EC2863" w:rsidP="007203F0">
      <w:pPr>
        <w:pStyle w:val="ParagraphText"/>
      </w:pPr>
    </w:p>
    <w:sectPr w:rsidR="00EC2863" w:rsidRPr="00AA15D0" w:rsidSect="00C86DD0">
      <w:headerReference w:type="default" r:id="rId8"/>
      <w:footerReference w:type="default" r:id="rId9"/>
      <w:headerReference w:type="first" r:id="rId10"/>
      <w:footerReference w:type="first" r:id="rId11"/>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214EC" w14:textId="77777777" w:rsidR="00091BF2" w:rsidRDefault="00091BF2" w:rsidP="00FC31EC">
      <w:pPr>
        <w:spacing w:after="0" w:line="240" w:lineRule="auto"/>
      </w:pPr>
      <w:r>
        <w:separator/>
      </w:r>
    </w:p>
  </w:endnote>
  <w:endnote w:type="continuationSeparator" w:id="0">
    <w:p w14:paraId="20A6A308" w14:textId="77777777" w:rsidR="00091BF2" w:rsidRDefault="00091BF2"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0EE70" w14:textId="77777777" w:rsidR="00BE214B" w:rsidRPr="00C86DD0" w:rsidRDefault="00C86DD0" w:rsidP="00C86DD0">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sidRPr="00BC66C6">
      <w:rPr>
        <w:rFonts w:ascii="Arial" w:hAnsi="Arial" w:cs="Arial"/>
        <w:color w:val="7F7F7F"/>
        <w:sz w:val="16"/>
        <w:szCs w:val="16"/>
      </w:rPr>
      <w:tab/>
      <w:t xml:space="preserve">Page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PAGE </w:instrText>
    </w:r>
    <w:r w:rsidRPr="00BC66C6">
      <w:rPr>
        <w:rFonts w:ascii="Arial" w:hAnsi="Arial" w:cs="Arial"/>
        <w:color w:val="7F7F7F"/>
        <w:sz w:val="16"/>
        <w:szCs w:val="16"/>
      </w:rPr>
      <w:fldChar w:fldCharType="separate"/>
    </w:r>
    <w:r w:rsidR="0096284C">
      <w:rPr>
        <w:rFonts w:ascii="Arial" w:hAnsi="Arial" w:cs="Arial"/>
        <w:noProof/>
        <w:color w:val="7F7F7F"/>
        <w:sz w:val="16"/>
        <w:szCs w:val="16"/>
      </w:rPr>
      <w:t>3</w:t>
    </w:r>
    <w:r w:rsidRPr="00BC66C6">
      <w:rPr>
        <w:rFonts w:ascii="Arial" w:hAnsi="Arial" w:cs="Arial"/>
        <w:color w:val="7F7F7F"/>
        <w:sz w:val="16"/>
        <w:szCs w:val="16"/>
      </w:rPr>
      <w:fldChar w:fldCharType="end"/>
    </w:r>
    <w:r w:rsidRPr="00BC66C6">
      <w:rPr>
        <w:rFonts w:ascii="Arial" w:hAnsi="Arial" w:cs="Arial"/>
        <w:color w:val="7F7F7F"/>
        <w:sz w:val="16"/>
        <w:szCs w:val="16"/>
      </w:rPr>
      <w:t xml:space="preserve"> of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NUMPAGES  </w:instrText>
    </w:r>
    <w:r w:rsidRPr="00BC66C6">
      <w:rPr>
        <w:rFonts w:ascii="Arial" w:hAnsi="Arial" w:cs="Arial"/>
        <w:color w:val="7F7F7F"/>
        <w:sz w:val="16"/>
        <w:szCs w:val="16"/>
      </w:rPr>
      <w:fldChar w:fldCharType="separate"/>
    </w:r>
    <w:r w:rsidR="0096284C">
      <w:rPr>
        <w:rFonts w:ascii="Arial" w:hAnsi="Arial" w:cs="Arial"/>
        <w:noProof/>
        <w:color w:val="7F7F7F"/>
        <w:sz w:val="16"/>
        <w:szCs w:val="16"/>
      </w:rPr>
      <w:t>4</w:t>
    </w:r>
    <w:r w:rsidRPr="00BC66C6">
      <w:rPr>
        <w:rFonts w:ascii="Arial" w:hAnsi="Arial"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76DAB" w14:textId="77777777" w:rsidR="00BE214B" w:rsidRDefault="00BE214B" w:rsidP="00BE214B">
    <w:pPr>
      <w:pStyle w:val="Footer"/>
      <w:framePr w:wrap="around" w:vAnchor="text" w:hAnchor="margin" w:xAlign="right" w:y="1"/>
      <w:rPr>
        <w:rStyle w:val="PageNumber"/>
      </w:rPr>
    </w:pPr>
  </w:p>
  <w:p w14:paraId="0706FAD6" w14:textId="77777777" w:rsidR="00BE214B" w:rsidRPr="00C86DD0" w:rsidRDefault="00C86DD0" w:rsidP="00C86DD0">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Pr>
        <w:rFonts w:ascii="Arial" w:hAnsi="Arial" w:cs="Arial"/>
        <w:color w:val="7F7F7F"/>
        <w:sz w:val="16"/>
        <w:szCs w:val="16"/>
      </w:rPr>
      <w:t xml:space="preserve">   </w:t>
    </w:r>
    <w:r>
      <w:rPr>
        <w:rFonts w:ascii="Arial" w:hAnsi="Arial" w:cs="Arial"/>
        <w:color w:val="7F7F7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76D6E" w14:textId="77777777" w:rsidR="00091BF2" w:rsidRDefault="00091BF2" w:rsidP="00FC31EC">
      <w:pPr>
        <w:spacing w:after="0" w:line="240" w:lineRule="auto"/>
      </w:pPr>
      <w:r>
        <w:separator/>
      </w:r>
    </w:p>
  </w:footnote>
  <w:footnote w:type="continuationSeparator" w:id="0">
    <w:p w14:paraId="2F999146" w14:textId="77777777" w:rsidR="00091BF2" w:rsidRDefault="00091BF2" w:rsidP="00FC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D28E4" w14:textId="77777777" w:rsidR="00BE214B" w:rsidRPr="001F1C27" w:rsidRDefault="003A33AA" w:rsidP="00BE214B">
    <w:pPr>
      <w:pBdr>
        <w:bottom w:val="single" w:sz="4" w:space="1" w:color="auto"/>
      </w:pBdr>
      <w:spacing w:after="120"/>
      <w:rPr>
        <w:b/>
        <w:color w:val="808080"/>
        <w:sz w:val="16"/>
        <w:szCs w:val="16"/>
      </w:rPr>
    </w:pPr>
    <w:r w:rsidRPr="3DAE048D">
      <w:rPr>
        <w:rStyle w:val="BookTitle"/>
        <w:rFonts w:ascii="Arial" w:eastAsia="Arial" w:hAnsi="Arial" w:cs="Arial"/>
        <w:b w:val="0"/>
        <w:i w:val="0"/>
        <w:caps/>
        <w:color w:val="808080"/>
        <w:sz w:val="16"/>
        <w:szCs w:val="16"/>
        <w:lang w:val="en-GB"/>
      </w:rPr>
      <w:t>1987 PROTOCOL AMENDING THE TREATY OF AMITY AND COOPERATION IN SOUTHEAST ASIA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770"/>
      <w:gridCol w:w="2770"/>
      <w:gridCol w:w="2770"/>
    </w:tblGrid>
    <w:tr w:rsidR="3DAE048D" w14:paraId="7590F42B" w14:textId="77777777" w:rsidTr="3DAE048D">
      <w:tc>
        <w:tcPr>
          <w:tcW w:w="2770" w:type="dxa"/>
        </w:tcPr>
        <w:p w14:paraId="268701EE" w14:textId="77777777" w:rsidR="3DAE048D" w:rsidRDefault="3DAE048D" w:rsidP="3DAE048D">
          <w:pPr>
            <w:pStyle w:val="Header"/>
            <w:ind w:left="-115"/>
          </w:pPr>
        </w:p>
      </w:tc>
      <w:tc>
        <w:tcPr>
          <w:tcW w:w="2770" w:type="dxa"/>
        </w:tcPr>
        <w:p w14:paraId="2461BE76" w14:textId="77777777" w:rsidR="3DAE048D" w:rsidRDefault="3DAE048D" w:rsidP="3DAE048D">
          <w:pPr>
            <w:pStyle w:val="Header"/>
            <w:jc w:val="center"/>
          </w:pPr>
        </w:p>
      </w:tc>
      <w:tc>
        <w:tcPr>
          <w:tcW w:w="2770" w:type="dxa"/>
        </w:tcPr>
        <w:p w14:paraId="54D474C8" w14:textId="77777777" w:rsidR="3DAE048D" w:rsidRDefault="3DAE048D" w:rsidP="3DAE048D">
          <w:pPr>
            <w:pStyle w:val="Header"/>
            <w:ind w:right="-115"/>
            <w:jc w:val="right"/>
          </w:pPr>
        </w:p>
      </w:tc>
    </w:tr>
  </w:tbl>
  <w:p w14:paraId="54F41BD1" w14:textId="77777777" w:rsidR="3DAE048D" w:rsidRDefault="3DAE048D" w:rsidP="3DAE0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105F"/>
    <w:multiLevelType w:val="hybridMultilevel"/>
    <w:tmpl w:val="8EEA0B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EC570E"/>
    <w:multiLevelType w:val="hybridMultilevel"/>
    <w:tmpl w:val="ED9C2D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62317D1"/>
    <w:multiLevelType w:val="hybridMultilevel"/>
    <w:tmpl w:val="C0504C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70D21BC"/>
    <w:multiLevelType w:val="hybridMultilevel"/>
    <w:tmpl w:val="3C4CBB5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C186CB4C">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772356"/>
    <w:multiLevelType w:val="hybridMultilevel"/>
    <w:tmpl w:val="A7DE8806"/>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5D77A9"/>
    <w:multiLevelType w:val="hybridMultilevel"/>
    <w:tmpl w:val="9CA025D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A44B3C"/>
    <w:multiLevelType w:val="hybridMultilevel"/>
    <w:tmpl w:val="FD8C77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A260E5"/>
    <w:multiLevelType w:val="hybridMultilevel"/>
    <w:tmpl w:val="B51EE9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98547C9"/>
    <w:multiLevelType w:val="hybridMultilevel"/>
    <w:tmpl w:val="44E22358"/>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4D1F1E"/>
    <w:multiLevelType w:val="hybridMultilevel"/>
    <w:tmpl w:val="DDBAA536"/>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B5128B5"/>
    <w:multiLevelType w:val="hybridMultilevel"/>
    <w:tmpl w:val="AF0CF6AC"/>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146EBE"/>
    <w:multiLevelType w:val="hybridMultilevel"/>
    <w:tmpl w:val="99584DA6"/>
    <w:lvl w:ilvl="0" w:tplc="CAA25120">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2" w15:restartNumberingAfterBreak="0">
    <w:nsid w:val="1FD27F93"/>
    <w:multiLevelType w:val="hybridMultilevel"/>
    <w:tmpl w:val="8CC61A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69B3CCE"/>
    <w:multiLevelType w:val="hybridMultilevel"/>
    <w:tmpl w:val="F7CE2A0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D66D43"/>
    <w:multiLevelType w:val="hybridMultilevel"/>
    <w:tmpl w:val="BF6E5B8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AE610E"/>
    <w:multiLevelType w:val="hybridMultilevel"/>
    <w:tmpl w:val="35E4DA94"/>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D2F2807"/>
    <w:multiLevelType w:val="hybridMultilevel"/>
    <w:tmpl w:val="8050073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1F36501"/>
    <w:multiLevelType w:val="hybridMultilevel"/>
    <w:tmpl w:val="593490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240119E"/>
    <w:multiLevelType w:val="hybridMultilevel"/>
    <w:tmpl w:val="06705D5E"/>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33D7183"/>
    <w:multiLevelType w:val="hybridMultilevel"/>
    <w:tmpl w:val="1CE4A87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9FD624F"/>
    <w:multiLevelType w:val="hybridMultilevel"/>
    <w:tmpl w:val="FD9045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22668A2"/>
    <w:multiLevelType w:val="hybridMultilevel"/>
    <w:tmpl w:val="D05AA30A"/>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427442C"/>
    <w:multiLevelType w:val="hybridMultilevel"/>
    <w:tmpl w:val="321E2996"/>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98A7979"/>
    <w:multiLevelType w:val="hybridMultilevel"/>
    <w:tmpl w:val="CE16A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9FE4F57"/>
    <w:multiLevelType w:val="hybridMultilevel"/>
    <w:tmpl w:val="E55A6006"/>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E5A1D30"/>
    <w:multiLevelType w:val="hybridMultilevel"/>
    <w:tmpl w:val="F4A29D0E"/>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3A6C45"/>
    <w:multiLevelType w:val="hybridMultilevel"/>
    <w:tmpl w:val="DD14D468"/>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2B93BA3"/>
    <w:multiLevelType w:val="hybridMultilevel"/>
    <w:tmpl w:val="97505B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8C000FE"/>
    <w:multiLevelType w:val="hybridMultilevel"/>
    <w:tmpl w:val="87404902"/>
    <w:lvl w:ilvl="0" w:tplc="CAA25120">
      <w:start w:val="1"/>
      <w:numFmt w:val="bullet"/>
      <w:lvlText w:val=""/>
      <w:lvlJc w:val="left"/>
      <w:pPr>
        <w:tabs>
          <w:tab w:val="num" w:pos="1368"/>
        </w:tabs>
        <w:ind w:left="1368" w:hanging="288"/>
      </w:pPr>
      <w:rPr>
        <w:rFonts w:ascii="Symbol" w:hAnsi="Symbol" w:hint="default"/>
      </w:rPr>
    </w:lvl>
    <w:lvl w:ilvl="1" w:tplc="04090003">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9" w15:restartNumberingAfterBreak="0">
    <w:nsid w:val="5C06150C"/>
    <w:multiLevelType w:val="hybridMultilevel"/>
    <w:tmpl w:val="3A869E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E4231D"/>
    <w:multiLevelType w:val="hybridMultilevel"/>
    <w:tmpl w:val="7D885A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9B47D44"/>
    <w:multiLevelType w:val="hybridMultilevel"/>
    <w:tmpl w:val="EAD812F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B1A1B87"/>
    <w:multiLevelType w:val="hybridMultilevel"/>
    <w:tmpl w:val="5F1E9494"/>
    <w:lvl w:ilvl="0" w:tplc="0409000F">
      <w:start w:val="2"/>
      <w:numFmt w:val="decimal"/>
      <w:lvlText w:val="%1."/>
      <w:lvlJc w:val="left"/>
      <w:pPr>
        <w:tabs>
          <w:tab w:val="num" w:pos="720"/>
        </w:tabs>
        <w:ind w:left="720" w:hanging="360"/>
      </w:pPr>
      <w:rPr>
        <w:rFonts w:hint="default"/>
      </w:rPr>
    </w:lvl>
    <w:lvl w:ilvl="1" w:tplc="CAA25120">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AB07D4"/>
    <w:multiLevelType w:val="hybridMultilevel"/>
    <w:tmpl w:val="E01647E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FC51EA8"/>
    <w:multiLevelType w:val="hybridMultilevel"/>
    <w:tmpl w:val="A95226F2"/>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FF150D2"/>
    <w:multiLevelType w:val="hybridMultilevel"/>
    <w:tmpl w:val="A63238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1145336"/>
    <w:multiLevelType w:val="hybridMultilevel"/>
    <w:tmpl w:val="A75E31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2340479"/>
    <w:multiLevelType w:val="hybridMultilevel"/>
    <w:tmpl w:val="A112BCB4"/>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517378F"/>
    <w:multiLevelType w:val="hybridMultilevel"/>
    <w:tmpl w:val="0C08F4CC"/>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5BB68AA"/>
    <w:multiLevelType w:val="hybridMultilevel"/>
    <w:tmpl w:val="203E3EF2"/>
    <w:lvl w:ilvl="0" w:tplc="CAA25120">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40" w15:restartNumberingAfterBreak="0">
    <w:nsid w:val="77246D51"/>
    <w:multiLevelType w:val="hybridMultilevel"/>
    <w:tmpl w:val="0C50AF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7A560121"/>
    <w:multiLevelType w:val="hybridMultilevel"/>
    <w:tmpl w:val="110C5D5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DB5530"/>
    <w:multiLevelType w:val="hybridMultilevel"/>
    <w:tmpl w:val="3D3CAA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8"/>
  </w:num>
  <w:num w:numId="4">
    <w:abstractNumId w:val="15"/>
  </w:num>
  <w:num w:numId="5">
    <w:abstractNumId w:val="4"/>
  </w:num>
  <w:num w:numId="6">
    <w:abstractNumId w:val="8"/>
  </w:num>
  <w:num w:numId="7">
    <w:abstractNumId w:val="3"/>
  </w:num>
  <w:num w:numId="8">
    <w:abstractNumId w:val="29"/>
  </w:num>
  <w:num w:numId="9">
    <w:abstractNumId w:val="18"/>
  </w:num>
  <w:num w:numId="10">
    <w:abstractNumId w:val="14"/>
  </w:num>
  <w:num w:numId="11">
    <w:abstractNumId w:val="39"/>
  </w:num>
  <w:num w:numId="12">
    <w:abstractNumId w:val="13"/>
  </w:num>
  <w:num w:numId="13">
    <w:abstractNumId w:val="26"/>
  </w:num>
  <w:num w:numId="14">
    <w:abstractNumId w:val="9"/>
  </w:num>
  <w:num w:numId="15">
    <w:abstractNumId w:val="24"/>
  </w:num>
  <w:num w:numId="16">
    <w:abstractNumId w:val="11"/>
  </w:num>
  <w:num w:numId="17">
    <w:abstractNumId w:val="10"/>
  </w:num>
  <w:num w:numId="18">
    <w:abstractNumId w:val="38"/>
  </w:num>
  <w:num w:numId="19">
    <w:abstractNumId w:val="25"/>
  </w:num>
  <w:num w:numId="20">
    <w:abstractNumId w:val="32"/>
  </w:num>
  <w:num w:numId="21">
    <w:abstractNumId w:val="5"/>
  </w:num>
  <w:num w:numId="22">
    <w:abstractNumId w:val="19"/>
  </w:num>
  <w:num w:numId="23">
    <w:abstractNumId w:val="41"/>
  </w:num>
  <w:num w:numId="24">
    <w:abstractNumId w:val="22"/>
  </w:num>
  <w:num w:numId="25">
    <w:abstractNumId w:val="34"/>
  </w:num>
  <w:num w:numId="26">
    <w:abstractNumId w:val="33"/>
  </w:num>
  <w:num w:numId="27">
    <w:abstractNumId w:val="37"/>
  </w:num>
  <w:num w:numId="28">
    <w:abstractNumId w:val="31"/>
  </w:num>
  <w:num w:numId="29">
    <w:abstractNumId w:val="16"/>
  </w:num>
  <w:num w:numId="30">
    <w:abstractNumId w:val="40"/>
  </w:num>
  <w:num w:numId="31">
    <w:abstractNumId w:val="0"/>
  </w:num>
  <w:num w:numId="32">
    <w:abstractNumId w:val="42"/>
  </w:num>
  <w:num w:numId="33">
    <w:abstractNumId w:val="20"/>
  </w:num>
  <w:num w:numId="34">
    <w:abstractNumId w:val="1"/>
  </w:num>
  <w:num w:numId="35">
    <w:abstractNumId w:val="35"/>
  </w:num>
  <w:num w:numId="36">
    <w:abstractNumId w:val="30"/>
  </w:num>
  <w:num w:numId="37">
    <w:abstractNumId w:val="23"/>
  </w:num>
  <w:num w:numId="38">
    <w:abstractNumId w:val="2"/>
  </w:num>
  <w:num w:numId="39">
    <w:abstractNumId w:val="17"/>
  </w:num>
  <w:num w:numId="40">
    <w:abstractNumId w:val="36"/>
  </w:num>
  <w:num w:numId="41">
    <w:abstractNumId w:val="7"/>
  </w:num>
  <w:num w:numId="42">
    <w:abstractNumId w:val="1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363"/>
    <w:rsid w:val="00005566"/>
    <w:rsid w:val="00020FCE"/>
    <w:rsid w:val="00091BF2"/>
    <w:rsid w:val="000927BC"/>
    <w:rsid w:val="000A08B5"/>
    <w:rsid w:val="000C0938"/>
    <w:rsid w:val="000C593C"/>
    <w:rsid w:val="00104F1D"/>
    <w:rsid w:val="001B509C"/>
    <w:rsid w:val="001D7363"/>
    <w:rsid w:val="001F2EE9"/>
    <w:rsid w:val="00205A78"/>
    <w:rsid w:val="002625F5"/>
    <w:rsid w:val="003331BE"/>
    <w:rsid w:val="00357A47"/>
    <w:rsid w:val="003623A2"/>
    <w:rsid w:val="003864D7"/>
    <w:rsid w:val="003A33AA"/>
    <w:rsid w:val="003E4E8C"/>
    <w:rsid w:val="00502D51"/>
    <w:rsid w:val="005115FF"/>
    <w:rsid w:val="00527C44"/>
    <w:rsid w:val="00556CA4"/>
    <w:rsid w:val="005A3EA3"/>
    <w:rsid w:val="005C6A7A"/>
    <w:rsid w:val="005E6623"/>
    <w:rsid w:val="005F2049"/>
    <w:rsid w:val="0061397D"/>
    <w:rsid w:val="00613E1D"/>
    <w:rsid w:val="00646A8E"/>
    <w:rsid w:val="006B19F5"/>
    <w:rsid w:val="007203F0"/>
    <w:rsid w:val="0072590A"/>
    <w:rsid w:val="00766EC8"/>
    <w:rsid w:val="007B786F"/>
    <w:rsid w:val="00807C56"/>
    <w:rsid w:val="008463CD"/>
    <w:rsid w:val="00926A9A"/>
    <w:rsid w:val="0095118F"/>
    <w:rsid w:val="0096284C"/>
    <w:rsid w:val="0099446A"/>
    <w:rsid w:val="009B104E"/>
    <w:rsid w:val="00A57D06"/>
    <w:rsid w:val="00AA15D0"/>
    <w:rsid w:val="00AC475E"/>
    <w:rsid w:val="00AF71F4"/>
    <w:rsid w:val="00B26A07"/>
    <w:rsid w:val="00B27A22"/>
    <w:rsid w:val="00B27DE0"/>
    <w:rsid w:val="00B44A6D"/>
    <w:rsid w:val="00BB5FD5"/>
    <w:rsid w:val="00BC77B9"/>
    <w:rsid w:val="00BD225D"/>
    <w:rsid w:val="00BD4E85"/>
    <w:rsid w:val="00BE214B"/>
    <w:rsid w:val="00C11E0F"/>
    <w:rsid w:val="00C86DD0"/>
    <w:rsid w:val="00CD28DB"/>
    <w:rsid w:val="00D22588"/>
    <w:rsid w:val="00D94213"/>
    <w:rsid w:val="00DA10DF"/>
    <w:rsid w:val="00DB23ED"/>
    <w:rsid w:val="00DE488C"/>
    <w:rsid w:val="00EB7200"/>
    <w:rsid w:val="00EC2863"/>
    <w:rsid w:val="00EC3293"/>
    <w:rsid w:val="00F97409"/>
    <w:rsid w:val="00FA7FC6"/>
    <w:rsid w:val="00FC31EC"/>
    <w:rsid w:val="3DAE048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DEB8"/>
  <w15:chartTrackingRefBased/>
  <w15:docId w15:val="{C2DA9DAB-6006-49A8-941A-85DB1B06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363"/>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556CA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link w:val="Header"/>
    <w:uiPriority w:val="99"/>
    <w:rsid w:val="001D7363"/>
    <w:rPr>
      <w:rFonts w:ascii="Calibri" w:eastAsia="Calibri" w:hAnsi="Calibri" w:cs="Times New Roman"/>
      <w:lang w:val="en-US"/>
    </w:rPr>
  </w:style>
  <w:style w:type="character" w:styleId="Hyperlink">
    <w:name w:val="Hyperlink"/>
    <w:uiPriority w:val="99"/>
    <w:rsid w:val="001D7363"/>
    <w:rPr>
      <w:color w:val="0000FF"/>
      <w:u w:val="single"/>
    </w:rPr>
  </w:style>
  <w:style w:type="character" w:customStyle="1" w:styleId="Heading1Char">
    <w:name w:val="Heading 1 Char"/>
    <w:link w:val="Heading1"/>
    <w:uiPriority w:val="99"/>
    <w:rsid w:val="00556CA4"/>
    <w:rPr>
      <w:rFonts w:ascii="Calibri Light" w:eastAsia="Times New Roman" w:hAnsi="Calibri Light" w:cs="Times New Roman"/>
      <w:color w:val="2E74B5"/>
      <w:sz w:val="32"/>
      <w:szCs w:val="32"/>
      <w:lang w:val="en-US"/>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FullTitleChar">
    <w:name w:val="Full Title Char"/>
    <w:link w:val="FullTitle"/>
    <w:rsid w:val="005F2049"/>
    <w:rPr>
      <w:rFonts w:ascii="Arial" w:eastAsia="Calibri" w:hAnsi="Arial" w:cs="Arial"/>
      <w:b/>
      <w:caps/>
      <w:sz w:val="28"/>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Subtitle1Char">
    <w:name w:val="Subtitle1 Char"/>
    <w:link w:val="Subtitle1"/>
    <w:rsid w:val="005F2049"/>
    <w:rPr>
      <w:rFonts w:ascii="Arial" w:eastAsia="Calibri" w:hAnsi="Arial" w:cs="Arial"/>
      <w:i/>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ParagraphTextChar">
    <w:name w:val="Paragraph Text Char"/>
    <w:link w:val="ParagraphText"/>
    <w:rsid w:val="00BB5FD5"/>
    <w:rPr>
      <w:rFonts w:ascii="Arial" w:eastAsia="Calibri" w:hAnsi="Arial" w:cs="Arial"/>
      <w:sz w:val="20"/>
      <w:szCs w:val="20"/>
      <w:lang w:val="en-US"/>
    </w:rPr>
  </w:style>
  <w:style w:type="character" w:customStyle="1" w:styleId="Heading1Char0">
    <w:name w:val="Heading_1 Char"/>
    <w:link w:val="Heading10"/>
    <w:rsid w:val="00357A47"/>
    <w:rPr>
      <w:rFonts w:ascii="Arial" w:eastAsia="Calibri" w:hAnsi="Arial" w:cs="Arial"/>
      <w:b/>
      <w:caps/>
      <w:sz w:val="28"/>
      <w:szCs w:val="28"/>
      <w:lang w:val="en-US"/>
    </w:rPr>
  </w:style>
  <w:style w:type="character" w:customStyle="1" w:styleId="Heading2Char">
    <w:name w:val="Heading 2 Char"/>
    <w:link w:val="Heading2"/>
    <w:uiPriority w:val="99"/>
    <w:rsid w:val="00EC3293"/>
    <w:rPr>
      <w:rFonts w:ascii="Calibri Light" w:eastAsia="Times New Roman" w:hAnsi="Calibri Light" w:cs="Times New Roman"/>
      <w:color w:val="2E74B5"/>
      <w:sz w:val="26"/>
      <w:szCs w:val="26"/>
      <w:lang w:val="en-US"/>
    </w:rPr>
  </w:style>
  <w:style w:type="character" w:customStyle="1" w:styleId="Heading3Char">
    <w:name w:val="Heading 3 Char"/>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link w:val="Heading6"/>
    <w:uiPriority w:val="99"/>
    <w:rsid w:val="00EC3293"/>
    <w:rPr>
      <w:rFonts w:ascii="Calibri" w:eastAsia="Times New Roman" w:hAnsi="Calibri" w:cs="Times New Roman"/>
      <w:b/>
      <w:bCs/>
      <w:lang w:val="en-US"/>
    </w:rPr>
  </w:style>
  <w:style w:type="character" w:customStyle="1" w:styleId="Heading7Char">
    <w:name w:val="Heading 7 Char"/>
    <w:link w:val="Heading7"/>
    <w:uiPriority w:val="99"/>
    <w:rsid w:val="00EC3293"/>
    <w:rPr>
      <w:rFonts w:ascii="Calibri" w:eastAsia="Times New Roman" w:hAnsi="Calibri" w:cs="Times New Roman"/>
      <w:szCs w:val="24"/>
      <w:lang w:val="en-US"/>
    </w:rPr>
  </w:style>
  <w:style w:type="character" w:customStyle="1" w:styleId="Heading8Char">
    <w:name w:val="Heading 8 Char"/>
    <w:link w:val="Heading8"/>
    <w:uiPriority w:val="99"/>
    <w:rsid w:val="00EC3293"/>
    <w:rPr>
      <w:rFonts w:ascii="Calibri" w:eastAsia="Times New Roman" w:hAnsi="Calibri" w:cs="Times New Roman"/>
      <w:i/>
      <w:iCs/>
      <w:szCs w:val="24"/>
      <w:lang w:val="en-US"/>
    </w:rPr>
  </w:style>
  <w:style w:type="character" w:customStyle="1" w:styleId="Heading9Char">
    <w:name w:val="Heading 9 Char"/>
    <w:link w:val="Heading9"/>
    <w:uiPriority w:val="99"/>
    <w:rsid w:val="00EC3293"/>
    <w:rPr>
      <w:rFonts w:ascii="Cambria" w:eastAsia="Times New Roman" w:hAnsi="Cambria" w:cs="Times New Roman"/>
      <w:lang w:val="en-US"/>
    </w:rPr>
  </w:style>
  <w:style w:type="paragraph" w:customStyle="1" w:styleId="Default">
    <w:name w:val="Default"/>
    <w:uiPriority w:val="99"/>
    <w:rsid w:val="00EC3293"/>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link w:val="Subtitle"/>
    <w:uiPriority w:val="99"/>
    <w:rsid w:val="00EC3293"/>
    <w:rPr>
      <w:rFonts w:ascii="Cambria" w:eastAsia="Times New Roman" w:hAnsi="Cambria" w:cs="Times New Roman"/>
      <w:szCs w:val="24"/>
      <w:lang w:val="en-US"/>
    </w:rPr>
  </w:style>
  <w:style w:type="character" w:styleId="Strong">
    <w:name w:val="Strong"/>
    <w:uiPriority w:val="99"/>
    <w:qFormat/>
    <w:rsid w:val="00EC3293"/>
    <w:rPr>
      <w:rFonts w:cs="Times New Roman"/>
      <w:b/>
      <w:bCs/>
    </w:rPr>
  </w:style>
  <w:style w:type="character" w:styleId="Emphasis">
    <w:name w:val="Emphasis"/>
    <w:uiPriority w:val="99"/>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99"/>
    <w:qFormat/>
    <w:rsid w:val="00EC3293"/>
    <w:pPr>
      <w:spacing w:after="0" w:line="240" w:lineRule="auto"/>
      <w:ind w:left="720"/>
      <w:contextualSpacing/>
      <w:jc w:val="both"/>
    </w:pPr>
    <w:rPr>
      <w:rFonts w:eastAsia="Times New Roman"/>
      <w:szCs w:val="24"/>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link w:val="IntenseQuote"/>
    <w:uiPriority w:val="99"/>
    <w:rsid w:val="00EC3293"/>
    <w:rPr>
      <w:rFonts w:ascii="Calibri" w:eastAsia="Times New Roman" w:hAnsi="Calibri" w:cs="Times New Roman"/>
      <w:b/>
      <w:i/>
      <w:lang w:val="en-US"/>
    </w:rPr>
  </w:style>
  <w:style w:type="character" w:styleId="SubtleEmphasis">
    <w:name w:val="Subtle Emphasis"/>
    <w:uiPriority w:val="99"/>
    <w:qFormat/>
    <w:rsid w:val="00EC3293"/>
    <w:rPr>
      <w:rFonts w:cs="Times New Roman"/>
      <w:i/>
      <w:color w:val="5A5A5A"/>
    </w:rPr>
  </w:style>
  <w:style w:type="character" w:styleId="IntenseEmphasis">
    <w:name w:val="Intense Emphasis"/>
    <w:uiPriority w:val="99"/>
    <w:qFormat/>
    <w:rsid w:val="00EC3293"/>
    <w:rPr>
      <w:rFonts w:cs="Times New Roman"/>
      <w:b/>
      <w:i/>
      <w:sz w:val="24"/>
      <w:szCs w:val="24"/>
      <w:u w:val="single"/>
    </w:rPr>
  </w:style>
  <w:style w:type="character" w:styleId="SubtleReference">
    <w:name w:val="Subtle Reference"/>
    <w:uiPriority w:val="99"/>
    <w:qFormat/>
    <w:rsid w:val="00EC3293"/>
    <w:rPr>
      <w:rFonts w:cs="Times New Roman"/>
      <w:sz w:val="24"/>
      <w:szCs w:val="24"/>
      <w:u w:val="single"/>
    </w:rPr>
  </w:style>
  <w:style w:type="character" w:styleId="IntenseReference">
    <w:name w:val="Intense Reference"/>
    <w:uiPriority w:val="99"/>
    <w:qFormat/>
    <w:rsid w:val="00EC3293"/>
    <w:rPr>
      <w:rFonts w:cs="Times New Roman"/>
      <w:b/>
      <w:sz w:val="24"/>
      <w:u w:val="single"/>
    </w:rPr>
  </w:style>
  <w:style w:type="character" w:styleId="BookTitle">
    <w:name w:val="Book Title"/>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hAnsi="Arial"/>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paragraph" w:styleId="TOC1">
    <w:name w:val="toc 1"/>
    <w:basedOn w:val="Normal"/>
    <w:next w:val="Normal"/>
    <w:autoRedefine/>
    <w:uiPriority w:val="39"/>
    <w:rsid w:val="00205A78"/>
    <w:pPr>
      <w:tabs>
        <w:tab w:val="right" w:leader="dot" w:pos="8626"/>
      </w:tabs>
      <w:spacing w:before="120" w:after="120"/>
    </w:pPr>
    <w:rPr>
      <w:rFonts w:ascii="Arial" w:eastAsia="Times New Roman" w:hAnsi="Arial"/>
      <w:caps/>
      <w:sz w:val="20"/>
      <w:szCs w:val="24"/>
    </w:rPr>
  </w:style>
  <w:style w:type="character" w:customStyle="1" w:styleId="ListParagraphChar">
    <w:name w:val="List Paragraph Char"/>
    <w:link w:val="ListParagraph"/>
    <w:uiPriority w:val="99"/>
    <w:locked/>
    <w:rsid w:val="00EC3293"/>
    <w:rPr>
      <w:rFonts w:ascii="Calibri" w:eastAsia="Times New Roman" w:hAnsi="Calibri" w:cs="Times New Roman"/>
      <w:szCs w:val="24"/>
      <w:lang w:val="en-US"/>
    </w:rPr>
  </w:style>
  <w:style w:type="character" w:customStyle="1" w:styleId="Style1Char">
    <w:name w:val="Style1 Char"/>
    <w:link w:val="Style1"/>
    <w:uiPriority w:val="99"/>
    <w:locked/>
    <w:rsid w:val="00EC3293"/>
    <w:rPr>
      <w:rFonts w:ascii="Calibri" w:eastAsia="Times New Roman" w:hAnsi="Calibri" w:cs="Times New Roman"/>
      <w:szCs w:val="24"/>
      <w:lang w:val="en-US"/>
    </w:rPr>
  </w:style>
  <w:style w:type="paragraph" w:styleId="TOC2">
    <w:name w:val="toc 2"/>
    <w:basedOn w:val="Normal"/>
    <w:next w:val="Normal"/>
    <w:autoRedefine/>
    <w:uiPriority w:val="39"/>
    <w:rsid w:val="00205A78"/>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paragraph" w:styleId="BodyText">
    <w:name w:val="Body Text"/>
    <w:basedOn w:val="Normal"/>
    <w:link w:val="BodyTextChar"/>
    <w:rsid w:val="00AA15D0"/>
    <w:pPr>
      <w:spacing w:after="120"/>
      <w:jc w:val="both"/>
    </w:pPr>
  </w:style>
  <w:style w:type="character" w:customStyle="1" w:styleId="Heading2Char0">
    <w:name w:val="Heading_2 Char"/>
    <w:link w:val="Heading20"/>
    <w:rsid w:val="00BD225D"/>
    <w:rPr>
      <w:rFonts w:ascii="Arial" w:eastAsia="Times New Roman" w:hAnsi="Arial" w:cs="Arial"/>
      <w:b/>
      <w:caps/>
      <w:color w:val="2E74B5"/>
      <w:sz w:val="20"/>
      <w:szCs w:val="20"/>
      <w:lang w:val="en-US"/>
    </w:rPr>
  </w:style>
  <w:style w:type="paragraph" w:styleId="TOC3">
    <w:name w:val="toc 3"/>
    <w:basedOn w:val="Normal"/>
    <w:next w:val="Normal"/>
    <w:autoRedefine/>
    <w:uiPriority w:val="39"/>
    <w:semiHidden/>
    <w:unhideWhenUsed/>
    <w:rsid w:val="00BC77B9"/>
    <w:pPr>
      <w:spacing w:after="0"/>
      <w:ind w:left="442"/>
    </w:pPr>
    <w:rPr>
      <w:rFonts w:ascii="Arial" w:hAnsi="Arial"/>
      <w:sz w:val="20"/>
    </w:rPr>
  </w:style>
  <w:style w:type="character" w:customStyle="1" w:styleId="BodyTextChar">
    <w:name w:val="Body Text Char"/>
    <w:link w:val="BodyText"/>
    <w:rsid w:val="00AA15D0"/>
    <w:rPr>
      <w:rFonts w:ascii="Calibri" w:eastAsia="Calibri" w:hAnsi="Calibri" w:cs="Times New Roman"/>
      <w:lang w:val="en-US"/>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86D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6DD0"/>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8B654-3EF3-4B2E-A241-EC2D3FBC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2969</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cp:lastModifiedBy>Ooi Pei Ying Karyn</cp:lastModifiedBy>
  <cp:revision>2</cp:revision>
  <dcterms:created xsi:type="dcterms:W3CDTF">2020-08-27T11:28:00Z</dcterms:created>
  <dcterms:modified xsi:type="dcterms:W3CDTF">2020-08-27T11:28:00Z</dcterms:modified>
</cp:coreProperties>
</file>