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57250" w14:textId="25DBA9DC" w:rsidR="00E423E4" w:rsidRDefault="00FA26F7" w:rsidP="00FA26F7">
      <w:pPr>
        <w:pStyle w:val="CILTitle"/>
      </w:pPr>
      <w:r>
        <w:t>2009 MEMORANDUM OF UNDERSTANDING ON ESTABLISHING THE ASEAN-CHINA CENTRE BETWEEN THE GOVERNMENTS OF THE MEMBER STATES OF THE ASSOCIATION OF SOUTHEAST ASIAN NATIONS AND THE GOVERNMENT OF THE PEOPLE'S REPUBLIC OF CHINA</w:t>
      </w:r>
    </w:p>
    <w:p w14:paraId="16E1B1DE" w14:textId="347363A7" w:rsidR="00DF288A" w:rsidRDefault="001E1930" w:rsidP="00FF5E14">
      <w:pPr>
        <w:pStyle w:val="CILSubtitle"/>
      </w:pPr>
      <w:r>
        <w:t>Adopted</w:t>
      </w:r>
      <w:r w:rsidR="00CD6026">
        <w:t xml:space="preserve"> in </w:t>
      </w:r>
      <w:r>
        <w:t xml:space="preserve">Cha-Am Hua </w:t>
      </w:r>
      <w:proofErr w:type="spellStart"/>
      <w:r>
        <w:t>Hin</w:t>
      </w:r>
      <w:proofErr w:type="spellEnd"/>
      <w:r>
        <w:t xml:space="preserve">, Thailand </w:t>
      </w:r>
      <w:r w:rsidR="00CD6026">
        <w:t>on</w:t>
      </w:r>
      <w:r w:rsidR="00981011">
        <w:t xml:space="preserve"> 25 October 2009</w:t>
      </w:r>
    </w:p>
    <w:sdt>
      <w:sdtPr>
        <w:rPr>
          <w:rFonts w:ascii="Arial" w:eastAsia="Calibri" w:hAnsi="Arial"/>
          <w:color w:val="auto"/>
          <w:sz w:val="20"/>
          <w:szCs w:val="20"/>
        </w:rPr>
        <w:id w:val="95305793"/>
        <w:docPartObj>
          <w:docPartGallery w:val="Table of Contents"/>
          <w:docPartUnique/>
        </w:docPartObj>
      </w:sdtPr>
      <w:sdtEndPr>
        <w:rPr>
          <w:b/>
          <w:bCs/>
          <w:noProof/>
        </w:rPr>
      </w:sdtEndPr>
      <w:sdtContent>
        <w:p w14:paraId="6B7159BA" w14:textId="77777777" w:rsidR="00DF288A" w:rsidRDefault="00DF288A">
          <w:pPr>
            <w:pStyle w:val="TOCHeading"/>
          </w:pPr>
        </w:p>
        <w:p w14:paraId="2CD83C8D" w14:textId="1A11A6F7" w:rsidR="005D356A" w:rsidRDefault="00DF288A">
          <w:pPr>
            <w:pStyle w:val="TOC2"/>
            <w:tabs>
              <w:tab w:val="right" w:leader="dot" w:pos="9017"/>
            </w:tabs>
            <w:rPr>
              <w:rFonts w:asciiTheme="minorHAnsi" w:eastAsiaTheme="minorEastAsia" w:hAnsiTheme="minorHAnsi" w:cstheme="minorBidi"/>
              <w:bCs w:val="0"/>
              <w:caps w:val="0"/>
              <w:noProof/>
              <w:sz w:val="24"/>
              <w:szCs w:val="24"/>
              <w:lang w:val="en-SG" w:eastAsia="zh-CN"/>
            </w:rPr>
          </w:pPr>
          <w:r>
            <w:rPr>
              <w:b/>
              <w:bCs w:val="0"/>
              <w:noProof/>
            </w:rPr>
            <w:fldChar w:fldCharType="begin"/>
          </w:r>
          <w:r>
            <w:rPr>
              <w:b/>
              <w:noProof/>
            </w:rPr>
            <w:instrText xml:space="preserve"> TOC \o "1-3" \h \z \u </w:instrText>
          </w:r>
          <w:r>
            <w:rPr>
              <w:b/>
              <w:bCs w:val="0"/>
              <w:noProof/>
            </w:rPr>
            <w:fldChar w:fldCharType="separate"/>
          </w:r>
          <w:hyperlink w:anchor="_Toc119593363" w:history="1">
            <w:r w:rsidR="005D356A" w:rsidRPr="000A18EF">
              <w:rPr>
                <w:rStyle w:val="Hyperlink"/>
                <w:noProof/>
              </w:rPr>
              <w:t>Article I  establishment and location</w:t>
            </w:r>
            <w:r w:rsidR="005D356A">
              <w:rPr>
                <w:noProof/>
                <w:webHidden/>
              </w:rPr>
              <w:tab/>
            </w:r>
            <w:r w:rsidR="005D356A">
              <w:rPr>
                <w:noProof/>
                <w:webHidden/>
              </w:rPr>
              <w:fldChar w:fldCharType="begin"/>
            </w:r>
            <w:r w:rsidR="005D356A">
              <w:rPr>
                <w:noProof/>
                <w:webHidden/>
              </w:rPr>
              <w:instrText xml:space="preserve"> PAGEREF _Toc119593363 \h </w:instrText>
            </w:r>
            <w:r w:rsidR="005D356A">
              <w:rPr>
                <w:noProof/>
                <w:webHidden/>
              </w:rPr>
            </w:r>
            <w:r w:rsidR="005D356A">
              <w:rPr>
                <w:noProof/>
                <w:webHidden/>
              </w:rPr>
              <w:fldChar w:fldCharType="separate"/>
            </w:r>
            <w:r w:rsidR="005D356A">
              <w:rPr>
                <w:noProof/>
                <w:webHidden/>
              </w:rPr>
              <w:t>2</w:t>
            </w:r>
            <w:r w:rsidR="005D356A">
              <w:rPr>
                <w:noProof/>
                <w:webHidden/>
              </w:rPr>
              <w:fldChar w:fldCharType="end"/>
            </w:r>
          </w:hyperlink>
        </w:p>
        <w:p w14:paraId="7E97B6F3" w14:textId="453538CE" w:rsidR="005D356A" w:rsidRDefault="00802860">
          <w:pPr>
            <w:pStyle w:val="TOC2"/>
            <w:tabs>
              <w:tab w:val="right" w:leader="dot" w:pos="9017"/>
            </w:tabs>
            <w:rPr>
              <w:rFonts w:asciiTheme="minorHAnsi" w:eastAsiaTheme="minorEastAsia" w:hAnsiTheme="minorHAnsi" w:cstheme="minorBidi"/>
              <w:bCs w:val="0"/>
              <w:caps w:val="0"/>
              <w:noProof/>
              <w:sz w:val="24"/>
              <w:szCs w:val="24"/>
              <w:lang w:val="en-SG" w:eastAsia="zh-CN"/>
            </w:rPr>
          </w:pPr>
          <w:hyperlink w:anchor="_Toc119593364" w:history="1">
            <w:r w:rsidR="005D356A" w:rsidRPr="000A18EF">
              <w:rPr>
                <w:rStyle w:val="Hyperlink"/>
                <w:noProof/>
              </w:rPr>
              <w:t>ARTICLE II Objectives</w:t>
            </w:r>
            <w:r w:rsidR="005D356A">
              <w:rPr>
                <w:noProof/>
                <w:webHidden/>
              </w:rPr>
              <w:tab/>
            </w:r>
            <w:r w:rsidR="005D356A">
              <w:rPr>
                <w:noProof/>
                <w:webHidden/>
              </w:rPr>
              <w:fldChar w:fldCharType="begin"/>
            </w:r>
            <w:r w:rsidR="005D356A">
              <w:rPr>
                <w:noProof/>
                <w:webHidden/>
              </w:rPr>
              <w:instrText xml:space="preserve"> PAGEREF _Toc119593364 \h </w:instrText>
            </w:r>
            <w:r w:rsidR="005D356A">
              <w:rPr>
                <w:noProof/>
                <w:webHidden/>
              </w:rPr>
            </w:r>
            <w:r w:rsidR="005D356A">
              <w:rPr>
                <w:noProof/>
                <w:webHidden/>
              </w:rPr>
              <w:fldChar w:fldCharType="separate"/>
            </w:r>
            <w:r w:rsidR="005D356A">
              <w:rPr>
                <w:noProof/>
                <w:webHidden/>
              </w:rPr>
              <w:t>3</w:t>
            </w:r>
            <w:r w:rsidR="005D356A">
              <w:rPr>
                <w:noProof/>
                <w:webHidden/>
              </w:rPr>
              <w:fldChar w:fldCharType="end"/>
            </w:r>
          </w:hyperlink>
        </w:p>
        <w:p w14:paraId="1D527E4B" w14:textId="1073BE3C" w:rsidR="005D356A" w:rsidRDefault="00802860">
          <w:pPr>
            <w:pStyle w:val="TOC2"/>
            <w:tabs>
              <w:tab w:val="right" w:leader="dot" w:pos="9017"/>
            </w:tabs>
            <w:rPr>
              <w:rFonts w:asciiTheme="minorHAnsi" w:eastAsiaTheme="minorEastAsia" w:hAnsiTheme="minorHAnsi" w:cstheme="minorBidi"/>
              <w:bCs w:val="0"/>
              <w:caps w:val="0"/>
              <w:noProof/>
              <w:sz w:val="24"/>
              <w:szCs w:val="24"/>
              <w:lang w:val="en-SG" w:eastAsia="zh-CN"/>
            </w:rPr>
          </w:pPr>
          <w:hyperlink w:anchor="_Toc119593365" w:history="1">
            <w:r w:rsidR="005D356A" w:rsidRPr="000A18EF">
              <w:rPr>
                <w:rStyle w:val="Hyperlink"/>
                <w:noProof/>
              </w:rPr>
              <w:t>ARTICLE III Roles</w:t>
            </w:r>
            <w:r w:rsidR="005D356A" w:rsidRPr="000A18EF">
              <w:rPr>
                <w:rStyle w:val="Hyperlink"/>
                <w:noProof/>
                <w:spacing w:val="-6"/>
              </w:rPr>
              <w:t xml:space="preserve"> </w:t>
            </w:r>
            <w:r w:rsidR="005D356A" w:rsidRPr="000A18EF">
              <w:rPr>
                <w:rStyle w:val="Hyperlink"/>
                <w:noProof/>
              </w:rPr>
              <w:t>and</w:t>
            </w:r>
            <w:r w:rsidR="005D356A" w:rsidRPr="000A18EF">
              <w:rPr>
                <w:rStyle w:val="Hyperlink"/>
                <w:noProof/>
                <w:spacing w:val="-5"/>
              </w:rPr>
              <w:t xml:space="preserve"> </w:t>
            </w:r>
            <w:r w:rsidR="005D356A" w:rsidRPr="000A18EF">
              <w:rPr>
                <w:rStyle w:val="Hyperlink"/>
                <w:noProof/>
              </w:rPr>
              <w:t>Activities</w:t>
            </w:r>
            <w:r w:rsidR="005D356A">
              <w:rPr>
                <w:noProof/>
                <w:webHidden/>
              </w:rPr>
              <w:tab/>
            </w:r>
            <w:r w:rsidR="005D356A">
              <w:rPr>
                <w:noProof/>
                <w:webHidden/>
              </w:rPr>
              <w:fldChar w:fldCharType="begin"/>
            </w:r>
            <w:r w:rsidR="005D356A">
              <w:rPr>
                <w:noProof/>
                <w:webHidden/>
              </w:rPr>
              <w:instrText xml:space="preserve"> PAGEREF _Toc119593365 \h </w:instrText>
            </w:r>
            <w:r w:rsidR="005D356A">
              <w:rPr>
                <w:noProof/>
                <w:webHidden/>
              </w:rPr>
            </w:r>
            <w:r w:rsidR="005D356A">
              <w:rPr>
                <w:noProof/>
                <w:webHidden/>
              </w:rPr>
              <w:fldChar w:fldCharType="separate"/>
            </w:r>
            <w:r w:rsidR="005D356A">
              <w:rPr>
                <w:noProof/>
                <w:webHidden/>
              </w:rPr>
              <w:t>3</w:t>
            </w:r>
            <w:r w:rsidR="005D356A">
              <w:rPr>
                <w:noProof/>
                <w:webHidden/>
              </w:rPr>
              <w:fldChar w:fldCharType="end"/>
            </w:r>
          </w:hyperlink>
        </w:p>
        <w:p w14:paraId="00C3BA06" w14:textId="0FD0565E" w:rsidR="005D356A" w:rsidRDefault="00802860">
          <w:pPr>
            <w:pStyle w:val="TOC2"/>
            <w:tabs>
              <w:tab w:val="right" w:leader="dot" w:pos="9017"/>
            </w:tabs>
            <w:rPr>
              <w:rFonts w:asciiTheme="minorHAnsi" w:eastAsiaTheme="minorEastAsia" w:hAnsiTheme="minorHAnsi" w:cstheme="minorBidi"/>
              <w:bCs w:val="0"/>
              <w:caps w:val="0"/>
              <w:noProof/>
              <w:sz w:val="24"/>
              <w:szCs w:val="24"/>
              <w:lang w:val="en-SG" w:eastAsia="zh-CN"/>
            </w:rPr>
          </w:pPr>
          <w:hyperlink w:anchor="_Toc119593366" w:history="1">
            <w:r w:rsidR="005D356A" w:rsidRPr="000A18EF">
              <w:rPr>
                <w:rStyle w:val="Hyperlink"/>
                <w:noProof/>
              </w:rPr>
              <w:t>Article IV Membership</w:t>
            </w:r>
            <w:r w:rsidR="005D356A">
              <w:rPr>
                <w:noProof/>
                <w:webHidden/>
              </w:rPr>
              <w:tab/>
            </w:r>
            <w:r w:rsidR="005D356A">
              <w:rPr>
                <w:noProof/>
                <w:webHidden/>
              </w:rPr>
              <w:fldChar w:fldCharType="begin"/>
            </w:r>
            <w:r w:rsidR="005D356A">
              <w:rPr>
                <w:noProof/>
                <w:webHidden/>
              </w:rPr>
              <w:instrText xml:space="preserve"> PAGEREF _Toc119593366 \h </w:instrText>
            </w:r>
            <w:r w:rsidR="005D356A">
              <w:rPr>
                <w:noProof/>
                <w:webHidden/>
              </w:rPr>
            </w:r>
            <w:r w:rsidR="005D356A">
              <w:rPr>
                <w:noProof/>
                <w:webHidden/>
              </w:rPr>
              <w:fldChar w:fldCharType="separate"/>
            </w:r>
            <w:r w:rsidR="005D356A">
              <w:rPr>
                <w:noProof/>
                <w:webHidden/>
              </w:rPr>
              <w:t>5</w:t>
            </w:r>
            <w:r w:rsidR="005D356A">
              <w:rPr>
                <w:noProof/>
                <w:webHidden/>
              </w:rPr>
              <w:fldChar w:fldCharType="end"/>
            </w:r>
          </w:hyperlink>
        </w:p>
        <w:p w14:paraId="6FC42330" w14:textId="084A601F" w:rsidR="005D356A" w:rsidRDefault="00802860">
          <w:pPr>
            <w:pStyle w:val="TOC2"/>
            <w:tabs>
              <w:tab w:val="right" w:leader="dot" w:pos="9017"/>
            </w:tabs>
            <w:rPr>
              <w:rFonts w:asciiTheme="minorHAnsi" w:eastAsiaTheme="minorEastAsia" w:hAnsiTheme="minorHAnsi" w:cstheme="minorBidi"/>
              <w:bCs w:val="0"/>
              <w:caps w:val="0"/>
              <w:noProof/>
              <w:sz w:val="24"/>
              <w:szCs w:val="24"/>
              <w:lang w:val="en-SG" w:eastAsia="zh-CN"/>
            </w:rPr>
          </w:pPr>
          <w:hyperlink w:anchor="_Toc119593367" w:history="1">
            <w:r w:rsidR="005D356A" w:rsidRPr="000A18EF">
              <w:rPr>
                <w:rStyle w:val="Hyperlink"/>
                <w:noProof/>
              </w:rPr>
              <w:t>ARTICLE V Organisation</w:t>
            </w:r>
            <w:r w:rsidR="005D356A">
              <w:rPr>
                <w:noProof/>
                <w:webHidden/>
              </w:rPr>
              <w:tab/>
            </w:r>
            <w:r w:rsidR="005D356A">
              <w:rPr>
                <w:noProof/>
                <w:webHidden/>
              </w:rPr>
              <w:fldChar w:fldCharType="begin"/>
            </w:r>
            <w:r w:rsidR="005D356A">
              <w:rPr>
                <w:noProof/>
                <w:webHidden/>
              </w:rPr>
              <w:instrText xml:space="preserve"> PAGEREF _Toc119593367 \h </w:instrText>
            </w:r>
            <w:r w:rsidR="005D356A">
              <w:rPr>
                <w:noProof/>
                <w:webHidden/>
              </w:rPr>
            </w:r>
            <w:r w:rsidR="005D356A">
              <w:rPr>
                <w:noProof/>
                <w:webHidden/>
              </w:rPr>
              <w:fldChar w:fldCharType="separate"/>
            </w:r>
            <w:r w:rsidR="005D356A">
              <w:rPr>
                <w:noProof/>
                <w:webHidden/>
              </w:rPr>
              <w:t>5</w:t>
            </w:r>
            <w:r w:rsidR="005D356A">
              <w:rPr>
                <w:noProof/>
                <w:webHidden/>
              </w:rPr>
              <w:fldChar w:fldCharType="end"/>
            </w:r>
          </w:hyperlink>
        </w:p>
        <w:p w14:paraId="5286CC51" w14:textId="75D78646" w:rsidR="005D356A" w:rsidRDefault="00802860">
          <w:pPr>
            <w:pStyle w:val="TOC2"/>
            <w:tabs>
              <w:tab w:val="right" w:leader="dot" w:pos="9017"/>
            </w:tabs>
            <w:rPr>
              <w:rFonts w:asciiTheme="minorHAnsi" w:eastAsiaTheme="minorEastAsia" w:hAnsiTheme="minorHAnsi" w:cstheme="minorBidi"/>
              <w:bCs w:val="0"/>
              <w:caps w:val="0"/>
              <w:noProof/>
              <w:sz w:val="24"/>
              <w:szCs w:val="24"/>
              <w:lang w:val="en-SG" w:eastAsia="zh-CN"/>
            </w:rPr>
          </w:pPr>
          <w:hyperlink w:anchor="_Toc119593368" w:history="1">
            <w:r w:rsidR="005D356A" w:rsidRPr="000A18EF">
              <w:rPr>
                <w:rStyle w:val="Hyperlink"/>
                <w:noProof/>
              </w:rPr>
              <w:t>ARTICLE</w:t>
            </w:r>
            <w:r w:rsidR="005D356A" w:rsidRPr="000A18EF">
              <w:rPr>
                <w:rStyle w:val="Hyperlink"/>
                <w:noProof/>
                <w:spacing w:val="-3"/>
              </w:rPr>
              <w:t xml:space="preserve"> </w:t>
            </w:r>
            <w:r w:rsidR="005D356A" w:rsidRPr="000A18EF">
              <w:rPr>
                <w:rStyle w:val="Hyperlink"/>
                <w:noProof/>
              </w:rPr>
              <w:t>VI Joint Council</w:t>
            </w:r>
            <w:r w:rsidR="005D356A">
              <w:rPr>
                <w:noProof/>
                <w:webHidden/>
              </w:rPr>
              <w:tab/>
            </w:r>
            <w:r w:rsidR="005D356A">
              <w:rPr>
                <w:noProof/>
                <w:webHidden/>
              </w:rPr>
              <w:fldChar w:fldCharType="begin"/>
            </w:r>
            <w:r w:rsidR="005D356A">
              <w:rPr>
                <w:noProof/>
                <w:webHidden/>
              </w:rPr>
              <w:instrText xml:space="preserve"> PAGEREF _Toc119593368 \h </w:instrText>
            </w:r>
            <w:r w:rsidR="005D356A">
              <w:rPr>
                <w:noProof/>
                <w:webHidden/>
              </w:rPr>
            </w:r>
            <w:r w:rsidR="005D356A">
              <w:rPr>
                <w:noProof/>
                <w:webHidden/>
              </w:rPr>
              <w:fldChar w:fldCharType="separate"/>
            </w:r>
            <w:r w:rsidR="005D356A">
              <w:rPr>
                <w:noProof/>
                <w:webHidden/>
              </w:rPr>
              <w:t>5</w:t>
            </w:r>
            <w:r w:rsidR="005D356A">
              <w:rPr>
                <w:noProof/>
                <w:webHidden/>
              </w:rPr>
              <w:fldChar w:fldCharType="end"/>
            </w:r>
          </w:hyperlink>
        </w:p>
        <w:p w14:paraId="185929C0" w14:textId="7A923006" w:rsidR="005D356A" w:rsidRDefault="00802860">
          <w:pPr>
            <w:pStyle w:val="TOC2"/>
            <w:tabs>
              <w:tab w:val="right" w:leader="dot" w:pos="9017"/>
            </w:tabs>
            <w:rPr>
              <w:rFonts w:asciiTheme="minorHAnsi" w:eastAsiaTheme="minorEastAsia" w:hAnsiTheme="minorHAnsi" w:cstheme="minorBidi"/>
              <w:bCs w:val="0"/>
              <w:caps w:val="0"/>
              <w:noProof/>
              <w:sz w:val="24"/>
              <w:szCs w:val="24"/>
              <w:lang w:val="en-SG" w:eastAsia="zh-CN"/>
            </w:rPr>
          </w:pPr>
          <w:hyperlink w:anchor="_Toc119593369" w:history="1">
            <w:r w:rsidR="005D356A" w:rsidRPr="000A18EF">
              <w:rPr>
                <w:rStyle w:val="Hyperlink"/>
                <w:noProof/>
              </w:rPr>
              <w:t>ARTICLE VII Joint Executive Board</w:t>
            </w:r>
            <w:r w:rsidR="005D356A">
              <w:rPr>
                <w:noProof/>
                <w:webHidden/>
              </w:rPr>
              <w:tab/>
            </w:r>
            <w:r w:rsidR="005D356A">
              <w:rPr>
                <w:noProof/>
                <w:webHidden/>
              </w:rPr>
              <w:fldChar w:fldCharType="begin"/>
            </w:r>
            <w:r w:rsidR="005D356A">
              <w:rPr>
                <w:noProof/>
                <w:webHidden/>
              </w:rPr>
              <w:instrText xml:space="preserve"> PAGEREF _Toc119593369 \h </w:instrText>
            </w:r>
            <w:r w:rsidR="005D356A">
              <w:rPr>
                <w:noProof/>
                <w:webHidden/>
              </w:rPr>
            </w:r>
            <w:r w:rsidR="005D356A">
              <w:rPr>
                <w:noProof/>
                <w:webHidden/>
              </w:rPr>
              <w:fldChar w:fldCharType="separate"/>
            </w:r>
            <w:r w:rsidR="005D356A">
              <w:rPr>
                <w:noProof/>
                <w:webHidden/>
              </w:rPr>
              <w:t>6</w:t>
            </w:r>
            <w:r w:rsidR="005D356A">
              <w:rPr>
                <w:noProof/>
                <w:webHidden/>
              </w:rPr>
              <w:fldChar w:fldCharType="end"/>
            </w:r>
          </w:hyperlink>
        </w:p>
        <w:p w14:paraId="2FA37AED" w14:textId="05C19768" w:rsidR="005D356A" w:rsidRDefault="00802860">
          <w:pPr>
            <w:pStyle w:val="TOC2"/>
            <w:tabs>
              <w:tab w:val="right" w:leader="dot" w:pos="9017"/>
            </w:tabs>
            <w:rPr>
              <w:rFonts w:asciiTheme="minorHAnsi" w:eastAsiaTheme="minorEastAsia" w:hAnsiTheme="minorHAnsi" w:cstheme="minorBidi"/>
              <w:bCs w:val="0"/>
              <w:caps w:val="0"/>
              <w:noProof/>
              <w:sz w:val="24"/>
              <w:szCs w:val="24"/>
              <w:lang w:val="en-SG" w:eastAsia="zh-CN"/>
            </w:rPr>
          </w:pPr>
          <w:hyperlink w:anchor="_Toc119593370" w:history="1">
            <w:r w:rsidR="005D356A" w:rsidRPr="000A18EF">
              <w:rPr>
                <w:rStyle w:val="Hyperlink"/>
                <w:noProof/>
              </w:rPr>
              <w:t>ARTICLE VIII ASEAN-China Centre Secretariat</w:t>
            </w:r>
            <w:r w:rsidR="005D356A">
              <w:rPr>
                <w:noProof/>
                <w:webHidden/>
              </w:rPr>
              <w:tab/>
            </w:r>
            <w:r w:rsidR="005D356A">
              <w:rPr>
                <w:noProof/>
                <w:webHidden/>
              </w:rPr>
              <w:fldChar w:fldCharType="begin"/>
            </w:r>
            <w:r w:rsidR="005D356A">
              <w:rPr>
                <w:noProof/>
                <w:webHidden/>
              </w:rPr>
              <w:instrText xml:space="preserve"> PAGEREF _Toc119593370 \h </w:instrText>
            </w:r>
            <w:r w:rsidR="005D356A">
              <w:rPr>
                <w:noProof/>
                <w:webHidden/>
              </w:rPr>
            </w:r>
            <w:r w:rsidR="005D356A">
              <w:rPr>
                <w:noProof/>
                <w:webHidden/>
              </w:rPr>
              <w:fldChar w:fldCharType="separate"/>
            </w:r>
            <w:r w:rsidR="005D356A">
              <w:rPr>
                <w:noProof/>
                <w:webHidden/>
              </w:rPr>
              <w:t>6</w:t>
            </w:r>
            <w:r w:rsidR="005D356A">
              <w:rPr>
                <w:noProof/>
                <w:webHidden/>
              </w:rPr>
              <w:fldChar w:fldCharType="end"/>
            </w:r>
          </w:hyperlink>
        </w:p>
        <w:p w14:paraId="2DAF9736" w14:textId="7C376667" w:rsidR="005D356A" w:rsidRDefault="00802860">
          <w:pPr>
            <w:pStyle w:val="TOC2"/>
            <w:tabs>
              <w:tab w:val="right" w:leader="dot" w:pos="9017"/>
            </w:tabs>
            <w:rPr>
              <w:rFonts w:asciiTheme="minorHAnsi" w:eastAsiaTheme="minorEastAsia" w:hAnsiTheme="minorHAnsi" w:cstheme="minorBidi"/>
              <w:bCs w:val="0"/>
              <w:caps w:val="0"/>
              <w:noProof/>
              <w:sz w:val="24"/>
              <w:szCs w:val="24"/>
              <w:lang w:val="en-SG" w:eastAsia="zh-CN"/>
            </w:rPr>
          </w:pPr>
          <w:hyperlink w:anchor="_Toc119593371" w:history="1">
            <w:r w:rsidR="005D356A" w:rsidRPr="000A18EF">
              <w:rPr>
                <w:rStyle w:val="Hyperlink"/>
                <w:noProof/>
              </w:rPr>
              <w:t>ARTICLE</w:t>
            </w:r>
            <w:r w:rsidR="005D356A" w:rsidRPr="000A18EF">
              <w:rPr>
                <w:rStyle w:val="Hyperlink"/>
                <w:noProof/>
                <w:spacing w:val="-4"/>
              </w:rPr>
              <w:t xml:space="preserve"> </w:t>
            </w:r>
            <w:r w:rsidR="005D356A" w:rsidRPr="000A18EF">
              <w:rPr>
                <w:rStyle w:val="Hyperlink"/>
                <w:noProof/>
              </w:rPr>
              <w:t>IX Official</w:t>
            </w:r>
            <w:r w:rsidR="005D356A" w:rsidRPr="000A18EF">
              <w:rPr>
                <w:rStyle w:val="Hyperlink"/>
                <w:noProof/>
                <w:spacing w:val="-7"/>
              </w:rPr>
              <w:t xml:space="preserve"> </w:t>
            </w:r>
            <w:r w:rsidR="005D356A" w:rsidRPr="000A18EF">
              <w:rPr>
                <w:rStyle w:val="Hyperlink"/>
                <w:noProof/>
              </w:rPr>
              <w:t>Language</w:t>
            </w:r>
            <w:r w:rsidR="005D356A">
              <w:rPr>
                <w:noProof/>
                <w:webHidden/>
              </w:rPr>
              <w:tab/>
            </w:r>
            <w:r w:rsidR="005D356A">
              <w:rPr>
                <w:noProof/>
                <w:webHidden/>
              </w:rPr>
              <w:fldChar w:fldCharType="begin"/>
            </w:r>
            <w:r w:rsidR="005D356A">
              <w:rPr>
                <w:noProof/>
                <w:webHidden/>
              </w:rPr>
              <w:instrText xml:space="preserve"> PAGEREF _Toc119593371 \h </w:instrText>
            </w:r>
            <w:r w:rsidR="005D356A">
              <w:rPr>
                <w:noProof/>
                <w:webHidden/>
              </w:rPr>
            </w:r>
            <w:r w:rsidR="005D356A">
              <w:rPr>
                <w:noProof/>
                <w:webHidden/>
              </w:rPr>
              <w:fldChar w:fldCharType="separate"/>
            </w:r>
            <w:r w:rsidR="005D356A">
              <w:rPr>
                <w:noProof/>
                <w:webHidden/>
              </w:rPr>
              <w:t>7</w:t>
            </w:r>
            <w:r w:rsidR="005D356A">
              <w:rPr>
                <w:noProof/>
                <w:webHidden/>
              </w:rPr>
              <w:fldChar w:fldCharType="end"/>
            </w:r>
          </w:hyperlink>
        </w:p>
        <w:p w14:paraId="4448C689" w14:textId="3F0369F4" w:rsidR="005D356A" w:rsidRDefault="00802860">
          <w:pPr>
            <w:pStyle w:val="TOC2"/>
            <w:tabs>
              <w:tab w:val="right" w:leader="dot" w:pos="9017"/>
            </w:tabs>
            <w:rPr>
              <w:rFonts w:asciiTheme="minorHAnsi" w:eastAsiaTheme="minorEastAsia" w:hAnsiTheme="minorHAnsi" w:cstheme="minorBidi"/>
              <w:bCs w:val="0"/>
              <w:caps w:val="0"/>
              <w:noProof/>
              <w:sz w:val="24"/>
              <w:szCs w:val="24"/>
              <w:lang w:val="en-SG" w:eastAsia="zh-CN"/>
            </w:rPr>
          </w:pPr>
          <w:hyperlink w:anchor="_Toc119593372" w:history="1">
            <w:r w:rsidR="005D356A" w:rsidRPr="000A18EF">
              <w:rPr>
                <w:rStyle w:val="Hyperlink"/>
                <w:noProof/>
              </w:rPr>
              <w:t>ARTICLE</w:t>
            </w:r>
            <w:r w:rsidR="005D356A" w:rsidRPr="000A18EF">
              <w:rPr>
                <w:rStyle w:val="Hyperlink"/>
                <w:noProof/>
                <w:spacing w:val="-2"/>
              </w:rPr>
              <w:t xml:space="preserve"> </w:t>
            </w:r>
            <w:r w:rsidR="005D356A" w:rsidRPr="000A18EF">
              <w:rPr>
                <w:rStyle w:val="Hyperlink"/>
                <w:noProof/>
              </w:rPr>
              <w:t>X Funding</w:t>
            </w:r>
            <w:r w:rsidR="005D356A">
              <w:rPr>
                <w:noProof/>
                <w:webHidden/>
              </w:rPr>
              <w:tab/>
            </w:r>
            <w:r w:rsidR="005D356A">
              <w:rPr>
                <w:noProof/>
                <w:webHidden/>
              </w:rPr>
              <w:fldChar w:fldCharType="begin"/>
            </w:r>
            <w:r w:rsidR="005D356A">
              <w:rPr>
                <w:noProof/>
                <w:webHidden/>
              </w:rPr>
              <w:instrText xml:space="preserve"> PAGEREF _Toc119593372 \h </w:instrText>
            </w:r>
            <w:r w:rsidR="005D356A">
              <w:rPr>
                <w:noProof/>
                <w:webHidden/>
              </w:rPr>
            </w:r>
            <w:r w:rsidR="005D356A">
              <w:rPr>
                <w:noProof/>
                <w:webHidden/>
              </w:rPr>
              <w:fldChar w:fldCharType="separate"/>
            </w:r>
            <w:r w:rsidR="005D356A">
              <w:rPr>
                <w:noProof/>
                <w:webHidden/>
              </w:rPr>
              <w:t>7</w:t>
            </w:r>
            <w:r w:rsidR="005D356A">
              <w:rPr>
                <w:noProof/>
                <w:webHidden/>
              </w:rPr>
              <w:fldChar w:fldCharType="end"/>
            </w:r>
          </w:hyperlink>
        </w:p>
        <w:p w14:paraId="36F56065" w14:textId="34F05860" w:rsidR="005D356A" w:rsidRDefault="00802860">
          <w:pPr>
            <w:pStyle w:val="TOC2"/>
            <w:tabs>
              <w:tab w:val="right" w:leader="dot" w:pos="9017"/>
            </w:tabs>
            <w:rPr>
              <w:rFonts w:asciiTheme="minorHAnsi" w:eastAsiaTheme="minorEastAsia" w:hAnsiTheme="minorHAnsi" w:cstheme="minorBidi"/>
              <w:bCs w:val="0"/>
              <w:caps w:val="0"/>
              <w:noProof/>
              <w:sz w:val="24"/>
              <w:szCs w:val="24"/>
              <w:lang w:val="en-SG" w:eastAsia="zh-CN"/>
            </w:rPr>
          </w:pPr>
          <w:hyperlink w:anchor="_Toc119593373" w:history="1">
            <w:r w:rsidR="005D356A" w:rsidRPr="000A18EF">
              <w:rPr>
                <w:rStyle w:val="Hyperlink"/>
                <w:noProof/>
              </w:rPr>
              <w:t>ARTICLE</w:t>
            </w:r>
            <w:r w:rsidR="005D356A" w:rsidRPr="000A18EF">
              <w:rPr>
                <w:rStyle w:val="Hyperlink"/>
                <w:noProof/>
                <w:spacing w:val="-3"/>
              </w:rPr>
              <w:t xml:space="preserve"> </w:t>
            </w:r>
            <w:r w:rsidR="005D356A" w:rsidRPr="000A18EF">
              <w:rPr>
                <w:rStyle w:val="Hyperlink"/>
                <w:noProof/>
              </w:rPr>
              <w:t>XI Juridical</w:t>
            </w:r>
            <w:r w:rsidR="005D356A" w:rsidRPr="000A18EF">
              <w:rPr>
                <w:rStyle w:val="Hyperlink"/>
                <w:noProof/>
                <w:spacing w:val="-2"/>
              </w:rPr>
              <w:t xml:space="preserve"> </w:t>
            </w:r>
            <w:r w:rsidR="005D356A" w:rsidRPr="000A18EF">
              <w:rPr>
                <w:rStyle w:val="Hyperlink"/>
                <w:noProof/>
              </w:rPr>
              <w:t>Personality</w:t>
            </w:r>
            <w:r w:rsidR="005D356A">
              <w:rPr>
                <w:noProof/>
                <w:webHidden/>
              </w:rPr>
              <w:tab/>
            </w:r>
            <w:r w:rsidR="005D356A">
              <w:rPr>
                <w:noProof/>
                <w:webHidden/>
              </w:rPr>
              <w:fldChar w:fldCharType="begin"/>
            </w:r>
            <w:r w:rsidR="005D356A">
              <w:rPr>
                <w:noProof/>
                <w:webHidden/>
              </w:rPr>
              <w:instrText xml:space="preserve"> PAGEREF _Toc119593373 \h </w:instrText>
            </w:r>
            <w:r w:rsidR="005D356A">
              <w:rPr>
                <w:noProof/>
                <w:webHidden/>
              </w:rPr>
            </w:r>
            <w:r w:rsidR="005D356A">
              <w:rPr>
                <w:noProof/>
                <w:webHidden/>
              </w:rPr>
              <w:fldChar w:fldCharType="separate"/>
            </w:r>
            <w:r w:rsidR="005D356A">
              <w:rPr>
                <w:noProof/>
                <w:webHidden/>
              </w:rPr>
              <w:t>7</w:t>
            </w:r>
            <w:r w:rsidR="005D356A">
              <w:rPr>
                <w:noProof/>
                <w:webHidden/>
              </w:rPr>
              <w:fldChar w:fldCharType="end"/>
            </w:r>
          </w:hyperlink>
        </w:p>
        <w:p w14:paraId="7E7FC85F" w14:textId="00ED4D55" w:rsidR="005D356A" w:rsidRDefault="00802860">
          <w:pPr>
            <w:pStyle w:val="TOC2"/>
            <w:tabs>
              <w:tab w:val="right" w:leader="dot" w:pos="9017"/>
            </w:tabs>
            <w:rPr>
              <w:rFonts w:asciiTheme="minorHAnsi" w:eastAsiaTheme="minorEastAsia" w:hAnsiTheme="minorHAnsi" w:cstheme="minorBidi"/>
              <w:bCs w:val="0"/>
              <w:caps w:val="0"/>
              <w:noProof/>
              <w:sz w:val="24"/>
              <w:szCs w:val="24"/>
              <w:lang w:val="en-SG" w:eastAsia="zh-CN"/>
            </w:rPr>
          </w:pPr>
          <w:hyperlink w:anchor="_Toc119593374" w:history="1">
            <w:r w:rsidR="005D356A" w:rsidRPr="000A18EF">
              <w:rPr>
                <w:rStyle w:val="Hyperlink"/>
                <w:noProof/>
              </w:rPr>
              <w:t>ARTICLE XII Privileges</w:t>
            </w:r>
            <w:r w:rsidR="005D356A" w:rsidRPr="000A18EF">
              <w:rPr>
                <w:rStyle w:val="Hyperlink"/>
                <w:noProof/>
                <w:spacing w:val="-7"/>
              </w:rPr>
              <w:t xml:space="preserve"> </w:t>
            </w:r>
            <w:r w:rsidR="005D356A" w:rsidRPr="000A18EF">
              <w:rPr>
                <w:rStyle w:val="Hyperlink"/>
                <w:noProof/>
              </w:rPr>
              <w:t>and</w:t>
            </w:r>
            <w:r w:rsidR="005D356A" w:rsidRPr="000A18EF">
              <w:rPr>
                <w:rStyle w:val="Hyperlink"/>
                <w:noProof/>
                <w:spacing w:val="-7"/>
              </w:rPr>
              <w:t xml:space="preserve"> </w:t>
            </w:r>
            <w:r w:rsidR="005D356A" w:rsidRPr="000A18EF">
              <w:rPr>
                <w:rStyle w:val="Hyperlink"/>
                <w:noProof/>
              </w:rPr>
              <w:t>Immunities</w:t>
            </w:r>
            <w:r w:rsidR="005D356A">
              <w:rPr>
                <w:noProof/>
                <w:webHidden/>
              </w:rPr>
              <w:tab/>
            </w:r>
            <w:r w:rsidR="005D356A">
              <w:rPr>
                <w:noProof/>
                <w:webHidden/>
              </w:rPr>
              <w:fldChar w:fldCharType="begin"/>
            </w:r>
            <w:r w:rsidR="005D356A">
              <w:rPr>
                <w:noProof/>
                <w:webHidden/>
              </w:rPr>
              <w:instrText xml:space="preserve"> PAGEREF _Toc119593374 \h </w:instrText>
            </w:r>
            <w:r w:rsidR="005D356A">
              <w:rPr>
                <w:noProof/>
                <w:webHidden/>
              </w:rPr>
            </w:r>
            <w:r w:rsidR="005D356A">
              <w:rPr>
                <w:noProof/>
                <w:webHidden/>
              </w:rPr>
              <w:fldChar w:fldCharType="separate"/>
            </w:r>
            <w:r w:rsidR="005D356A">
              <w:rPr>
                <w:noProof/>
                <w:webHidden/>
              </w:rPr>
              <w:t>8</w:t>
            </w:r>
            <w:r w:rsidR="005D356A">
              <w:rPr>
                <w:noProof/>
                <w:webHidden/>
              </w:rPr>
              <w:fldChar w:fldCharType="end"/>
            </w:r>
          </w:hyperlink>
        </w:p>
        <w:p w14:paraId="0736E1DF" w14:textId="012B73A5" w:rsidR="005D356A" w:rsidRDefault="00802860">
          <w:pPr>
            <w:pStyle w:val="TOC2"/>
            <w:tabs>
              <w:tab w:val="right" w:leader="dot" w:pos="9017"/>
            </w:tabs>
            <w:rPr>
              <w:rFonts w:asciiTheme="minorHAnsi" w:eastAsiaTheme="minorEastAsia" w:hAnsiTheme="minorHAnsi" w:cstheme="minorBidi"/>
              <w:bCs w:val="0"/>
              <w:caps w:val="0"/>
              <w:noProof/>
              <w:sz w:val="24"/>
              <w:szCs w:val="24"/>
              <w:lang w:val="en-SG" w:eastAsia="zh-CN"/>
            </w:rPr>
          </w:pPr>
          <w:hyperlink w:anchor="_Toc119593375" w:history="1">
            <w:r w:rsidR="005D356A" w:rsidRPr="000A18EF">
              <w:rPr>
                <w:rStyle w:val="Hyperlink"/>
                <w:noProof/>
              </w:rPr>
              <w:t>ARTICLE XIII Privileges</w:t>
            </w:r>
            <w:r w:rsidR="005D356A" w:rsidRPr="000A18EF">
              <w:rPr>
                <w:rStyle w:val="Hyperlink"/>
                <w:noProof/>
                <w:spacing w:val="-5"/>
              </w:rPr>
              <w:t xml:space="preserve"> </w:t>
            </w:r>
            <w:r w:rsidR="005D356A" w:rsidRPr="000A18EF">
              <w:rPr>
                <w:rStyle w:val="Hyperlink"/>
                <w:noProof/>
              </w:rPr>
              <w:t>and</w:t>
            </w:r>
            <w:r w:rsidR="005D356A" w:rsidRPr="000A18EF">
              <w:rPr>
                <w:rStyle w:val="Hyperlink"/>
                <w:noProof/>
                <w:spacing w:val="-5"/>
              </w:rPr>
              <w:t xml:space="preserve"> </w:t>
            </w:r>
            <w:r w:rsidR="005D356A" w:rsidRPr="000A18EF">
              <w:rPr>
                <w:rStyle w:val="Hyperlink"/>
                <w:noProof/>
              </w:rPr>
              <w:t>Immunities</w:t>
            </w:r>
            <w:r w:rsidR="005D356A" w:rsidRPr="000A18EF">
              <w:rPr>
                <w:rStyle w:val="Hyperlink"/>
                <w:noProof/>
                <w:spacing w:val="-5"/>
              </w:rPr>
              <w:t xml:space="preserve"> </w:t>
            </w:r>
            <w:r w:rsidR="005D356A" w:rsidRPr="000A18EF">
              <w:rPr>
                <w:rStyle w:val="Hyperlink"/>
                <w:noProof/>
              </w:rPr>
              <w:t>on</w:t>
            </w:r>
            <w:r w:rsidR="005D356A" w:rsidRPr="000A18EF">
              <w:rPr>
                <w:rStyle w:val="Hyperlink"/>
                <w:noProof/>
                <w:spacing w:val="-5"/>
              </w:rPr>
              <w:t xml:space="preserve"> </w:t>
            </w:r>
            <w:r w:rsidR="005D356A" w:rsidRPr="000A18EF">
              <w:rPr>
                <w:rStyle w:val="Hyperlink"/>
                <w:noProof/>
              </w:rPr>
              <w:t>Property,</w:t>
            </w:r>
            <w:r w:rsidR="005D356A" w:rsidRPr="000A18EF">
              <w:rPr>
                <w:rStyle w:val="Hyperlink"/>
                <w:noProof/>
                <w:spacing w:val="-4"/>
              </w:rPr>
              <w:t xml:space="preserve"> </w:t>
            </w:r>
            <w:r w:rsidR="005D356A" w:rsidRPr="000A18EF">
              <w:rPr>
                <w:rStyle w:val="Hyperlink"/>
                <w:noProof/>
              </w:rPr>
              <w:t>Funds</w:t>
            </w:r>
            <w:r w:rsidR="005D356A" w:rsidRPr="000A18EF">
              <w:rPr>
                <w:rStyle w:val="Hyperlink"/>
                <w:noProof/>
                <w:spacing w:val="-5"/>
              </w:rPr>
              <w:t xml:space="preserve"> </w:t>
            </w:r>
            <w:r w:rsidR="005D356A" w:rsidRPr="000A18EF">
              <w:rPr>
                <w:rStyle w:val="Hyperlink"/>
                <w:noProof/>
              </w:rPr>
              <w:t>and</w:t>
            </w:r>
            <w:r w:rsidR="005D356A" w:rsidRPr="000A18EF">
              <w:rPr>
                <w:rStyle w:val="Hyperlink"/>
                <w:noProof/>
                <w:spacing w:val="-5"/>
              </w:rPr>
              <w:t xml:space="preserve"> </w:t>
            </w:r>
            <w:r w:rsidR="005D356A" w:rsidRPr="000A18EF">
              <w:rPr>
                <w:rStyle w:val="Hyperlink"/>
                <w:noProof/>
              </w:rPr>
              <w:t>Assets</w:t>
            </w:r>
            <w:r w:rsidR="005D356A">
              <w:rPr>
                <w:noProof/>
                <w:webHidden/>
              </w:rPr>
              <w:tab/>
            </w:r>
            <w:r w:rsidR="005D356A">
              <w:rPr>
                <w:noProof/>
                <w:webHidden/>
              </w:rPr>
              <w:fldChar w:fldCharType="begin"/>
            </w:r>
            <w:r w:rsidR="005D356A">
              <w:rPr>
                <w:noProof/>
                <w:webHidden/>
              </w:rPr>
              <w:instrText xml:space="preserve"> PAGEREF _Toc119593375 \h </w:instrText>
            </w:r>
            <w:r w:rsidR="005D356A">
              <w:rPr>
                <w:noProof/>
                <w:webHidden/>
              </w:rPr>
            </w:r>
            <w:r w:rsidR="005D356A">
              <w:rPr>
                <w:noProof/>
                <w:webHidden/>
              </w:rPr>
              <w:fldChar w:fldCharType="separate"/>
            </w:r>
            <w:r w:rsidR="005D356A">
              <w:rPr>
                <w:noProof/>
                <w:webHidden/>
              </w:rPr>
              <w:t>8</w:t>
            </w:r>
            <w:r w:rsidR="005D356A">
              <w:rPr>
                <w:noProof/>
                <w:webHidden/>
              </w:rPr>
              <w:fldChar w:fldCharType="end"/>
            </w:r>
          </w:hyperlink>
        </w:p>
        <w:p w14:paraId="5F83D724" w14:textId="6A240B2A" w:rsidR="005D356A" w:rsidRDefault="00802860">
          <w:pPr>
            <w:pStyle w:val="TOC2"/>
            <w:tabs>
              <w:tab w:val="right" w:leader="dot" w:pos="9017"/>
            </w:tabs>
            <w:rPr>
              <w:rFonts w:asciiTheme="minorHAnsi" w:eastAsiaTheme="minorEastAsia" w:hAnsiTheme="minorHAnsi" w:cstheme="minorBidi"/>
              <w:bCs w:val="0"/>
              <w:caps w:val="0"/>
              <w:noProof/>
              <w:sz w:val="24"/>
              <w:szCs w:val="24"/>
              <w:lang w:val="en-SG" w:eastAsia="zh-CN"/>
            </w:rPr>
          </w:pPr>
          <w:hyperlink w:anchor="_Toc119593376" w:history="1">
            <w:r w:rsidR="005D356A" w:rsidRPr="000A18EF">
              <w:rPr>
                <w:rStyle w:val="Hyperlink"/>
                <w:noProof/>
              </w:rPr>
              <w:t>ARTICLE</w:t>
            </w:r>
            <w:r w:rsidR="005D356A" w:rsidRPr="000A18EF">
              <w:rPr>
                <w:rStyle w:val="Hyperlink"/>
                <w:noProof/>
                <w:spacing w:val="-4"/>
              </w:rPr>
              <w:t xml:space="preserve"> </w:t>
            </w:r>
            <w:r w:rsidR="005D356A" w:rsidRPr="000A18EF">
              <w:rPr>
                <w:rStyle w:val="Hyperlink"/>
                <w:noProof/>
              </w:rPr>
              <w:t>XIV  Duty-Free</w:t>
            </w:r>
            <w:r w:rsidR="005D356A" w:rsidRPr="000A18EF">
              <w:rPr>
                <w:rStyle w:val="Hyperlink"/>
                <w:noProof/>
                <w:spacing w:val="-4"/>
              </w:rPr>
              <w:t xml:space="preserve"> </w:t>
            </w:r>
            <w:r w:rsidR="005D356A" w:rsidRPr="000A18EF">
              <w:rPr>
                <w:rStyle w:val="Hyperlink"/>
                <w:noProof/>
              </w:rPr>
              <w:t>Entry</w:t>
            </w:r>
            <w:r w:rsidR="005D356A" w:rsidRPr="000A18EF">
              <w:rPr>
                <w:rStyle w:val="Hyperlink"/>
                <w:noProof/>
                <w:spacing w:val="-7"/>
              </w:rPr>
              <w:t xml:space="preserve"> </w:t>
            </w:r>
            <w:r w:rsidR="005D356A" w:rsidRPr="000A18EF">
              <w:rPr>
                <w:rStyle w:val="Hyperlink"/>
                <w:noProof/>
              </w:rPr>
              <w:t>and</w:t>
            </w:r>
            <w:r w:rsidR="005D356A" w:rsidRPr="000A18EF">
              <w:rPr>
                <w:rStyle w:val="Hyperlink"/>
                <w:noProof/>
                <w:spacing w:val="-4"/>
              </w:rPr>
              <w:t xml:space="preserve"> </w:t>
            </w:r>
            <w:r w:rsidR="005D356A" w:rsidRPr="000A18EF">
              <w:rPr>
                <w:rStyle w:val="Hyperlink"/>
                <w:noProof/>
              </w:rPr>
              <w:t>Other</w:t>
            </w:r>
            <w:r w:rsidR="005D356A" w:rsidRPr="000A18EF">
              <w:rPr>
                <w:rStyle w:val="Hyperlink"/>
                <w:noProof/>
                <w:spacing w:val="-4"/>
              </w:rPr>
              <w:t xml:space="preserve"> </w:t>
            </w:r>
            <w:r w:rsidR="005D356A" w:rsidRPr="000A18EF">
              <w:rPr>
                <w:rStyle w:val="Hyperlink"/>
                <w:noProof/>
              </w:rPr>
              <w:t>Facilities</w:t>
            </w:r>
            <w:r w:rsidR="005D356A" w:rsidRPr="000A18EF">
              <w:rPr>
                <w:rStyle w:val="Hyperlink"/>
                <w:noProof/>
                <w:spacing w:val="-5"/>
              </w:rPr>
              <w:t xml:space="preserve"> </w:t>
            </w:r>
            <w:r w:rsidR="005D356A" w:rsidRPr="000A18EF">
              <w:rPr>
                <w:rStyle w:val="Hyperlink"/>
                <w:noProof/>
              </w:rPr>
              <w:t>to</w:t>
            </w:r>
            <w:r w:rsidR="005D356A" w:rsidRPr="000A18EF">
              <w:rPr>
                <w:rStyle w:val="Hyperlink"/>
                <w:noProof/>
                <w:spacing w:val="-5"/>
              </w:rPr>
              <w:t xml:space="preserve"> </w:t>
            </w:r>
            <w:r w:rsidR="005D356A" w:rsidRPr="000A18EF">
              <w:rPr>
                <w:rStyle w:val="Hyperlink"/>
                <w:noProof/>
              </w:rPr>
              <w:t>Products</w:t>
            </w:r>
            <w:r w:rsidR="005D356A" w:rsidRPr="000A18EF">
              <w:rPr>
                <w:rStyle w:val="Hyperlink"/>
                <w:noProof/>
                <w:spacing w:val="-5"/>
              </w:rPr>
              <w:t xml:space="preserve"> </w:t>
            </w:r>
            <w:r w:rsidR="005D356A" w:rsidRPr="000A18EF">
              <w:rPr>
                <w:rStyle w:val="Hyperlink"/>
                <w:noProof/>
              </w:rPr>
              <w:t>for</w:t>
            </w:r>
            <w:r w:rsidR="005D356A" w:rsidRPr="000A18EF">
              <w:rPr>
                <w:rStyle w:val="Hyperlink"/>
                <w:noProof/>
                <w:spacing w:val="-5"/>
              </w:rPr>
              <w:t xml:space="preserve"> </w:t>
            </w:r>
            <w:r w:rsidR="005D356A" w:rsidRPr="000A18EF">
              <w:rPr>
                <w:rStyle w:val="Hyperlink"/>
                <w:noProof/>
              </w:rPr>
              <w:t>Promotion</w:t>
            </w:r>
            <w:r w:rsidR="005D356A">
              <w:rPr>
                <w:noProof/>
                <w:webHidden/>
              </w:rPr>
              <w:tab/>
            </w:r>
            <w:r w:rsidR="005D356A">
              <w:rPr>
                <w:noProof/>
                <w:webHidden/>
              </w:rPr>
              <w:fldChar w:fldCharType="begin"/>
            </w:r>
            <w:r w:rsidR="005D356A">
              <w:rPr>
                <w:noProof/>
                <w:webHidden/>
              </w:rPr>
              <w:instrText xml:space="preserve"> PAGEREF _Toc119593376 \h </w:instrText>
            </w:r>
            <w:r w:rsidR="005D356A">
              <w:rPr>
                <w:noProof/>
                <w:webHidden/>
              </w:rPr>
            </w:r>
            <w:r w:rsidR="005D356A">
              <w:rPr>
                <w:noProof/>
                <w:webHidden/>
              </w:rPr>
              <w:fldChar w:fldCharType="separate"/>
            </w:r>
            <w:r w:rsidR="005D356A">
              <w:rPr>
                <w:noProof/>
                <w:webHidden/>
              </w:rPr>
              <w:t>9</w:t>
            </w:r>
            <w:r w:rsidR="005D356A">
              <w:rPr>
                <w:noProof/>
                <w:webHidden/>
              </w:rPr>
              <w:fldChar w:fldCharType="end"/>
            </w:r>
          </w:hyperlink>
        </w:p>
        <w:p w14:paraId="5FE16395" w14:textId="540AF430" w:rsidR="005D356A" w:rsidRDefault="00802860">
          <w:pPr>
            <w:pStyle w:val="TOC2"/>
            <w:tabs>
              <w:tab w:val="right" w:leader="dot" w:pos="9017"/>
            </w:tabs>
            <w:rPr>
              <w:rFonts w:asciiTheme="minorHAnsi" w:eastAsiaTheme="minorEastAsia" w:hAnsiTheme="minorHAnsi" w:cstheme="minorBidi"/>
              <w:bCs w:val="0"/>
              <w:caps w:val="0"/>
              <w:noProof/>
              <w:sz w:val="24"/>
              <w:szCs w:val="24"/>
              <w:lang w:val="en-SG" w:eastAsia="zh-CN"/>
            </w:rPr>
          </w:pPr>
          <w:hyperlink w:anchor="_Toc119593377" w:history="1">
            <w:r w:rsidR="005D356A" w:rsidRPr="000A18EF">
              <w:rPr>
                <w:rStyle w:val="Hyperlink"/>
                <w:noProof/>
              </w:rPr>
              <w:t>ARTICLE</w:t>
            </w:r>
            <w:r w:rsidR="005D356A" w:rsidRPr="000A18EF">
              <w:rPr>
                <w:rStyle w:val="Hyperlink"/>
                <w:noProof/>
                <w:spacing w:val="-3"/>
              </w:rPr>
              <w:t xml:space="preserve"> </w:t>
            </w:r>
            <w:r w:rsidR="005D356A" w:rsidRPr="000A18EF">
              <w:rPr>
                <w:rStyle w:val="Hyperlink"/>
                <w:noProof/>
              </w:rPr>
              <w:t>XV Facilities</w:t>
            </w:r>
            <w:r w:rsidR="005D356A" w:rsidRPr="000A18EF">
              <w:rPr>
                <w:rStyle w:val="Hyperlink"/>
                <w:noProof/>
                <w:spacing w:val="-1"/>
              </w:rPr>
              <w:t xml:space="preserve"> </w:t>
            </w:r>
            <w:r w:rsidR="005D356A" w:rsidRPr="000A18EF">
              <w:rPr>
                <w:rStyle w:val="Hyperlink"/>
                <w:noProof/>
              </w:rPr>
              <w:t>in respect of Communications</w:t>
            </w:r>
            <w:r w:rsidR="005D356A">
              <w:rPr>
                <w:noProof/>
                <w:webHidden/>
              </w:rPr>
              <w:tab/>
            </w:r>
            <w:r w:rsidR="005D356A">
              <w:rPr>
                <w:noProof/>
                <w:webHidden/>
              </w:rPr>
              <w:fldChar w:fldCharType="begin"/>
            </w:r>
            <w:r w:rsidR="005D356A">
              <w:rPr>
                <w:noProof/>
                <w:webHidden/>
              </w:rPr>
              <w:instrText xml:space="preserve"> PAGEREF _Toc119593377 \h </w:instrText>
            </w:r>
            <w:r w:rsidR="005D356A">
              <w:rPr>
                <w:noProof/>
                <w:webHidden/>
              </w:rPr>
            </w:r>
            <w:r w:rsidR="005D356A">
              <w:rPr>
                <w:noProof/>
                <w:webHidden/>
              </w:rPr>
              <w:fldChar w:fldCharType="separate"/>
            </w:r>
            <w:r w:rsidR="005D356A">
              <w:rPr>
                <w:noProof/>
                <w:webHidden/>
              </w:rPr>
              <w:t>9</w:t>
            </w:r>
            <w:r w:rsidR="005D356A">
              <w:rPr>
                <w:noProof/>
                <w:webHidden/>
              </w:rPr>
              <w:fldChar w:fldCharType="end"/>
            </w:r>
          </w:hyperlink>
        </w:p>
        <w:p w14:paraId="64B62D5C" w14:textId="43CD26EE" w:rsidR="005D356A" w:rsidRDefault="00802860">
          <w:pPr>
            <w:pStyle w:val="TOC2"/>
            <w:tabs>
              <w:tab w:val="right" w:leader="dot" w:pos="9017"/>
            </w:tabs>
            <w:rPr>
              <w:rFonts w:asciiTheme="minorHAnsi" w:eastAsiaTheme="minorEastAsia" w:hAnsiTheme="minorHAnsi" w:cstheme="minorBidi"/>
              <w:bCs w:val="0"/>
              <w:caps w:val="0"/>
              <w:noProof/>
              <w:sz w:val="24"/>
              <w:szCs w:val="24"/>
              <w:lang w:val="en-SG" w:eastAsia="zh-CN"/>
            </w:rPr>
          </w:pPr>
          <w:hyperlink w:anchor="_Toc119593378" w:history="1">
            <w:r w:rsidR="005D356A" w:rsidRPr="000A18EF">
              <w:rPr>
                <w:rStyle w:val="Hyperlink"/>
                <w:noProof/>
              </w:rPr>
              <w:t>ARTICLE</w:t>
            </w:r>
            <w:r w:rsidR="005D356A" w:rsidRPr="000A18EF">
              <w:rPr>
                <w:rStyle w:val="Hyperlink"/>
                <w:noProof/>
                <w:spacing w:val="-4"/>
              </w:rPr>
              <w:t xml:space="preserve"> </w:t>
            </w:r>
            <w:r w:rsidR="005D356A" w:rsidRPr="000A18EF">
              <w:rPr>
                <w:rStyle w:val="Hyperlink"/>
                <w:noProof/>
              </w:rPr>
              <w:t>XVI Privileges</w:t>
            </w:r>
            <w:r w:rsidR="005D356A" w:rsidRPr="000A18EF">
              <w:rPr>
                <w:rStyle w:val="Hyperlink"/>
                <w:noProof/>
                <w:spacing w:val="-5"/>
              </w:rPr>
              <w:t xml:space="preserve"> </w:t>
            </w:r>
            <w:r w:rsidR="005D356A" w:rsidRPr="000A18EF">
              <w:rPr>
                <w:rStyle w:val="Hyperlink"/>
                <w:noProof/>
              </w:rPr>
              <w:t>and</w:t>
            </w:r>
            <w:r w:rsidR="005D356A" w:rsidRPr="000A18EF">
              <w:rPr>
                <w:rStyle w:val="Hyperlink"/>
                <w:noProof/>
                <w:spacing w:val="-4"/>
              </w:rPr>
              <w:t xml:space="preserve"> </w:t>
            </w:r>
            <w:r w:rsidR="005D356A" w:rsidRPr="000A18EF">
              <w:rPr>
                <w:rStyle w:val="Hyperlink"/>
                <w:noProof/>
              </w:rPr>
              <w:t>Immunities</w:t>
            </w:r>
            <w:r w:rsidR="005D356A" w:rsidRPr="000A18EF">
              <w:rPr>
                <w:rStyle w:val="Hyperlink"/>
                <w:noProof/>
                <w:spacing w:val="-4"/>
              </w:rPr>
              <w:t xml:space="preserve"> </w:t>
            </w:r>
            <w:r w:rsidR="005D356A" w:rsidRPr="000A18EF">
              <w:rPr>
                <w:rStyle w:val="Hyperlink"/>
                <w:noProof/>
              </w:rPr>
              <w:t>of</w:t>
            </w:r>
            <w:r w:rsidR="005D356A" w:rsidRPr="000A18EF">
              <w:rPr>
                <w:rStyle w:val="Hyperlink"/>
                <w:noProof/>
                <w:spacing w:val="-4"/>
              </w:rPr>
              <w:t xml:space="preserve"> </w:t>
            </w:r>
            <w:r w:rsidR="005D356A" w:rsidRPr="000A18EF">
              <w:rPr>
                <w:rStyle w:val="Hyperlink"/>
                <w:noProof/>
              </w:rPr>
              <w:t>the</w:t>
            </w:r>
            <w:r w:rsidR="005D356A" w:rsidRPr="000A18EF">
              <w:rPr>
                <w:rStyle w:val="Hyperlink"/>
                <w:noProof/>
                <w:spacing w:val="-4"/>
              </w:rPr>
              <w:t xml:space="preserve"> </w:t>
            </w:r>
            <w:r w:rsidR="005D356A" w:rsidRPr="000A18EF">
              <w:rPr>
                <w:rStyle w:val="Hyperlink"/>
                <w:noProof/>
              </w:rPr>
              <w:t>Officials</w:t>
            </w:r>
            <w:r w:rsidR="005D356A" w:rsidRPr="000A18EF">
              <w:rPr>
                <w:rStyle w:val="Hyperlink"/>
                <w:noProof/>
                <w:spacing w:val="-4"/>
              </w:rPr>
              <w:t xml:space="preserve"> </w:t>
            </w:r>
            <w:r w:rsidR="005D356A" w:rsidRPr="000A18EF">
              <w:rPr>
                <w:rStyle w:val="Hyperlink"/>
                <w:noProof/>
              </w:rPr>
              <w:t>of</w:t>
            </w:r>
            <w:r w:rsidR="005D356A" w:rsidRPr="000A18EF">
              <w:rPr>
                <w:rStyle w:val="Hyperlink"/>
                <w:noProof/>
                <w:spacing w:val="-4"/>
              </w:rPr>
              <w:t xml:space="preserve"> </w:t>
            </w:r>
            <w:r w:rsidR="005D356A" w:rsidRPr="000A18EF">
              <w:rPr>
                <w:rStyle w:val="Hyperlink"/>
                <w:noProof/>
              </w:rPr>
              <w:t>the</w:t>
            </w:r>
            <w:r w:rsidR="005D356A" w:rsidRPr="000A18EF">
              <w:rPr>
                <w:rStyle w:val="Hyperlink"/>
                <w:noProof/>
                <w:spacing w:val="-4"/>
              </w:rPr>
              <w:t xml:space="preserve"> </w:t>
            </w:r>
            <w:r w:rsidR="005D356A" w:rsidRPr="000A18EF">
              <w:rPr>
                <w:rStyle w:val="Hyperlink"/>
                <w:noProof/>
              </w:rPr>
              <w:t>ACCS</w:t>
            </w:r>
            <w:r w:rsidR="005D356A">
              <w:rPr>
                <w:noProof/>
                <w:webHidden/>
              </w:rPr>
              <w:tab/>
            </w:r>
            <w:r w:rsidR="005D356A">
              <w:rPr>
                <w:noProof/>
                <w:webHidden/>
              </w:rPr>
              <w:fldChar w:fldCharType="begin"/>
            </w:r>
            <w:r w:rsidR="005D356A">
              <w:rPr>
                <w:noProof/>
                <w:webHidden/>
              </w:rPr>
              <w:instrText xml:space="preserve"> PAGEREF _Toc119593378 \h </w:instrText>
            </w:r>
            <w:r w:rsidR="005D356A">
              <w:rPr>
                <w:noProof/>
                <w:webHidden/>
              </w:rPr>
            </w:r>
            <w:r w:rsidR="005D356A">
              <w:rPr>
                <w:noProof/>
                <w:webHidden/>
              </w:rPr>
              <w:fldChar w:fldCharType="separate"/>
            </w:r>
            <w:r w:rsidR="005D356A">
              <w:rPr>
                <w:noProof/>
                <w:webHidden/>
              </w:rPr>
              <w:t>9</w:t>
            </w:r>
            <w:r w:rsidR="005D356A">
              <w:rPr>
                <w:noProof/>
                <w:webHidden/>
              </w:rPr>
              <w:fldChar w:fldCharType="end"/>
            </w:r>
          </w:hyperlink>
        </w:p>
        <w:p w14:paraId="3BF70148" w14:textId="396A80D9" w:rsidR="005D356A" w:rsidRDefault="00802860">
          <w:pPr>
            <w:pStyle w:val="TOC2"/>
            <w:tabs>
              <w:tab w:val="right" w:leader="dot" w:pos="9017"/>
            </w:tabs>
            <w:rPr>
              <w:rFonts w:asciiTheme="minorHAnsi" w:eastAsiaTheme="minorEastAsia" w:hAnsiTheme="minorHAnsi" w:cstheme="minorBidi"/>
              <w:bCs w:val="0"/>
              <w:caps w:val="0"/>
              <w:noProof/>
              <w:sz w:val="24"/>
              <w:szCs w:val="24"/>
              <w:lang w:val="en-SG" w:eastAsia="zh-CN"/>
            </w:rPr>
          </w:pPr>
          <w:hyperlink w:anchor="_Toc119593379" w:history="1">
            <w:r w:rsidR="005D356A" w:rsidRPr="000A18EF">
              <w:rPr>
                <w:rStyle w:val="Hyperlink"/>
                <w:noProof/>
              </w:rPr>
              <w:t>ARTICLE XVII Entry</w:t>
            </w:r>
            <w:r w:rsidR="005D356A" w:rsidRPr="000A18EF">
              <w:rPr>
                <w:rStyle w:val="Hyperlink"/>
                <w:noProof/>
                <w:spacing w:val="-3"/>
              </w:rPr>
              <w:t xml:space="preserve"> </w:t>
            </w:r>
            <w:r w:rsidR="005D356A" w:rsidRPr="000A18EF">
              <w:rPr>
                <w:rStyle w:val="Hyperlink"/>
                <w:noProof/>
              </w:rPr>
              <w:t>Facilities</w:t>
            </w:r>
            <w:r w:rsidR="005D356A">
              <w:rPr>
                <w:noProof/>
                <w:webHidden/>
              </w:rPr>
              <w:tab/>
            </w:r>
            <w:r w:rsidR="005D356A">
              <w:rPr>
                <w:noProof/>
                <w:webHidden/>
              </w:rPr>
              <w:fldChar w:fldCharType="begin"/>
            </w:r>
            <w:r w:rsidR="005D356A">
              <w:rPr>
                <w:noProof/>
                <w:webHidden/>
              </w:rPr>
              <w:instrText xml:space="preserve"> PAGEREF _Toc119593379 \h </w:instrText>
            </w:r>
            <w:r w:rsidR="005D356A">
              <w:rPr>
                <w:noProof/>
                <w:webHidden/>
              </w:rPr>
            </w:r>
            <w:r w:rsidR="005D356A">
              <w:rPr>
                <w:noProof/>
                <w:webHidden/>
              </w:rPr>
              <w:fldChar w:fldCharType="separate"/>
            </w:r>
            <w:r w:rsidR="005D356A">
              <w:rPr>
                <w:noProof/>
                <w:webHidden/>
              </w:rPr>
              <w:t>10</w:t>
            </w:r>
            <w:r w:rsidR="005D356A">
              <w:rPr>
                <w:noProof/>
                <w:webHidden/>
              </w:rPr>
              <w:fldChar w:fldCharType="end"/>
            </w:r>
          </w:hyperlink>
        </w:p>
        <w:p w14:paraId="0DF8FF5A" w14:textId="2E7DAF71" w:rsidR="005D356A" w:rsidRDefault="00802860">
          <w:pPr>
            <w:pStyle w:val="TOC2"/>
            <w:tabs>
              <w:tab w:val="right" w:leader="dot" w:pos="9017"/>
            </w:tabs>
            <w:rPr>
              <w:rFonts w:asciiTheme="minorHAnsi" w:eastAsiaTheme="minorEastAsia" w:hAnsiTheme="minorHAnsi" w:cstheme="minorBidi"/>
              <w:bCs w:val="0"/>
              <w:caps w:val="0"/>
              <w:noProof/>
              <w:sz w:val="24"/>
              <w:szCs w:val="24"/>
              <w:lang w:val="en-SG" w:eastAsia="zh-CN"/>
            </w:rPr>
          </w:pPr>
          <w:hyperlink w:anchor="_Toc119593380" w:history="1">
            <w:r w:rsidR="005D356A" w:rsidRPr="000A18EF">
              <w:rPr>
                <w:rStyle w:val="Hyperlink"/>
                <w:noProof/>
              </w:rPr>
              <w:t>ARTICLE XVIII Abuse</w:t>
            </w:r>
            <w:r w:rsidR="005D356A" w:rsidRPr="000A18EF">
              <w:rPr>
                <w:rStyle w:val="Hyperlink"/>
                <w:noProof/>
                <w:spacing w:val="-5"/>
              </w:rPr>
              <w:t xml:space="preserve"> </w:t>
            </w:r>
            <w:r w:rsidR="005D356A" w:rsidRPr="000A18EF">
              <w:rPr>
                <w:rStyle w:val="Hyperlink"/>
                <w:noProof/>
              </w:rPr>
              <w:t>of</w:t>
            </w:r>
            <w:r w:rsidR="005D356A" w:rsidRPr="000A18EF">
              <w:rPr>
                <w:rStyle w:val="Hyperlink"/>
                <w:noProof/>
                <w:spacing w:val="-5"/>
              </w:rPr>
              <w:t xml:space="preserve"> </w:t>
            </w:r>
            <w:r w:rsidR="005D356A" w:rsidRPr="000A18EF">
              <w:rPr>
                <w:rStyle w:val="Hyperlink"/>
                <w:noProof/>
              </w:rPr>
              <w:t>Privileges</w:t>
            </w:r>
            <w:r w:rsidR="005D356A">
              <w:rPr>
                <w:noProof/>
                <w:webHidden/>
              </w:rPr>
              <w:tab/>
            </w:r>
            <w:r w:rsidR="005D356A">
              <w:rPr>
                <w:noProof/>
                <w:webHidden/>
              </w:rPr>
              <w:fldChar w:fldCharType="begin"/>
            </w:r>
            <w:r w:rsidR="005D356A">
              <w:rPr>
                <w:noProof/>
                <w:webHidden/>
              </w:rPr>
              <w:instrText xml:space="preserve"> PAGEREF _Toc119593380 \h </w:instrText>
            </w:r>
            <w:r w:rsidR="005D356A">
              <w:rPr>
                <w:noProof/>
                <w:webHidden/>
              </w:rPr>
            </w:r>
            <w:r w:rsidR="005D356A">
              <w:rPr>
                <w:noProof/>
                <w:webHidden/>
              </w:rPr>
              <w:fldChar w:fldCharType="separate"/>
            </w:r>
            <w:r w:rsidR="005D356A">
              <w:rPr>
                <w:noProof/>
                <w:webHidden/>
              </w:rPr>
              <w:t>10</w:t>
            </w:r>
            <w:r w:rsidR="005D356A">
              <w:rPr>
                <w:noProof/>
                <w:webHidden/>
              </w:rPr>
              <w:fldChar w:fldCharType="end"/>
            </w:r>
          </w:hyperlink>
        </w:p>
        <w:p w14:paraId="2468CB28" w14:textId="2456D981" w:rsidR="005D356A" w:rsidRDefault="00802860">
          <w:pPr>
            <w:pStyle w:val="TOC2"/>
            <w:tabs>
              <w:tab w:val="right" w:leader="dot" w:pos="9017"/>
            </w:tabs>
            <w:rPr>
              <w:rFonts w:asciiTheme="minorHAnsi" w:eastAsiaTheme="minorEastAsia" w:hAnsiTheme="minorHAnsi" w:cstheme="minorBidi"/>
              <w:bCs w:val="0"/>
              <w:caps w:val="0"/>
              <w:noProof/>
              <w:sz w:val="24"/>
              <w:szCs w:val="24"/>
              <w:lang w:val="en-SG" w:eastAsia="zh-CN"/>
            </w:rPr>
          </w:pPr>
          <w:hyperlink w:anchor="_Toc119593381" w:history="1">
            <w:r w:rsidR="005D356A" w:rsidRPr="000A18EF">
              <w:rPr>
                <w:rStyle w:val="Hyperlink"/>
                <w:noProof/>
              </w:rPr>
              <w:t>ARTICLE</w:t>
            </w:r>
            <w:r w:rsidR="005D356A" w:rsidRPr="000A18EF">
              <w:rPr>
                <w:rStyle w:val="Hyperlink"/>
                <w:noProof/>
                <w:spacing w:val="-4"/>
              </w:rPr>
              <w:t xml:space="preserve"> </w:t>
            </w:r>
            <w:r w:rsidR="005D356A" w:rsidRPr="000A18EF">
              <w:rPr>
                <w:rStyle w:val="Hyperlink"/>
                <w:noProof/>
              </w:rPr>
              <w:t>XIX Settlement</w:t>
            </w:r>
            <w:r w:rsidR="005D356A" w:rsidRPr="000A18EF">
              <w:rPr>
                <w:rStyle w:val="Hyperlink"/>
                <w:noProof/>
                <w:spacing w:val="-6"/>
              </w:rPr>
              <w:t xml:space="preserve"> </w:t>
            </w:r>
            <w:r w:rsidR="005D356A" w:rsidRPr="000A18EF">
              <w:rPr>
                <w:rStyle w:val="Hyperlink"/>
                <w:noProof/>
              </w:rPr>
              <w:t>of</w:t>
            </w:r>
            <w:r w:rsidR="005D356A" w:rsidRPr="000A18EF">
              <w:rPr>
                <w:rStyle w:val="Hyperlink"/>
                <w:noProof/>
                <w:spacing w:val="-6"/>
              </w:rPr>
              <w:t xml:space="preserve"> </w:t>
            </w:r>
            <w:r w:rsidR="005D356A" w:rsidRPr="000A18EF">
              <w:rPr>
                <w:rStyle w:val="Hyperlink"/>
                <w:noProof/>
              </w:rPr>
              <w:t>Disputes</w:t>
            </w:r>
            <w:r w:rsidR="005D356A">
              <w:rPr>
                <w:noProof/>
                <w:webHidden/>
              </w:rPr>
              <w:tab/>
            </w:r>
            <w:r w:rsidR="005D356A">
              <w:rPr>
                <w:noProof/>
                <w:webHidden/>
              </w:rPr>
              <w:fldChar w:fldCharType="begin"/>
            </w:r>
            <w:r w:rsidR="005D356A">
              <w:rPr>
                <w:noProof/>
                <w:webHidden/>
              </w:rPr>
              <w:instrText xml:space="preserve"> PAGEREF _Toc119593381 \h </w:instrText>
            </w:r>
            <w:r w:rsidR="005D356A">
              <w:rPr>
                <w:noProof/>
                <w:webHidden/>
              </w:rPr>
            </w:r>
            <w:r w:rsidR="005D356A">
              <w:rPr>
                <w:noProof/>
                <w:webHidden/>
              </w:rPr>
              <w:fldChar w:fldCharType="separate"/>
            </w:r>
            <w:r w:rsidR="005D356A">
              <w:rPr>
                <w:noProof/>
                <w:webHidden/>
              </w:rPr>
              <w:t>10</w:t>
            </w:r>
            <w:r w:rsidR="005D356A">
              <w:rPr>
                <w:noProof/>
                <w:webHidden/>
              </w:rPr>
              <w:fldChar w:fldCharType="end"/>
            </w:r>
          </w:hyperlink>
        </w:p>
        <w:p w14:paraId="63467E7E" w14:textId="1E46912F" w:rsidR="005D356A" w:rsidRDefault="00802860">
          <w:pPr>
            <w:pStyle w:val="TOC2"/>
            <w:tabs>
              <w:tab w:val="right" w:leader="dot" w:pos="9017"/>
            </w:tabs>
            <w:rPr>
              <w:rFonts w:asciiTheme="minorHAnsi" w:eastAsiaTheme="minorEastAsia" w:hAnsiTheme="minorHAnsi" w:cstheme="minorBidi"/>
              <w:bCs w:val="0"/>
              <w:caps w:val="0"/>
              <w:noProof/>
              <w:sz w:val="24"/>
              <w:szCs w:val="24"/>
              <w:lang w:val="en-SG" w:eastAsia="zh-CN"/>
            </w:rPr>
          </w:pPr>
          <w:hyperlink w:anchor="_Toc119593382" w:history="1">
            <w:r w:rsidR="005D356A" w:rsidRPr="000A18EF">
              <w:rPr>
                <w:rStyle w:val="Hyperlink"/>
                <w:noProof/>
              </w:rPr>
              <w:t>ARTICLE</w:t>
            </w:r>
            <w:r w:rsidR="005D356A" w:rsidRPr="000A18EF">
              <w:rPr>
                <w:rStyle w:val="Hyperlink"/>
                <w:noProof/>
                <w:spacing w:val="-3"/>
              </w:rPr>
              <w:t xml:space="preserve"> </w:t>
            </w:r>
            <w:r w:rsidR="005D356A" w:rsidRPr="000A18EF">
              <w:rPr>
                <w:rStyle w:val="Hyperlink"/>
                <w:noProof/>
              </w:rPr>
              <w:t>XX Protection</w:t>
            </w:r>
            <w:r w:rsidR="005D356A" w:rsidRPr="000A18EF">
              <w:rPr>
                <w:rStyle w:val="Hyperlink"/>
                <w:noProof/>
                <w:spacing w:val="-1"/>
              </w:rPr>
              <w:t xml:space="preserve"> </w:t>
            </w:r>
            <w:r w:rsidR="005D356A" w:rsidRPr="000A18EF">
              <w:rPr>
                <w:rStyle w:val="Hyperlink"/>
                <w:noProof/>
              </w:rPr>
              <w:t>of Intellectual Property</w:t>
            </w:r>
            <w:r w:rsidR="005D356A" w:rsidRPr="000A18EF">
              <w:rPr>
                <w:rStyle w:val="Hyperlink"/>
                <w:noProof/>
                <w:spacing w:val="-3"/>
              </w:rPr>
              <w:t xml:space="preserve"> </w:t>
            </w:r>
            <w:r w:rsidR="005D356A" w:rsidRPr="000A18EF">
              <w:rPr>
                <w:rStyle w:val="Hyperlink"/>
                <w:noProof/>
              </w:rPr>
              <w:t>Rights</w:t>
            </w:r>
            <w:r w:rsidR="005D356A">
              <w:rPr>
                <w:noProof/>
                <w:webHidden/>
              </w:rPr>
              <w:tab/>
            </w:r>
            <w:r w:rsidR="005D356A">
              <w:rPr>
                <w:noProof/>
                <w:webHidden/>
              </w:rPr>
              <w:fldChar w:fldCharType="begin"/>
            </w:r>
            <w:r w:rsidR="005D356A">
              <w:rPr>
                <w:noProof/>
                <w:webHidden/>
              </w:rPr>
              <w:instrText xml:space="preserve"> PAGEREF _Toc119593382 \h </w:instrText>
            </w:r>
            <w:r w:rsidR="005D356A">
              <w:rPr>
                <w:noProof/>
                <w:webHidden/>
              </w:rPr>
            </w:r>
            <w:r w:rsidR="005D356A">
              <w:rPr>
                <w:noProof/>
                <w:webHidden/>
              </w:rPr>
              <w:fldChar w:fldCharType="separate"/>
            </w:r>
            <w:r w:rsidR="005D356A">
              <w:rPr>
                <w:noProof/>
                <w:webHidden/>
              </w:rPr>
              <w:t>11</w:t>
            </w:r>
            <w:r w:rsidR="005D356A">
              <w:rPr>
                <w:noProof/>
                <w:webHidden/>
              </w:rPr>
              <w:fldChar w:fldCharType="end"/>
            </w:r>
          </w:hyperlink>
        </w:p>
        <w:p w14:paraId="226F941F" w14:textId="1C10C28D" w:rsidR="005D356A" w:rsidRDefault="00802860">
          <w:pPr>
            <w:pStyle w:val="TOC2"/>
            <w:tabs>
              <w:tab w:val="right" w:leader="dot" w:pos="9017"/>
            </w:tabs>
            <w:rPr>
              <w:rFonts w:asciiTheme="minorHAnsi" w:eastAsiaTheme="minorEastAsia" w:hAnsiTheme="minorHAnsi" w:cstheme="minorBidi"/>
              <w:bCs w:val="0"/>
              <w:caps w:val="0"/>
              <w:noProof/>
              <w:sz w:val="24"/>
              <w:szCs w:val="24"/>
              <w:lang w:val="en-SG" w:eastAsia="zh-CN"/>
            </w:rPr>
          </w:pPr>
          <w:hyperlink w:anchor="_Toc119593383" w:history="1">
            <w:r w:rsidR="005D356A" w:rsidRPr="000A18EF">
              <w:rPr>
                <w:rStyle w:val="Hyperlink"/>
                <w:noProof/>
              </w:rPr>
              <w:t>ARTICLE</w:t>
            </w:r>
            <w:r w:rsidR="005D356A" w:rsidRPr="000A18EF">
              <w:rPr>
                <w:rStyle w:val="Hyperlink"/>
                <w:noProof/>
                <w:spacing w:val="-4"/>
              </w:rPr>
              <w:t xml:space="preserve"> </w:t>
            </w:r>
            <w:r w:rsidR="005D356A" w:rsidRPr="000A18EF">
              <w:rPr>
                <w:rStyle w:val="Hyperlink"/>
                <w:noProof/>
              </w:rPr>
              <w:t>XXI Suspension</w:t>
            </w:r>
            <w:r w:rsidR="005D356A">
              <w:rPr>
                <w:noProof/>
                <w:webHidden/>
              </w:rPr>
              <w:tab/>
            </w:r>
            <w:r w:rsidR="005D356A">
              <w:rPr>
                <w:noProof/>
                <w:webHidden/>
              </w:rPr>
              <w:fldChar w:fldCharType="begin"/>
            </w:r>
            <w:r w:rsidR="005D356A">
              <w:rPr>
                <w:noProof/>
                <w:webHidden/>
              </w:rPr>
              <w:instrText xml:space="preserve"> PAGEREF _Toc119593383 \h </w:instrText>
            </w:r>
            <w:r w:rsidR="005D356A">
              <w:rPr>
                <w:noProof/>
                <w:webHidden/>
              </w:rPr>
            </w:r>
            <w:r w:rsidR="005D356A">
              <w:rPr>
                <w:noProof/>
                <w:webHidden/>
              </w:rPr>
              <w:fldChar w:fldCharType="separate"/>
            </w:r>
            <w:r w:rsidR="005D356A">
              <w:rPr>
                <w:noProof/>
                <w:webHidden/>
              </w:rPr>
              <w:t>11</w:t>
            </w:r>
            <w:r w:rsidR="005D356A">
              <w:rPr>
                <w:noProof/>
                <w:webHidden/>
              </w:rPr>
              <w:fldChar w:fldCharType="end"/>
            </w:r>
          </w:hyperlink>
        </w:p>
        <w:p w14:paraId="2D9235C4" w14:textId="324533EC" w:rsidR="005D356A" w:rsidRDefault="00802860">
          <w:pPr>
            <w:pStyle w:val="TOC2"/>
            <w:tabs>
              <w:tab w:val="right" w:leader="dot" w:pos="9017"/>
            </w:tabs>
            <w:rPr>
              <w:rFonts w:asciiTheme="minorHAnsi" w:eastAsiaTheme="minorEastAsia" w:hAnsiTheme="minorHAnsi" w:cstheme="minorBidi"/>
              <w:bCs w:val="0"/>
              <w:caps w:val="0"/>
              <w:noProof/>
              <w:sz w:val="24"/>
              <w:szCs w:val="24"/>
              <w:lang w:val="en-SG" w:eastAsia="zh-CN"/>
            </w:rPr>
          </w:pPr>
          <w:hyperlink w:anchor="_Toc119593384" w:history="1">
            <w:r w:rsidR="005D356A" w:rsidRPr="000A18EF">
              <w:rPr>
                <w:rStyle w:val="Hyperlink"/>
                <w:noProof/>
              </w:rPr>
              <w:t>ARTICLE XXII Confidentiality</w:t>
            </w:r>
            <w:r w:rsidR="005D356A">
              <w:rPr>
                <w:noProof/>
                <w:webHidden/>
              </w:rPr>
              <w:tab/>
            </w:r>
            <w:r w:rsidR="005D356A">
              <w:rPr>
                <w:noProof/>
                <w:webHidden/>
              </w:rPr>
              <w:fldChar w:fldCharType="begin"/>
            </w:r>
            <w:r w:rsidR="005D356A">
              <w:rPr>
                <w:noProof/>
                <w:webHidden/>
              </w:rPr>
              <w:instrText xml:space="preserve"> PAGEREF _Toc119593384 \h </w:instrText>
            </w:r>
            <w:r w:rsidR="005D356A">
              <w:rPr>
                <w:noProof/>
                <w:webHidden/>
              </w:rPr>
            </w:r>
            <w:r w:rsidR="005D356A">
              <w:rPr>
                <w:noProof/>
                <w:webHidden/>
              </w:rPr>
              <w:fldChar w:fldCharType="separate"/>
            </w:r>
            <w:r w:rsidR="005D356A">
              <w:rPr>
                <w:noProof/>
                <w:webHidden/>
              </w:rPr>
              <w:t>11</w:t>
            </w:r>
            <w:r w:rsidR="005D356A">
              <w:rPr>
                <w:noProof/>
                <w:webHidden/>
              </w:rPr>
              <w:fldChar w:fldCharType="end"/>
            </w:r>
          </w:hyperlink>
        </w:p>
        <w:p w14:paraId="5D256523" w14:textId="24275BBD" w:rsidR="005D356A" w:rsidRDefault="00802860">
          <w:pPr>
            <w:pStyle w:val="TOC2"/>
            <w:tabs>
              <w:tab w:val="right" w:leader="dot" w:pos="9017"/>
            </w:tabs>
            <w:rPr>
              <w:rFonts w:asciiTheme="minorHAnsi" w:eastAsiaTheme="minorEastAsia" w:hAnsiTheme="minorHAnsi" w:cstheme="minorBidi"/>
              <w:bCs w:val="0"/>
              <w:caps w:val="0"/>
              <w:noProof/>
              <w:sz w:val="24"/>
              <w:szCs w:val="24"/>
              <w:lang w:val="en-SG" w:eastAsia="zh-CN"/>
            </w:rPr>
          </w:pPr>
          <w:hyperlink w:anchor="_Toc119593385" w:history="1">
            <w:r w:rsidR="005D356A" w:rsidRPr="000A18EF">
              <w:rPr>
                <w:rStyle w:val="Hyperlink"/>
                <w:noProof/>
              </w:rPr>
              <w:t>ARTICLE XXIII Withdrawal</w:t>
            </w:r>
            <w:r w:rsidR="005D356A">
              <w:rPr>
                <w:noProof/>
                <w:webHidden/>
              </w:rPr>
              <w:tab/>
            </w:r>
            <w:r w:rsidR="005D356A">
              <w:rPr>
                <w:noProof/>
                <w:webHidden/>
              </w:rPr>
              <w:fldChar w:fldCharType="begin"/>
            </w:r>
            <w:r w:rsidR="005D356A">
              <w:rPr>
                <w:noProof/>
                <w:webHidden/>
              </w:rPr>
              <w:instrText xml:space="preserve"> PAGEREF _Toc119593385 \h </w:instrText>
            </w:r>
            <w:r w:rsidR="005D356A">
              <w:rPr>
                <w:noProof/>
                <w:webHidden/>
              </w:rPr>
            </w:r>
            <w:r w:rsidR="005D356A">
              <w:rPr>
                <w:noProof/>
                <w:webHidden/>
              </w:rPr>
              <w:fldChar w:fldCharType="separate"/>
            </w:r>
            <w:r w:rsidR="005D356A">
              <w:rPr>
                <w:noProof/>
                <w:webHidden/>
              </w:rPr>
              <w:t>11</w:t>
            </w:r>
            <w:r w:rsidR="005D356A">
              <w:rPr>
                <w:noProof/>
                <w:webHidden/>
              </w:rPr>
              <w:fldChar w:fldCharType="end"/>
            </w:r>
          </w:hyperlink>
        </w:p>
        <w:p w14:paraId="7EA5CDBF" w14:textId="49387797" w:rsidR="005D356A" w:rsidRDefault="00802860">
          <w:pPr>
            <w:pStyle w:val="TOC2"/>
            <w:tabs>
              <w:tab w:val="right" w:leader="dot" w:pos="9017"/>
            </w:tabs>
            <w:rPr>
              <w:rFonts w:asciiTheme="minorHAnsi" w:eastAsiaTheme="minorEastAsia" w:hAnsiTheme="minorHAnsi" w:cstheme="minorBidi"/>
              <w:bCs w:val="0"/>
              <w:caps w:val="0"/>
              <w:noProof/>
              <w:sz w:val="24"/>
              <w:szCs w:val="24"/>
              <w:lang w:val="en-SG" w:eastAsia="zh-CN"/>
            </w:rPr>
          </w:pPr>
          <w:hyperlink w:anchor="_Toc119593386" w:history="1">
            <w:r w:rsidR="005D356A" w:rsidRPr="000A18EF">
              <w:rPr>
                <w:rStyle w:val="Hyperlink"/>
                <w:noProof/>
              </w:rPr>
              <w:t>ARTICLE XXIV Amendments</w:t>
            </w:r>
            <w:r w:rsidR="005D356A">
              <w:rPr>
                <w:noProof/>
                <w:webHidden/>
              </w:rPr>
              <w:tab/>
            </w:r>
            <w:r w:rsidR="005D356A">
              <w:rPr>
                <w:noProof/>
                <w:webHidden/>
              </w:rPr>
              <w:fldChar w:fldCharType="begin"/>
            </w:r>
            <w:r w:rsidR="005D356A">
              <w:rPr>
                <w:noProof/>
                <w:webHidden/>
              </w:rPr>
              <w:instrText xml:space="preserve"> PAGEREF _Toc119593386 \h </w:instrText>
            </w:r>
            <w:r w:rsidR="005D356A">
              <w:rPr>
                <w:noProof/>
                <w:webHidden/>
              </w:rPr>
            </w:r>
            <w:r w:rsidR="005D356A">
              <w:rPr>
                <w:noProof/>
                <w:webHidden/>
              </w:rPr>
              <w:fldChar w:fldCharType="separate"/>
            </w:r>
            <w:r w:rsidR="005D356A">
              <w:rPr>
                <w:noProof/>
                <w:webHidden/>
              </w:rPr>
              <w:t>12</w:t>
            </w:r>
            <w:r w:rsidR="005D356A">
              <w:rPr>
                <w:noProof/>
                <w:webHidden/>
              </w:rPr>
              <w:fldChar w:fldCharType="end"/>
            </w:r>
          </w:hyperlink>
        </w:p>
        <w:p w14:paraId="39D31704" w14:textId="0AD93493" w:rsidR="005D356A" w:rsidRDefault="00802860">
          <w:pPr>
            <w:pStyle w:val="TOC2"/>
            <w:tabs>
              <w:tab w:val="right" w:leader="dot" w:pos="9017"/>
            </w:tabs>
            <w:rPr>
              <w:rFonts w:asciiTheme="minorHAnsi" w:eastAsiaTheme="minorEastAsia" w:hAnsiTheme="minorHAnsi" w:cstheme="minorBidi"/>
              <w:bCs w:val="0"/>
              <w:caps w:val="0"/>
              <w:noProof/>
              <w:sz w:val="24"/>
              <w:szCs w:val="24"/>
              <w:lang w:val="en-SG" w:eastAsia="zh-CN"/>
            </w:rPr>
          </w:pPr>
          <w:hyperlink w:anchor="_Toc119593387" w:history="1">
            <w:r w:rsidR="005D356A" w:rsidRPr="000A18EF">
              <w:rPr>
                <w:rStyle w:val="Hyperlink"/>
                <w:noProof/>
              </w:rPr>
              <w:t>ARTICLE</w:t>
            </w:r>
            <w:r w:rsidR="005D356A" w:rsidRPr="000A18EF">
              <w:rPr>
                <w:rStyle w:val="Hyperlink"/>
                <w:noProof/>
                <w:spacing w:val="-4"/>
              </w:rPr>
              <w:t xml:space="preserve"> </w:t>
            </w:r>
            <w:r w:rsidR="005D356A" w:rsidRPr="000A18EF">
              <w:rPr>
                <w:rStyle w:val="Hyperlink"/>
                <w:noProof/>
              </w:rPr>
              <w:t>XXV Entry</w:t>
            </w:r>
            <w:r w:rsidR="005D356A" w:rsidRPr="000A18EF">
              <w:rPr>
                <w:rStyle w:val="Hyperlink"/>
                <w:noProof/>
                <w:spacing w:val="-7"/>
              </w:rPr>
              <w:t xml:space="preserve"> </w:t>
            </w:r>
            <w:r w:rsidR="005D356A" w:rsidRPr="000A18EF">
              <w:rPr>
                <w:rStyle w:val="Hyperlink"/>
                <w:noProof/>
              </w:rPr>
              <w:t>into</w:t>
            </w:r>
            <w:r w:rsidR="005D356A" w:rsidRPr="000A18EF">
              <w:rPr>
                <w:rStyle w:val="Hyperlink"/>
                <w:noProof/>
                <w:spacing w:val="-4"/>
              </w:rPr>
              <w:t xml:space="preserve"> </w:t>
            </w:r>
            <w:r w:rsidR="005D356A" w:rsidRPr="000A18EF">
              <w:rPr>
                <w:rStyle w:val="Hyperlink"/>
                <w:noProof/>
              </w:rPr>
              <w:t>Force</w:t>
            </w:r>
            <w:r w:rsidR="005D356A" w:rsidRPr="000A18EF">
              <w:rPr>
                <w:rStyle w:val="Hyperlink"/>
                <w:noProof/>
                <w:spacing w:val="-3"/>
              </w:rPr>
              <w:t xml:space="preserve"> </w:t>
            </w:r>
            <w:r w:rsidR="005D356A" w:rsidRPr="000A18EF">
              <w:rPr>
                <w:rStyle w:val="Hyperlink"/>
                <w:noProof/>
              </w:rPr>
              <w:t>and</w:t>
            </w:r>
            <w:r w:rsidR="005D356A" w:rsidRPr="000A18EF">
              <w:rPr>
                <w:rStyle w:val="Hyperlink"/>
                <w:noProof/>
                <w:spacing w:val="-4"/>
              </w:rPr>
              <w:t xml:space="preserve"> </w:t>
            </w:r>
            <w:r w:rsidR="005D356A" w:rsidRPr="000A18EF">
              <w:rPr>
                <w:rStyle w:val="Hyperlink"/>
                <w:noProof/>
              </w:rPr>
              <w:t>Duration</w:t>
            </w:r>
            <w:r w:rsidR="005D356A">
              <w:rPr>
                <w:noProof/>
                <w:webHidden/>
              </w:rPr>
              <w:tab/>
            </w:r>
            <w:r w:rsidR="005D356A">
              <w:rPr>
                <w:noProof/>
                <w:webHidden/>
              </w:rPr>
              <w:fldChar w:fldCharType="begin"/>
            </w:r>
            <w:r w:rsidR="005D356A">
              <w:rPr>
                <w:noProof/>
                <w:webHidden/>
              </w:rPr>
              <w:instrText xml:space="preserve"> PAGEREF _Toc119593387 \h </w:instrText>
            </w:r>
            <w:r w:rsidR="005D356A">
              <w:rPr>
                <w:noProof/>
                <w:webHidden/>
              </w:rPr>
            </w:r>
            <w:r w:rsidR="005D356A">
              <w:rPr>
                <w:noProof/>
                <w:webHidden/>
              </w:rPr>
              <w:fldChar w:fldCharType="separate"/>
            </w:r>
            <w:r w:rsidR="005D356A">
              <w:rPr>
                <w:noProof/>
                <w:webHidden/>
              </w:rPr>
              <w:t>12</w:t>
            </w:r>
            <w:r w:rsidR="005D356A">
              <w:rPr>
                <w:noProof/>
                <w:webHidden/>
              </w:rPr>
              <w:fldChar w:fldCharType="end"/>
            </w:r>
          </w:hyperlink>
        </w:p>
        <w:p w14:paraId="7226CD64" w14:textId="67AE342C" w:rsidR="005D356A" w:rsidRDefault="00802860">
          <w:pPr>
            <w:pStyle w:val="TOC2"/>
            <w:tabs>
              <w:tab w:val="right" w:leader="dot" w:pos="9017"/>
            </w:tabs>
            <w:rPr>
              <w:rFonts w:asciiTheme="minorHAnsi" w:eastAsiaTheme="minorEastAsia" w:hAnsiTheme="minorHAnsi" w:cstheme="minorBidi"/>
              <w:bCs w:val="0"/>
              <w:caps w:val="0"/>
              <w:noProof/>
              <w:sz w:val="24"/>
              <w:szCs w:val="24"/>
              <w:lang w:val="en-SG" w:eastAsia="zh-CN"/>
            </w:rPr>
          </w:pPr>
          <w:hyperlink w:anchor="_Toc119593388" w:history="1">
            <w:r w:rsidR="005D356A" w:rsidRPr="000A18EF">
              <w:rPr>
                <w:rStyle w:val="Hyperlink"/>
                <w:noProof/>
              </w:rPr>
              <w:t>ANNEX</w:t>
            </w:r>
            <w:r w:rsidR="005D356A">
              <w:rPr>
                <w:noProof/>
                <w:webHidden/>
              </w:rPr>
              <w:tab/>
            </w:r>
            <w:r w:rsidR="005D356A">
              <w:rPr>
                <w:noProof/>
                <w:webHidden/>
              </w:rPr>
              <w:fldChar w:fldCharType="begin"/>
            </w:r>
            <w:r w:rsidR="005D356A">
              <w:rPr>
                <w:noProof/>
                <w:webHidden/>
              </w:rPr>
              <w:instrText xml:space="preserve"> PAGEREF _Toc119593388 \h </w:instrText>
            </w:r>
            <w:r w:rsidR="005D356A">
              <w:rPr>
                <w:noProof/>
                <w:webHidden/>
              </w:rPr>
            </w:r>
            <w:r w:rsidR="005D356A">
              <w:rPr>
                <w:noProof/>
                <w:webHidden/>
              </w:rPr>
              <w:fldChar w:fldCharType="separate"/>
            </w:r>
            <w:r w:rsidR="005D356A">
              <w:rPr>
                <w:noProof/>
                <w:webHidden/>
              </w:rPr>
              <w:t>17</w:t>
            </w:r>
            <w:r w:rsidR="005D356A">
              <w:rPr>
                <w:noProof/>
                <w:webHidden/>
              </w:rPr>
              <w:fldChar w:fldCharType="end"/>
            </w:r>
          </w:hyperlink>
        </w:p>
        <w:p w14:paraId="71C19CEE" w14:textId="55A26678" w:rsidR="00DF288A" w:rsidRDefault="00DF288A">
          <w:r>
            <w:rPr>
              <w:b/>
              <w:bCs/>
              <w:noProof/>
            </w:rPr>
            <w:fldChar w:fldCharType="end"/>
          </w:r>
        </w:p>
      </w:sdtContent>
    </w:sdt>
    <w:p w14:paraId="2BAE4222" w14:textId="77777777" w:rsidR="00DF288A" w:rsidRDefault="00DF288A"/>
    <w:p w14:paraId="572BECF0" w14:textId="77777777" w:rsidR="00DF288A" w:rsidRDefault="00DF288A">
      <w:pPr>
        <w:spacing w:before="0" w:after="0" w:line="240" w:lineRule="auto"/>
        <w:jc w:val="left"/>
        <w:rPr>
          <w:rFonts w:eastAsia="Times New Roman"/>
          <w:b/>
          <w:bCs/>
          <w:caps/>
          <w:sz w:val="28"/>
          <w:szCs w:val="28"/>
        </w:rPr>
      </w:pPr>
      <w:r>
        <w:br w:type="page"/>
      </w:r>
    </w:p>
    <w:p w14:paraId="42EF98E9" w14:textId="77777777" w:rsidR="00FA26F7" w:rsidRDefault="00FA26F7" w:rsidP="00FA26F7">
      <w:pPr>
        <w:pStyle w:val="CILTitle"/>
      </w:pPr>
      <w:r>
        <w:lastRenderedPageBreak/>
        <w:t>2009 MEMORANDUM OF UNDERSTANDING ON ESTABLISHING THE ASEAN-CHINA CENTRE BETWEEN THE GOVERNMENTS OF THE MEMBER STATES OF THE ASSOCIATION OF SOUTHEAST ASIAN NATIONS AND THE GOVERNMENT OF THE PEOPLE'S REPUBLIC OF CHINA</w:t>
      </w:r>
    </w:p>
    <w:p w14:paraId="31004F41" w14:textId="2C0D9201" w:rsidR="00183EC5" w:rsidRDefault="00981011" w:rsidP="00183EC5">
      <w:pPr>
        <w:pStyle w:val="CILSubtitle"/>
      </w:pPr>
      <w:r w:rsidRPr="00981011">
        <w:t xml:space="preserve">Adopted in Cha-Am Hua </w:t>
      </w:r>
      <w:proofErr w:type="spellStart"/>
      <w:r w:rsidRPr="00981011">
        <w:t>Hin</w:t>
      </w:r>
      <w:proofErr w:type="spellEnd"/>
      <w:r w:rsidRPr="00981011">
        <w:t>, Thailand on 25 October 2009</w:t>
      </w:r>
    </w:p>
    <w:p w14:paraId="39313E86" w14:textId="2F7E684F" w:rsidR="00FA26F7" w:rsidRDefault="00FA26F7" w:rsidP="00FA26F7">
      <w:r>
        <w:t>The Governments of the Member States of the Association of Southeast Asian Nations comprising Brunei Darussalam, the Kingdom of Cambodia, the Republic of Indonesia, the Lao People’s Democratic Republic, Malaysia, the Union of Myanmar, the Republic of the Philippines, the Republic of Singapore, the Kingdom of Thailand and the Socialist Republic of Viet Nam (hereinafter referred to collectively as “ASEAN” or “ASEAN Member States”) and the Government of the People's Republic of China (hereinafter referred to as “China”) (hereinafter referred to collectively as “Contracting Parties” or “Parties”; or singularly as “Contracting Party” or “Party”);</w:t>
      </w:r>
    </w:p>
    <w:p w14:paraId="59FE107A" w14:textId="1F7475C5" w:rsidR="00FA26F7" w:rsidRDefault="00FA26F7" w:rsidP="00FA26F7">
      <w:r w:rsidRPr="00FA26F7">
        <w:rPr>
          <w:b/>
          <w:bCs/>
        </w:rPr>
        <w:t>RECALLING</w:t>
      </w:r>
      <w:r>
        <w:t xml:space="preserve"> the thrust of economic cooperation between ASEAN and China which both sides can mutually benefit;</w:t>
      </w:r>
    </w:p>
    <w:p w14:paraId="3E62A472" w14:textId="47E67B26" w:rsidR="00FA26F7" w:rsidRDefault="00FA26F7" w:rsidP="00FA26F7">
      <w:r w:rsidRPr="00FA26F7">
        <w:rPr>
          <w:b/>
          <w:bCs/>
        </w:rPr>
        <w:t>MINDFUL</w:t>
      </w:r>
      <w:r>
        <w:t xml:space="preserve"> of the Framework Agreement on Comprehensive Economic Cooperation between ASEAN and the People’s Republic of China signed in Phnom Penh on 4 November 2002 </w:t>
      </w:r>
      <w:r w:rsidR="00DF60D1">
        <w:br/>
      </w:r>
      <w:r>
        <w:t>(“Framework Agreement”) as well as the various agreements on trade in goods, services, dispute settlement, investment and other agreements relating to economic cooperation signed between ASEAN and China under the umbrella of the Framework and the Joint Declaration of the Heads of State/Government of Association of Southeast Asian Nations and the People’s Republic of China on ASEAN-China Strategic Partnership for Peace and Prosperity signed in Bali on 8 October 2003;</w:t>
      </w:r>
    </w:p>
    <w:p w14:paraId="122DAF53" w14:textId="360DC546" w:rsidR="00FA26F7" w:rsidRDefault="00FA26F7" w:rsidP="00FA26F7">
      <w:r w:rsidRPr="00FA26F7">
        <w:rPr>
          <w:b/>
          <w:bCs/>
        </w:rPr>
        <w:t>REALIZING</w:t>
      </w:r>
      <w:r>
        <w:t xml:space="preserve"> the vast potential for economic cooperation between the Contracting Parties;</w:t>
      </w:r>
    </w:p>
    <w:p w14:paraId="40676634" w14:textId="7BEB1CB5" w:rsidR="00FA26F7" w:rsidRDefault="00FA26F7" w:rsidP="00FA26F7">
      <w:r w:rsidRPr="00FA26F7">
        <w:rPr>
          <w:b/>
          <w:bCs/>
        </w:rPr>
        <w:t>RECOGNISING</w:t>
      </w:r>
      <w:r>
        <w:t xml:space="preserve"> that cooperation is based on equity, friendship and mutual benefit;</w:t>
      </w:r>
    </w:p>
    <w:p w14:paraId="01DF943C" w14:textId="05B9393A" w:rsidR="00FA26F7" w:rsidRDefault="00FA26F7" w:rsidP="00FA26F7">
      <w:r w:rsidRPr="00FA26F7">
        <w:rPr>
          <w:b/>
          <w:bCs/>
        </w:rPr>
        <w:t>STRESSING</w:t>
      </w:r>
      <w:r>
        <w:t xml:space="preserve"> that the areas of cooperation under this Memorandum of Understanding shall be complementary to the activities carried out in other ASEAN-China fora;</w:t>
      </w:r>
    </w:p>
    <w:p w14:paraId="5CD3B76B" w14:textId="79466070" w:rsidR="00974D05" w:rsidRDefault="00FA26F7" w:rsidP="00FA26F7">
      <w:r w:rsidRPr="00FA26F7">
        <w:rPr>
          <w:b/>
          <w:bCs/>
        </w:rPr>
        <w:t>HAVE AGREED</w:t>
      </w:r>
      <w:r>
        <w:t xml:space="preserve"> as follows:</w:t>
      </w:r>
    </w:p>
    <w:p w14:paraId="02EF0E5A" w14:textId="0AFB6E89" w:rsidR="00FA26F7" w:rsidRDefault="00FA26F7" w:rsidP="0006249C">
      <w:pPr>
        <w:pStyle w:val="Heading2"/>
      </w:pPr>
      <w:bookmarkStart w:id="0" w:name="_Toc119593363"/>
      <w:r>
        <w:t>Article I</w:t>
      </w:r>
      <w:r w:rsidR="0006249C">
        <w:t xml:space="preserve"> </w:t>
      </w:r>
      <w:r w:rsidR="0006249C">
        <w:br/>
      </w:r>
      <w:r>
        <w:t>establishment and location</w:t>
      </w:r>
      <w:bookmarkEnd w:id="0"/>
    </w:p>
    <w:p w14:paraId="43C34DC2" w14:textId="21B5086F" w:rsidR="00FA26F7" w:rsidRDefault="00FA26F7" w:rsidP="00912E60">
      <w:pPr>
        <w:pStyle w:val="ListParagraph"/>
        <w:numPr>
          <w:ilvl w:val="0"/>
          <w:numId w:val="11"/>
        </w:numPr>
      </w:pPr>
      <w:r>
        <w:t xml:space="preserve">The Contracting Parties shall hereby establish a one-stop information and activities </w:t>
      </w:r>
      <w:proofErr w:type="spellStart"/>
      <w:r>
        <w:t>centre</w:t>
      </w:r>
      <w:proofErr w:type="spellEnd"/>
      <w:r>
        <w:t xml:space="preserve"> known as the ASEAN-China Centre (hereinafter referred to as “the Centre”) to promote ASEAN-China cooperation in trade, investment, tourism, education and culture, with active involvement of the private sector. The Centre shall gradually expand to include a more comprehensive array of activities and participants.</w:t>
      </w:r>
    </w:p>
    <w:p w14:paraId="368AEAC9" w14:textId="77777777" w:rsidR="00FA26F7" w:rsidRDefault="00FA26F7" w:rsidP="00FA26F7">
      <w:pPr>
        <w:pStyle w:val="ListParagraph"/>
        <w:ind w:left="360"/>
      </w:pPr>
    </w:p>
    <w:p w14:paraId="0A5DFCA9" w14:textId="77777777" w:rsidR="00FA26F7" w:rsidRDefault="00FA26F7" w:rsidP="00912E60">
      <w:pPr>
        <w:pStyle w:val="ListParagraph"/>
        <w:numPr>
          <w:ilvl w:val="0"/>
          <w:numId w:val="11"/>
        </w:numPr>
      </w:pPr>
      <w:r>
        <w:t xml:space="preserve">The Centre shall be a non-profit </w:t>
      </w:r>
      <w:proofErr w:type="spellStart"/>
      <w:r>
        <w:t>organisation</w:t>
      </w:r>
      <w:proofErr w:type="spellEnd"/>
      <w:r>
        <w:t xml:space="preserve"> but be able to raise funds necessary for its operation.</w:t>
      </w:r>
    </w:p>
    <w:p w14:paraId="52B2987D" w14:textId="77777777" w:rsidR="00FA26F7" w:rsidRDefault="00FA26F7" w:rsidP="00FA26F7">
      <w:pPr>
        <w:pStyle w:val="ListParagraph"/>
        <w:ind w:left="360"/>
      </w:pPr>
    </w:p>
    <w:p w14:paraId="3E8D87B7" w14:textId="0F1A5B59" w:rsidR="00FA26F7" w:rsidRDefault="00FA26F7" w:rsidP="00912E60">
      <w:pPr>
        <w:pStyle w:val="ListParagraph"/>
        <w:numPr>
          <w:ilvl w:val="0"/>
          <w:numId w:val="11"/>
        </w:numPr>
      </w:pPr>
      <w:r>
        <w:t xml:space="preserve">The Headquarters of the Centre shall be located in Beijing. Its affiliated </w:t>
      </w:r>
      <w:proofErr w:type="spellStart"/>
      <w:r>
        <w:t>centres</w:t>
      </w:r>
      <w:proofErr w:type="spellEnd"/>
      <w:r>
        <w:t xml:space="preserve"> may be established in ASEAN Member States as well as other parts of China in the future.</w:t>
      </w:r>
    </w:p>
    <w:p w14:paraId="4E81F527" w14:textId="660CB2BE" w:rsidR="00FA26F7" w:rsidRPr="00FA26F7" w:rsidRDefault="00FA26F7" w:rsidP="0006249C">
      <w:pPr>
        <w:pStyle w:val="Heading2"/>
      </w:pPr>
      <w:bookmarkStart w:id="1" w:name="_Toc119593364"/>
      <w:r>
        <w:lastRenderedPageBreak/>
        <w:t>ARTICLE II</w:t>
      </w:r>
      <w:r w:rsidR="0006249C">
        <w:br/>
      </w:r>
      <w:r>
        <w:t>Objectives</w:t>
      </w:r>
      <w:bookmarkEnd w:id="1"/>
    </w:p>
    <w:p w14:paraId="3EA969CC" w14:textId="1A010122" w:rsidR="00083904" w:rsidRDefault="00FA26F7" w:rsidP="00EE7374">
      <w:pPr>
        <w:spacing w:before="255"/>
      </w:pPr>
      <w:r>
        <w:t>The</w:t>
      </w:r>
      <w:r w:rsidRPr="00083904">
        <w:t xml:space="preserve"> </w:t>
      </w:r>
      <w:r>
        <w:t>objectives</w:t>
      </w:r>
      <w:r w:rsidRPr="00083904">
        <w:t xml:space="preserve"> </w:t>
      </w:r>
      <w:r>
        <w:t>of</w:t>
      </w:r>
      <w:r w:rsidRPr="0084459C">
        <w:t xml:space="preserve"> </w:t>
      </w:r>
      <w:r>
        <w:t>the</w:t>
      </w:r>
      <w:r w:rsidRPr="0084459C">
        <w:t xml:space="preserve"> </w:t>
      </w:r>
      <w:r>
        <w:t>Centre</w:t>
      </w:r>
      <w:r w:rsidRPr="0084459C">
        <w:t xml:space="preserve"> </w:t>
      </w:r>
      <w:r>
        <w:t>ar</w:t>
      </w:r>
      <w:r w:rsidR="00EE7374">
        <w:t>e:</w:t>
      </w:r>
    </w:p>
    <w:p w14:paraId="38D08C9E" w14:textId="389FC0A4" w:rsidR="00EE7374" w:rsidRDefault="00EE7374" w:rsidP="00912E60">
      <w:pPr>
        <w:pStyle w:val="ListParagraph"/>
        <w:numPr>
          <w:ilvl w:val="0"/>
          <w:numId w:val="13"/>
        </w:numPr>
        <w:spacing w:before="255"/>
      </w:pPr>
      <w:r>
        <w:t>to support the implementation of the Framework Agreement; and various agreements on trade in goods, services, dispute settlement, investment and other agreements relating to economic cooperation signed under the umbrella of the Framework Agreement;</w:t>
      </w:r>
    </w:p>
    <w:p w14:paraId="1D8CC4E5" w14:textId="77777777" w:rsidR="00EE7374" w:rsidRDefault="00EE7374" w:rsidP="00EE7374">
      <w:pPr>
        <w:pStyle w:val="ListParagraph"/>
        <w:spacing w:before="255"/>
        <w:ind w:left="360"/>
      </w:pPr>
    </w:p>
    <w:p w14:paraId="33AF48A4" w14:textId="2467A418" w:rsidR="00EE7374" w:rsidRDefault="00EE7374" w:rsidP="00912E60">
      <w:pPr>
        <w:pStyle w:val="ListParagraph"/>
        <w:numPr>
          <w:ilvl w:val="0"/>
          <w:numId w:val="13"/>
        </w:numPr>
        <w:spacing w:before="255"/>
      </w:pPr>
      <w:r>
        <w:t>to enhance two-way trade between ASEAN and China and further cultivate trade partnership in order to jointly promote exports to outside markets and achieve market expansion;</w:t>
      </w:r>
    </w:p>
    <w:p w14:paraId="370EF76C" w14:textId="77777777" w:rsidR="00EE7374" w:rsidRDefault="00EE7374" w:rsidP="00EE7374">
      <w:pPr>
        <w:pStyle w:val="ListParagraph"/>
        <w:spacing w:before="255"/>
        <w:ind w:left="360"/>
      </w:pPr>
    </w:p>
    <w:p w14:paraId="66827ABE" w14:textId="2656A0C3" w:rsidR="00EE7374" w:rsidRDefault="00EE7374" w:rsidP="00912E60">
      <w:pPr>
        <w:pStyle w:val="ListParagraph"/>
        <w:numPr>
          <w:ilvl w:val="0"/>
          <w:numId w:val="13"/>
        </w:numPr>
        <w:spacing w:before="255"/>
      </w:pPr>
      <w:r>
        <w:t>to promote two-way flows of investment between ASEAN and China;</w:t>
      </w:r>
    </w:p>
    <w:p w14:paraId="64622664" w14:textId="77777777" w:rsidR="00EE7374" w:rsidRDefault="00EE7374" w:rsidP="00EE7374">
      <w:pPr>
        <w:pStyle w:val="ListParagraph"/>
        <w:spacing w:before="255"/>
        <w:ind w:left="360"/>
      </w:pPr>
    </w:p>
    <w:p w14:paraId="36ABA995" w14:textId="37C789CB" w:rsidR="00EE7374" w:rsidRDefault="00EE7374" w:rsidP="00912E60">
      <w:pPr>
        <w:pStyle w:val="ListParagraph"/>
        <w:numPr>
          <w:ilvl w:val="0"/>
          <w:numId w:val="13"/>
        </w:numPr>
        <w:spacing w:before="255"/>
      </w:pPr>
      <w:r>
        <w:t>to undertake activities to help investors and businessmen from less developed ASEAN Member States, especially Cambodia, Lao</w:t>
      </w:r>
      <w:r w:rsidR="008B29C6">
        <w:t xml:space="preserve"> PDR</w:t>
      </w:r>
      <w:r>
        <w:t>, Myanmar and Viet</w:t>
      </w:r>
      <w:r w:rsidR="00F71CD2">
        <w:t xml:space="preserve"> N</w:t>
      </w:r>
      <w:r>
        <w:t>am, in exploring trade and investment opportunities in China;</w:t>
      </w:r>
    </w:p>
    <w:p w14:paraId="49BE5884" w14:textId="77777777" w:rsidR="00EE7374" w:rsidRDefault="00EE7374" w:rsidP="00EE7374">
      <w:pPr>
        <w:pStyle w:val="ListParagraph"/>
        <w:spacing w:before="255"/>
        <w:ind w:left="360"/>
      </w:pPr>
    </w:p>
    <w:p w14:paraId="72959BCF" w14:textId="36BFDA6E" w:rsidR="00EE7374" w:rsidRDefault="00EE7374" w:rsidP="00912E60">
      <w:pPr>
        <w:pStyle w:val="ListParagraph"/>
        <w:numPr>
          <w:ilvl w:val="0"/>
          <w:numId w:val="13"/>
        </w:numPr>
        <w:spacing w:before="255"/>
      </w:pPr>
      <w:r>
        <w:t>to promote flows of tourists between ASEAN and China;</w:t>
      </w:r>
    </w:p>
    <w:p w14:paraId="792B8A1F" w14:textId="77777777" w:rsidR="00EE7374" w:rsidRDefault="00EE7374" w:rsidP="00EE7374">
      <w:pPr>
        <w:pStyle w:val="ListParagraph"/>
        <w:spacing w:before="255"/>
        <w:ind w:left="360"/>
      </w:pPr>
    </w:p>
    <w:p w14:paraId="70873681" w14:textId="35775806" w:rsidR="00EE7374" w:rsidRDefault="00EE7374" w:rsidP="00912E60">
      <w:pPr>
        <w:pStyle w:val="ListParagraph"/>
        <w:numPr>
          <w:ilvl w:val="0"/>
          <w:numId w:val="13"/>
        </w:numPr>
        <w:spacing w:before="255"/>
      </w:pPr>
      <w:r>
        <w:t>to enhance interaction among the business communities of ASEAN and China;</w:t>
      </w:r>
    </w:p>
    <w:p w14:paraId="3E78AE34" w14:textId="77777777" w:rsidR="00EE7374" w:rsidRDefault="00EE7374" w:rsidP="00EE7374">
      <w:pPr>
        <w:pStyle w:val="ListParagraph"/>
        <w:spacing w:before="255"/>
        <w:ind w:left="360"/>
      </w:pPr>
    </w:p>
    <w:p w14:paraId="0E42D8B2" w14:textId="3C6A500C" w:rsidR="00EE7374" w:rsidRDefault="00EE7374" w:rsidP="00912E60">
      <w:pPr>
        <w:pStyle w:val="ListParagraph"/>
        <w:numPr>
          <w:ilvl w:val="0"/>
          <w:numId w:val="13"/>
        </w:numPr>
        <w:spacing w:before="255"/>
      </w:pPr>
      <w:r>
        <w:t>to increase people-to-people contacts, public awareness, mutual understanding, as well as active participation among the ASEAN and Chinese peoples through cultural and educational exchanges; and</w:t>
      </w:r>
    </w:p>
    <w:p w14:paraId="558DA171" w14:textId="77777777" w:rsidR="00EE7374" w:rsidRDefault="00EE7374" w:rsidP="00EE7374">
      <w:pPr>
        <w:pStyle w:val="ListParagraph"/>
        <w:spacing w:before="255"/>
        <w:ind w:left="360"/>
      </w:pPr>
    </w:p>
    <w:p w14:paraId="357FD272" w14:textId="77777777" w:rsidR="00EE7374" w:rsidRDefault="00EE7374" w:rsidP="00912E60">
      <w:pPr>
        <w:pStyle w:val="ListParagraph"/>
        <w:numPr>
          <w:ilvl w:val="0"/>
          <w:numId w:val="13"/>
        </w:numPr>
        <w:spacing w:before="255"/>
      </w:pPr>
      <w:r>
        <w:t xml:space="preserve">to </w:t>
      </w:r>
      <w:proofErr w:type="spellStart"/>
      <w:r>
        <w:t>synergise</w:t>
      </w:r>
      <w:proofErr w:type="spellEnd"/>
      <w:r>
        <w:t xml:space="preserve"> the potentials of ASEAN and China in order to enhance the region’s appeal to external partners and facilitate access to ASEAN and Chinese ventures.</w:t>
      </w:r>
    </w:p>
    <w:p w14:paraId="4F5538A8" w14:textId="3985A314" w:rsidR="00993848" w:rsidRPr="0006249C" w:rsidRDefault="00993848" w:rsidP="0006249C">
      <w:pPr>
        <w:pStyle w:val="Heading2"/>
      </w:pPr>
      <w:bookmarkStart w:id="2" w:name="_Toc119593365"/>
      <w:r>
        <w:t>ARTICLE III</w:t>
      </w:r>
      <w:r w:rsidR="0006249C">
        <w:br/>
      </w:r>
      <w:r>
        <w:t>Roles</w:t>
      </w:r>
      <w:r>
        <w:rPr>
          <w:spacing w:val="-6"/>
        </w:rPr>
        <w:t xml:space="preserve"> </w:t>
      </w:r>
      <w:r>
        <w:t>and</w:t>
      </w:r>
      <w:r>
        <w:rPr>
          <w:spacing w:val="-5"/>
        </w:rPr>
        <w:t xml:space="preserve"> </w:t>
      </w:r>
      <w:r>
        <w:t>Activities</w:t>
      </w:r>
      <w:bookmarkEnd w:id="2"/>
    </w:p>
    <w:p w14:paraId="136B5A87" w14:textId="0A921BD2" w:rsidR="00993848" w:rsidRDefault="00993848" w:rsidP="00912E60">
      <w:pPr>
        <w:pStyle w:val="ListParagraph"/>
        <w:numPr>
          <w:ilvl w:val="0"/>
          <w:numId w:val="14"/>
        </w:numPr>
      </w:pPr>
      <w:r>
        <w:t>To achieve its objectives, the Centre shall work closely with the</w:t>
      </w:r>
      <w:r w:rsidRPr="00993848">
        <w:rPr>
          <w:spacing w:val="1"/>
        </w:rPr>
        <w:t xml:space="preserve"> </w:t>
      </w:r>
      <w:r>
        <w:t>trade,</w:t>
      </w:r>
      <w:r w:rsidRPr="00993848">
        <w:rPr>
          <w:spacing w:val="1"/>
        </w:rPr>
        <w:t xml:space="preserve"> </w:t>
      </w:r>
      <w:r>
        <w:t>investment,</w:t>
      </w:r>
      <w:r w:rsidRPr="00993848">
        <w:rPr>
          <w:spacing w:val="1"/>
        </w:rPr>
        <w:t xml:space="preserve"> </w:t>
      </w:r>
      <w:r>
        <w:t>tourism,</w:t>
      </w:r>
      <w:r w:rsidRPr="00993848">
        <w:rPr>
          <w:spacing w:val="1"/>
        </w:rPr>
        <w:t xml:space="preserve"> </w:t>
      </w:r>
      <w:r>
        <w:t>education</w:t>
      </w:r>
      <w:r w:rsidRPr="00993848">
        <w:rPr>
          <w:spacing w:val="1"/>
        </w:rPr>
        <w:t xml:space="preserve"> </w:t>
      </w:r>
      <w:r>
        <w:t>and</w:t>
      </w:r>
      <w:r w:rsidRPr="00993848">
        <w:rPr>
          <w:spacing w:val="1"/>
        </w:rPr>
        <w:t xml:space="preserve"> </w:t>
      </w:r>
      <w:r>
        <w:t>cultural</w:t>
      </w:r>
      <w:r w:rsidRPr="00993848">
        <w:rPr>
          <w:spacing w:val="1"/>
        </w:rPr>
        <w:t xml:space="preserve"> </w:t>
      </w:r>
      <w:r>
        <w:t>promotion</w:t>
      </w:r>
      <w:r w:rsidRPr="00993848">
        <w:rPr>
          <w:spacing w:val="-64"/>
        </w:rPr>
        <w:t xml:space="preserve"> </w:t>
      </w:r>
      <w:r>
        <w:t>offices/representatives</w:t>
      </w:r>
      <w:r w:rsidRPr="00993848">
        <w:rPr>
          <w:spacing w:val="1"/>
        </w:rPr>
        <w:t xml:space="preserve"> </w:t>
      </w:r>
      <w:r>
        <w:t>of ASEAN Member States, particularly those</w:t>
      </w:r>
      <w:r w:rsidRPr="00993848">
        <w:rPr>
          <w:spacing w:val="1"/>
        </w:rPr>
        <w:t xml:space="preserve"> </w:t>
      </w:r>
      <w:r>
        <w:t>based</w:t>
      </w:r>
      <w:r w:rsidRPr="00993848">
        <w:rPr>
          <w:spacing w:val="1"/>
        </w:rPr>
        <w:t xml:space="preserve"> </w:t>
      </w:r>
      <w:r>
        <w:t>in</w:t>
      </w:r>
      <w:r w:rsidRPr="00993848">
        <w:rPr>
          <w:spacing w:val="1"/>
        </w:rPr>
        <w:t xml:space="preserve"> </w:t>
      </w:r>
      <w:r>
        <w:t>China,</w:t>
      </w:r>
      <w:r w:rsidRPr="00993848">
        <w:rPr>
          <w:spacing w:val="1"/>
        </w:rPr>
        <w:t xml:space="preserve"> </w:t>
      </w:r>
      <w:r>
        <w:t>on</w:t>
      </w:r>
      <w:r w:rsidRPr="00993848">
        <w:rPr>
          <w:spacing w:val="1"/>
        </w:rPr>
        <w:t xml:space="preserve"> </w:t>
      </w:r>
      <w:r>
        <w:t>undertaking</w:t>
      </w:r>
      <w:r w:rsidRPr="00993848">
        <w:rPr>
          <w:spacing w:val="1"/>
        </w:rPr>
        <w:t xml:space="preserve"> </w:t>
      </w:r>
      <w:r>
        <w:t>activities</w:t>
      </w:r>
      <w:r w:rsidRPr="00993848">
        <w:rPr>
          <w:spacing w:val="1"/>
        </w:rPr>
        <w:t xml:space="preserve"> </w:t>
      </w:r>
      <w:r>
        <w:t>that</w:t>
      </w:r>
      <w:r w:rsidRPr="00993848">
        <w:rPr>
          <w:spacing w:val="1"/>
        </w:rPr>
        <w:t xml:space="preserve"> </w:t>
      </w:r>
      <w:r>
        <w:t>contribute</w:t>
      </w:r>
      <w:r w:rsidRPr="00993848">
        <w:rPr>
          <w:spacing w:val="1"/>
        </w:rPr>
        <w:t xml:space="preserve"> </w:t>
      </w:r>
      <w:r>
        <w:t>to</w:t>
      </w:r>
      <w:r w:rsidRPr="00993848">
        <w:rPr>
          <w:spacing w:val="1"/>
        </w:rPr>
        <w:t xml:space="preserve"> </w:t>
      </w:r>
      <w:r>
        <w:t>further</w:t>
      </w:r>
      <w:r w:rsidRPr="00993848">
        <w:rPr>
          <w:spacing w:val="1"/>
        </w:rPr>
        <w:t xml:space="preserve"> </w:t>
      </w:r>
      <w:r>
        <w:t>enhancing trade, investment, tourism, education and cultural promotion</w:t>
      </w:r>
      <w:r w:rsidRPr="00993848">
        <w:rPr>
          <w:spacing w:val="-64"/>
        </w:rPr>
        <w:t xml:space="preserve"> </w:t>
      </w:r>
      <w:r>
        <w:t>between</w:t>
      </w:r>
      <w:r w:rsidRPr="00993848">
        <w:rPr>
          <w:spacing w:val="-1"/>
        </w:rPr>
        <w:t xml:space="preserve"> </w:t>
      </w:r>
      <w:r>
        <w:t>ASEAN and China.</w:t>
      </w:r>
    </w:p>
    <w:p w14:paraId="2242040F" w14:textId="77777777" w:rsidR="00EA74B0" w:rsidRDefault="00EA74B0" w:rsidP="00EA74B0">
      <w:pPr>
        <w:pStyle w:val="ListParagraph"/>
        <w:ind w:left="360"/>
      </w:pPr>
    </w:p>
    <w:p w14:paraId="79847738" w14:textId="7CA10E54" w:rsidR="00993848" w:rsidRDefault="00EA74B0" w:rsidP="00912E60">
      <w:pPr>
        <w:pStyle w:val="ListParagraph"/>
        <w:numPr>
          <w:ilvl w:val="0"/>
          <w:numId w:val="14"/>
        </w:numPr>
      </w:pPr>
      <w:r>
        <w:t xml:space="preserve">The </w:t>
      </w:r>
      <w:r w:rsidR="007729BC" w:rsidRPr="007729BC">
        <w:t xml:space="preserve">Centre shall have dual roles, acting as an information </w:t>
      </w:r>
      <w:proofErr w:type="spellStart"/>
      <w:r w:rsidR="007729BC" w:rsidRPr="007729BC">
        <w:t>centre</w:t>
      </w:r>
      <w:proofErr w:type="spellEnd"/>
      <w:r w:rsidR="007729BC" w:rsidRPr="007729BC">
        <w:t xml:space="preserve"> and an activities </w:t>
      </w:r>
      <w:proofErr w:type="spellStart"/>
      <w:r w:rsidR="007729BC" w:rsidRPr="007729BC">
        <w:t>centre</w:t>
      </w:r>
      <w:proofErr w:type="spellEnd"/>
      <w:r w:rsidR="00D80938">
        <w:t>.</w:t>
      </w:r>
    </w:p>
    <w:p w14:paraId="71D593EF" w14:textId="77777777" w:rsidR="00D80938" w:rsidRDefault="00D80938" w:rsidP="00D80938">
      <w:pPr>
        <w:pStyle w:val="ListParagraph"/>
      </w:pPr>
    </w:p>
    <w:p w14:paraId="4DF4F428" w14:textId="63622251" w:rsidR="00F04DDF" w:rsidRDefault="00F04DDF" w:rsidP="00912E60">
      <w:pPr>
        <w:pStyle w:val="ListParagraph"/>
        <w:numPr>
          <w:ilvl w:val="0"/>
          <w:numId w:val="14"/>
        </w:numPr>
      </w:pPr>
      <w:r>
        <w:t xml:space="preserve">The </w:t>
      </w:r>
      <w:r w:rsidRPr="00F04DDF">
        <w:t>Centre shall undertake the following activities:</w:t>
      </w:r>
    </w:p>
    <w:p w14:paraId="46CB6833" w14:textId="77777777" w:rsidR="00DD22C4" w:rsidRPr="00F04DDF" w:rsidRDefault="00DD22C4" w:rsidP="00DD22C4">
      <w:pPr>
        <w:pStyle w:val="ListParagraph"/>
        <w:ind w:left="360"/>
      </w:pPr>
    </w:p>
    <w:p w14:paraId="0162131A" w14:textId="44FB1C65" w:rsidR="00587186" w:rsidRDefault="00587186" w:rsidP="00912E60">
      <w:pPr>
        <w:pStyle w:val="ListParagraph"/>
        <w:numPr>
          <w:ilvl w:val="1"/>
          <w:numId w:val="14"/>
        </w:numPr>
      </w:pPr>
      <w:r>
        <w:t>to serve as a central coordinator of information, advice and activities to provide a comprehensive information bank on trade, investment, tourism, culture and education to businesses and peoples of ASEAN and China;</w:t>
      </w:r>
    </w:p>
    <w:p w14:paraId="707D26A8" w14:textId="77777777" w:rsidR="00587186" w:rsidRDefault="00587186" w:rsidP="00587186">
      <w:pPr>
        <w:pStyle w:val="ListParagraph"/>
        <w:ind w:left="786"/>
      </w:pPr>
    </w:p>
    <w:p w14:paraId="2A838252" w14:textId="0C40DE51" w:rsidR="00587186" w:rsidRDefault="00587186" w:rsidP="00912E60">
      <w:pPr>
        <w:pStyle w:val="ListParagraph"/>
        <w:numPr>
          <w:ilvl w:val="1"/>
          <w:numId w:val="14"/>
        </w:numPr>
      </w:pPr>
      <w:r>
        <w:t>to serve as a channel for the meaningful exchange of information relevant to the enhancement of trade, investment, tourism and education of the ASEAN Member States and China, including rules and regulations concerning market access, particularly in supporting the development of Small and Medium Enterprises (SMEs);</w:t>
      </w:r>
    </w:p>
    <w:p w14:paraId="2F9D7077" w14:textId="77777777" w:rsidR="00587186" w:rsidRDefault="00587186" w:rsidP="00587186">
      <w:pPr>
        <w:pStyle w:val="ListParagraph"/>
        <w:ind w:left="786"/>
      </w:pPr>
    </w:p>
    <w:p w14:paraId="08A31302" w14:textId="14AD1E45" w:rsidR="00AF4AD6" w:rsidRDefault="00454A60" w:rsidP="00912E60">
      <w:pPr>
        <w:pStyle w:val="ListParagraph"/>
        <w:numPr>
          <w:ilvl w:val="1"/>
          <w:numId w:val="14"/>
        </w:numPr>
      </w:pPr>
      <w:r>
        <w:t xml:space="preserve">to </w:t>
      </w:r>
      <w:r w:rsidR="00AF4AD6">
        <w:t>undertake studies in the areas of trade and investment that highlights the benefits of the ASEAN-China Free Trade Area, through comprehensive data and information gathering, analysis, and trends on markets;</w:t>
      </w:r>
    </w:p>
    <w:p w14:paraId="506EE860" w14:textId="77777777" w:rsidR="00AF4AD6" w:rsidRDefault="00AF4AD6" w:rsidP="00AF4AD6">
      <w:pPr>
        <w:pStyle w:val="ListParagraph"/>
        <w:ind w:left="786"/>
      </w:pPr>
    </w:p>
    <w:p w14:paraId="731CFB94" w14:textId="74CB4098" w:rsidR="00AF4AD6" w:rsidRDefault="00AF4AD6" w:rsidP="00912E60">
      <w:pPr>
        <w:pStyle w:val="ListParagraph"/>
        <w:numPr>
          <w:ilvl w:val="1"/>
          <w:numId w:val="14"/>
        </w:numPr>
      </w:pPr>
      <w:r>
        <w:t>to promote cultures and education by disseminating information on traditional arts, handicrafts, music, dance, drama, movies and languages of ASEAN and China and educational opportunities in ASEAN and China;</w:t>
      </w:r>
    </w:p>
    <w:p w14:paraId="3479F2E4" w14:textId="77777777" w:rsidR="00AF4AD6" w:rsidRDefault="00AF4AD6" w:rsidP="00AF4AD6">
      <w:pPr>
        <w:pStyle w:val="ListParagraph"/>
        <w:ind w:left="786"/>
      </w:pPr>
    </w:p>
    <w:p w14:paraId="39EC6463" w14:textId="7789C2FD" w:rsidR="00AF4AD6" w:rsidRDefault="00AF4AD6" w:rsidP="00912E60">
      <w:pPr>
        <w:pStyle w:val="ListParagraph"/>
        <w:numPr>
          <w:ilvl w:val="1"/>
          <w:numId w:val="14"/>
        </w:numPr>
      </w:pPr>
      <w:r>
        <w:t xml:space="preserve">to introduce and </w:t>
      </w:r>
      <w:proofErr w:type="spellStart"/>
      <w:r>
        <w:t>publicise</w:t>
      </w:r>
      <w:proofErr w:type="spellEnd"/>
      <w:r>
        <w:t xml:space="preserve"> products, industries and investment opportunities, tourism resources, culture and education of ASEAN and China to their companies, investors, and peoples by providing consultations, educational advisory services, as well as </w:t>
      </w:r>
      <w:proofErr w:type="spellStart"/>
      <w:r>
        <w:t>organising</w:t>
      </w:r>
      <w:proofErr w:type="spellEnd"/>
      <w:r>
        <w:t xml:space="preserve"> trade and investment exhibitions, tourism fairs, food festivals, art exhibitions and educational exhibition fairs;</w:t>
      </w:r>
    </w:p>
    <w:p w14:paraId="7B0A5739" w14:textId="77777777" w:rsidR="00AF4AD6" w:rsidRDefault="00AF4AD6" w:rsidP="00AF4AD6">
      <w:pPr>
        <w:pStyle w:val="ListParagraph"/>
        <w:ind w:left="786"/>
      </w:pPr>
    </w:p>
    <w:p w14:paraId="3CD3FB1D" w14:textId="2D439F5C" w:rsidR="00AF4AD6" w:rsidRDefault="00AF4AD6" w:rsidP="00912E60">
      <w:pPr>
        <w:pStyle w:val="ListParagraph"/>
        <w:numPr>
          <w:ilvl w:val="1"/>
          <w:numId w:val="14"/>
        </w:numPr>
      </w:pPr>
      <w:r>
        <w:t>to undertake market survey activities to identify potential markets and areas of cooperation;</w:t>
      </w:r>
    </w:p>
    <w:p w14:paraId="16454F56" w14:textId="77777777" w:rsidR="00AF4AD6" w:rsidRDefault="00AF4AD6" w:rsidP="00AF4AD6">
      <w:pPr>
        <w:pStyle w:val="ListParagraph"/>
        <w:ind w:left="786"/>
      </w:pPr>
    </w:p>
    <w:p w14:paraId="2B555683" w14:textId="1A699BDF" w:rsidR="00AF4AD6" w:rsidRDefault="00AF4AD6" w:rsidP="00912E60">
      <w:pPr>
        <w:pStyle w:val="ListParagraph"/>
        <w:numPr>
          <w:ilvl w:val="1"/>
          <w:numId w:val="14"/>
        </w:numPr>
      </w:pPr>
      <w:r>
        <w:t>to manage the permanent ASEAN Trade, Investment and Tourism Exhibition Hall within the framework of the Centre;</w:t>
      </w:r>
    </w:p>
    <w:p w14:paraId="608D7162" w14:textId="77777777" w:rsidR="00AF4AD6" w:rsidRDefault="00AF4AD6" w:rsidP="00AF4AD6">
      <w:pPr>
        <w:pStyle w:val="ListParagraph"/>
        <w:ind w:left="786"/>
      </w:pPr>
    </w:p>
    <w:p w14:paraId="03E4A44E" w14:textId="77777777" w:rsidR="00AF4AD6" w:rsidRDefault="00AF4AD6" w:rsidP="00912E60">
      <w:pPr>
        <w:pStyle w:val="ListParagraph"/>
        <w:numPr>
          <w:ilvl w:val="1"/>
          <w:numId w:val="14"/>
        </w:numPr>
      </w:pPr>
      <w:r>
        <w:t>to serve as a central investment promotion unit creating sectoral linkages and facilitating business opportunities between ASEAN and Chinese ventures, especially assisting investors and companies seeking local business partners;</w:t>
      </w:r>
    </w:p>
    <w:p w14:paraId="757FE71A" w14:textId="738CA0C4" w:rsidR="00AF4AD6" w:rsidRDefault="00AF4AD6" w:rsidP="00AF4AD6">
      <w:pPr>
        <w:pStyle w:val="ListParagraph"/>
        <w:ind w:left="786"/>
      </w:pPr>
    </w:p>
    <w:p w14:paraId="46D1B513" w14:textId="75006C5F" w:rsidR="00AF4AD6" w:rsidRDefault="00AF4AD6" w:rsidP="00912E60">
      <w:pPr>
        <w:pStyle w:val="ListParagraph"/>
        <w:numPr>
          <w:ilvl w:val="1"/>
          <w:numId w:val="14"/>
        </w:numPr>
      </w:pPr>
      <w:r>
        <w:t xml:space="preserve">to maintain close cooperation in the fields of trade, investment and tourism with the Governments of ASEAN Member States and China and relevant regional and international </w:t>
      </w:r>
      <w:proofErr w:type="spellStart"/>
      <w:r>
        <w:t>organisations</w:t>
      </w:r>
      <w:proofErr w:type="spellEnd"/>
      <w:r>
        <w:t>;</w:t>
      </w:r>
    </w:p>
    <w:p w14:paraId="2C4A6B61" w14:textId="77777777" w:rsidR="00AF4AD6" w:rsidRDefault="00AF4AD6" w:rsidP="00AF4AD6">
      <w:pPr>
        <w:pStyle w:val="ListParagraph"/>
        <w:ind w:left="786"/>
      </w:pPr>
    </w:p>
    <w:p w14:paraId="761C71A4" w14:textId="1B52EE3F" w:rsidR="00AF4AD6" w:rsidRDefault="00AF4AD6" w:rsidP="00912E60">
      <w:pPr>
        <w:pStyle w:val="ListParagraph"/>
        <w:numPr>
          <w:ilvl w:val="1"/>
          <w:numId w:val="14"/>
        </w:numPr>
      </w:pPr>
      <w:r>
        <w:t>to facilitate trade and investment missions between ASEAN and China;</w:t>
      </w:r>
    </w:p>
    <w:p w14:paraId="7EAC2CC9" w14:textId="77777777" w:rsidR="00AF4AD6" w:rsidRDefault="00AF4AD6" w:rsidP="00AF4AD6">
      <w:pPr>
        <w:pStyle w:val="ListParagraph"/>
      </w:pPr>
    </w:p>
    <w:p w14:paraId="71471437" w14:textId="01240502" w:rsidR="00C31661" w:rsidRDefault="00C31661" w:rsidP="00912E60">
      <w:pPr>
        <w:pStyle w:val="ListParagraph"/>
        <w:numPr>
          <w:ilvl w:val="1"/>
          <w:numId w:val="14"/>
        </w:numPr>
      </w:pPr>
      <w:r>
        <w:t>to provide a list of related agencies and Government Officials related to the fields of trade, investment and tourism of both ASEAN and China;</w:t>
      </w:r>
    </w:p>
    <w:p w14:paraId="1A9672F3" w14:textId="77777777" w:rsidR="00C31661" w:rsidRDefault="00C31661" w:rsidP="00C31661">
      <w:pPr>
        <w:pStyle w:val="ListParagraph"/>
        <w:ind w:left="786"/>
      </w:pPr>
    </w:p>
    <w:p w14:paraId="4EDF77FE" w14:textId="7FFABC92" w:rsidR="00C31661" w:rsidRDefault="00C31661" w:rsidP="00912E60">
      <w:pPr>
        <w:pStyle w:val="ListParagraph"/>
        <w:numPr>
          <w:ilvl w:val="1"/>
          <w:numId w:val="14"/>
        </w:numPr>
      </w:pPr>
      <w:r>
        <w:t>to undertake capacity building initiatives to support the promotion of trade, investment and tourism between ASEAN and China;</w:t>
      </w:r>
    </w:p>
    <w:p w14:paraId="51213076" w14:textId="77777777" w:rsidR="00C31661" w:rsidRDefault="00C31661" w:rsidP="00C31661">
      <w:pPr>
        <w:pStyle w:val="ListParagraph"/>
        <w:ind w:left="786"/>
      </w:pPr>
    </w:p>
    <w:p w14:paraId="6E0B2868" w14:textId="6DE5E037" w:rsidR="00C31661" w:rsidRDefault="00C31661" w:rsidP="00912E60">
      <w:pPr>
        <w:pStyle w:val="ListParagraph"/>
        <w:numPr>
          <w:ilvl w:val="1"/>
          <w:numId w:val="14"/>
        </w:numPr>
      </w:pPr>
      <w:r>
        <w:t>to support the development of small and medium-sized cultural enterprises in order to promote cultural tourism;</w:t>
      </w:r>
    </w:p>
    <w:p w14:paraId="19466748" w14:textId="77777777" w:rsidR="00C31661" w:rsidRDefault="00C31661" w:rsidP="00C31661">
      <w:pPr>
        <w:pStyle w:val="ListParagraph"/>
        <w:ind w:left="786"/>
      </w:pPr>
    </w:p>
    <w:p w14:paraId="3D1A1584" w14:textId="77777777" w:rsidR="00C31661" w:rsidRDefault="00C31661" w:rsidP="00912E60">
      <w:pPr>
        <w:pStyle w:val="ListParagraph"/>
        <w:numPr>
          <w:ilvl w:val="1"/>
          <w:numId w:val="14"/>
        </w:numPr>
      </w:pPr>
      <w:r>
        <w:t>to undertake seminars or workshops on topics related to the facilitation of trade, investments and tourism between China and ASEAN Member States;</w:t>
      </w:r>
    </w:p>
    <w:p w14:paraId="26D13A0A" w14:textId="77777777" w:rsidR="002B1D8D" w:rsidRDefault="002B1D8D" w:rsidP="002B1D8D">
      <w:pPr>
        <w:pStyle w:val="ListParagraph"/>
        <w:ind w:left="786"/>
      </w:pPr>
    </w:p>
    <w:p w14:paraId="45FC5C2F" w14:textId="77777777" w:rsidR="00D548EA" w:rsidRDefault="00C31661" w:rsidP="00D548EA">
      <w:pPr>
        <w:pStyle w:val="ListParagraph"/>
        <w:numPr>
          <w:ilvl w:val="1"/>
          <w:numId w:val="14"/>
        </w:numPr>
      </w:pPr>
      <w:r>
        <w:t xml:space="preserve">to establish a learning </w:t>
      </w:r>
      <w:proofErr w:type="spellStart"/>
      <w:r>
        <w:t>centre</w:t>
      </w:r>
      <w:proofErr w:type="spellEnd"/>
      <w:r>
        <w:t xml:space="preserve"> on arts, culture and language so as to enhance people-to-people contacts and to improve mutual understanding between the peoples and societies of ASEAN and China;</w:t>
      </w:r>
    </w:p>
    <w:p w14:paraId="7D694BE4" w14:textId="77777777" w:rsidR="00D548EA" w:rsidRDefault="00D548EA" w:rsidP="00D548EA">
      <w:pPr>
        <w:pStyle w:val="ListParagraph"/>
      </w:pPr>
    </w:p>
    <w:p w14:paraId="356E25D5" w14:textId="36F73D6D" w:rsidR="00C31661" w:rsidRDefault="00C31661" w:rsidP="00D548EA">
      <w:pPr>
        <w:pStyle w:val="ListParagraph"/>
        <w:numPr>
          <w:ilvl w:val="1"/>
          <w:numId w:val="14"/>
        </w:numPr>
      </w:pPr>
      <w:r>
        <w:t>to look into the possibilities of undertaking people-to-people exchange programs related to the fields of trade, investment and tourism;</w:t>
      </w:r>
    </w:p>
    <w:p w14:paraId="79D8603F" w14:textId="77777777" w:rsidR="00C31661" w:rsidRDefault="00C31661" w:rsidP="00C31661">
      <w:pPr>
        <w:pStyle w:val="ListParagraph"/>
        <w:ind w:left="786"/>
      </w:pPr>
    </w:p>
    <w:p w14:paraId="5DAE1E64" w14:textId="24D0DCCB" w:rsidR="00C31661" w:rsidRDefault="00C31661" w:rsidP="00912E60">
      <w:pPr>
        <w:pStyle w:val="ListParagraph"/>
        <w:numPr>
          <w:ilvl w:val="1"/>
          <w:numId w:val="14"/>
        </w:numPr>
      </w:pPr>
      <w:r>
        <w:t>support programmes that are related to narrowing the development gap in ASEAN Countries; and</w:t>
      </w:r>
    </w:p>
    <w:p w14:paraId="7BB30AD8" w14:textId="77777777" w:rsidR="00C31661" w:rsidRDefault="00C31661" w:rsidP="00C31661">
      <w:pPr>
        <w:pStyle w:val="ListParagraph"/>
        <w:ind w:left="786"/>
      </w:pPr>
    </w:p>
    <w:p w14:paraId="1256396A" w14:textId="73AB4927" w:rsidR="003D7948" w:rsidRDefault="00C31661" w:rsidP="00912E60">
      <w:pPr>
        <w:pStyle w:val="ListParagraph"/>
        <w:numPr>
          <w:ilvl w:val="1"/>
          <w:numId w:val="14"/>
        </w:numPr>
      </w:pPr>
      <w:r>
        <w:t>to undertake such other activities as may be deemed necessary to achieve the purpose of the Centre.</w:t>
      </w:r>
    </w:p>
    <w:p w14:paraId="63C832EA" w14:textId="4A62353A" w:rsidR="003D7948" w:rsidRDefault="003D7948" w:rsidP="003D7948">
      <w:r w:rsidRPr="003D7948">
        <w:t>The initial phases of operation of the Centre are outlined in Annex.</w:t>
      </w:r>
    </w:p>
    <w:p w14:paraId="5BF14E8C" w14:textId="3534A3D7" w:rsidR="003D7948" w:rsidRDefault="003D7948" w:rsidP="0006249C">
      <w:pPr>
        <w:pStyle w:val="Heading2"/>
      </w:pPr>
      <w:bookmarkStart w:id="3" w:name="_Toc119593366"/>
      <w:r>
        <w:lastRenderedPageBreak/>
        <w:t>Article IV</w:t>
      </w:r>
      <w:r w:rsidR="0006249C">
        <w:br/>
      </w:r>
      <w:r w:rsidR="008743F0">
        <w:t>Membership</w:t>
      </w:r>
      <w:bookmarkEnd w:id="3"/>
    </w:p>
    <w:p w14:paraId="11DE851F" w14:textId="44251478" w:rsidR="00BE51C1" w:rsidRPr="00D548EA" w:rsidRDefault="003E4A3C" w:rsidP="003B6F9D">
      <w:pPr>
        <w:pStyle w:val="ListParagraph"/>
        <w:widowControl w:val="0"/>
        <w:numPr>
          <w:ilvl w:val="0"/>
          <w:numId w:val="15"/>
        </w:numPr>
        <w:autoSpaceDE w:val="0"/>
        <w:autoSpaceDN w:val="0"/>
        <w:spacing w:line="240" w:lineRule="auto"/>
        <w:ind w:right="96"/>
        <w:contextualSpacing w:val="0"/>
      </w:pPr>
      <w:r>
        <w:t>T</w:t>
      </w:r>
      <w:r w:rsidR="00BE51C1" w:rsidRPr="00BE51C1">
        <w:t xml:space="preserve">he ASEAN Member States </w:t>
      </w:r>
      <w:r>
        <w:t xml:space="preserve">and China </w:t>
      </w:r>
      <w:r w:rsidR="00BE51C1" w:rsidRPr="00BE51C1">
        <w:t>shall become Members of the Centre by becoming Contracting Parties to this Memorandum of Understanding in accordance with Article XXV.</w:t>
      </w:r>
    </w:p>
    <w:p w14:paraId="550B055C" w14:textId="67A26EAE" w:rsidR="00BE51C1" w:rsidRDefault="00BE51C1" w:rsidP="003B6F9D">
      <w:pPr>
        <w:pStyle w:val="ListParagraph"/>
        <w:widowControl w:val="0"/>
        <w:numPr>
          <w:ilvl w:val="0"/>
          <w:numId w:val="15"/>
        </w:numPr>
        <w:autoSpaceDE w:val="0"/>
        <w:autoSpaceDN w:val="0"/>
        <w:spacing w:line="240" w:lineRule="auto"/>
        <w:ind w:right="96"/>
        <w:contextualSpacing w:val="0"/>
      </w:pPr>
      <w:r w:rsidRPr="00BE51C1">
        <w:t>Ventures and organizations can apply, through the ASEAN-China Centre Secretariat, to become Associates of the Centre. The approval criteria, terms and conditions of joining the Centre as Associates shall be determined by the Joint Council. Ventures and organizations shall pay association dues.</w:t>
      </w:r>
    </w:p>
    <w:p w14:paraId="2AB77964" w14:textId="17D73025" w:rsidR="00AE7C02" w:rsidRPr="00AE7C02" w:rsidRDefault="00AE7C02" w:rsidP="0006249C">
      <w:pPr>
        <w:pStyle w:val="Heading2"/>
      </w:pPr>
      <w:bookmarkStart w:id="4" w:name="_Toc119593367"/>
      <w:r w:rsidRPr="00AE7C02">
        <w:t>ARTICLE V</w:t>
      </w:r>
      <w:r w:rsidR="0006249C">
        <w:br/>
      </w:r>
      <w:r w:rsidRPr="00AE7C02">
        <w:t>Organisation</w:t>
      </w:r>
      <w:bookmarkEnd w:id="4"/>
    </w:p>
    <w:p w14:paraId="62D573D6" w14:textId="1F52103E" w:rsidR="00B43517" w:rsidRDefault="00AE7C02" w:rsidP="00B85FC2">
      <w:pPr>
        <w:pStyle w:val="BodyText"/>
        <w:spacing w:before="240" w:after="120"/>
        <w:rPr>
          <w:rFonts w:ascii="Arial" w:eastAsia="Calibri" w:hAnsi="Arial"/>
          <w:sz w:val="20"/>
          <w:szCs w:val="20"/>
        </w:rPr>
      </w:pPr>
      <w:r w:rsidRPr="00F16141">
        <w:rPr>
          <w:rFonts w:ascii="Arial" w:eastAsia="Calibri" w:hAnsi="Arial"/>
          <w:sz w:val="20"/>
          <w:szCs w:val="20"/>
        </w:rPr>
        <w:t>The operation of the Centre shall be governed by three bodies: the policy-making body, the advisory body, and the Secretariat. The policy-making body is the highest authority represented by the Joint</w:t>
      </w:r>
      <w:r w:rsidR="00F16141">
        <w:rPr>
          <w:rFonts w:ascii="Arial" w:eastAsia="Calibri" w:hAnsi="Arial"/>
          <w:sz w:val="20"/>
          <w:szCs w:val="20"/>
        </w:rPr>
        <w:t xml:space="preserve"> </w:t>
      </w:r>
      <w:r w:rsidRPr="00F16141">
        <w:rPr>
          <w:rFonts w:ascii="Arial" w:eastAsia="Calibri" w:hAnsi="Arial"/>
          <w:sz w:val="20"/>
          <w:szCs w:val="20"/>
        </w:rPr>
        <w:t>Council. The advisory body provides policy advice to the Secretariat and is represented by the Joint Executive Board. The Secretariat is the operating body responsible directly to the Joint Executive Board</w:t>
      </w:r>
      <w:r w:rsidR="00F16141">
        <w:rPr>
          <w:rFonts w:ascii="Arial" w:eastAsia="Calibri" w:hAnsi="Arial"/>
          <w:sz w:val="20"/>
          <w:szCs w:val="20"/>
        </w:rPr>
        <w:t xml:space="preserve"> </w:t>
      </w:r>
      <w:r w:rsidRPr="00F16141">
        <w:rPr>
          <w:rFonts w:ascii="Arial" w:eastAsia="Calibri" w:hAnsi="Arial"/>
          <w:sz w:val="20"/>
          <w:szCs w:val="20"/>
        </w:rPr>
        <w:t>and the Joint Council.</w:t>
      </w:r>
    </w:p>
    <w:p w14:paraId="2BBD8D01" w14:textId="77777777" w:rsidR="00DD22C4" w:rsidRDefault="000F7A2F" w:rsidP="00BA6096">
      <w:pPr>
        <w:pStyle w:val="Heading2"/>
      </w:pPr>
      <w:bookmarkStart w:id="5" w:name="_Toc119593368"/>
      <w:r>
        <w:t>ARTICLE</w:t>
      </w:r>
      <w:r>
        <w:rPr>
          <w:spacing w:val="-3"/>
        </w:rPr>
        <w:t xml:space="preserve"> </w:t>
      </w:r>
      <w:r>
        <w:t>VI</w:t>
      </w:r>
      <w:r w:rsidR="0006249C">
        <w:br/>
      </w:r>
      <w:r>
        <w:t>Joint Council</w:t>
      </w:r>
      <w:bookmarkEnd w:id="5"/>
    </w:p>
    <w:p w14:paraId="5D06DCC5" w14:textId="6316E937" w:rsidR="006B3F8A" w:rsidRDefault="006B3F8A" w:rsidP="00912E60">
      <w:pPr>
        <w:pStyle w:val="ListParagraph"/>
        <w:numPr>
          <w:ilvl w:val="0"/>
          <w:numId w:val="18"/>
        </w:numPr>
      </w:pPr>
      <w:r>
        <w:t>The Joint Council shall be the policy-making body and provide policy directives for the Centre.</w:t>
      </w:r>
    </w:p>
    <w:p w14:paraId="6B505153" w14:textId="77777777" w:rsidR="006B3F8A" w:rsidRDefault="006B3F8A" w:rsidP="006B3F8A">
      <w:pPr>
        <w:pStyle w:val="ListParagraph"/>
        <w:ind w:left="360"/>
      </w:pPr>
    </w:p>
    <w:p w14:paraId="034CBC3E" w14:textId="444567AE" w:rsidR="006B3F8A" w:rsidRDefault="006B3F8A" w:rsidP="00912E60">
      <w:pPr>
        <w:pStyle w:val="ListParagraph"/>
        <w:numPr>
          <w:ilvl w:val="0"/>
          <w:numId w:val="18"/>
        </w:numPr>
      </w:pPr>
      <w:r>
        <w:t>The Joint Council shall comprise the members of the ASEAN-China Joint Cooperation Committee.</w:t>
      </w:r>
    </w:p>
    <w:p w14:paraId="31DE36F8" w14:textId="77777777" w:rsidR="006B3F8A" w:rsidRDefault="006B3F8A" w:rsidP="006B3F8A">
      <w:pPr>
        <w:pStyle w:val="ListParagraph"/>
        <w:ind w:left="360"/>
      </w:pPr>
    </w:p>
    <w:p w14:paraId="34EF9486" w14:textId="26DB467A" w:rsidR="006B3F8A" w:rsidRDefault="006B3F8A" w:rsidP="00912E60">
      <w:pPr>
        <w:pStyle w:val="ListParagraph"/>
        <w:numPr>
          <w:ilvl w:val="0"/>
          <w:numId w:val="18"/>
        </w:numPr>
      </w:pPr>
      <w:r>
        <w:t>The Joint Council shall be the supreme organ of the Centre and exercise the powers and functions to:</w:t>
      </w:r>
    </w:p>
    <w:p w14:paraId="452B7BC7" w14:textId="77777777" w:rsidR="006B70E4" w:rsidRDefault="006B70E4" w:rsidP="006B70E4">
      <w:pPr>
        <w:pStyle w:val="ListParagraph"/>
        <w:ind w:left="360"/>
      </w:pPr>
    </w:p>
    <w:p w14:paraId="5584BD56" w14:textId="47157926" w:rsidR="00EC04BA" w:rsidRDefault="00EC04BA" w:rsidP="00912E60">
      <w:pPr>
        <w:pStyle w:val="ListParagraph"/>
        <w:numPr>
          <w:ilvl w:val="1"/>
          <w:numId w:val="18"/>
        </w:numPr>
      </w:pPr>
      <w:r>
        <w:t>determine the general policies governing the activities of the Centre;</w:t>
      </w:r>
    </w:p>
    <w:p w14:paraId="1DD56EAA" w14:textId="77777777" w:rsidR="008D38BF" w:rsidRDefault="008D38BF" w:rsidP="008D38BF">
      <w:pPr>
        <w:pStyle w:val="ListParagraph"/>
        <w:ind w:left="786"/>
      </w:pPr>
    </w:p>
    <w:p w14:paraId="6060828D" w14:textId="20032AA7" w:rsidR="00EC04BA" w:rsidRDefault="00EC04BA" w:rsidP="00912E60">
      <w:pPr>
        <w:pStyle w:val="ListParagraph"/>
        <w:numPr>
          <w:ilvl w:val="1"/>
          <w:numId w:val="18"/>
        </w:numPr>
      </w:pPr>
      <w:r>
        <w:t>approve the plan of operation and work programme concerning the operation of the Centre;</w:t>
      </w:r>
    </w:p>
    <w:p w14:paraId="348819AB" w14:textId="77777777" w:rsidR="008D38BF" w:rsidRDefault="008D38BF" w:rsidP="008D38BF">
      <w:pPr>
        <w:pStyle w:val="ListParagraph"/>
        <w:ind w:left="786"/>
      </w:pPr>
    </w:p>
    <w:p w14:paraId="717D5427" w14:textId="293695B7" w:rsidR="00EC04BA" w:rsidRDefault="00EC04BA" w:rsidP="00912E60">
      <w:pPr>
        <w:pStyle w:val="ListParagraph"/>
        <w:numPr>
          <w:ilvl w:val="1"/>
          <w:numId w:val="18"/>
        </w:numPr>
      </w:pPr>
      <w:r>
        <w:t>approve the annual work programme and the annual budget of revenues and expenditures of the Centre within the framework of the plan of operation and work programme as proposed by the Joint Executive Board;</w:t>
      </w:r>
    </w:p>
    <w:p w14:paraId="2E1A5C62" w14:textId="77777777" w:rsidR="008D38BF" w:rsidRDefault="008D38BF" w:rsidP="008D38BF">
      <w:pPr>
        <w:pStyle w:val="ListParagraph"/>
        <w:ind w:left="786"/>
      </w:pPr>
    </w:p>
    <w:p w14:paraId="701262D0" w14:textId="654D3FAB" w:rsidR="00EC04BA" w:rsidRDefault="00EC04BA" w:rsidP="00912E60">
      <w:pPr>
        <w:pStyle w:val="ListParagraph"/>
        <w:numPr>
          <w:ilvl w:val="1"/>
          <w:numId w:val="18"/>
        </w:numPr>
      </w:pPr>
      <w:r>
        <w:t>approve the annual report on the operation of the Centre;</w:t>
      </w:r>
    </w:p>
    <w:p w14:paraId="5F9082DF" w14:textId="77777777" w:rsidR="008D38BF" w:rsidRDefault="008D38BF" w:rsidP="008D38BF">
      <w:pPr>
        <w:pStyle w:val="ListParagraph"/>
        <w:ind w:left="786"/>
      </w:pPr>
    </w:p>
    <w:p w14:paraId="0C65AF24" w14:textId="3F203520" w:rsidR="00EC04BA" w:rsidRDefault="00EC04BA" w:rsidP="00912E60">
      <w:pPr>
        <w:pStyle w:val="ListParagraph"/>
        <w:numPr>
          <w:ilvl w:val="1"/>
          <w:numId w:val="18"/>
        </w:numPr>
      </w:pPr>
      <w:r>
        <w:t>determine the powers and functions to be entrusted to the Joint Executive Board;</w:t>
      </w:r>
    </w:p>
    <w:p w14:paraId="51A2DCA6" w14:textId="77777777" w:rsidR="008D38BF" w:rsidRDefault="008D38BF" w:rsidP="008D38BF">
      <w:pPr>
        <w:pStyle w:val="ListParagraph"/>
        <w:ind w:left="786"/>
      </w:pPr>
    </w:p>
    <w:p w14:paraId="33FCA902" w14:textId="2F90039E" w:rsidR="00EC04BA" w:rsidRDefault="00EC04BA" w:rsidP="00912E60">
      <w:pPr>
        <w:pStyle w:val="ListParagraph"/>
        <w:numPr>
          <w:ilvl w:val="1"/>
          <w:numId w:val="18"/>
        </w:numPr>
      </w:pPr>
      <w:r>
        <w:t>approve the appointment of the Secretary-General;</w:t>
      </w:r>
    </w:p>
    <w:p w14:paraId="42E79505" w14:textId="77777777" w:rsidR="008D38BF" w:rsidRDefault="008D38BF" w:rsidP="008D38BF">
      <w:pPr>
        <w:pStyle w:val="ListParagraph"/>
        <w:ind w:left="786"/>
      </w:pPr>
    </w:p>
    <w:p w14:paraId="7EEC7CA7" w14:textId="1F74D488" w:rsidR="00EC04BA" w:rsidRDefault="00EC04BA" w:rsidP="00912E60">
      <w:pPr>
        <w:pStyle w:val="ListParagraph"/>
        <w:numPr>
          <w:ilvl w:val="1"/>
          <w:numId w:val="18"/>
        </w:numPr>
      </w:pPr>
      <w:r>
        <w:t>consider and approve the expansion of areas of cooperation besides those referred to in Article I;</w:t>
      </w:r>
    </w:p>
    <w:p w14:paraId="600A2C5D" w14:textId="77777777" w:rsidR="008D38BF" w:rsidRDefault="008D38BF" w:rsidP="008D38BF">
      <w:pPr>
        <w:pStyle w:val="ListParagraph"/>
        <w:ind w:left="786"/>
      </w:pPr>
    </w:p>
    <w:p w14:paraId="51770515" w14:textId="77777777" w:rsidR="00EC04BA" w:rsidRDefault="00EC04BA" w:rsidP="00912E60">
      <w:pPr>
        <w:pStyle w:val="ListParagraph"/>
        <w:numPr>
          <w:ilvl w:val="1"/>
          <w:numId w:val="18"/>
        </w:numPr>
      </w:pPr>
      <w:r>
        <w:t>adopt its own rules and procedure to be the norms and basic regulations for the running of the Centre;</w:t>
      </w:r>
    </w:p>
    <w:p w14:paraId="7B7A9A4C" w14:textId="77777777" w:rsidR="008D38BF" w:rsidRDefault="008D38BF" w:rsidP="008D38BF">
      <w:pPr>
        <w:pStyle w:val="ListParagraph"/>
        <w:ind w:left="786"/>
      </w:pPr>
    </w:p>
    <w:p w14:paraId="5E0ADE8E" w14:textId="59D92C05" w:rsidR="00EC04BA" w:rsidRDefault="00EC04BA" w:rsidP="00912E60">
      <w:pPr>
        <w:pStyle w:val="ListParagraph"/>
        <w:numPr>
          <w:ilvl w:val="1"/>
          <w:numId w:val="18"/>
        </w:numPr>
      </w:pPr>
      <w:r>
        <w:t>decide on the disposal of the property and assets of the Centre in case of the dissolution of the Centre, and on any other matters connected with the dissolution; and</w:t>
      </w:r>
    </w:p>
    <w:p w14:paraId="6EF6BB00" w14:textId="77777777" w:rsidR="008D38BF" w:rsidRDefault="008D38BF" w:rsidP="008D38BF">
      <w:pPr>
        <w:pStyle w:val="ListParagraph"/>
        <w:ind w:left="786"/>
      </w:pPr>
    </w:p>
    <w:p w14:paraId="6208C4F3" w14:textId="2A77630B" w:rsidR="00EC04BA" w:rsidRDefault="00EC04BA" w:rsidP="00912E60">
      <w:pPr>
        <w:pStyle w:val="ListParagraph"/>
        <w:numPr>
          <w:ilvl w:val="1"/>
          <w:numId w:val="18"/>
        </w:numPr>
      </w:pPr>
      <w:r>
        <w:t>decide on and/or approve other important matters concerning the Centre.</w:t>
      </w:r>
    </w:p>
    <w:p w14:paraId="411F65E7" w14:textId="77777777" w:rsidR="00E762F3" w:rsidRDefault="00E762F3" w:rsidP="00E762F3">
      <w:pPr>
        <w:pStyle w:val="ListParagraph"/>
        <w:ind w:left="786"/>
      </w:pPr>
    </w:p>
    <w:p w14:paraId="7D57FD7C" w14:textId="19F0158C" w:rsidR="00E762F3" w:rsidRPr="00E762F3" w:rsidRDefault="00E762F3" w:rsidP="00912E60">
      <w:pPr>
        <w:pStyle w:val="ListParagraph"/>
        <w:numPr>
          <w:ilvl w:val="0"/>
          <w:numId w:val="18"/>
        </w:numPr>
      </w:pPr>
      <w:r>
        <w:t xml:space="preserve">All </w:t>
      </w:r>
      <w:r w:rsidRPr="00E762F3">
        <w:t>the decisions of the Joint Council shall be made by consensus.</w:t>
      </w:r>
    </w:p>
    <w:p w14:paraId="4FF883E3" w14:textId="13114A15" w:rsidR="005F5255" w:rsidRDefault="005F5255" w:rsidP="005F5255">
      <w:pPr>
        <w:pStyle w:val="Heading2"/>
      </w:pPr>
      <w:bookmarkStart w:id="6" w:name="_Toc119593369"/>
      <w:r>
        <w:t>ARTICLE VII</w:t>
      </w:r>
      <w:r>
        <w:br/>
        <w:t>Joint Executive Board</w:t>
      </w:r>
      <w:bookmarkEnd w:id="6"/>
    </w:p>
    <w:p w14:paraId="699C88C4" w14:textId="1C5ACCFC" w:rsidR="006A19EF" w:rsidRDefault="005F5255" w:rsidP="00912E60">
      <w:pPr>
        <w:pStyle w:val="ListParagraph"/>
        <w:numPr>
          <w:ilvl w:val="0"/>
          <w:numId w:val="19"/>
        </w:numPr>
      </w:pPr>
      <w:r>
        <w:t>The Joint Executive Board shall consist of the ASEAN Beijing Committee and the China Council, which shall be established to include representatives from Chinese agencies involved in trade, investment, tourism, educational and cultural matters.</w:t>
      </w:r>
    </w:p>
    <w:p w14:paraId="3751594F" w14:textId="77777777" w:rsidR="006A19EF" w:rsidRDefault="006A19EF" w:rsidP="006A19EF">
      <w:pPr>
        <w:pStyle w:val="ListParagraph"/>
        <w:ind w:left="360"/>
      </w:pPr>
    </w:p>
    <w:p w14:paraId="18302C54" w14:textId="77777777" w:rsidR="006D47E3" w:rsidRDefault="005F5255" w:rsidP="00912E60">
      <w:pPr>
        <w:pStyle w:val="ListParagraph"/>
        <w:numPr>
          <w:ilvl w:val="0"/>
          <w:numId w:val="19"/>
        </w:numPr>
      </w:pPr>
      <w:r>
        <w:t>The Joint Executive Board shall exercise the following functions and other functions as and when entrusted by the Joint Council:</w:t>
      </w:r>
    </w:p>
    <w:p w14:paraId="0B216072" w14:textId="77777777" w:rsidR="006D47E3" w:rsidRDefault="006D47E3" w:rsidP="006D47E3">
      <w:pPr>
        <w:pStyle w:val="ListParagraph"/>
      </w:pPr>
    </w:p>
    <w:p w14:paraId="479E544B" w14:textId="77777777" w:rsidR="00C6056B" w:rsidRDefault="005F5255" w:rsidP="00912E60">
      <w:pPr>
        <w:pStyle w:val="ListParagraph"/>
        <w:numPr>
          <w:ilvl w:val="1"/>
          <w:numId w:val="20"/>
        </w:numPr>
      </w:pPr>
      <w:r>
        <w:t>supervise the activities of the Centre so that the decisions of the Joint Council are effectively implemented;</w:t>
      </w:r>
    </w:p>
    <w:p w14:paraId="4643DAD2" w14:textId="77777777" w:rsidR="00C6056B" w:rsidRDefault="00C6056B" w:rsidP="00C6056B">
      <w:pPr>
        <w:pStyle w:val="ListParagraph"/>
        <w:ind w:left="786"/>
      </w:pPr>
    </w:p>
    <w:p w14:paraId="4725CD72" w14:textId="35A76311" w:rsidR="00C6056B" w:rsidRDefault="005F5255" w:rsidP="00912E60">
      <w:pPr>
        <w:pStyle w:val="ListParagraph"/>
        <w:numPr>
          <w:ilvl w:val="1"/>
          <w:numId w:val="20"/>
        </w:numPr>
      </w:pPr>
      <w:r>
        <w:t>function as the Advisory Council to offer advice on policy-</w:t>
      </w:r>
      <w:bookmarkStart w:id="7" w:name="_GoBack"/>
      <w:bookmarkEnd w:id="7"/>
      <w:r>
        <w:t>related matters;</w:t>
      </w:r>
    </w:p>
    <w:p w14:paraId="10476961" w14:textId="77777777" w:rsidR="00C6056B" w:rsidRDefault="00C6056B" w:rsidP="00C6056B">
      <w:pPr>
        <w:pStyle w:val="ListParagraph"/>
      </w:pPr>
    </w:p>
    <w:p w14:paraId="1D013FCC" w14:textId="77777777" w:rsidR="00C6056B" w:rsidRDefault="005F5255" w:rsidP="00912E60">
      <w:pPr>
        <w:pStyle w:val="ListParagraph"/>
        <w:numPr>
          <w:ilvl w:val="1"/>
          <w:numId w:val="20"/>
        </w:numPr>
      </w:pPr>
      <w:r>
        <w:t>exercise the power to guide the Secretary-General with the procedure to recruit staff of the Centre; and</w:t>
      </w:r>
    </w:p>
    <w:p w14:paraId="53F9280F" w14:textId="77777777" w:rsidR="00C6056B" w:rsidRDefault="00C6056B" w:rsidP="00C6056B">
      <w:pPr>
        <w:pStyle w:val="ListParagraph"/>
      </w:pPr>
    </w:p>
    <w:p w14:paraId="4FB384D6" w14:textId="77777777" w:rsidR="00C6056B" w:rsidRDefault="005F5255" w:rsidP="00912E60">
      <w:pPr>
        <w:pStyle w:val="ListParagraph"/>
        <w:numPr>
          <w:ilvl w:val="1"/>
          <w:numId w:val="20"/>
        </w:numPr>
      </w:pPr>
      <w:r>
        <w:t>consider and endorse the annual work programme and annual budget of the Centre as prepared by the ASEAN-China Centre Secretariat for consideration and approval of the Joint Council.</w:t>
      </w:r>
    </w:p>
    <w:p w14:paraId="34FBE14E" w14:textId="77777777" w:rsidR="00C6056B" w:rsidRDefault="00C6056B" w:rsidP="00C6056B">
      <w:pPr>
        <w:pStyle w:val="ListParagraph"/>
      </w:pPr>
    </w:p>
    <w:p w14:paraId="4831C1DF" w14:textId="77777777" w:rsidR="00C6056B" w:rsidRDefault="005F5255" w:rsidP="00912E60">
      <w:pPr>
        <w:pStyle w:val="ListParagraph"/>
        <w:numPr>
          <w:ilvl w:val="0"/>
          <w:numId w:val="19"/>
        </w:numPr>
      </w:pPr>
      <w:r>
        <w:t>The Joint Executive Board shall meet regularly or at any time as may be necessary.</w:t>
      </w:r>
    </w:p>
    <w:p w14:paraId="40DB8E4D" w14:textId="77777777" w:rsidR="00C6056B" w:rsidRDefault="00C6056B" w:rsidP="00C6056B">
      <w:pPr>
        <w:pStyle w:val="ListParagraph"/>
        <w:ind w:left="360"/>
      </w:pPr>
    </w:p>
    <w:p w14:paraId="6A42A124" w14:textId="37E75603" w:rsidR="00FA26F7" w:rsidRDefault="005F5255" w:rsidP="00912E60">
      <w:pPr>
        <w:pStyle w:val="ListParagraph"/>
        <w:numPr>
          <w:ilvl w:val="0"/>
          <w:numId w:val="19"/>
        </w:numPr>
      </w:pPr>
      <w:r>
        <w:t>All the decisions of the Joint Executive Board shall be made by consensus.</w:t>
      </w:r>
    </w:p>
    <w:p w14:paraId="5B28A9C8" w14:textId="7174585C" w:rsidR="00CC38D1" w:rsidRDefault="00715B88" w:rsidP="00CC38D1">
      <w:pPr>
        <w:pStyle w:val="Heading2"/>
      </w:pPr>
      <w:bookmarkStart w:id="8" w:name="_Toc119593370"/>
      <w:r>
        <w:t>ARTICLE VIII</w:t>
      </w:r>
      <w:r w:rsidR="00A933A5">
        <w:br/>
      </w:r>
      <w:r>
        <w:t>ASEAN-China Centre Secretariat</w:t>
      </w:r>
      <w:bookmarkEnd w:id="8"/>
    </w:p>
    <w:p w14:paraId="17A562BD" w14:textId="77777777" w:rsidR="007335EA" w:rsidRDefault="00C6056B" w:rsidP="00912E60">
      <w:pPr>
        <w:pStyle w:val="ListParagraph"/>
        <w:numPr>
          <w:ilvl w:val="0"/>
          <w:numId w:val="21"/>
        </w:numPr>
      </w:pPr>
      <w:r>
        <w:t xml:space="preserve">The </w:t>
      </w:r>
      <w:r w:rsidR="007335EA">
        <w:t>ASEAN-China Centre Secretariat (“ACCS”) shall be an executing body, responsible for the day-to-day operation of the Centre, and produce an annual report to the Joint Council.</w:t>
      </w:r>
    </w:p>
    <w:p w14:paraId="3EC9B172" w14:textId="77777777" w:rsidR="007335EA" w:rsidRDefault="007335EA" w:rsidP="007335EA">
      <w:pPr>
        <w:pStyle w:val="ListParagraph"/>
        <w:ind w:left="360"/>
      </w:pPr>
    </w:p>
    <w:p w14:paraId="5AA93283" w14:textId="4C466356" w:rsidR="007335EA" w:rsidRDefault="007335EA" w:rsidP="00912E60">
      <w:pPr>
        <w:pStyle w:val="ListParagraph"/>
        <w:numPr>
          <w:ilvl w:val="0"/>
          <w:numId w:val="21"/>
        </w:numPr>
      </w:pPr>
      <w:r>
        <w:t>The ACCS shall consist of a Secretary-General and such professional staff as the Centre may require, who must be nationals of Members.</w:t>
      </w:r>
    </w:p>
    <w:p w14:paraId="2803AC19" w14:textId="77777777" w:rsidR="007335EA" w:rsidRDefault="007335EA" w:rsidP="007335EA">
      <w:pPr>
        <w:pStyle w:val="ListParagraph"/>
        <w:ind w:left="360"/>
      </w:pPr>
    </w:p>
    <w:p w14:paraId="2FEE1320" w14:textId="77777777" w:rsidR="007335EA" w:rsidRDefault="007335EA" w:rsidP="00912E60">
      <w:pPr>
        <w:pStyle w:val="ListParagraph"/>
        <w:numPr>
          <w:ilvl w:val="0"/>
          <w:numId w:val="21"/>
        </w:numPr>
      </w:pPr>
      <w:r>
        <w:t>The Secretary-General shall represent the Secretariat as its chief executive and shall be responsible to the Joint Council and the Joint Executive Board.</w:t>
      </w:r>
    </w:p>
    <w:p w14:paraId="5B607682" w14:textId="77777777" w:rsidR="007335EA" w:rsidRDefault="007335EA" w:rsidP="007335EA">
      <w:pPr>
        <w:pStyle w:val="ListParagraph"/>
        <w:ind w:left="360"/>
      </w:pPr>
    </w:p>
    <w:p w14:paraId="1EAF48CC" w14:textId="77777777" w:rsidR="007335EA" w:rsidRDefault="007335EA" w:rsidP="00912E60">
      <w:pPr>
        <w:pStyle w:val="ListParagraph"/>
        <w:numPr>
          <w:ilvl w:val="0"/>
          <w:numId w:val="21"/>
        </w:numPr>
      </w:pPr>
      <w:r>
        <w:t>The tenure of the Secretary-General shall be 3 years on a contract basis. He/she shall be selected and approved by the Joint Council.</w:t>
      </w:r>
    </w:p>
    <w:p w14:paraId="45887F58" w14:textId="77777777" w:rsidR="007335EA" w:rsidRDefault="007335EA" w:rsidP="007335EA">
      <w:pPr>
        <w:pStyle w:val="ListParagraph"/>
        <w:ind w:left="360"/>
      </w:pPr>
    </w:p>
    <w:p w14:paraId="208A2684" w14:textId="77777777" w:rsidR="007335EA" w:rsidRDefault="007335EA" w:rsidP="00912E60">
      <w:pPr>
        <w:pStyle w:val="ListParagraph"/>
        <w:numPr>
          <w:ilvl w:val="0"/>
          <w:numId w:val="21"/>
        </w:numPr>
      </w:pPr>
      <w:r>
        <w:t xml:space="preserve">The Secretary-General shall be a national of a Member. He/she shall work full time for the Centre and shall not hold any other position in the government or private </w:t>
      </w:r>
      <w:proofErr w:type="spellStart"/>
      <w:r>
        <w:t>organisations</w:t>
      </w:r>
      <w:proofErr w:type="spellEnd"/>
      <w:r>
        <w:t>.</w:t>
      </w:r>
    </w:p>
    <w:p w14:paraId="6EF45DBB" w14:textId="77777777" w:rsidR="007335EA" w:rsidRDefault="007335EA" w:rsidP="007335EA">
      <w:pPr>
        <w:pStyle w:val="ListParagraph"/>
        <w:ind w:left="360"/>
      </w:pPr>
    </w:p>
    <w:p w14:paraId="2FBCCF96" w14:textId="6A29F7A8" w:rsidR="007335EA" w:rsidRDefault="007335EA" w:rsidP="00912E60">
      <w:pPr>
        <w:pStyle w:val="ListParagraph"/>
        <w:numPr>
          <w:ilvl w:val="0"/>
          <w:numId w:val="21"/>
        </w:numPr>
      </w:pPr>
      <w:r>
        <w:t xml:space="preserve">The selection of the first two Secretaries-General shall be on a rotational basis. The first </w:t>
      </w:r>
      <w:r w:rsidR="005D356A">
        <w:br/>
      </w:r>
      <w:r>
        <w:t>Secretary-General shall be a Chinese national, and the second Secretary-General shall be a national of an ASEAN Member State. Selection of the third Secretary-General, and onwards, shall be open to candidates from any Member of the Centre.</w:t>
      </w:r>
    </w:p>
    <w:p w14:paraId="797482AF" w14:textId="77777777" w:rsidR="007335EA" w:rsidRDefault="007335EA" w:rsidP="007335EA">
      <w:pPr>
        <w:pStyle w:val="ListParagraph"/>
        <w:ind w:left="360"/>
      </w:pPr>
    </w:p>
    <w:p w14:paraId="79C1DBB0" w14:textId="0A787F45" w:rsidR="007335EA" w:rsidRDefault="007335EA" w:rsidP="00912E60">
      <w:pPr>
        <w:pStyle w:val="ListParagraph"/>
        <w:numPr>
          <w:ilvl w:val="0"/>
          <w:numId w:val="21"/>
        </w:numPr>
      </w:pPr>
      <w:r>
        <w:lastRenderedPageBreak/>
        <w:t>The Secretary-General shall execute the annual work programme, administer the annual budget, and implement the decisions of the Joint Council, under the supervision and advice of the Joint Executive Board.</w:t>
      </w:r>
    </w:p>
    <w:p w14:paraId="1D15D538" w14:textId="77777777" w:rsidR="007335EA" w:rsidRDefault="007335EA" w:rsidP="007335EA">
      <w:pPr>
        <w:pStyle w:val="ListParagraph"/>
        <w:ind w:left="360"/>
      </w:pPr>
    </w:p>
    <w:p w14:paraId="69A17692" w14:textId="77777777" w:rsidR="007335EA" w:rsidRDefault="007335EA" w:rsidP="00912E60">
      <w:pPr>
        <w:pStyle w:val="ListParagraph"/>
        <w:numPr>
          <w:ilvl w:val="0"/>
          <w:numId w:val="21"/>
        </w:numPr>
      </w:pPr>
      <w:r>
        <w:t>The Secretary-General shall prepare an annual report which shall include the annual work programme and the annual budget estimates, and present them for approval to the annual meeting of the Joint Council.</w:t>
      </w:r>
    </w:p>
    <w:p w14:paraId="724EA5D7" w14:textId="77777777" w:rsidR="007335EA" w:rsidRDefault="007335EA" w:rsidP="007335EA">
      <w:pPr>
        <w:pStyle w:val="ListParagraph"/>
        <w:ind w:left="360"/>
      </w:pPr>
    </w:p>
    <w:p w14:paraId="4E3D0B09" w14:textId="77777777" w:rsidR="007335EA" w:rsidRDefault="007335EA" w:rsidP="00912E60">
      <w:pPr>
        <w:pStyle w:val="ListParagraph"/>
        <w:numPr>
          <w:ilvl w:val="0"/>
          <w:numId w:val="21"/>
        </w:numPr>
      </w:pPr>
      <w:r>
        <w:t>The Secretary-General shall recruit Directors as head of divisions. The appointment of Directors shall be approved by the Joint Executive Board. The tenure of Directors shall be on a contract basis and can be renewed by the Joint Executive Board.</w:t>
      </w:r>
    </w:p>
    <w:p w14:paraId="16DD41B2" w14:textId="77777777" w:rsidR="007335EA" w:rsidRDefault="007335EA" w:rsidP="007335EA">
      <w:pPr>
        <w:pStyle w:val="ListParagraph"/>
        <w:ind w:left="360"/>
      </w:pPr>
    </w:p>
    <w:p w14:paraId="412E12F2" w14:textId="77777777" w:rsidR="007335EA" w:rsidRDefault="007335EA" w:rsidP="00912E60">
      <w:pPr>
        <w:pStyle w:val="ListParagraph"/>
        <w:numPr>
          <w:ilvl w:val="0"/>
          <w:numId w:val="21"/>
        </w:numPr>
      </w:pPr>
      <w:r>
        <w:t>The terms and conditions of employment of staff shall be set out in staff regulations approved by the Joint Executive Board.</w:t>
      </w:r>
    </w:p>
    <w:p w14:paraId="1FE0A952" w14:textId="2A40BDB4" w:rsidR="006B65A7" w:rsidRPr="006B65A7" w:rsidRDefault="006B65A7" w:rsidP="006B65A7">
      <w:pPr>
        <w:pStyle w:val="Heading2"/>
      </w:pPr>
      <w:bookmarkStart w:id="9" w:name="_Toc119593371"/>
      <w:r>
        <w:t>ARTICLE</w:t>
      </w:r>
      <w:r>
        <w:rPr>
          <w:spacing w:val="-4"/>
        </w:rPr>
        <w:t xml:space="preserve"> </w:t>
      </w:r>
      <w:r>
        <w:t>IX</w:t>
      </w:r>
      <w:r>
        <w:br/>
        <w:t>Official</w:t>
      </w:r>
      <w:r>
        <w:rPr>
          <w:spacing w:val="-7"/>
        </w:rPr>
        <w:t xml:space="preserve"> </w:t>
      </w:r>
      <w:r>
        <w:t>Language</w:t>
      </w:r>
      <w:bookmarkEnd w:id="9"/>
    </w:p>
    <w:p w14:paraId="24867501" w14:textId="18122978" w:rsidR="006B65A7" w:rsidRDefault="006B65A7" w:rsidP="006B65A7">
      <w:r>
        <w:t>The</w:t>
      </w:r>
      <w:r>
        <w:rPr>
          <w:spacing w:val="-5"/>
        </w:rPr>
        <w:t xml:space="preserve"> </w:t>
      </w:r>
      <w:r>
        <w:t>official</w:t>
      </w:r>
      <w:r>
        <w:rPr>
          <w:spacing w:val="-4"/>
        </w:rPr>
        <w:t xml:space="preserve"> </w:t>
      </w:r>
      <w:r>
        <w:t>language</w:t>
      </w:r>
      <w:r>
        <w:rPr>
          <w:spacing w:val="-4"/>
        </w:rPr>
        <w:t xml:space="preserve"> </w:t>
      </w:r>
      <w:r>
        <w:t>of</w:t>
      </w:r>
      <w:r>
        <w:rPr>
          <w:spacing w:val="-4"/>
        </w:rPr>
        <w:t xml:space="preserve"> </w:t>
      </w:r>
      <w:r>
        <w:t>the</w:t>
      </w:r>
      <w:r>
        <w:rPr>
          <w:spacing w:val="-4"/>
        </w:rPr>
        <w:t xml:space="preserve"> </w:t>
      </w:r>
      <w:r>
        <w:t>Centre</w:t>
      </w:r>
      <w:r>
        <w:rPr>
          <w:spacing w:val="-4"/>
        </w:rPr>
        <w:t xml:space="preserve"> </w:t>
      </w:r>
      <w:r>
        <w:t>shall</w:t>
      </w:r>
      <w:r>
        <w:rPr>
          <w:spacing w:val="-4"/>
        </w:rPr>
        <w:t xml:space="preserve"> </w:t>
      </w:r>
      <w:r>
        <w:t>be</w:t>
      </w:r>
      <w:r>
        <w:rPr>
          <w:spacing w:val="-4"/>
        </w:rPr>
        <w:t xml:space="preserve"> </w:t>
      </w:r>
      <w:r>
        <w:t>English.</w:t>
      </w:r>
    </w:p>
    <w:p w14:paraId="18FA227D" w14:textId="2EE41AA1" w:rsidR="006B65A7" w:rsidRDefault="006B65A7" w:rsidP="006B65A7">
      <w:pPr>
        <w:pStyle w:val="Heading2"/>
      </w:pPr>
      <w:bookmarkStart w:id="10" w:name="_Toc119593372"/>
      <w:r>
        <w:t>ARTICLE</w:t>
      </w:r>
      <w:r>
        <w:rPr>
          <w:spacing w:val="-2"/>
        </w:rPr>
        <w:t xml:space="preserve"> </w:t>
      </w:r>
      <w:r>
        <w:t>X</w:t>
      </w:r>
      <w:r>
        <w:br/>
        <w:t>Funding</w:t>
      </w:r>
      <w:bookmarkEnd w:id="10"/>
    </w:p>
    <w:p w14:paraId="63A4D629" w14:textId="4FE187C0" w:rsidR="000E54E7" w:rsidRDefault="000E54E7" w:rsidP="00912E60">
      <w:pPr>
        <w:pStyle w:val="ListParagraph"/>
        <w:numPr>
          <w:ilvl w:val="0"/>
          <w:numId w:val="22"/>
        </w:numPr>
      </w:pPr>
      <w:r>
        <w:t xml:space="preserve">The ASEAN Member States and China shall contribute to the Centre, in accordance with an amount of money to be agreed by Contracting Parties necessary for the operation of the Centre. The Members shall also </w:t>
      </w:r>
      <w:proofErr w:type="gramStart"/>
      <w:r>
        <w:t>take into account</w:t>
      </w:r>
      <w:proofErr w:type="gramEnd"/>
      <w:r>
        <w:t xml:space="preserve"> the importance of maintaining the sustainability of the funding sources with regard to the implementation of the Centre’s goals.</w:t>
      </w:r>
    </w:p>
    <w:p w14:paraId="1A21A74B" w14:textId="77777777" w:rsidR="000E54E7" w:rsidRDefault="000E54E7" w:rsidP="000E54E7">
      <w:pPr>
        <w:pStyle w:val="ListParagraph"/>
        <w:ind w:left="360"/>
      </w:pPr>
    </w:p>
    <w:p w14:paraId="75E67151" w14:textId="77777777" w:rsidR="000E54E7" w:rsidRDefault="000E54E7" w:rsidP="00912E60">
      <w:pPr>
        <w:pStyle w:val="ListParagraph"/>
        <w:numPr>
          <w:ilvl w:val="0"/>
          <w:numId w:val="22"/>
        </w:numPr>
      </w:pPr>
      <w:r>
        <w:t>The expenses borne by China shall be as follows:</w:t>
      </w:r>
    </w:p>
    <w:p w14:paraId="249620D2" w14:textId="77777777" w:rsidR="000E54E7" w:rsidRDefault="000E54E7" w:rsidP="000E54E7">
      <w:pPr>
        <w:pStyle w:val="ListParagraph"/>
      </w:pPr>
    </w:p>
    <w:p w14:paraId="33AB54B3" w14:textId="4EDD2D45" w:rsidR="000E54E7" w:rsidRDefault="000E54E7" w:rsidP="00912E60">
      <w:pPr>
        <w:pStyle w:val="ListParagraph"/>
        <w:numPr>
          <w:ilvl w:val="1"/>
          <w:numId w:val="22"/>
        </w:numPr>
      </w:pPr>
      <w:r>
        <w:t>the rent of the office(s) occupied by the Centre in the territory of China; and</w:t>
      </w:r>
    </w:p>
    <w:p w14:paraId="161E8C88" w14:textId="77777777" w:rsidR="000E54E7" w:rsidRDefault="000E54E7" w:rsidP="000E54E7">
      <w:pPr>
        <w:pStyle w:val="ListParagraph"/>
        <w:ind w:left="786"/>
      </w:pPr>
    </w:p>
    <w:p w14:paraId="534691C7" w14:textId="0C41EADC" w:rsidR="000E54E7" w:rsidRDefault="000E54E7" w:rsidP="00912E60">
      <w:pPr>
        <w:pStyle w:val="ListParagraph"/>
        <w:numPr>
          <w:ilvl w:val="1"/>
          <w:numId w:val="22"/>
        </w:numPr>
      </w:pPr>
      <w:r>
        <w:t>the wages, insurance fees and other expenses necessary to hire staff who are nationals of China.</w:t>
      </w:r>
    </w:p>
    <w:p w14:paraId="57DBA59B" w14:textId="77777777" w:rsidR="00E04321" w:rsidRDefault="00E04321" w:rsidP="00E04321">
      <w:pPr>
        <w:pStyle w:val="ListParagraph"/>
        <w:ind w:left="786"/>
      </w:pPr>
    </w:p>
    <w:p w14:paraId="2ACAEFE6" w14:textId="77777777" w:rsidR="00E04321" w:rsidRDefault="00E04321" w:rsidP="00912E60">
      <w:pPr>
        <w:pStyle w:val="ListParagraph"/>
        <w:numPr>
          <w:ilvl w:val="0"/>
          <w:numId w:val="22"/>
        </w:numPr>
      </w:pPr>
      <w:r>
        <w:t>The expenses borne by ASEAN shall be the wages, insurance fees and other expenses necessary to hire staff who are nationals of the ASEAN Member States.</w:t>
      </w:r>
    </w:p>
    <w:p w14:paraId="46621ABA" w14:textId="77777777" w:rsidR="00E04321" w:rsidRDefault="00E04321" w:rsidP="00E04321">
      <w:pPr>
        <w:pStyle w:val="ListParagraph"/>
        <w:ind w:left="360"/>
      </w:pPr>
    </w:p>
    <w:p w14:paraId="3CA8390C" w14:textId="77777777" w:rsidR="00E04321" w:rsidRDefault="00E04321" w:rsidP="00912E60">
      <w:pPr>
        <w:pStyle w:val="ListParagraph"/>
        <w:numPr>
          <w:ilvl w:val="0"/>
          <w:numId w:val="22"/>
        </w:numPr>
      </w:pPr>
      <w:r>
        <w:t>The expenses necessary for the Centre to execute its regular functions performed in the territory of China and the expenses necessary for the Centre to carry out activities shall be borne by the Parties in the following proportion: China 90% and ASEAN Member States 10%.</w:t>
      </w:r>
    </w:p>
    <w:p w14:paraId="1CA15548" w14:textId="77777777" w:rsidR="00E04321" w:rsidRDefault="00E04321" w:rsidP="00E04321">
      <w:pPr>
        <w:pStyle w:val="ListParagraph"/>
        <w:ind w:left="360"/>
      </w:pPr>
    </w:p>
    <w:p w14:paraId="7F101BB9" w14:textId="4E52D2F7" w:rsidR="00E04321" w:rsidRDefault="00E04321" w:rsidP="00912E60">
      <w:pPr>
        <w:pStyle w:val="ListParagraph"/>
        <w:numPr>
          <w:ilvl w:val="0"/>
          <w:numId w:val="22"/>
        </w:numPr>
      </w:pPr>
      <w:r>
        <w:t>The Centre shall secure funding from the Chinese and ASEAN private sector, including rental fees for exhibition space, association dues, activities charges and sponsorship of activities, with the eventual goal of being financially independent to support various activities of the Centre.</w:t>
      </w:r>
    </w:p>
    <w:p w14:paraId="28049200" w14:textId="77777777" w:rsidR="00E04321" w:rsidRDefault="00E04321" w:rsidP="00E04321">
      <w:pPr>
        <w:pStyle w:val="ListParagraph"/>
        <w:ind w:left="360"/>
      </w:pPr>
    </w:p>
    <w:p w14:paraId="5261E556" w14:textId="77777777" w:rsidR="00E04321" w:rsidRDefault="00E04321" w:rsidP="00912E60">
      <w:pPr>
        <w:pStyle w:val="ListParagraph"/>
        <w:numPr>
          <w:ilvl w:val="0"/>
          <w:numId w:val="22"/>
        </w:numPr>
      </w:pPr>
      <w:r>
        <w:t>The statement of financial account of the Centre shall be annually examined and duly approved by external auditor in accordance with international accounting standards.</w:t>
      </w:r>
    </w:p>
    <w:p w14:paraId="2757ECDB" w14:textId="77777777" w:rsidR="005D356A" w:rsidRDefault="005D356A" w:rsidP="00754764">
      <w:pPr>
        <w:pStyle w:val="Heading2"/>
      </w:pPr>
      <w:bookmarkStart w:id="11" w:name="_Toc119593373"/>
    </w:p>
    <w:p w14:paraId="2554212B" w14:textId="77777777" w:rsidR="005D356A" w:rsidRDefault="005D356A" w:rsidP="00754764">
      <w:pPr>
        <w:pStyle w:val="Heading2"/>
      </w:pPr>
    </w:p>
    <w:p w14:paraId="2B6B7F0F" w14:textId="2A73536C" w:rsidR="00580C57" w:rsidRPr="00754764" w:rsidRDefault="00580C57" w:rsidP="00754764">
      <w:pPr>
        <w:pStyle w:val="Heading2"/>
      </w:pPr>
      <w:r>
        <w:lastRenderedPageBreak/>
        <w:t>ARTICLE</w:t>
      </w:r>
      <w:r>
        <w:rPr>
          <w:spacing w:val="-3"/>
        </w:rPr>
        <w:t xml:space="preserve"> </w:t>
      </w:r>
      <w:r>
        <w:t>XI</w:t>
      </w:r>
      <w:r>
        <w:br/>
        <w:t>Juridical</w:t>
      </w:r>
      <w:r>
        <w:rPr>
          <w:spacing w:val="-2"/>
        </w:rPr>
        <w:t xml:space="preserve"> </w:t>
      </w:r>
      <w:r>
        <w:t>Personality</w:t>
      </w:r>
      <w:bookmarkEnd w:id="11"/>
    </w:p>
    <w:p w14:paraId="3FC23A84" w14:textId="08D322C4" w:rsidR="006B65A7" w:rsidRDefault="00580C57" w:rsidP="00580C57">
      <w:r>
        <w:t>Under the law of China, the Centre shall possess juridical personality</w:t>
      </w:r>
      <w:r w:rsidR="001B4BAA">
        <w:t>. It shall have the capacity</w:t>
      </w:r>
      <w:r w:rsidR="00DB059D">
        <w:t xml:space="preserve">: </w:t>
      </w:r>
    </w:p>
    <w:p w14:paraId="48F81DDE" w14:textId="388E984C" w:rsidR="00913EC0" w:rsidRDefault="00913EC0" w:rsidP="00912E60">
      <w:pPr>
        <w:pStyle w:val="ListParagraph"/>
        <w:numPr>
          <w:ilvl w:val="0"/>
          <w:numId w:val="23"/>
        </w:numPr>
      </w:pPr>
      <w:r>
        <w:t>to enter into a contract;</w:t>
      </w:r>
    </w:p>
    <w:p w14:paraId="51755F32" w14:textId="77777777" w:rsidR="00913EC0" w:rsidRDefault="00913EC0" w:rsidP="00913EC0">
      <w:pPr>
        <w:pStyle w:val="ListParagraph"/>
        <w:ind w:left="360"/>
      </w:pPr>
    </w:p>
    <w:p w14:paraId="719EA982" w14:textId="1ED1D4DC" w:rsidR="00913EC0" w:rsidRDefault="00913EC0" w:rsidP="00912E60">
      <w:pPr>
        <w:pStyle w:val="ListParagraph"/>
        <w:numPr>
          <w:ilvl w:val="0"/>
          <w:numId w:val="23"/>
        </w:numPr>
      </w:pPr>
      <w:r>
        <w:t>to acquire and dispose of movable and immovable property; and</w:t>
      </w:r>
    </w:p>
    <w:p w14:paraId="72DFD1A3" w14:textId="77777777" w:rsidR="00913EC0" w:rsidRDefault="00913EC0" w:rsidP="00913EC0">
      <w:pPr>
        <w:pStyle w:val="ListParagraph"/>
        <w:ind w:left="360"/>
      </w:pPr>
    </w:p>
    <w:p w14:paraId="6ED9D496" w14:textId="19C167AD" w:rsidR="00913EC0" w:rsidRDefault="00913EC0" w:rsidP="00912E60">
      <w:pPr>
        <w:pStyle w:val="ListParagraph"/>
        <w:numPr>
          <w:ilvl w:val="0"/>
          <w:numId w:val="23"/>
        </w:numPr>
      </w:pPr>
      <w:r>
        <w:t>to institute legal proceedings.</w:t>
      </w:r>
    </w:p>
    <w:p w14:paraId="2C8535F6" w14:textId="1B1964C4" w:rsidR="00DA56D5" w:rsidRDefault="00DA56D5" w:rsidP="00DA56D5">
      <w:pPr>
        <w:pStyle w:val="Heading2"/>
      </w:pPr>
      <w:bookmarkStart w:id="12" w:name="_Toc119593374"/>
      <w:r>
        <w:t>ARTICLE XII</w:t>
      </w:r>
      <w:r>
        <w:br/>
        <w:t>Privileges</w:t>
      </w:r>
      <w:r>
        <w:rPr>
          <w:spacing w:val="-7"/>
        </w:rPr>
        <w:t xml:space="preserve"> </w:t>
      </w:r>
      <w:r>
        <w:t>and</w:t>
      </w:r>
      <w:r>
        <w:rPr>
          <w:spacing w:val="-7"/>
        </w:rPr>
        <w:t xml:space="preserve"> </w:t>
      </w:r>
      <w:r>
        <w:t>Immunities</w:t>
      </w:r>
      <w:bookmarkEnd w:id="12"/>
    </w:p>
    <w:p w14:paraId="53CD7D02" w14:textId="77777777" w:rsidR="009367DF" w:rsidRDefault="00DA56D5" w:rsidP="00912E60">
      <w:pPr>
        <w:pStyle w:val="ListParagraph"/>
        <w:numPr>
          <w:ilvl w:val="0"/>
          <w:numId w:val="24"/>
        </w:numPr>
      </w:pPr>
      <w:r>
        <w:t xml:space="preserve">The </w:t>
      </w:r>
      <w:r w:rsidR="009367DF">
        <w:t>Centre and officials of the Secretariat shall enjoy, in the territory of China, privileges and immunities in accordance with the provisions of Article XIII to XIX. The privileges and immunities provided by this Article and Articles XIII to XIX shall not apply to Associates of the Centre and staff of Associates of the Centre.</w:t>
      </w:r>
    </w:p>
    <w:p w14:paraId="0D418FF2" w14:textId="77777777" w:rsidR="009367DF" w:rsidRDefault="009367DF" w:rsidP="009367DF">
      <w:pPr>
        <w:pStyle w:val="ListParagraph"/>
        <w:ind w:left="360"/>
      </w:pPr>
    </w:p>
    <w:p w14:paraId="273BDEB4" w14:textId="77777777" w:rsidR="009367DF" w:rsidRDefault="009367DF" w:rsidP="00912E60">
      <w:pPr>
        <w:pStyle w:val="ListParagraph"/>
        <w:numPr>
          <w:ilvl w:val="0"/>
          <w:numId w:val="24"/>
        </w:numPr>
      </w:pPr>
      <w:r>
        <w:t>For the furtherance of the purpose of this Memorandum of Understanding, the Centre may conclude, with one or more Members other than China, agreements on privileges and immunities which shall be approved by the Joint Council.</w:t>
      </w:r>
    </w:p>
    <w:p w14:paraId="3EDB642D" w14:textId="77777777" w:rsidR="009367DF" w:rsidRDefault="009367DF" w:rsidP="009367DF">
      <w:pPr>
        <w:pStyle w:val="ListParagraph"/>
        <w:ind w:left="360"/>
      </w:pPr>
    </w:p>
    <w:p w14:paraId="019EE273" w14:textId="77777777" w:rsidR="009367DF" w:rsidRDefault="009367DF" w:rsidP="00912E60">
      <w:pPr>
        <w:pStyle w:val="ListParagraph"/>
        <w:numPr>
          <w:ilvl w:val="0"/>
          <w:numId w:val="24"/>
        </w:numPr>
      </w:pPr>
      <w:r>
        <w:t xml:space="preserve">In case of establishment of affiliated </w:t>
      </w:r>
      <w:proofErr w:type="spellStart"/>
      <w:r>
        <w:t>centres</w:t>
      </w:r>
      <w:proofErr w:type="spellEnd"/>
      <w:r>
        <w:t xml:space="preserve">, the privileges and immunities enjoyed by the affiliated </w:t>
      </w:r>
      <w:proofErr w:type="spellStart"/>
      <w:r>
        <w:t>centres</w:t>
      </w:r>
      <w:proofErr w:type="spellEnd"/>
      <w:r>
        <w:t xml:space="preserve">, the scope of persons who shall enjoy privileges and immunities, and the privileges and immunities they shall enjoy shall be decided separately by the Joint Council in consultation with the host countries of the affiliated </w:t>
      </w:r>
      <w:proofErr w:type="spellStart"/>
      <w:r>
        <w:t>centres</w:t>
      </w:r>
      <w:proofErr w:type="spellEnd"/>
      <w:r>
        <w:t xml:space="preserve"> before their establishment.</w:t>
      </w:r>
    </w:p>
    <w:p w14:paraId="4BD83FA2" w14:textId="01CACE71" w:rsidR="00DA56D5" w:rsidRPr="00216AAB" w:rsidRDefault="00216AAB" w:rsidP="00216AAB">
      <w:pPr>
        <w:pStyle w:val="Heading2"/>
      </w:pPr>
      <w:bookmarkStart w:id="13" w:name="_Toc119593375"/>
      <w:r>
        <w:t>ARTICLE XIII</w:t>
      </w:r>
      <w:r>
        <w:br/>
        <w:t>Privileges</w:t>
      </w:r>
      <w:r>
        <w:rPr>
          <w:spacing w:val="-5"/>
        </w:rPr>
        <w:t xml:space="preserve"> </w:t>
      </w:r>
      <w:r>
        <w:t>and</w:t>
      </w:r>
      <w:r>
        <w:rPr>
          <w:spacing w:val="-5"/>
        </w:rPr>
        <w:t xml:space="preserve"> </w:t>
      </w:r>
      <w:r>
        <w:t>Immunities</w:t>
      </w:r>
      <w:r>
        <w:rPr>
          <w:spacing w:val="-5"/>
        </w:rPr>
        <w:t xml:space="preserve"> </w:t>
      </w:r>
      <w:r>
        <w:t>on</w:t>
      </w:r>
      <w:r>
        <w:rPr>
          <w:spacing w:val="-5"/>
        </w:rPr>
        <w:t xml:space="preserve"> </w:t>
      </w:r>
      <w:r>
        <w:t>Property,</w:t>
      </w:r>
      <w:r>
        <w:rPr>
          <w:spacing w:val="-4"/>
        </w:rPr>
        <w:t xml:space="preserve"> </w:t>
      </w:r>
      <w:r>
        <w:t>Funds</w:t>
      </w:r>
      <w:r>
        <w:rPr>
          <w:spacing w:val="-5"/>
        </w:rPr>
        <w:t xml:space="preserve"> </w:t>
      </w:r>
      <w:r>
        <w:t>and</w:t>
      </w:r>
      <w:r>
        <w:rPr>
          <w:spacing w:val="-5"/>
        </w:rPr>
        <w:t xml:space="preserve"> </w:t>
      </w:r>
      <w:r>
        <w:t>Assets</w:t>
      </w:r>
      <w:bookmarkEnd w:id="13"/>
    </w:p>
    <w:p w14:paraId="22DD1470" w14:textId="77777777" w:rsidR="005656E8" w:rsidRDefault="005656E8" w:rsidP="00912E60">
      <w:pPr>
        <w:pStyle w:val="ListParagraph"/>
        <w:numPr>
          <w:ilvl w:val="0"/>
          <w:numId w:val="25"/>
        </w:numPr>
      </w:pPr>
      <w:r>
        <w:t>The Centre, its property and assets shall enjoy immunity from proceedings in the courts except in so far as in any particular case it has expressly waived its immunity. It is, however, understood that no waiver of immunity shall imply waiver of immunity in respect of the execution of judgement, for which a separate waiver shall be necessary.</w:t>
      </w:r>
    </w:p>
    <w:p w14:paraId="1665C928" w14:textId="77777777" w:rsidR="005656E8" w:rsidRDefault="005656E8" w:rsidP="005656E8">
      <w:pPr>
        <w:pStyle w:val="ListParagraph"/>
        <w:ind w:left="360"/>
      </w:pPr>
    </w:p>
    <w:p w14:paraId="59E2CD69" w14:textId="77777777" w:rsidR="005656E8" w:rsidRDefault="005656E8" w:rsidP="00912E60">
      <w:pPr>
        <w:pStyle w:val="ListParagraph"/>
        <w:numPr>
          <w:ilvl w:val="0"/>
          <w:numId w:val="25"/>
        </w:numPr>
      </w:pPr>
      <w:r>
        <w:t>The provisions of this paragraph shall not apply in case of civil proceedings related to disputes arising out of contracts and out of damage caused by a vehicle.</w:t>
      </w:r>
    </w:p>
    <w:p w14:paraId="6CEF12BA" w14:textId="77777777" w:rsidR="005656E8" w:rsidRDefault="005656E8" w:rsidP="005656E8">
      <w:pPr>
        <w:pStyle w:val="ListParagraph"/>
        <w:ind w:left="360"/>
      </w:pPr>
      <w:r>
        <w:t xml:space="preserve"> </w:t>
      </w:r>
    </w:p>
    <w:p w14:paraId="2AAE64C1" w14:textId="77777777" w:rsidR="005656E8" w:rsidRDefault="005656E8" w:rsidP="00912E60">
      <w:pPr>
        <w:pStyle w:val="ListParagraph"/>
        <w:numPr>
          <w:ilvl w:val="0"/>
          <w:numId w:val="25"/>
        </w:numPr>
      </w:pPr>
      <w:r>
        <w:t>The archives of the Centre and in general all official papers and documents belonging to it or held by it shall be inviolable. The private papers of the officials of the ASEAN-China Centre shall be held in a place entirely separate from the place where the official papers and documents are held.</w:t>
      </w:r>
    </w:p>
    <w:p w14:paraId="7F5C0B43" w14:textId="77777777" w:rsidR="005656E8" w:rsidRDefault="005656E8" w:rsidP="005656E8">
      <w:pPr>
        <w:pStyle w:val="ListParagraph"/>
        <w:ind w:left="360"/>
      </w:pPr>
    </w:p>
    <w:p w14:paraId="092910AA" w14:textId="77777777" w:rsidR="005656E8" w:rsidRDefault="005656E8" w:rsidP="00912E60">
      <w:pPr>
        <w:pStyle w:val="ListParagraph"/>
        <w:numPr>
          <w:ilvl w:val="0"/>
          <w:numId w:val="25"/>
        </w:numPr>
      </w:pPr>
      <w:r>
        <w:t>To facilitate its operation:</w:t>
      </w:r>
    </w:p>
    <w:p w14:paraId="0770FF09" w14:textId="77777777" w:rsidR="005656E8" w:rsidRDefault="005656E8" w:rsidP="005656E8">
      <w:pPr>
        <w:pStyle w:val="ListParagraph"/>
        <w:ind w:left="360"/>
      </w:pPr>
    </w:p>
    <w:p w14:paraId="14F4B55E" w14:textId="6C8C5AFE" w:rsidR="005656E8" w:rsidRDefault="005656E8" w:rsidP="00912E60">
      <w:pPr>
        <w:pStyle w:val="ListParagraph"/>
        <w:numPr>
          <w:ilvl w:val="1"/>
          <w:numId w:val="25"/>
        </w:numPr>
      </w:pPr>
      <w:r>
        <w:t>the Centre may open or hold accounts in RMB or any other freely convertible currency; and</w:t>
      </w:r>
    </w:p>
    <w:p w14:paraId="5F8BA122" w14:textId="77777777" w:rsidR="005656E8" w:rsidRDefault="005656E8" w:rsidP="005656E8">
      <w:pPr>
        <w:pStyle w:val="ListParagraph"/>
        <w:ind w:left="786"/>
      </w:pPr>
    </w:p>
    <w:p w14:paraId="0ADE9A5D" w14:textId="77777777" w:rsidR="005656E8" w:rsidRDefault="005656E8" w:rsidP="00912E60">
      <w:pPr>
        <w:pStyle w:val="ListParagraph"/>
        <w:numPr>
          <w:ilvl w:val="1"/>
          <w:numId w:val="25"/>
        </w:numPr>
      </w:pPr>
      <w:r>
        <w:t>the Centre may freely transfer its funds or currency from or to China, or within the territory of China, and convert any currency held by it into any other currency, in accordance with the relevant foreign exchange management regulations of China. China shall, in accordance with its relevant laws and regulations, give facilities and assistance to the Centre in transferring funds and operating accounts.</w:t>
      </w:r>
    </w:p>
    <w:p w14:paraId="18D492A4" w14:textId="77777777" w:rsidR="005656E8" w:rsidRDefault="005656E8" w:rsidP="005656E8">
      <w:pPr>
        <w:pStyle w:val="ListParagraph"/>
        <w:ind w:left="360"/>
      </w:pPr>
    </w:p>
    <w:p w14:paraId="2E0A618A" w14:textId="77777777" w:rsidR="005656E8" w:rsidRDefault="005656E8" w:rsidP="00912E60">
      <w:pPr>
        <w:pStyle w:val="ListParagraph"/>
        <w:numPr>
          <w:ilvl w:val="0"/>
          <w:numId w:val="25"/>
        </w:numPr>
      </w:pPr>
      <w:r>
        <w:lastRenderedPageBreak/>
        <w:t>In exercising the right as provided for in paragraph 3 above, the Centre shall comply with the formalities laid down in national laws of China and shall pay due regard to any representations made by China in so far as it is considered that effect can be given to such representations without detriment to the interest of the Centre.</w:t>
      </w:r>
    </w:p>
    <w:p w14:paraId="5F4CBB4E" w14:textId="77777777" w:rsidR="005656E8" w:rsidRDefault="005656E8" w:rsidP="005656E8">
      <w:pPr>
        <w:pStyle w:val="ListParagraph"/>
        <w:ind w:left="360"/>
      </w:pPr>
    </w:p>
    <w:p w14:paraId="1DBA86D0" w14:textId="77777777" w:rsidR="005656E8" w:rsidRDefault="005656E8" w:rsidP="00912E60">
      <w:pPr>
        <w:pStyle w:val="ListParagraph"/>
        <w:numPr>
          <w:ilvl w:val="0"/>
          <w:numId w:val="25"/>
        </w:numPr>
      </w:pPr>
      <w:r>
        <w:t>The Centre, its assets, income and other property shall be:</w:t>
      </w:r>
    </w:p>
    <w:p w14:paraId="17D2AD7C" w14:textId="77777777" w:rsidR="005656E8" w:rsidRDefault="005656E8" w:rsidP="005656E8">
      <w:pPr>
        <w:pStyle w:val="ListParagraph"/>
        <w:ind w:left="360"/>
      </w:pPr>
    </w:p>
    <w:p w14:paraId="0856324F" w14:textId="0AB16DB2" w:rsidR="005656E8" w:rsidRDefault="005656E8" w:rsidP="00912E60">
      <w:pPr>
        <w:pStyle w:val="ListParagraph"/>
        <w:numPr>
          <w:ilvl w:val="1"/>
          <w:numId w:val="25"/>
        </w:numPr>
      </w:pPr>
      <w:r>
        <w:t>exempt from all direct taxes except those which are, in fact, no more than charges for public utility services; and</w:t>
      </w:r>
    </w:p>
    <w:p w14:paraId="53C9FF0F" w14:textId="77777777" w:rsidR="005656E8" w:rsidRDefault="005656E8" w:rsidP="005656E8">
      <w:pPr>
        <w:pStyle w:val="ListParagraph"/>
        <w:ind w:left="786"/>
      </w:pPr>
    </w:p>
    <w:p w14:paraId="6DD4C661" w14:textId="61A9FA95" w:rsidR="005656E8" w:rsidRDefault="005656E8" w:rsidP="00912E60">
      <w:pPr>
        <w:pStyle w:val="ListParagraph"/>
        <w:numPr>
          <w:ilvl w:val="1"/>
          <w:numId w:val="25"/>
        </w:numPr>
      </w:pPr>
      <w:r>
        <w:t>in accordance with relevant regulations of China, exempt from customs duties within the directly necessary quantities approved by the Chinese Customs in respect of articles imported or exported by the Centre for its official use; without the approval of relevant Chinese government agencies, the articles imported under such exemption shall not be transferred, sold or disposed of in any other means in China during the period of custom</w:t>
      </w:r>
      <w:r w:rsidR="00564081">
        <w:t>s</w:t>
      </w:r>
      <w:r>
        <w:t xml:space="preserve"> supervision, and according to the rules, the approved transfer, sale and other disposal of the articles shall go through the procedure of paying taxes or tax exemption at the Customs.</w:t>
      </w:r>
    </w:p>
    <w:p w14:paraId="16CB7499" w14:textId="77777777" w:rsidR="005656E8" w:rsidRDefault="005656E8" w:rsidP="005656E8">
      <w:pPr>
        <w:pStyle w:val="ListParagraph"/>
        <w:ind w:left="360"/>
      </w:pPr>
    </w:p>
    <w:p w14:paraId="1644C0B7" w14:textId="77777777" w:rsidR="005656E8" w:rsidRDefault="005656E8" w:rsidP="00912E60">
      <w:pPr>
        <w:pStyle w:val="ListParagraph"/>
        <w:numPr>
          <w:ilvl w:val="0"/>
          <w:numId w:val="25"/>
        </w:numPr>
      </w:pPr>
      <w:r>
        <w:t>While the Centre shall not, as a general rule, claim exemption from excise duties and from taxes on the sale of movable and immovable property which form part of the price to be paid, nevertheless when the Centre is making important purchases directly for official use of property on which such duties and taxes have been charged or are chargeable, China shall, whenever possible, make appropriate administrative arrangements for the remission or return of the amount of duty or tax.</w:t>
      </w:r>
    </w:p>
    <w:p w14:paraId="600D069C" w14:textId="78A648CC" w:rsidR="005F2758" w:rsidRPr="005F2758" w:rsidRDefault="005F2758" w:rsidP="005F2758">
      <w:pPr>
        <w:pStyle w:val="Heading2"/>
      </w:pPr>
      <w:bookmarkStart w:id="14" w:name="_Toc119593376"/>
      <w:r>
        <w:t>ARTICLE</w:t>
      </w:r>
      <w:r>
        <w:rPr>
          <w:spacing w:val="-4"/>
        </w:rPr>
        <w:t xml:space="preserve"> </w:t>
      </w:r>
      <w:r>
        <w:t xml:space="preserve">XIV </w:t>
      </w:r>
      <w:r>
        <w:br/>
        <w:t>Duty-Free</w:t>
      </w:r>
      <w:r>
        <w:rPr>
          <w:spacing w:val="-4"/>
        </w:rPr>
        <w:t xml:space="preserve"> </w:t>
      </w:r>
      <w:r>
        <w:t>Entry</w:t>
      </w:r>
      <w:r>
        <w:rPr>
          <w:spacing w:val="-7"/>
        </w:rPr>
        <w:t xml:space="preserve"> </w:t>
      </w:r>
      <w:r>
        <w:t>and</w:t>
      </w:r>
      <w:r>
        <w:rPr>
          <w:spacing w:val="-4"/>
        </w:rPr>
        <w:t xml:space="preserve"> </w:t>
      </w:r>
      <w:r>
        <w:t>Other</w:t>
      </w:r>
      <w:r>
        <w:rPr>
          <w:spacing w:val="-4"/>
        </w:rPr>
        <w:t xml:space="preserve"> </w:t>
      </w:r>
      <w:r>
        <w:t>Facilities</w:t>
      </w:r>
      <w:r>
        <w:rPr>
          <w:spacing w:val="-5"/>
        </w:rPr>
        <w:t xml:space="preserve"> </w:t>
      </w:r>
      <w:r>
        <w:t>to</w:t>
      </w:r>
      <w:r>
        <w:rPr>
          <w:spacing w:val="-5"/>
        </w:rPr>
        <w:t xml:space="preserve"> </w:t>
      </w:r>
      <w:r>
        <w:t>Products</w:t>
      </w:r>
      <w:r>
        <w:rPr>
          <w:spacing w:val="-5"/>
        </w:rPr>
        <w:t xml:space="preserve"> </w:t>
      </w:r>
      <w:r>
        <w:t>for</w:t>
      </w:r>
      <w:r>
        <w:rPr>
          <w:spacing w:val="-5"/>
        </w:rPr>
        <w:t xml:space="preserve"> </w:t>
      </w:r>
      <w:r>
        <w:t>Promotion</w:t>
      </w:r>
      <w:bookmarkEnd w:id="14"/>
    </w:p>
    <w:p w14:paraId="35444034" w14:textId="35115564" w:rsidR="005F2758" w:rsidRPr="005F2758" w:rsidRDefault="005F2758" w:rsidP="005F2758">
      <w:r>
        <w:t>China shall, in accordance with its relevant laws and regulations, give</w:t>
      </w:r>
      <w:r>
        <w:rPr>
          <w:spacing w:val="1"/>
        </w:rPr>
        <w:t xml:space="preserve"> </w:t>
      </w:r>
      <w:r>
        <w:t>tariff</w:t>
      </w:r>
      <w:r>
        <w:rPr>
          <w:spacing w:val="1"/>
        </w:rPr>
        <w:t xml:space="preserve"> </w:t>
      </w:r>
      <w:r>
        <w:t>free</w:t>
      </w:r>
      <w:r>
        <w:rPr>
          <w:spacing w:val="1"/>
        </w:rPr>
        <w:t xml:space="preserve"> </w:t>
      </w:r>
      <w:r>
        <w:t>and</w:t>
      </w:r>
      <w:r>
        <w:rPr>
          <w:spacing w:val="1"/>
        </w:rPr>
        <w:t xml:space="preserve"> </w:t>
      </w:r>
      <w:r>
        <w:t>import</w:t>
      </w:r>
      <w:r>
        <w:rPr>
          <w:spacing w:val="1"/>
        </w:rPr>
        <w:t xml:space="preserve"> </w:t>
      </w:r>
      <w:r>
        <w:t>value-added</w:t>
      </w:r>
      <w:r>
        <w:rPr>
          <w:spacing w:val="1"/>
        </w:rPr>
        <w:t xml:space="preserve"> </w:t>
      </w:r>
      <w:proofErr w:type="gramStart"/>
      <w:r>
        <w:t>tax</w:t>
      </w:r>
      <w:r>
        <w:rPr>
          <w:spacing w:val="1"/>
        </w:rPr>
        <w:t xml:space="preserve"> </w:t>
      </w:r>
      <w:r>
        <w:t>free</w:t>
      </w:r>
      <w:proofErr w:type="gramEnd"/>
      <w:r>
        <w:rPr>
          <w:spacing w:val="1"/>
        </w:rPr>
        <w:t xml:space="preserve"> </w:t>
      </w:r>
      <w:r>
        <w:t>entry</w:t>
      </w:r>
      <w:r>
        <w:rPr>
          <w:spacing w:val="1"/>
        </w:rPr>
        <w:t xml:space="preserve"> </w:t>
      </w:r>
      <w:r>
        <w:t>in</w:t>
      </w:r>
      <w:r>
        <w:rPr>
          <w:spacing w:val="1"/>
        </w:rPr>
        <w:t xml:space="preserve"> </w:t>
      </w:r>
      <w:r>
        <w:t>the</w:t>
      </w:r>
      <w:r>
        <w:rPr>
          <w:spacing w:val="1"/>
        </w:rPr>
        <w:t xml:space="preserve"> </w:t>
      </w:r>
      <w:r>
        <w:t>import</w:t>
      </w:r>
      <w:r>
        <w:rPr>
          <w:spacing w:val="1"/>
        </w:rPr>
        <w:t xml:space="preserve"> </w:t>
      </w:r>
      <w:r>
        <w:t>of</w:t>
      </w:r>
      <w:r>
        <w:rPr>
          <w:spacing w:val="1"/>
        </w:rPr>
        <w:t xml:space="preserve"> </w:t>
      </w:r>
      <w:r>
        <w:t>necessary goods by the Centre from the ASEAN Member States within</w:t>
      </w:r>
      <w:r>
        <w:rPr>
          <w:spacing w:val="1"/>
        </w:rPr>
        <w:t xml:space="preserve"> </w:t>
      </w:r>
      <w:r>
        <w:t>the reasonable quantities for display at exhibitions and used within the</w:t>
      </w:r>
      <w:r>
        <w:rPr>
          <w:spacing w:val="1"/>
        </w:rPr>
        <w:t xml:space="preserve"> </w:t>
      </w:r>
      <w:r>
        <w:t>exhibition area which shall not be circulated in China’s domestic market</w:t>
      </w:r>
      <w:r>
        <w:rPr>
          <w:spacing w:val="-64"/>
        </w:rPr>
        <w:t xml:space="preserve"> </w:t>
      </w:r>
      <w:r>
        <w:t>(limited to be used as free samples), and the decorative materials</w:t>
      </w:r>
      <w:r>
        <w:rPr>
          <w:spacing w:val="1"/>
        </w:rPr>
        <w:t xml:space="preserve"> </w:t>
      </w:r>
      <w:r>
        <w:t>needed</w:t>
      </w:r>
      <w:r>
        <w:rPr>
          <w:spacing w:val="-1"/>
        </w:rPr>
        <w:t xml:space="preserve"> </w:t>
      </w:r>
      <w:r>
        <w:t>for promotional</w:t>
      </w:r>
      <w:r>
        <w:rPr>
          <w:spacing w:val="-1"/>
        </w:rPr>
        <w:t xml:space="preserve"> </w:t>
      </w:r>
      <w:r>
        <w:t>display.</w:t>
      </w:r>
    </w:p>
    <w:p w14:paraId="3D1E4FDC" w14:textId="17FFC285" w:rsidR="005F2758" w:rsidRPr="005F2758" w:rsidRDefault="005F2758" w:rsidP="005F2758">
      <w:pPr>
        <w:pStyle w:val="Heading2"/>
      </w:pPr>
      <w:bookmarkStart w:id="15" w:name="_Toc119593377"/>
      <w:r>
        <w:t>ARTICLE</w:t>
      </w:r>
      <w:r>
        <w:rPr>
          <w:spacing w:val="-3"/>
        </w:rPr>
        <w:t xml:space="preserve"> </w:t>
      </w:r>
      <w:r>
        <w:t>XV</w:t>
      </w:r>
      <w:r>
        <w:br/>
        <w:t>Facilities</w:t>
      </w:r>
      <w:r>
        <w:rPr>
          <w:spacing w:val="-1"/>
        </w:rPr>
        <w:t xml:space="preserve"> </w:t>
      </w:r>
      <w:r>
        <w:t>in respect of Communications</w:t>
      </w:r>
      <w:bookmarkEnd w:id="15"/>
    </w:p>
    <w:p w14:paraId="585D8DCA" w14:textId="239A14D0" w:rsidR="005F2758" w:rsidRPr="005F2758" w:rsidRDefault="005F2758" w:rsidP="005F2758">
      <w:pPr>
        <w:rPr>
          <w:sz w:val="28"/>
        </w:rPr>
      </w:pPr>
      <w:r>
        <w:t>In</w:t>
      </w:r>
      <w:r>
        <w:rPr>
          <w:spacing w:val="1"/>
        </w:rPr>
        <w:t xml:space="preserve"> </w:t>
      </w:r>
      <w:r>
        <w:t>respect</w:t>
      </w:r>
      <w:r>
        <w:rPr>
          <w:spacing w:val="1"/>
        </w:rPr>
        <w:t xml:space="preserve"> </w:t>
      </w:r>
      <w:r>
        <w:t>of</w:t>
      </w:r>
      <w:r>
        <w:rPr>
          <w:spacing w:val="1"/>
        </w:rPr>
        <w:t xml:space="preserve"> </w:t>
      </w:r>
      <w:r>
        <w:t>its</w:t>
      </w:r>
      <w:r>
        <w:rPr>
          <w:spacing w:val="1"/>
        </w:rPr>
        <w:t xml:space="preserve"> </w:t>
      </w:r>
      <w:r>
        <w:t>official</w:t>
      </w:r>
      <w:r>
        <w:rPr>
          <w:spacing w:val="1"/>
        </w:rPr>
        <w:t xml:space="preserve"> </w:t>
      </w:r>
      <w:r>
        <w:t>communications,</w:t>
      </w:r>
      <w:r>
        <w:rPr>
          <w:spacing w:val="1"/>
        </w:rPr>
        <w:t xml:space="preserve"> </w:t>
      </w:r>
      <w:r>
        <w:t>the</w:t>
      </w:r>
      <w:r>
        <w:rPr>
          <w:spacing w:val="1"/>
        </w:rPr>
        <w:t xml:space="preserve"> </w:t>
      </w:r>
      <w:r>
        <w:t>Centre</w:t>
      </w:r>
      <w:r>
        <w:rPr>
          <w:spacing w:val="1"/>
        </w:rPr>
        <w:t xml:space="preserve"> </w:t>
      </w:r>
      <w:r>
        <w:t>shall,</w:t>
      </w:r>
      <w:r>
        <w:rPr>
          <w:spacing w:val="66"/>
        </w:rPr>
        <w:t xml:space="preserve"> </w:t>
      </w:r>
      <w:r>
        <w:t>in</w:t>
      </w:r>
      <w:r>
        <w:rPr>
          <w:spacing w:val="67"/>
        </w:rPr>
        <w:t xml:space="preserve"> </w:t>
      </w:r>
      <w:r>
        <w:t>the</w:t>
      </w:r>
      <w:r>
        <w:rPr>
          <w:spacing w:val="1"/>
        </w:rPr>
        <w:t xml:space="preserve"> </w:t>
      </w:r>
      <w:r>
        <w:t>territory</w:t>
      </w:r>
      <w:r>
        <w:rPr>
          <w:spacing w:val="1"/>
        </w:rPr>
        <w:t xml:space="preserve"> </w:t>
      </w:r>
      <w:r>
        <w:t>of</w:t>
      </w:r>
      <w:r>
        <w:rPr>
          <w:spacing w:val="1"/>
        </w:rPr>
        <w:t xml:space="preserve"> </w:t>
      </w:r>
      <w:r>
        <w:t>China</w:t>
      </w:r>
      <w:r>
        <w:rPr>
          <w:spacing w:val="1"/>
        </w:rPr>
        <w:t xml:space="preserve"> </w:t>
      </w:r>
      <w:r>
        <w:t>and</w:t>
      </w:r>
      <w:r>
        <w:rPr>
          <w:spacing w:val="1"/>
        </w:rPr>
        <w:t xml:space="preserve"> </w:t>
      </w:r>
      <w:r>
        <w:t>in</w:t>
      </w:r>
      <w:r>
        <w:rPr>
          <w:spacing w:val="1"/>
        </w:rPr>
        <w:t xml:space="preserve"> </w:t>
      </w:r>
      <w:r>
        <w:t>so</w:t>
      </w:r>
      <w:r>
        <w:rPr>
          <w:spacing w:val="1"/>
        </w:rPr>
        <w:t xml:space="preserve"> </w:t>
      </w:r>
      <w:r>
        <w:t>far</w:t>
      </w:r>
      <w:r>
        <w:rPr>
          <w:spacing w:val="1"/>
        </w:rPr>
        <w:t xml:space="preserve"> </w:t>
      </w:r>
      <w:r>
        <w:t>as</w:t>
      </w:r>
      <w:r>
        <w:rPr>
          <w:spacing w:val="1"/>
        </w:rPr>
        <w:t xml:space="preserve"> </w:t>
      </w:r>
      <w:r>
        <w:t>may</w:t>
      </w:r>
      <w:r>
        <w:rPr>
          <w:spacing w:val="1"/>
        </w:rPr>
        <w:t xml:space="preserve"> </w:t>
      </w:r>
      <w:r>
        <w:t>be</w:t>
      </w:r>
      <w:r>
        <w:rPr>
          <w:spacing w:val="1"/>
        </w:rPr>
        <w:t xml:space="preserve"> </w:t>
      </w:r>
      <w:r>
        <w:t>compatible</w:t>
      </w:r>
      <w:r>
        <w:rPr>
          <w:spacing w:val="1"/>
        </w:rPr>
        <w:t xml:space="preserve"> </w:t>
      </w:r>
      <w:r>
        <w:t>with</w:t>
      </w:r>
      <w:r>
        <w:rPr>
          <w:spacing w:val="1"/>
        </w:rPr>
        <w:t xml:space="preserve"> </w:t>
      </w:r>
      <w:r>
        <w:t>any</w:t>
      </w:r>
      <w:r>
        <w:rPr>
          <w:spacing w:val="1"/>
        </w:rPr>
        <w:t xml:space="preserve"> </w:t>
      </w:r>
      <w:r>
        <w:t>international</w:t>
      </w:r>
      <w:r>
        <w:rPr>
          <w:spacing w:val="1"/>
        </w:rPr>
        <w:t xml:space="preserve"> </w:t>
      </w:r>
      <w:r>
        <w:t>conventions,</w:t>
      </w:r>
      <w:r>
        <w:rPr>
          <w:spacing w:val="1"/>
        </w:rPr>
        <w:t xml:space="preserve"> </w:t>
      </w:r>
      <w:r>
        <w:t>regulations</w:t>
      </w:r>
      <w:r>
        <w:rPr>
          <w:spacing w:val="1"/>
        </w:rPr>
        <w:t xml:space="preserve"> </w:t>
      </w:r>
      <w:r>
        <w:t>and</w:t>
      </w:r>
      <w:r>
        <w:rPr>
          <w:spacing w:val="1"/>
        </w:rPr>
        <w:t xml:space="preserve"> </w:t>
      </w:r>
      <w:r>
        <w:t>arrangements</w:t>
      </w:r>
      <w:r>
        <w:rPr>
          <w:spacing w:val="1"/>
        </w:rPr>
        <w:t xml:space="preserve"> </w:t>
      </w:r>
      <w:r>
        <w:t>to</w:t>
      </w:r>
      <w:r>
        <w:rPr>
          <w:spacing w:val="66"/>
        </w:rPr>
        <w:t xml:space="preserve"> </w:t>
      </w:r>
      <w:r>
        <w:t>which</w:t>
      </w:r>
      <w:r>
        <w:rPr>
          <w:spacing w:val="1"/>
        </w:rPr>
        <w:t xml:space="preserve"> </w:t>
      </w:r>
      <w:r>
        <w:t>China</w:t>
      </w:r>
      <w:r>
        <w:rPr>
          <w:spacing w:val="1"/>
        </w:rPr>
        <w:t xml:space="preserve"> </w:t>
      </w:r>
      <w:r>
        <w:t>is</w:t>
      </w:r>
      <w:r>
        <w:rPr>
          <w:spacing w:val="1"/>
        </w:rPr>
        <w:t xml:space="preserve"> </w:t>
      </w:r>
      <w:r>
        <w:t>a</w:t>
      </w:r>
      <w:r>
        <w:rPr>
          <w:spacing w:val="1"/>
        </w:rPr>
        <w:t xml:space="preserve"> </w:t>
      </w:r>
      <w:r>
        <w:t>party,</w:t>
      </w:r>
      <w:r>
        <w:rPr>
          <w:spacing w:val="1"/>
        </w:rPr>
        <w:t xml:space="preserve"> </w:t>
      </w:r>
      <w:r>
        <w:t>enjoy</w:t>
      </w:r>
      <w:r>
        <w:rPr>
          <w:spacing w:val="1"/>
        </w:rPr>
        <w:t xml:space="preserve"> </w:t>
      </w:r>
      <w:r>
        <w:t>treatment</w:t>
      </w:r>
      <w:r>
        <w:rPr>
          <w:spacing w:val="1"/>
        </w:rPr>
        <w:t xml:space="preserve"> </w:t>
      </w:r>
      <w:r>
        <w:t>not</w:t>
      </w:r>
      <w:r>
        <w:rPr>
          <w:spacing w:val="1"/>
        </w:rPr>
        <w:t xml:space="preserve"> </w:t>
      </w:r>
      <w:r>
        <w:t>less</w:t>
      </w:r>
      <w:r>
        <w:rPr>
          <w:spacing w:val="1"/>
        </w:rPr>
        <w:t xml:space="preserve"> </w:t>
      </w:r>
      <w:r>
        <w:t>favourable</w:t>
      </w:r>
      <w:r w:rsidR="00C8129B">
        <w:rPr>
          <w:spacing w:val="66"/>
        </w:rPr>
        <w:t xml:space="preserve"> </w:t>
      </w:r>
      <w:r>
        <w:t>than</w:t>
      </w:r>
      <w:r>
        <w:rPr>
          <w:spacing w:val="67"/>
        </w:rPr>
        <w:t xml:space="preserve"> </w:t>
      </w:r>
      <w:r>
        <w:t>that</w:t>
      </w:r>
      <w:r>
        <w:rPr>
          <w:spacing w:val="1"/>
        </w:rPr>
        <w:t xml:space="preserve"> </w:t>
      </w:r>
      <w:r>
        <w:t>accorded by China to any other international</w:t>
      </w:r>
      <w:r w:rsidR="00C8129B">
        <w:t xml:space="preserve"> </w:t>
      </w:r>
      <w:proofErr w:type="spellStart"/>
      <w:r>
        <w:t>organisation</w:t>
      </w:r>
      <w:proofErr w:type="spellEnd"/>
      <w:r>
        <w:t>, in the matter</w:t>
      </w:r>
      <w:r>
        <w:rPr>
          <w:spacing w:val="-64"/>
        </w:rPr>
        <w:t xml:space="preserve"> </w:t>
      </w:r>
      <w:r>
        <w:t>of</w:t>
      </w:r>
      <w:r>
        <w:rPr>
          <w:spacing w:val="-2"/>
        </w:rPr>
        <w:t xml:space="preserve"> </w:t>
      </w:r>
      <w:r>
        <w:t>priorities</w:t>
      </w:r>
      <w:r>
        <w:rPr>
          <w:spacing w:val="-2"/>
        </w:rPr>
        <w:t xml:space="preserve"> </w:t>
      </w:r>
      <w:r>
        <w:t>and</w:t>
      </w:r>
      <w:r>
        <w:rPr>
          <w:spacing w:val="-2"/>
        </w:rPr>
        <w:t xml:space="preserve"> </w:t>
      </w:r>
      <w:r>
        <w:t>rates</w:t>
      </w:r>
      <w:r>
        <w:rPr>
          <w:spacing w:val="-3"/>
        </w:rPr>
        <w:t xml:space="preserve"> </w:t>
      </w:r>
      <w:r>
        <w:t>for</w:t>
      </w:r>
      <w:r>
        <w:rPr>
          <w:spacing w:val="-2"/>
        </w:rPr>
        <w:t xml:space="preserve"> </w:t>
      </w:r>
      <w:r>
        <w:t>postal</w:t>
      </w:r>
      <w:r>
        <w:rPr>
          <w:spacing w:val="-2"/>
        </w:rPr>
        <w:t xml:space="preserve"> </w:t>
      </w:r>
      <w:r>
        <w:t>service</w:t>
      </w:r>
      <w:r>
        <w:rPr>
          <w:spacing w:val="-3"/>
        </w:rPr>
        <w:t xml:space="preserve"> </w:t>
      </w:r>
      <w:r>
        <w:t>and</w:t>
      </w:r>
      <w:r>
        <w:rPr>
          <w:spacing w:val="-2"/>
        </w:rPr>
        <w:t xml:space="preserve"> </w:t>
      </w:r>
      <w:r>
        <w:t>telecommunication.</w:t>
      </w:r>
    </w:p>
    <w:p w14:paraId="077022AA" w14:textId="36121EC3" w:rsidR="005F2758" w:rsidRDefault="005F2758" w:rsidP="005F2758">
      <w:pPr>
        <w:pStyle w:val="Heading2"/>
      </w:pPr>
      <w:bookmarkStart w:id="16" w:name="_Toc119593378"/>
      <w:r>
        <w:t>ARTICLE</w:t>
      </w:r>
      <w:r>
        <w:rPr>
          <w:spacing w:val="-4"/>
        </w:rPr>
        <w:t xml:space="preserve"> </w:t>
      </w:r>
      <w:r>
        <w:t>XVI</w:t>
      </w:r>
      <w:r>
        <w:br/>
        <w:t>Privileges</w:t>
      </w:r>
      <w:r>
        <w:rPr>
          <w:spacing w:val="-5"/>
        </w:rPr>
        <w:t xml:space="preserve"> </w:t>
      </w:r>
      <w:r>
        <w:t>and</w:t>
      </w:r>
      <w:r>
        <w:rPr>
          <w:spacing w:val="-4"/>
        </w:rPr>
        <w:t xml:space="preserve"> </w:t>
      </w:r>
      <w:r>
        <w:t>Immunities</w:t>
      </w:r>
      <w:r>
        <w:rPr>
          <w:spacing w:val="-4"/>
        </w:rPr>
        <w:t xml:space="preserve"> </w:t>
      </w:r>
      <w:r>
        <w:t>of</w:t>
      </w:r>
      <w:r>
        <w:rPr>
          <w:spacing w:val="-4"/>
        </w:rPr>
        <w:t xml:space="preserve"> </w:t>
      </w:r>
      <w:r>
        <w:t>the</w:t>
      </w:r>
      <w:r>
        <w:rPr>
          <w:spacing w:val="-4"/>
        </w:rPr>
        <w:t xml:space="preserve"> </w:t>
      </w:r>
      <w:r>
        <w:t>Officials</w:t>
      </w:r>
      <w:r>
        <w:rPr>
          <w:spacing w:val="-4"/>
        </w:rPr>
        <w:t xml:space="preserve"> </w:t>
      </w:r>
      <w:r>
        <w:t>of</w:t>
      </w:r>
      <w:r>
        <w:rPr>
          <w:spacing w:val="-4"/>
        </w:rPr>
        <w:t xml:space="preserve"> </w:t>
      </w:r>
      <w:r>
        <w:t>the</w:t>
      </w:r>
      <w:r>
        <w:rPr>
          <w:spacing w:val="-4"/>
        </w:rPr>
        <w:t xml:space="preserve"> </w:t>
      </w:r>
      <w:r>
        <w:t>ACCS</w:t>
      </w:r>
      <w:bookmarkEnd w:id="16"/>
    </w:p>
    <w:p w14:paraId="4B84F240" w14:textId="77777777" w:rsidR="00302D95" w:rsidRDefault="003E34C8" w:rsidP="00912E60">
      <w:pPr>
        <w:pStyle w:val="ListParagraph"/>
        <w:numPr>
          <w:ilvl w:val="0"/>
          <w:numId w:val="26"/>
        </w:numPr>
      </w:pPr>
      <w:r>
        <w:t xml:space="preserve">The </w:t>
      </w:r>
      <w:r w:rsidR="00302D95">
        <w:t>officials of the ACCS shall:</w:t>
      </w:r>
    </w:p>
    <w:p w14:paraId="464E6A86" w14:textId="77777777" w:rsidR="00302D95" w:rsidRDefault="00302D95" w:rsidP="00302D95">
      <w:pPr>
        <w:pStyle w:val="ListParagraph"/>
        <w:ind w:left="360"/>
      </w:pPr>
    </w:p>
    <w:p w14:paraId="49597863" w14:textId="5D6A34D9" w:rsidR="00302D95" w:rsidRDefault="00302D95" w:rsidP="00912E60">
      <w:pPr>
        <w:pStyle w:val="ListParagraph"/>
        <w:numPr>
          <w:ilvl w:val="1"/>
          <w:numId w:val="26"/>
        </w:numPr>
      </w:pPr>
      <w:r>
        <w:t>be exempt from taxation on the salaries and Centre function-related emoluments paid to them by the Centre;</w:t>
      </w:r>
    </w:p>
    <w:p w14:paraId="3F368120" w14:textId="77777777" w:rsidR="00302D95" w:rsidRDefault="00302D95" w:rsidP="00302D95">
      <w:pPr>
        <w:pStyle w:val="ListParagraph"/>
        <w:ind w:left="786"/>
      </w:pPr>
    </w:p>
    <w:p w14:paraId="086C426A" w14:textId="77777777" w:rsidR="00302D95" w:rsidRDefault="00302D95" w:rsidP="00912E60">
      <w:pPr>
        <w:pStyle w:val="ListParagraph"/>
        <w:numPr>
          <w:ilvl w:val="1"/>
          <w:numId w:val="26"/>
        </w:numPr>
      </w:pPr>
      <w:r>
        <w:t xml:space="preserve">enjoy, together with their spouses and legal dependents (18 years old and </w:t>
      </w:r>
      <w:proofErr w:type="gramStart"/>
      <w:r>
        <w:t>below)on</w:t>
      </w:r>
      <w:proofErr w:type="gramEnd"/>
      <w:r>
        <w:t xml:space="preserve"> them, the same favorable treatment on aliens registration and residence permit as accorded to other foreigners of similar status;</w:t>
      </w:r>
    </w:p>
    <w:p w14:paraId="2EBA2DA2" w14:textId="77777777" w:rsidR="00302D95" w:rsidRDefault="00302D95" w:rsidP="00302D95">
      <w:pPr>
        <w:pStyle w:val="ListParagraph"/>
        <w:ind w:left="786"/>
      </w:pPr>
    </w:p>
    <w:p w14:paraId="3C3C84D2" w14:textId="5DA8258C" w:rsidR="00302D95" w:rsidRDefault="00302D95" w:rsidP="00912E60">
      <w:pPr>
        <w:pStyle w:val="ListParagraph"/>
        <w:numPr>
          <w:ilvl w:val="1"/>
          <w:numId w:val="26"/>
        </w:numPr>
      </w:pPr>
      <w:r>
        <w:lastRenderedPageBreak/>
        <w:t>within six months since they first take up their post</w:t>
      </w:r>
      <w:r w:rsidR="002277E1">
        <w:t>s</w:t>
      </w:r>
      <w:r>
        <w:t xml:space="preserve"> at the Centre, upon approval by the Customs authority of China, import free of duty settlement articles within directly necessary quantities for direct personal use (including one personal use car for one household); without the approval of relevant Chinese government agencies, the articles for personal use imported free of duty by ACCS officials should not be transferred, sold or disposed of in any other means in China during the period of custom supervision, and the approved transfer, sale and disposal of the articles shall go through the procedure of paying taxes or tax exemption at the Customs; and</w:t>
      </w:r>
    </w:p>
    <w:p w14:paraId="30B06E23" w14:textId="77777777" w:rsidR="00302D95" w:rsidRDefault="00302D95" w:rsidP="00302D95">
      <w:pPr>
        <w:pStyle w:val="ListParagraph"/>
        <w:ind w:left="786"/>
      </w:pPr>
    </w:p>
    <w:p w14:paraId="78C03B7C" w14:textId="37757904" w:rsidR="00302D95" w:rsidRDefault="00302D95" w:rsidP="00912E60">
      <w:pPr>
        <w:pStyle w:val="ListParagraph"/>
        <w:numPr>
          <w:ilvl w:val="1"/>
          <w:numId w:val="26"/>
        </w:numPr>
      </w:pPr>
      <w:r>
        <w:t xml:space="preserve">be accorded in respect of exchange facilities treatment not less favourable than that accorded to officials of comparable rank of any other international </w:t>
      </w:r>
      <w:proofErr w:type="spellStart"/>
      <w:r>
        <w:t>organisations</w:t>
      </w:r>
      <w:proofErr w:type="spellEnd"/>
      <w:r>
        <w:t>.</w:t>
      </w:r>
    </w:p>
    <w:p w14:paraId="01B70407" w14:textId="7B7E0CD4" w:rsidR="00302D95" w:rsidRDefault="00302D95" w:rsidP="00302D95">
      <w:pPr>
        <w:pStyle w:val="ListParagraph"/>
        <w:ind w:left="360"/>
      </w:pPr>
    </w:p>
    <w:p w14:paraId="65223D4F" w14:textId="2E3489F9" w:rsidR="00302D95" w:rsidRDefault="00302D95" w:rsidP="00912E60">
      <w:pPr>
        <w:pStyle w:val="ListParagraph"/>
        <w:numPr>
          <w:ilvl w:val="0"/>
          <w:numId w:val="26"/>
        </w:numPr>
      </w:pPr>
      <w:r>
        <w:t>China may not apply the provisions of paragraph 1 of this Article to officials who are nationals of or permanent resident</w:t>
      </w:r>
      <w:r w:rsidR="00BB1D5D">
        <w:t>s</w:t>
      </w:r>
      <w:r>
        <w:t xml:space="preserve"> in China.</w:t>
      </w:r>
    </w:p>
    <w:p w14:paraId="6D96E574" w14:textId="77777777" w:rsidR="00302D95" w:rsidRDefault="00302D95" w:rsidP="00302D95">
      <w:pPr>
        <w:pStyle w:val="ListParagraph"/>
        <w:ind w:left="360"/>
      </w:pPr>
    </w:p>
    <w:p w14:paraId="50ED773E" w14:textId="77777777" w:rsidR="00302D95" w:rsidRDefault="00302D95" w:rsidP="00912E60">
      <w:pPr>
        <w:pStyle w:val="ListParagraph"/>
        <w:numPr>
          <w:ilvl w:val="0"/>
          <w:numId w:val="26"/>
        </w:numPr>
      </w:pPr>
      <w:r>
        <w:t xml:space="preserve">Privileges and immunities are accorded to officials of the ACCS in the interest of the Centre only, and not for their personal benefit. Consequently, the Joint Executive Board upon the recommendation of the Secretary-General has the right and duty to waive the immunity of any official in any case where, in its opinion, the immunity would impede </w:t>
      </w:r>
      <w:proofErr w:type="spellStart"/>
      <w:r>
        <w:t>realisation</w:t>
      </w:r>
      <w:proofErr w:type="spellEnd"/>
      <w:r>
        <w:t xml:space="preserve"> of justice and can be waived without prejudice to the interests of the Centre. The Joint Council has the right and duty to waive the immunity accorded to the Secretary-General.</w:t>
      </w:r>
    </w:p>
    <w:p w14:paraId="41047923" w14:textId="77777777" w:rsidR="00302D95" w:rsidRDefault="00302D95" w:rsidP="00302D95">
      <w:pPr>
        <w:pStyle w:val="ListParagraph"/>
        <w:ind w:left="360"/>
      </w:pPr>
    </w:p>
    <w:p w14:paraId="2EF220D9" w14:textId="670EDCD8" w:rsidR="003E34C8" w:rsidRDefault="00302D95" w:rsidP="00912E60">
      <w:pPr>
        <w:pStyle w:val="ListParagraph"/>
        <w:numPr>
          <w:ilvl w:val="0"/>
          <w:numId w:val="26"/>
        </w:numPr>
      </w:pPr>
      <w:r>
        <w:t xml:space="preserve">The officials of the ACCS to which the provisions of this Article shall apply shall be the </w:t>
      </w:r>
      <w:r w:rsidR="005D356A">
        <w:br/>
      </w:r>
      <w:r>
        <w:t>Secretary</w:t>
      </w:r>
      <w:r w:rsidR="00FA6A92">
        <w:t>-</w:t>
      </w:r>
      <w:r>
        <w:t xml:space="preserve">General and other </w:t>
      </w:r>
      <w:proofErr w:type="gramStart"/>
      <w:r>
        <w:t>officials</w:t>
      </w:r>
      <w:proofErr w:type="gramEnd"/>
      <w:r>
        <w:t xml:space="preserve"> categories of which shall be determined by the Joint Council. The Secretary-General shall notify the Members of the names, title</w:t>
      </w:r>
      <w:r w:rsidR="00FA6A92">
        <w:t>s</w:t>
      </w:r>
      <w:r>
        <w:t xml:space="preserve"> and addresses of those officials.</w:t>
      </w:r>
    </w:p>
    <w:p w14:paraId="56EFB9C2" w14:textId="4FB2C386" w:rsidR="004469B2" w:rsidRDefault="004469B2" w:rsidP="00340D2A">
      <w:pPr>
        <w:pStyle w:val="Heading2"/>
      </w:pPr>
      <w:bookmarkStart w:id="17" w:name="_Toc119593379"/>
      <w:r>
        <w:t>ARTICLE XVII</w:t>
      </w:r>
      <w:r w:rsidR="00340D2A">
        <w:br/>
      </w:r>
      <w:r>
        <w:t>Entry</w:t>
      </w:r>
      <w:r>
        <w:rPr>
          <w:spacing w:val="-3"/>
        </w:rPr>
        <w:t xml:space="preserve"> </w:t>
      </w:r>
      <w:r>
        <w:t>Facilities</w:t>
      </w:r>
      <w:bookmarkEnd w:id="17"/>
    </w:p>
    <w:p w14:paraId="3BAC754A" w14:textId="7BC692D3" w:rsidR="00673881" w:rsidRDefault="00673881" w:rsidP="00912E60">
      <w:pPr>
        <w:pStyle w:val="ListParagraph"/>
        <w:numPr>
          <w:ilvl w:val="0"/>
          <w:numId w:val="27"/>
        </w:numPr>
      </w:pPr>
      <w:r>
        <w:t>China shall facilitate the entry, such as the issuance of visa</w:t>
      </w:r>
      <w:r w:rsidR="002903E4">
        <w:t>s</w:t>
      </w:r>
      <w:r>
        <w:t>, of the following persons into its territory where they are visiting on their missions related to the Centre:</w:t>
      </w:r>
    </w:p>
    <w:p w14:paraId="621C7B03" w14:textId="77777777" w:rsidR="00673881" w:rsidRDefault="00673881" w:rsidP="00673881">
      <w:pPr>
        <w:pStyle w:val="ListParagraph"/>
        <w:ind w:left="360"/>
      </w:pPr>
    </w:p>
    <w:p w14:paraId="79A807D7" w14:textId="77777777" w:rsidR="00673881" w:rsidRDefault="00673881" w:rsidP="00912E60">
      <w:pPr>
        <w:pStyle w:val="ListParagraph"/>
        <w:numPr>
          <w:ilvl w:val="1"/>
          <w:numId w:val="27"/>
        </w:numPr>
      </w:pPr>
      <w:r>
        <w:t>representatives of the other Members participating in the Meetings prescribed in Articles VI and VII together with their spouses;</w:t>
      </w:r>
    </w:p>
    <w:p w14:paraId="1E8807E4" w14:textId="77777777" w:rsidR="006B70E4" w:rsidRDefault="006B70E4" w:rsidP="006B70E4">
      <w:pPr>
        <w:pStyle w:val="ListParagraph"/>
        <w:ind w:left="786"/>
      </w:pPr>
    </w:p>
    <w:p w14:paraId="3E41B692" w14:textId="3096A6C1" w:rsidR="00673881" w:rsidRDefault="00673881" w:rsidP="00912E60">
      <w:pPr>
        <w:pStyle w:val="ListParagraph"/>
        <w:numPr>
          <w:ilvl w:val="1"/>
          <w:numId w:val="27"/>
        </w:numPr>
      </w:pPr>
      <w:r>
        <w:t xml:space="preserve">the officials of the ACCS together with their spouses and legal </w:t>
      </w:r>
      <w:proofErr w:type="spellStart"/>
      <w:r>
        <w:t>dependants</w:t>
      </w:r>
      <w:proofErr w:type="spellEnd"/>
      <w:r>
        <w:t xml:space="preserve"> (18 years old and below); and</w:t>
      </w:r>
    </w:p>
    <w:p w14:paraId="122AC30F" w14:textId="77777777" w:rsidR="006B70E4" w:rsidRDefault="006B70E4" w:rsidP="006B70E4">
      <w:pPr>
        <w:pStyle w:val="ListParagraph"/>
        <w:ind w:left="786"/>
      </w:pPr>
    </w:p>
    <w:p w14:paraId="7A05D56E" w14:textId="63A37E22" w:rsidR="00673881" w:rsidRDefault="00673881" w:rsidP="00912E60">
      <w:pPr>
        <w:pStyle w:val="ListParagraph"/>
        <w:numPr>
          <w:ilvl w:val="1"/>
          <w:numId w:val="27"/>
        </w:numPr>
      </w:pPr>
      <w:r>
        <w:t>other persons invited by the Centre.</w:t>
      </w:r>
    </w:p>
    <w:p w14:paraId="4CD9C75C" w14:textId="77777777" w:rsidR="00673881" w:rsidRDefault="00673881" w:rsidP="00673881">
      <w:pPr>
        <w:pStyle w:val="ListParagraph"/>
        <w:ind w:left="360"/>
      </w:pPr>
    </w:p>
    <w:p w14:paraId="1803BEA1" w14:textId="08C863E8" w:rsidR="00340D2A" w:rsidRPr="00340D2A" w:rsidRDefault="00673881" w:rsidP="00912E60">
      <w:pPr>
        <w:pStyle w:val="ListParagraph"/>
        <w:numPr>
          <w:ilvl w:val="0"/>
          <w:numId w:val="27"/>
        </w:numPr>
      </w:pPr>
      <w:r>
        <w:t>The provision of paragraph 1 above does not mean that the entrants mentioned in that paragraph are exempted from complying with national laws of China relating to entry formalities.</w:t>
      </w:r>
    </w:p>
    <w:p w14:paraId="43539FE6" w14:textId="0AAD6FA9" w:rsidR="000D174C" w:rsidRDefault="000D174C" w:rsidP="00340D2A">
      <w:pPr>
        <w:pStyle w:val="Heading2"/>
      </w:pPr>
      <w:bookmarkStart w:id="18" w:name="_Toc119593380"/>
      <w:r>
        <w:t>ARTICLE XVIII</w:t>
      </w:r>
      <w:r w:rsidR="00340D2A">
        <w:br/>
      </w:r>
      <w:r>
        <w:t>Abuse</w:t>
      </w:r>
      <w:r>
        <w:rPr>
          <w:spacing w:val="-5"/>
        </w:rPr>
        <w:t xml:space="preserve"> </w:t>
      </w:r>
      <w:r>
        <w:t>of</w:t>
      </w:r>
      <w:r>
        <w:rPr>
          <w:spacing w:val="-5"/>
        </w:rPr>
        <w:t xml:space="preserve"> </w:t>
      </w:r>
      <w:r>
        <w:t>Privileges</w:t>
      </w:r>
      <w:bookmarkEnd w:id="18"/>
    </w:p>
    <w:p w14:paraId="7E72527B" w14:textId="77777777" w:rsidR="00FC131E" w:rsidRDefault="00FC131E" w:rsidP="00912E60">
      <w:pPr>
        <w:pStyle w:val="ListParagraph"/>
        <w:numPr>
          <w:ilvl w:val="0"/>
          <w:numId w:val="28"/>
        </w:numPr>
      </w:pPr>
      <w:r>
        <w:t>The Centre shall cooperate at all times with the appropriate authorities of China to prevent the occurrence of any abuse in connection with the privileges, immunities and facilities conferred by this Memorandum of Understanding.</w:t>
      </w:r>
    </w:p>
    <w:p w14:paraId="02D329AE" w14:textId="77777777" w:rsidR="00FC131E" w:rsidRDefault="00FC131E" w:rsidP="00FC131E">
      <w:pPr>
        <w:pStyle w:val="ListParagraph"/>
        <w:ind w:left="360"/>
      </w:pPr>
    </w:p>
    <w:p w14:paraId="3AA15899" w14:textId="248C4E5E" w:rsidR="00F74298" w:rsidRPr="00F74298" w:rsidRDefault="00FC131E" w:rsidP="00912E60">
      <w:pPr>
        <w:pStyle w:val="ListParagraph"/>
        <w:numPr>
          <w:ilvl w:val="0"/>
          <w:numId w:val="28"/>
        </w:numPr>
      </w:pPr>
      <w:r>
        <w:t xml:space="preserve">If China considers that there has been an abuse of a privilege or immunity conferred by this Memorandum of Understanding, consultations shall be held between China and the Centre to </w:t>
      </w:r>
      <w:r>
        <w:lastRenderedPageBreak/>
        <w:t>determine whether any such abuse has occurred and, if so, to ensure that no repetition of such abuse occurs.</w:t>
      </w:r>
    </w:p>
    <w:p w14:paraId="39365FCF" w14:textId="35A72FCF" w:rsidR="006B74AD" w:rsidRDefault="006B74AD" w:rsidP="00340D2A">
      <w:pPr>
        <w:pStyle w:val="Heading2"/>
      </w:pPr>
      <w:bookmarkStart w:id="19" w:name="_Toc119593381"/>
      <w:r>
        <w:t>ARTICLE</w:t>
      </w:r>
      <w:r>
        <w:rPr>
          <w:spacing w:val="-4"/>
        </w:rPr>
        <w:t xml:space="preserve"> </w:t>
      </w:r>
      <w:r>
        <w:t>XIX</w:t>
      </w:r>
      <w:r w:rsidR="00340D2A">
        <w:br/>
      </w:r>
      <w:r>
        <w:t>Settlement</w:t>
      </w:r>
      <w:r>
        <w:rPr>
          <w:spacing w:val="-6"/>
        </w:rPr>
        <w:t xml:space="preserve"> </w:t>
      </w:r>
      <w:r>
        <w:t>of</w:t>
      </w:r>
      <w:r>
        <w:rPr>
          <w:spacing w:val="-6"/>
        </w:rPr>
        <w:t xml:space="preserve"> </w:t>
      </w:r>
      <w:r>
        <w:t>Disputes</w:t>
      </w:r>
      <w:bookmarkEnd w:id="19"/>
    </w:p>
    <w:p w14:paraId="13B31A56" w14:textId="77777777" w:rsidR="0038178A" w:rsidRDefault="0038178A" w:rsidP="00912E60">
      <w:pPr>
        <w:pStyle w:val="ListParagraph"/>
        <w:numPr>
          <w:ilvl w:val="0"/>
          <w:numId w:val="29"/>
        </w:numPr>
      </w:pPr>
      <w:r>
        <w:t>The Council shall make provisions for appropriate modes of settlement of:</w:t>
      </w:r>
    </w:p>
    <w:p w14:paraId="590601F9" w14:textId="77777777" w:rsidR="0038178A" w:rsidRDefault="0038178A" w:rsidP="0038178A">
      <w:pPr>
        <w:pStyle w:val="ListParagraph"/>
        <w:ind w:left="360"/>
      </w:pPr>
    </w:p>
    <w:p w14:paraId="56869827" w14:textId="4568C135" w:rsidR="0038178A" w:rsidRDefault="0038178A" w:rsidP="00912E60">
      <w:pPr>
        <w:pStyle w:val="ListParagraph"/>
        <w:numPr>
          <w:ilvl w:val="1"/>
          <w:numId w:val="29"/>
        </w:numPr>
      </w:pPr>
      <w:r>
        <w:t>legal claims of a civil nature to which the Centre is a party other than those referred to in Article XIII, paragraph 1; and</w:t>
      </w:r>
    </w:p>
    <w:p w14:paraId="5EC8ECA9" w14:textId="77777777" w:rsidR="0038178A" w:rsidRDefault="0038178A" w:rsidP="0038178A">
      <w:pPr>
        <w:pStyle w:val="ListParagraph"/>
        <w:ind w:left="786"/>
      </w:pPr>
    </w:p>
    <w:p w14:paraId="04880330" w14:textId="7E8CFF78" w:rsidR="0038178A" w:rsidRDefault="0038178A" w:rsidP="00912E60">
      <w:pPr>
        <w:pStyle w:val="ListParagraph"/>
        <w:numPr>
          <w:ilvl w:val="1"/>
          <w:numId w:val="29"/>
        </w:numPr>
      </w:pPr>
      <w:r>
        <w:t>disputes involving any official of the Secretariat who enjoys immunity under the provisions of this Memorandum of Understanding, if the immunity has not been waived in accordance with Article XVI, paragraph 3.</w:t>
      </w:r>
    </w:p>
    <w:p w14:paraId="70EEF4F1" w14:textId="77777777" w:rsidR="0038178A" w:rsidRDefault="0038178A" w:rsidP="0038178A">
      <w:pPr>
        <w:pStyle w:val="ListParagraph"/>
        <w:ind w:left="360"/>
      </w:pPr>
    </w:p>
    <w:p w14:paraId="69E1F2DC" w14:textId="32773D2E" w:rsidR="00FC131E" w:rsidRPr="00FC131E" w:rsidRDefault="0038178A" w:rsidP="00912E60">
      <w:pPr>
        <w:pStyle w:val="ListParagraph"/>
        <w:numPr>
          <w:ilvl w:val="0"/>
          <w:numId w:val="29"/>
        </w:numPr>
      </w:pPr>
      <w:r>
        <w:t>Any disputes or differences between the Parties arising out of the interpretation and/or implementation and/or application of any of the provisions of this Memorandum of Understanding shall be settled amicably through mutual consultation</w:t>
      </w:r>
      <w:r w:rsidR="00BC0F9D">
        <w:t>s</w:t>
      </w:r>
      <w:r>
        <w:t xml:space="preserve"> and/or negotiations between the Parties through diplomatic channels.</w:t>
      </w:r>
    </w:p>
    <w:p w14:paraId="2B8FCFAE" w14:textId="5D2C0A80" w:rsidR="007F1CB1" w:rsidRDefault="007F1CB1" w:rsidP="00340D2A">
      <w:pPr>
        <w:pStyle w:val="Heading2"/>
      </w:pPr>
      <w:bookmarkStart w:id="20" w:name="_Toc119593382"/>
      <w:r>
        <w:t>ARTICLE</w:t>
      </w:r>
      <w:r>
        <w:rPr>
          <w:spacing w:val="-3"/>
        </w:rPr>
        <w:t xml:space="preserve"> </w:t>
      </w:r>
      <w:r>
        <w:t>XX</w:t>
      </w:r>
      <w:r w:rsidR="00340D2A">
        <w:br/>
      </w:r>
      <w:r>
        <w:t>Protection</w:t>
      </w:r>
      <w:r>
        <w:rPr>
          <w:spacing w:val="-1"/>
        </w:rPr>
        <w:t xml:space="preserve"> </w:t>
      </w:r>
      <w:r>
        <w:t>of Intellectual Property</w:t>
      </w:r>
      <w:r>
        <w:rPr>
          <w:spacing w:val="-3"/>
        </w:rPr>
        <w:t xml:space="preserve"> </w:t>
      </w:r>
      <w:r>
        <w:t>Rights</w:t>
      </w:r>
      <w:bookmarkEnd w:id="20"/>
    </w:p>
    <w:p w14:paraId="7A53A688" w14:textId="77777777" w:rsidR="005E68F7" w:rsidRDefault="005E68F7" w:rsidP="00912E60">
      <w:pPr>
        <w:pStyle w:val="ListParagraph"/>
        <w:numPr>
          <w:ilvl w:val="0"/>
          <w:numId w:val="30"/>
        </w:numPr>
      </w:pPr>
      <w:r>
        <w:t>The protection of intellectual property rights shall be enforced in conformity with the respective national laws and regulations of the Parties and with international agreements which the Parties are party to.</w:t>
      </w:r>
    </w:p>
    <w:p w14:paraId="76289934" w14:textId="77777777" w:rsidR="005E68F7" w:rsidRDefault="005E68F7" w:rsidP="005E68F7">
      <w:pPr>
        <w:pStyle w:val="ListParagraph"/>
        <w:ind w:left="360"/>
      </w:pPr>
    </w:p>
    <w:p w14:paraId="0E8A4C04" w14:textId="2A7D4A6D" w:rsidR="005E68F7" w:rsidRDefault="005E68F7" w:rsidP="00912E60">
      <w:pPr>
        <w:pStyle w:val="ListParagraph"/>
        <w:numPr>
          <w:ilvl w:val="0"/>
          <w:numId w:val="30"/>
        </w:numPr>
      </w:pPr>
      <w:r>
        <w:t xml:space="preserve">The use of the name, logo and/or official emblem of any one of the Parties on any publication, document and/or paper, pursuant to this </w:t>
      </w:r>
      <w:r w:rsidR="00E545E2" w:rsidRPr="00E545E2">
        <w:t>Memorandum of Understanding</w:t>
      </w:r>
      <w:r>
        <w:t>, is prohibited without written approval by that Party.</w:t>
      </w:r>
    </w:p>
    <w:p w14:paraId="6A92ED1F" w14:textId="77777777" w:rsidR="005E68F7" w:rsidRDefault="005E68F7" w:rsidP="005E68F7">
      <w:pPr>
        <w:pStyle w:val="ListParagraph"/>
        <w:ind w:left="360"/>
      </w:pPr>
    </w:p>
    <w:p w14:paraId="7D9BBB0B" w14:textId="76FD4389" w:rsidR="0038178A" w:rsidRPr="0038178A" w:rsidRDefault="005E68F7" w:rsidP="00A017D6">
      <w:pPr>
        <w:pStyle w:val="ListParagraph"/>
        <w:numPr>
          <w:ilvl w:val="0"/>
          <w:numId w:val="30"/>
        </w:numPr>
      </w:pPr>
      <w:r>
        <w:t xml:space="preserve">Notwithstanding anything contained in paragraph 1 above, a Party shall own the intellectual property rights in respect of any technological development, which </w:t>
      </w:r>
      <w:r w:rsidR="00CC3615">
        <w:t>have been</w:t>
      </w:r>
      <w:r>
        <w:t xml:space="preserve"> solely and separately developed by that Party. Where such technological development has been developed by two or more Parties, the intellectual property rights in respect of such technological development shall be owned jointly by those Parties, unless otherwise agreed </w:t>
      </w:r>
      <w:r w:rsidR="003B49BE">
        <w:t xml:space="preserve">upon </w:t>
      </w:r>
      <w:r>
        <w:t>by them.</w:t>
      </w:r>
    </w:p>
    <w:p w14:paraId="3A3A1461" w14:textId="125C82DD" w:rsidR="001F3DA0" w:rsidRDefault="001F3DA0" w:rsidP="00340D2A">
      <w:pPr>
        <w:pStyle w:val="Heading2"/>
      </w:pPr>
      <w:bookmarkStart w:id="21" w:name="_Toc119593383"/>
      <w:r>
        <w:t>ARTICLE</w:t>
      </w:r>
      <w:r>
        <w:rPr>
          <w:spacing w:val="-4"/>
        </w:rPr>
        <w:t xml:space="preserve"> </w:t>
      </w:r>
      <w:r>
        <w:t>XXI</w:t>
      </w:r>
      <w:r w:rsidR="00340D2A">
        <w:br/>
      </w:r>
      <w:r>
        <w:t>Suspension</w:t>
      </w:r>
      <w:bookmarkEnd w:id="21"/>
    </w:p>
    <w:p w14:paraId="02150924" w14:textId="2B700321" w:rsidR="005E68F7" w:rsidRPr="005E68F7" w:rsidRDefault="00EC7AAC" w:rsidP="005E68F7">
      <w:r w:rsidRPr="00EC7AAC">
        <w:t>Each Party reserves the right for reasons of national security, national interest, public order or public health to suspend temporarily, either in whole or in part, the implementation of this Memorandum of Understanding which suspension shall take effect on the date on which the last Party receives written notification through diplomatic channels.</w:t>
      </w:r>
    </w:p>
    <w:p w14:paraId="74BCBACA" w14:textId="6FF2C66A" w:rsidR="008D7222" w:rsidRDefault="008D7222" w:rsidP="00340D2A">
      <w:pPr>
        <w:pStyle w:val="Heading2"/>
      </w:pPr>
      <w:bookmarkStart w:id="22" w:name="_Toc119593384"/>
      <w:r>
        <w:t>ARTICLE XXII</w:t>
      </w:r>
      <w:r w:rsidR="00340D2A">
        <w:br/>
      </w:r>
      <w:r>
        <w:t>Confidentiality</w:t>
      </w:r>
      <w:bookmarkEnd w:id="22"/>
    </w:p>
    <w:p w14:paraId="645C360A" w14:textId="55AA9121" w:rsidR="007F6DEC" w:rsidRDefault="00B35E5E" w:rsidP="00912E60">
      <w:pPr>
        <w:pStyle w:val="ListParagraph"/>
        <w:numPr>
          <w:ilvl w:val="0"/>
          <w:numId w:val="31"/>
        </w:numPr>
      </w:pPr>
      <w:r>
        <w:t>Each</w:t>
      </w:r>
      <w:r w:rsidR="007F6DEC">
        <w:t xml:space="preserve"> Party shall undertake to observe the confidentiality and secrecy of documents, information and other data received or supplied by another Party during the period of the implementation of this Memorandum of Understanding or any other agreements made pursuant to this Memorandum of Understanding.</w:t>
      </w:r>
    </w:p>
    <w:p w14:paraId="409218AA" w14:textId="77777777" w:rsidR="007F6DEC" w:rsidRDefault="007F6DEC" w:rsidP="007F6DEC">
      <w:pPr>
        <w:pStyle w:val="ListParagraph"/>
        <w:ind w:left="360"/>
      </w:pPr>
    </w:p>
    <w:p w14:paraId="3FC91556" w14:textId="77777777" w:rsidR="007F6DEC" w:rsidRDefault="007F6DEC" w:rsidP="00912E60">
      <w:pPr>
        <w:pStyle w:val="ListParagraph"/>
        <w:numPr>
          <w:ilvl w:val="0"/>
          <w:numId w:val="31"/>
        </w:numPr>
      </w:pPr>
      <w:r>
        <w:lastRenderedPageBreak/>
        <w:t>The Parties agree that the provisions of this Article shall continue to be binding between the Parties notwithstanding the termination of this Memorandum of Understanding.</w:t>
      </w:r>
    </w:p>
    <w:p w14:paraId="13F6AEBF" w14:textId="6F9A0CB5" w:rsidR="006421FC" w:rsidRDefault="006421FC" w:rsidP="006421FC">
      <w:pPr>
        <w:pStyle w:val="Heading2"/>
      </w:pPr>
      <w:bookmarkStart w:id="23" w:name="_Toc119593385"/>
      <w:r w:rsidRPr="006421FC">
        <w:t>ARTICLE XXIII</w:t>
      </w:r>
      <w:r>
        <w:br/>
      </w:r>
      <w:r w:rsidRPr="006421FC">
        <w:t>Withdrawal</w:t>
      </w:r>
      <w:bookmarkEnd w:id="23"/>
    </w:p>
    <w:p w14:paraId="5D1A0D50" w14:textId="61098F88" w:rsidR="006421FC" w:rsidRDefault="006421FC" w:rsidP="00912E60">
      <w:pPr>
        <w:pStyle w:val="ListParagraph"/>
        <w:numPr>
          <w:ilvl w:val="0"/>
          <w:numId w:val="33"/>
        </w:numPr>
      </w:pPr>
      <w:r w:rsidRPr="006421FC">
        <w:t xml:space="preserve">A Contracting Party may at </w:t>
      </w:r>
      <w:proofErr w:type="spellStart"/>
      <w:r w:rsidRPr="006421FC">
        <w:t>anytime</w:t>
      </w:r>
      <w:proofErr w:type="spellEnd"/>
      <w:r w:rsidRPr="006421FC">
        <w:t xml:space="preserve"> withdraw from this Memorandum of Understanding by giving notice in writing to that effect to the Secretary-General</w:t>
      </w:r>
      <w:r w:rsidR="00333E37">
        <w:t xml:space="preserve"> of ASEAN</w:t>
      </w:r>
      <w:r>
        <w:t>.</w:t>
      </w:r>
    </w:p>
    <w:p w14:paraId="2EE0563B" w14:textId="77777777" w:rsidR="006421FC" w:rsidRDefault="006421FC" w:rsidP="006421FC">
      <w:pPr>
        <w:pStyle w:val="ListParagraph"/>
        <w:ind w:left="360"/>
      </w:pPr>
    </w:p>
    <w:p w14:paraId="63E19315" w14:textId="77777777" w:rsidR="006421FC" w:rsidRDefault="006421FC" w:rsidP="00912E60">
      <w:pPr>
        <w:pStyle w:val="ListParagraph"/>
        <w:numPr>
          <w:ilvl w:val="0"/>
          <w:numId w:val="33"/>
        </w:numPr>
      </w:pPr>
      <w:r w:rsidRPr="006421FC">
        <w:t>Upon receiving such a notice, the Secretary-General of ASEAN shall inform the other Contracting Parties.</w:t>
      </w:r>
    </w:p>
    <w:p w14:paraId="5FD46C63" w14:textId="77777777" w:rsidR="006421FC" w:rsidRDefault="006421FC" w:rsidP="006421FC">
      <w:pPr>
        <w:pStyle w:val="ListParagraph"/>
      </w:pPr>
    </w:p>
    <w:p w14:paraId="3543148F" w14:textId="13CABDD7" w:rsidR="006421FC" w:rsidRPr="006421FC" w:rsidRDefault="006421FC" w:rsidP="00912E60">
      <w:pPr>
        <w:pStyle w:val="ListParagraph"/>
        <w:numPr>
          <w:ilvl w:val="0"/>
          <w:numId w:val="33"/>
        </w:numPr>
      </w:pPr>
      <w:r w:rsidRPr="006421FC">
        <w:t>A Contracting Party shall cease to be party to this Memorandum of Understanding at the end of the fiscal year of the Centre in which such notification is made. A withdrawal shall not affect the financial obligations of that Contracting Party that is outstanding at the time when its withdrawal takes effect.</w:t>
      </w:r>
    </w:p>
    <w:p w14:paraId="6B3B3175" w14:textId="3661B775" w:rsidR="006421FC" w:rsidRPr="006421FC" w:rsidRDefault="006421FC" w:rsidP="006421FC">
      <w:pPr>
        <w:pStyle w:val="Heading2"/>
      </w:pPr>
      <w:bookmarkStart w:id="24" w:name="_Toc119593386"/>
      <w:r w:rsidRPr="006421FC">
        <w:t>ARTICLE XXIV</w:t>
      </w:r>
      <w:r>
        <w:br/>
      </w:r>
      <w:r w:rsidRPr="006421FC">
        <w:t>Amendments</w:t>
      </w:r>
      <w:bookmarkEnd w:id="24"/>
    </w:p>
    <w:p w14:paraId="17A07CFB" w14:textId="1018DE62" w:rsidR="00216AAB" w:rsidRDefault="00EF5C94" w:rsidP="00912E60">
      <w:pPr>
        <w:pStyle w:val="ListParagraph"/>
        <w:numPr>
          <w:ilvl w:val="0"/>
          <w:numId w:val="34"/>
        </w:numPr>
      </w:pPr>
      <w:r>
        <w:t xml:space="preserve">Either </w:t>
      </w:r>
      <w:r w:rsidRPr="00EF5C94">
        <w:t>Contracting Party may propose amendments to this Memorandum of Understanding. A proposed amendment shall be communicated to the Secretary-General who shall communicate it to the other Contracting Parties at least six months in advance for the consideration by the Joint Council.</w:t>
      </w:r>
    </w:p>
    <w:p w14:paraId="25180BDA" w14:textId="77777777" w:rsidR="005135F1" w:rsidRDefault="005135F1" w:rsidP="005135F1">
      <w:pPr>
        <w:pStyle w:val="ListParagraph"/>
        <w:ind w:left="360"/>
      </w:pPr>
    </w:p>
    <w:p w14:paraId="06C3178D" w14:textId="75D9BA68" w:rsidR="00EF5C94" w:rsidRDefault="005135F1" w:rsidP="00912E60">
      <w:pPr>
        <w:pStyle w:val="ListParagraph"/>
        <w:numPr>
          <w:ilvl w:val="0"/>
          <w:numId w:val="34"/>
        </w:numPr>
      </w:pPr>
      <w:r>
        <w:t xml:space="preserve">Amendments </w:t>
      </w:r>
      <w:r w:rsidRPr="005135F1">
        <w:t>to this Memorandum of Understanding shall be adopted by the Joint Council and shall require acceptance by the Members of the Centre. However, the amendments involving following matters shall require subsequent acceptance by all Contracting Parties before they come into force:</w:t>
      </w:r>
    </w:p>
    <w:p w14:paraId="3B1DCC94" w14:textId="77777777" w:rsidR="005135F1" w:rsidRDefault="005135F1" w:rsidP="005135F1">
      <w:pPr>
        <w:pStyle w:val="ListParagraph"/>
      </w:pPr>
    </w:p>
    <w:p w14:paraId="10A36DEF" w14:textId="62D50BC7" w:rsidR="006B6C29" w:rsidRDefault="00F25F27" w:rsidP="00912E60">
      <w:pPr>
        <w:pStyle w:val="ListParagraph"/>
        <w:numPr>
          <w:ilvl w:val="1"/>
          <w:numId w:val="34"/>
        </w:numPr>
      </w:pPr>
      <w:r>
        <w:t>f</w:t>
      </w:r>
      <w:r w:rsidR="006B6C29">
        <w:t>undamental alteration in the purpose</w:t>
      </w:r>
      <w:r w:rsidR="003B2732">
        <w:t>s</w:t>
      </w:r>
      <w:r w:rsidR="006B6C29">
        <w:t xml:space="preserve"> or the functions of the Centre;</w:t>
      </w:r>
    </w:p>
    <w:p w14:paraId="31C0B04A" w14:textId="77777777" w:rsidR="006B6C29" w:rsidRDefault="006B6C29" w:rsidP="006B6C29">
      <w:pPr>
        <w:pStyle w:val="ListParagraph"/>
        <w:ind w:left="786"/>
      </w:pPr>
    </w:p>
    <w:p w14:paraId="68BD1B20" w14:textId="77777777" w:rsidR="006B6C29" w:rsidRDefault="006B6C29" w:rsidP="00912E60">
      <w:pPr>
        <w:pStyle w:val="ListParagraph"/>
        <w:numPr>
          <w:ilvl w:val="1"/>
          <w:numId w:val="34"/>
        </w:numPr>
      </w:pPr>
      <w:r>
        <w:t>change relating to the right to withdraw from this Memorandum of Understanding;</w:t>
      </w:r>
    </w:p>
    <w:p w14:paraId="1FACCDCD" w14:textId="77777777" w:rsidR="006B6C29" w:rsidRDefault="006B6C29" w:rsidP="006B6C29">
      <w:pPr>
        <w:pStyle w:val="ListParagraph"/>
        <w:ind w:left="786"/>
      </w:pPr>
    </w:p>
    <w:p w14:paraId="39C68865" w14:textId="4837CC7E" w:rsidR="006B6C29" w:rsidRDefault="006B6C29" w:rsidP="00912E60">
      <w:pPr>
        <w:pStyle w:val="ListParagraph"/>
        <w:numPr>
          <w:ilvl w:val="1"/>
          <w:numId w:val="34"/>
        </w:numPr>
      </w:pPr>
      <w:r>
        <w:t>introduction of new obligations for Members;</w:t>
      </w:r>
    </w:p>
    <w:p w14:paraId="50D39077" w14:textId="77777777" w:rsidR="006B6C29" w:rsidRDefault="006B6C29" w:rsidP="006B6C29">
      <w:pPr>
        <w:pStyle w:val="ListParagraph"/>
        <w:ind w:left="786"/>
      </w:pPr>
    </w:p>
    <w:p w14:paraId="106B6881" w14:textId="435FE4A6" w:rsidR="006B6C29" w:rsidRDefault="006B6C29" w:rsidP="00912E60">
      <w:pPr>
        <w:pStyle w:val="ListParagraph"/>
        <w:numPr>
          <w:ilvl w:val="1"/>
          <w:numId w:val="34"/>
        </w:numPr>
      </w:pPr>
      <w:r>
        <w:t>change in the provisions regarding privileges and immunities of the Centre and the persons related to the activities of the Centre; and</w:t>
      </w:r>
    </w:p>
    <w:p w14:paraId="1D024B8A" w14:textId="77777777" w:rsidR="006B6C29" w:rsidRDefault="006B6C29" w:rsidP="006B6C29">
      <w:pPr>
        <w:pStyle w:val="ListParagraph"/>
        <w:ind w:left="786"/>
      </w:pPr>
    </w:p>
    <w:p w14:paraId="0394E03A" w14:textId="7FC5E0B9" w:rsidR="006B6C29" w:rsidRDefault="006B6C29" w:rsidP="00912E60">
      <w:pPr>
        <w:pStyle w:val="ListParagraph"/>
        <w:numPr>
          <w:ilvl w:val="1"/>
          <w:numId w:val="34"/>
        </w:numPr>
      </w:pPr>
      <w:r>
        <w:t>other matters determined by the Joint Council as important.</w:t>
      </w:r>
    </w:p>
    <w:p w14:paraId="654B0806" w14:textId="77777777" w:rsidR="00DC1ECB" w:rsidRDefault="00DC1ECB" w:rsidP="00DC1ECB">
      <w:pPr>
        <w:pStyle w:val="ListParagraph"/>
        <w:ind w:left="786"/>
      </w:pPr>
    </w:p>
    <w:p w14:paraId="3CD10E49" w14:textId="1CF1714B" w:rsidR="005135F1" w:rsidRDefault="00DC1ECB" w:rsidP="00912E60">
      <w:pPr>
        <w:pStyle w:val="ListParagraph"/>
        <w:numPr>
          <w:ilvl w:val="0"/>
          <w:numId w:val="34"/>
        </w:numPr>
      </w:pPr>
      <w:r w:rsidRPr="00DC1ECB">
        <w:t>Amendments accepted by the Contracting Parties shall enter into force upon the date of the last deposit of the instruments of acceptance with the ASEAN Secretariat.</w:t>
      </w:r>
    </w:p>
    <w:p w14:paraId="68772A26" w14:textId="14E3AA22" w:rsidR="00912E60" w:rsidRDefault="00912E60" w:rsidP="00A81DD0">
      <w:pPr>
        <w:pStyle w:val="Heading2"/>
      </w:pPr>
      <w:bookmarkStart w:id="25" w:name="_Toc119593387"/>
      <w:r>
        <w:t>ARTICLE</w:t>
      </w:r>
      <w:r>
        <w:rPr>
          <w:spacing w:val="-4"/>
        </w:rPr>
        <w:t xml:space="preserve"> </w:t>
      </w:r>
      <w:r>
        <w:t>XXV</w:t>
      </w:r>
      <w:r w:rsidR="00A81DD0">
        <w:br/>
      </w:r>
      <w:r>
        <w:t>Entry</w:t>
      </w:r>
      <w:r>
        <w:rPr>
          <w:spacing w:val="-7"/>
        </w:rPr>
        <w:t xml:space="preserve"> </w:t>
      </w:r>
      <w:r>
        <w:t>into</w:t>
      </w:r>
      <w:r>
        <w:rPr>
          <w:spacing w:val="-4"/>
        </w:rPr>
        <w:t xml:space="preserve"> </w:t>
      </w:r>
      <w:r>
        <w:t>Force</w:t>
      </w:r>
      <w:r>
        <w:rPr>
          <w:spacing w:val="-3"/>
        </w:rPr>
        <w:t xml:space="preserve"> </w:t>
      </w:r>
      <w:r>
        <w:t>and</w:t>
      </w:r>
      <w:r>
        <w:rPr>
          <w:spacing w:val="-4"/>
        </w:rPr>
        <w:t xml:space="preserve"> </w:t>
      </w:r>
      <w:r>
        <w:t>Duration</w:t>
      </w:r>
      <w:bookmarkEnd w:id="25"/>
    </w:p>
    <w:p w14:paraId="59F38ECF" w14:textId="6FBA757C" w:rsidR="00A81DD0" w:rsidRDefault="00912E60" w:rsidP="00A81DD0">
      <w:pPr>
        <w:pStyle w:val="ListParagraph"/>
        <w:numPr>
          <w:ilvl w:val="0"/>
          <w:numId w:val="35"/>
        </w:numPr>
      </w:pPr>
      <w:r w:rsidRPr="00A81DD0">
        <w:t>After the completion of its internal legal procedures for the entry into force of this Memorandum of Understanding, each ASEAN Member State shall give written notification to the Secretary-General of ASEAN, who shall, immediately notify China when all of the ASEAN Member States have finished the said procedures.</w:t>
      </w:r>
    </w:p>
    <w:p w14:paraId="5F3A1187" w14:textId="77777777" w:rsidR="00A81DD0" w:rsidRDefault="00A81DD0" w:rsidP="00A81DD0">
      <w:pPr>
        <w:pStyle w:val="ListParagraph"/>
        <w:ind w:left="360"/>
      </w:pPr>
    </w:p>
    <w:p w14:paraId="46428DA2" w14:textId="77777777" w:rsidR="00A81DD0" w:rsidRDefault="00912E60" w:rsidP="00A81DD0">
      <w:pPr>
        <w:pStyle w:val="ListParagraph"/>
        <w:numPr>
          <w:ilvl w:val="0"/>
          <w:numId w:val="35"/>
        </w:numPr>
      </w:pPr>
      <w:r w:rsidRPr="00A81DD0">
        <w:t>After the completion of its internal legal procedures for the entry into force of this Memorandum of Understanding, China shall give written notification to the Secretary-General of ASEAN.</w:t>
      </w:r>
    </w:p>
    <w:p w14:paraId="02406083" w14:textId="77777777" w:rsidR="00A81DD0" w:rsidRDefault="00A81DD0" w:rsidP="00A81DD0">
      <w:pPr>
        <w:pStyle w:val="ListParagraph"/>
      </w:pPr>
    </w:p>
    <w:p w14:paraId="01789B96" w14:textId="4E7A48BD" w:rsidR="00A81DD0" w:rsidRDefault="00912E60" w:rsidP="00A81DD0">
      <w:pPr>
        <w:pStyle w:val="ListParagraph"/>
        <w:numPr>
          <w:ilvl w:val="0"/>
          <w:numId w:val="35"/>
        </w:numPr>
      </w:pPr>
      <w:r w:rsidRPr="00A81DD0">
        <w:lastRenderedPageBreak/>
        <w:t>This Memorandum of Understanding shall enter into force upon receipt of the last written notification is received. The Secretary-General of ASEAN shall notify ASEAN Member States of the entry into force of this Memorandum of Understanding.</w:t>
      </w:r>
    </w:p>
    <w:p w14:paraId="0AF57D92" w14:textId="77777777" w:rsidR="00A81DD0" w:rsidRDefault="00A81DD0" w:rsidP="00A81DD0">
      <w:pPr>
        <w:pStyle w:val="ListParagraph"/>
      </w:pPr>
    </w:p>
    <w:p w14:paraId="44FC4FE2" w14:textId="2A7DAD78" w:rsidR="00912E60" w:rsidRPr="00A81DD0" w:rsidRDefault="00912E60" w:rsidP="00912E60">
      <w:pPr>
        <w:pStyle w:val="ListParagraph"/>
        <w:numPr>
          <w:ilvl w:val="0"/>
          <w:numId w:val="35"/>
        </w:numPr>
      </w:pPr>
      <w:r w:rsidRPr="00A81DD0">
        <w:t>This Memorandum of Understanding shall remain in force for a period of five years, and thereafter may be extended by decision of the Joint Council.</w:t>
      </w:r>
    </w:p>
    <w:p w14:paraId="1E917775" w14:textId="5B575AFD" w:rsidR="00912E60" w:rsidRDefault="00912E60" w:rsidP="00A81DD0">
      <w:r>
        <w:t>This Memorandum of Understanding shall be deposited with both the</w:t>
      </w:r>
      <w:r>
        <w:rPr>
          <w:spacing w:val="1"/>
        </w:rPr>
        <w:t xml:space="preserve"> </w:t>
      </w:r>
      <w:r w:rsidR="00191C42">
        <w:t xml:space="preserve">ASEAN Secretariat and the </w:t>
      </w:r>
      <w:r>
        <w:t>Ministry of Foreign Affairs of China. The</w:t>
      </w:r>
      <w:r>
        <w:rPr>
          <w:spacing w:val="1"/>
        </w:rPr>
        <w:t xml:space="preserve"> </w:t>
      </w:r>
      <w:r>
        <w:t>Secretary-General</w:t>
      </w:r>
      <w:r>
        <w:rPr>
          <w:spacing w:val="1"/>
        </w:rPr>
        <w:t xml:space="preserve"> </w:t>
      </w:r>
      <w:r>
        <w:t>of</w:t>
      </w:r>
      <w:r>
        <w:rPr>
          <w:spacing w:val="1"/>
        </w:rPr>
        <w:t xml:space="preserve"> </w:t>
      </w:r>
      <w:r>
        <w:t>ASEAN</w:t>
      </w:r>
      <w:r>
        <w:rPr>
          <w:spacing w:val="1"/>
        </w:rPr>
        <w:t xml:space="preserve"> </w:t>
      </w:r>
      <w:r>
        <w:t>shall</w:t>
      </w:r>
      <w:r>
        <w:rPr>
          <w:spacing w:val="1"/>
        </w:rPr>
        <w:t xml:space="preserve"> </w:t>
      </w:r>
      <w:r>
        <w:t>promptly</w:t>
      </w:r>
      <w:r>
        <w:rPr>
          <w:spacing w:val="1"/>
        </w:rPr>
        <w:t xml:space="preserve"> </w:t>
      </w:r>
      <w:r>
        <w:t>furnish</w:t>
      </w:r>
      <w:r>
        <w:rPr>
          <w:spacing w:val="1"/>
        </w:rPr>
        <w:t xml:space="preserve"> </w:t>
      </w:r>
      <w:r>
        <w:t>a</w:t>
      </w:r>
      <w:r>
        <w:rPr>
          <w:spacing w:val="1"/>
        </w:rPr>
        <w:t xml:space="preserve"> </w:t>
      </w:r>
      <w:r>
        <w:t>certified</w:t>
      </w:r>
      <w:r>
        <w:rPr>
          <w:spacing w:val="66"/>
        </w:rPr>
        <w:t xml:space="preserve"> </w:t>
      </w:r>
      <w:r>
        <w:t>true</w:t>
      </w:r>
      <w:r>
        <w:rPr>
          <w:spacing w:val="-64"/>
        </w:rPr>
        <w:t xml:space="preserve"> </w:t>
      </w:r>
      <w:r>
        <w:t>copy</w:t>
      </w:r>
      <w:r>
        <w:rPr>
          <w:spacing w:val="-1"/>
        </w:rPr>
        <w:t xml:space="preserve"> </w:t>
      </w:r>
      <w:r>
        <w:t>to all</w:t>
      </w:r>
      <w:r>
        <w:rPr>
          <w:spacing w:val="-1"/>
        </w:rPr>
        <w:t xml:space="preserve"> </w:t>
      </w:r>
      <w:r>
        <w:t>ASEAN Member States.</w:t>
      </w:r>
    </w:p>
    <w:p w14:paraId="48C8CEF4" w14:textId="77777777" w:rsidR="007D6A6F" w:rsidRDefault="007D6A6F" w:rsidP="007D6A6F">
      <w:r w:rsidRPr="007D6A6F">
        <w:rPr>
          <w:b/>
          <w:bCs/>
        </w:rPr>
        <w:t>IN WITNESS WHEREOF</w:t>
      </w:r>
      <w:r>
        <w:t xml:space="preserve"> the undersigned, being duly </w:t>
      </w:r>
      <w:proofErr w:type="spellStart"/>
      <w:r>
        <w:t>authorised</w:t>
      </w:r>
      <w:proofErr w:type="spellEnd"/>
      <w:r>
        <w:t xml:space="preserve"> thereto by the respective Governments of the ASEAN Member States and the People’s Republic of China, have signed this Memorandum of Understanding.</w:t>
      </w:r>
    </w:p>
    <w:p w14:paraId="7593FF38" w14:textId="6FF669D9" w:rsidR="00DC1ECB" w:rsidRDefault="007D6A6F" w:rsidP="007D6A6F">
      <w:r w:rsidRPr="007D6A6F">
        <w:rPr>
          <w:b/>
          <w:bCs/>
        </w:rPr>
        <w:t>DONE</w:t>
      </w:r>
      <w:r>
        <w:t xml:space="preserve"> at Cha-Am Hua </w:t>
      </w:r>
      <w:proofErr w:type="spellStart"/>
      <w:r>
        <w:t>Hin</w:t>
      </w:r>
      <w:proofErr w:type="spellEnd"/>
      <w:r w:rsidR="00DA69A9">
        <w:t>, Thailand</w:t>
      </w:r>
      <w:r>
        <w:t xml:space="preserve"> on the Twenty Fifth Day of October of the Year Two Thousand and Nine, in duplicate in the English and Chinese language</w:t>
      </w:r>
      <w:r w:rsidR="008437C4">
        <w:t>s</w:t>
      </w:r>
      <w:r>
        <w:t>. In the event of divergence of interpretation, the English text shall prevail.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F27028" w14:paraId="29E1FE3A" w14:textId="77777777" w:rsidTr="00070AD7">
        <w:tc>
          <w:tcPr>
            <w:tcW w:w="4508" w:type="dxa"/>
          </w:tcPr>
          <w:p w14:paraId="7A0CD1CC" w14:textId="56F1C32D" w:rsidR="00F27028" w:rsidRDefault="003D181B" w:rsidP="00CA69A0">
            <w:pPr>
              <w:jc w:val="center"/>
            </w:pPr>
            <w:r>
              <w:t xml:space="preserve">For the Government of Brunei </w:t>
            </w:r>
            <w:r w:rsidR="00281AF6" w:rsidRPr="00281AF6">
              <w:t>Darussalam</w:t>
            </w:r>
            <w:r w:rsidR="00281AF6">
              <w:t>:</w:t>
            </w:r>
          </w:p>
        </w:tc>
        <w:tc>
          <w:tcPr>
            <w:tcW w:w="4509" w:type="dxa"/>
          </w:tcPr>
          <w:p w14:paraId="58D9781E" w14:textId="564E15CD" w:rsidR="00F27028" w:rsidRDefault="00615E99" w:rsidP="00CA69A0">
            <w:pPr>
              <w:jc w:val="center"/>
            </w:pPr>
            <w:r>
              <w:t xml:space="preserve">For </w:t>
            </w:r>
            <w:r w:rsidRPr="00615E99">
              <w:t>the Government of the</w:t>
            </w:r>
            <w:r w:rsidR="00E554A0">
              <w:t xml:space="preserve"> </w:t>
            </w:r>
            <w:r w:rsidR="00E554A0" w:rsidRPr="00E554A0">
              <w:t>People's Republic of China</w:t>
            </w:r>
            <w:r w:rsidR="00E554A0">
              <w:t>:</w:t>
            </w:r>
          </w:p>
        </w:tc>
      </w:tr>
      <w:tr w:rsidR="00880224" w14:paraId="4519FBCA" w14:textId="77777777" w:rsidTr="00070AD7">
        <w:tc>
          <w:tcPr>
            <w:tcW w:w="4508" w:type="dxa"/>
          </w:tcPr>
          <w:p w14:paraId="3F34034C" w14:textId="6A49B918" w:rsidR="00880224" w:rsidRDefault="007A4BB9" w:rsidP="00F27028">
            <w:r>
              <w:rPr>
                <w:noProof/>
              </w:rPr>
              <w:drawing>
                <wp:inline distT="0" distB="0" distL="0" distR="0" wp14:anchorId="294ECEF9" wp14:editId="284635E7">
                  <wp:extent cx="2147777" cy="862946"/>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215244" cy="890053"/>
                          </a:xfrm>
                          <a:prstGeom prst="rect">
                            <a:avLst/>
                          </a:prstGeom>
                        </pic:spPr>
                      </pic:pic>
                    </a:graphicData>
                  </a:graphic>
                </wp:inline>
              </w:drawing>
            </w:r>
          </w:p>
        </w:tc>
        <w:tc>
          <w:tcPr>
            <w:tcW w:w="4509" w:type="dxa"/>
          </w:tcPr>
          <w:p w14:paraId="5E7B8E96" w14:textId="053D2141" w:rsidR="00880224" w:rsidRDefault="00070AD7" w:rsidP="00F27028">
            <w:r>
              <w:t xml:space="preserve">     </w:t>
            </w:r>
            <w:r>
              <w:rPr>
                <w:noProof/>
              </w:rPr>
              <w:drawing>
                <wp:inline distT="0" distB="0" distL="0" distR="0" wp14:anchorId="52358860" wp14:editId="642A9DE6">
                  <wp:extent cx="2243470" cy="926465"/>
                  <wp:effectExtent l="0" t="0" r="444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2261579" cy="933943"/>
                          </a:xfrm>
                          <a:prstGeom prst="rect">
                            <a:avLst/>
                          </a:prstGeom>
                        </pic:spPr>
                      </pic:pic>
                    </a:graphicData>
                  </a:graphic>
                </wp:inline>
              </w:drawing>
            </w:r>
          </w:p>
        </w:tc>
      </w:tr>
      <w:tr w:rsidR="00F27028" w14:paraId="0F453682" w14:textId="77777777" w:rsidTr="00070AD7">
        <w:tc>
          <w:tcPr>
            <w:tcW w:w="4508" w:type="dxa"/>
          </w:tcPr>
          <w:p w14:paraId="10DD526C" w14:textId="2BAAEE9F" w:rsidR="00F27028" w:rsidRPr="00BB68A0" w:rsidRDefault="000451D4" w:rsidP="00BB68A0">
            <w:pPr>
              <w:jc w:val="center"/>
              <w:rPr>
                <w:b/>
                <w:bCs/>
              </w:rPr>
            </w:pPr>
            <w:r w:rsidRPr="00BB68A0">
              <w:rPr>
                <w:b/>
                <w:bCs/>
              </w:rPr>
              <w:t xml:space="preserve">LIM JOCK SENG </w:t>
            </w:r>
            <w:r w:rsidR="0036256B">
              <w:rPr>
                <w:b/>
                <w:bCs/>
              </w:rPr>
              <w:br/>
            </w:r>
            <w:r w:rsidRPr="00BB68A0">
              <w:rPr>
                <w:b/>
                <w:bCs/>
              </w:rPr>
              <w:t>Second Minister of Foreign Affairs and Trade</w:t>
            </w:r>
          </w:p>
        </w:tc>
        <w:tc>
          <w:tcPr>
            <w:tcW w:w="4509" w:type="dxa"/>
          </w:tcPr>
          <w:p w14:paraId="15AFAB24" w14:textId="541B6740" w:rsidR="00F27028" w:rsidRDefault="006F38C6" w:rsidP="006F38C6">
            <w:pPr>
              <w:jc w:val="center"/>
            </w:pPr>
            <w:r w:rsidRPr="006F38C6">
              <w:rPr>
                <w:b/>
                <w:bCs/>
              </w:rPr>
              <w:t xml:space="preserve">YANG JIECHI </w:t>
            </w:r>
            <w:r w:rsidRPr="006F38C6">
              <w:rPr>
                <w:b/>
                <w:bCs/>
              </w:rPr>
              <w:br/>
              <w:t>Minister of Foreign Affairs</w:t>
            </w:r>
          </w:p>
        </w:tc>
      </w:tr>
      <w:tr w:rsidR="00443190" w14:paraId="6327D6B6" w14:textId="77777777" w:rsidTr="00070AD7">
        <w:tc>
          <w:tcPr>
            <w:tcW w:w="4508" w:type="dxa"/>
          </w:tcPr>
          <w:p w14:paraId="5AC5C1A8" w14:textId="77777777" w:rsidR="00443190" w:rsidRDefault="00443190" w:rsidP="00E206F0"/>
        </w:tc>
        <w:tc>
          <w:tcPr>
            <w:tcW w:w="4509" w:type="dxa"/>
          </w:tcPr>
          <w:p w14:paraId="6FA334A7" w14:textId="77777777" w:rsidR="00443190" w:rsidRDefault="00443190" w:rsidP="00E206F0"/>
        </w:tc>
      </w:tr>
      <w:tr w:rsidR="000B1B33" w14:paraId="56A49D1E" w14:textId="77777777" w:rsidTr="00070AD7">
        <w:tc>
          <w:tcPr>
            <w:tcW w:w="4508" w:type="dxa"/>
          </w:tcPr>
          <w:p w14:paraId="4E38B14A" w14:textId="42C30AFD" w:rsidR="000B1B33" w:rsidRDefault="000B1B33" w:rsidP="00CA69A0">
            <w:pPr>
              <w:jc w:val="center"/>
            </w:pPr>
            <w:r>
              <w:t xml:space="preserve">For the Government of </w:t>
            </w:r>
            <w:r w:rsidR="007F329B">
              <w:t xml:space="preserve">the </w:t>
            </w:r>
            <w:r w:rsidR="007F329B" w:rsidRPr="007F329B">
              <w:t>Kingdom of Cambodia:</w:t>
            </w:r>
          </w:p>
        </w:tc>
        <w:tc>
          <w:tcPr>
            <w:tcW w:w="4509" w:type="dxa"/>
          </w:tcPr>
          <w:p w14:paraId="6FF64AE8" w14:textId="462D9BCE" w:rsidR="000B1B33" w:rsidRDefault="000B1B33" w:rsidP="00E206F0"/>
        </w:tc>
      </w:tr>
      <w:tr w:rsidR="007B4BA5" w14:paraId="362CDBA5" w14:textId="77777777" w:rsidTr="00070AD7">
        <w:tc>
          <w:tcPr>
            <w:tcW w:w="4508" w:type="dxa"/>
          </w:tcPr>
          <w:p w14:paraId="4FB59C78" w14:textId="201DCE82" w:rsidR="007B4BA5" w:rsidRDefault="007B4BA5" w:rsidP="00E206F0">
            <w:r>
              <w:rPr>
                <w:noProof/>
              </w:rPr>
              <w:drawing>
                <wp:inline distT="0" distB="0" distL="0" distR="0" wp14:anchorId="32881184" wp14:editId="1344A522">
                  <wp:extent cx="2147570" cy="1124918"/>
                  <wp:effectExtent l="0" t="0" r="0" b="5715"/>
                  <wp:docPr id="3"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st1"/>
                          <pic:cNvPicPr/>
                        </pic:nvPicPr>
                        <pic:blipFill>
                          <a:blip r:embed="rId10"/>
                          <a:stretch>
                            <a:fillRect/>
                          </a:stretch>
                        </pic:blipFill>
                        <pic:spPr>
                          <a:xfrm>
                            <a:off x="0" y="0"/>
                            <a:ext cx="2181337" cy="1142605"/>
                          </a:xfrm>
                          <a:prstGeom prst="rect">
                            <a:avLst/>
                          </a:prstGeom>
                        </pic:spPr>
                      </pic:pic>
                    </a:graphicData>
                  </a:graphic>
                </wp:inline>
              </w:drawing>
            </w:r>
          </w:p>
        </w:tc>
        <w:tc>
          <w:tcPr>
            <w:tcW w:w="4509" w:type="dxa"/>
          </w:tcPr>
          <w:p w14:paraId="042C650A" w14:textId="671FF2E1" w:rsidR="007B4BA5" w:rsidRDefault="007B4BA5" w:rsidP="00E206F0"/>
        </w:tc>
      </w:tr>
      <w:tr w:rsidR="000B1B33" w14:paraId="55A8293C" w14:textId="77777777" w:rsidTr="00070AD7">
        <w:tc>
          <w:tcPr>
            <w:tcW w:w="4508" w:type="dxa"/>
          </w:tcPr>
          <w:p w14:paraId="71F30674" w14:textId="657484AA" w:rsidR="000B1B33" w:rsidRPr="00BB68A0" w:rsidRDefault="00A02147" w:rsidP="00E206F0">
            <w:pPr>
              <w:jc w:val="center"/>
              <w:rPr>
                <w:b/>
                <w:bCs/>
              </w:rPr>
            </w:pPr>
            <w:r w:rsidRPr="00A02147">
              <w:rPr>
                <w:b/>
                <w:bCs/>
              </w:rPr>
              <w:t xml:space="preserve">HOR NAMHONG </w:t>
            </w:r>
            <w:r w:rsidRPr="00A02147">
              <w:rPr>
                <w:b/>
                <w:bCs/>
              </w:rPr>
              <w:br/>
              <w:t xml:space="preserve">Deputy Prime Minister and Minister </w:t>
            </w:r>
            <w:r w:rsidRPr="00A02147">
              <w:rPr>
                <w:b/>
                <w:bCs/>
              </w:rPr>
              <w:br/>
              <w:t xml:space="preserve">of Foreign Affairs and International </w:t>
            </w:r>
            <w:r w:rsidRPr="00A02147">
              <w:rPr>
                <w:b/>
                <w:bCs/>
              </w:rPr>
              <w:br/>
              <w:t>Cooperation</w:t>
            </w:r>
          </w:p>
        </w:tc>
        <w:tc>
          <w:tcPr>
            <w:tcW w:w="4509" w:type="dxa"/>
          </w:tcPr>
          <w:p w14:paraId="134B9537" w14:textId="5EBF154F" w:rsidR="000B1B33" w:rsidRDefault="000B1B33" w:rsidP="00E206F0">
            <w:pPr>
              <w:jc w:val="center"/>
            </w:pPr>
          </w:p>
        </w:tc>
      </w:tr>
    </w:tbl>
    <w:p w14:paraId="59BC7A9D" w14:textId="77777777" w:rsidR="009E5185" w:rsidRDefault="009E5185">
      <w:pPr>
        <w:spacing w:before="0" w:after="0" w:line="240" w:lineRule="auto"/>
        <w:jc w:val="left"/>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9E5185" w14:paraId="7DCD3AA8" w14:textId="77777777" w:rsidTr="00647DC9">
        <w:tc>
          <w:tcPr>
            <w:tcW w:w="4508" w:type="dxa"/>
          </w:tcPr>
          <w:p w14:paraId="2162C293" w14:textId="5EDFAABD" w:rsidR="009E5185" w:rsidRDefault="009E5185" w:rsidP="00CA69A0">
            <w:pPr>
              <w:jc w:val="center"/>
            </w:pPr>
            <w:r>
              <w:lastRenderedPageBreak/>
              <w:t xml:space="preserve">For the Government of </w:t>
            </w:r>
            <w:r w:rsidR="00772CF5">
              <w:t xml:space="preserve">the Republic </w:t>
            </w:r>
            <w:r w:rsidR="00C22550">
              <w:t>of Indonesia</w:t>
            </w:r>
            <w:r w:rsidR="00772CF5">
              <w:t>:</w:t>
            </w:r>
          </w:p>
        </w:tc>
        <w:tc>
          <w:tcPr>
            <w:tcW w:w="4509" w:type="dxa"/>
          </w:tcPr>
          <w:p w14:paraId="64CF3FBE" w14:textId="168EA94C" w:rsidR="009E5185" w:rsidRDefault="009E5185" w:rsidP="00E206F0"/>
        </w:tc>
      </w:tr>
      <w:tr w:rsidR="00B11BDF" w14:paraId="2F35798C" w14:textId="77777777" w:rsidTr="00647DC9">
        <w:tc>
          <w:tcPr>
            <w:tcW w:w="4508" w:type="dxa"/>
          </w:tcPr>
          <w:p w14:paraId="20DEFE4B" w14:textId="3D225BD6" w:rsidR="00B11BDF" w:rsidRDefault="003410A3" w:rsidP="00E206F0">
            <w:r>
              <w:t xml:space="preserve">      </w:t>
            </w:r>
            <w:r w:rsidR="005D356A">
              <w:t xml:space="preserve">  </w:t>
            </w:r>
            <w:r>
              <w:t xml:space="preserve">  </w:t>
            </w:r>
            <w:r w:rsidR="00B11BDF">
              <w:rPr>
                <w:noProof/>
              </w:rPr>
              <w:drawing>
                <wp:inline distT="0" distB="0" distL="0" distR="0" wp14:anchorId="5D59A3F1" wp14:editId="26ED2E28">
                  <wp:extent cx="571500" cy="822960"/>
                  <wp:effectExtent l="0" t="0" r="4445" b="0"/>
                  <wp:docPr id="5" name="pic"/>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11"/>
                          <a:stretch>
                            <a:fillRect/>
                          </a:stretch>
                        </pic:blipFill>
                        <pic:spPr>
                          <a:xfrm>
                            <a:off x="0" y="0"/>
                            <a:ext cx="571500" cy="822960"/>
                          </a:xfrm>
                          <a:prstGeom prst="rect">
                            <a:avLst/>
                          </a:prstGeom>
                        </pic:spPr>
                      </pic:pic>
                    </a:graphicData>
                  </a:graphic>
                </wp:inline>
              </w:drawing>
            </w:r>
          </w:p>
        </w:tc>
        <w:tc>
          <w:tcPr>
            <w:tcW w:w="4509" w:type="dxa"/>
          </w:tcPr>
          <w:p w14:paraId="455028AE" w14:textId="505D2847" w:rsidR="00B11BDF" w:rsidRDefault="00B11BDF" w:rsidP="00E206F0"/>
        </w:tc>
      </w:tr>
      <w:tr w:rsidR="009E5185" w14:paraId="61447905" w14:textId="77777777" w:rsidTr="00647DC9">
        <w:tc>
          <w:tcPr>
            <w:tcW w:w="4508" w:type="dxa"/>
          </w:tcPr>
          <w:p w14:paraId="3184BDA3" w14:textId="4EDC73D5" w:rsidR="009E5185" w:rsidRPr="00BB68A0" w:rsidRDefault="009F4A58" w:rsidP="009F4A58">
            <w:pPr>
              <w:jc w:val="center"/>
              <w:rPr>
                <w:b/>
                <w:bCs/>
              </w:rPr>
            </w:pPr>
            <w:r w:rsidRPr="009F4A58">
              <w:rPr>
                <w:b/>
                <w:bCs/>
              </w:rPr>
              <w:t xml:space="preserve">DR. R. MARTY M. NATALEGAWA </w:t>
            </w:r>
            <w:r>
              <w:rPr>
                <w:b/>
                <w:bCs/>
              </w:rPr>
              <w:br/>
            </w:r>
            <w:r w:rsidRPr="009F4A58">
              <w:rPr>
                <w:b/>
                <w:bCs/>
              </w:rPr>
              <w:t>Minister for Foreign Affairs</w:t>
            </w:r>
          </w:p>
        </w:tc>
        <w:tc>
          <w:tcPr>
            <w:tcW w:w="4509" w:type="dxa"/>
          </w:tcPr>
          <w:p w14:paraId="4C6BDE85" w14:textId="7A547EBA" w:rsidR="009E5185" w:rsidRDefault="009E5185" w:rsidP="00E206F0">
            <w:pPr>
              <w:jc w:val="center"/>
            </w:pPr>
          </w:p>
        </w:tc>
      </w:tr>
      <w:tr w:rsidR="009E5185" w14:paraId="3BC40FC8" w14:textId="77777777" w:rsidTr="00070AD7">
        <w:tc>
          <w:tcPr>
            <w:tcW w:w="4508" w:type="dxa"/>
          </w:tcPr>
          <w:p w14:paraId="1AE39374" w14:textId="77777777" w:rsidR="009E5185" w:rsidRDefault="009E5185" w:rsidP="00E206F0"/>
        </w:tc>
        <w:tc>
          <w:tcPr>
            <w:tcW w:w="4509" w:type="dxa"/>
          </w:tcPr>
          <w:p w14:paraId="279C8C6E" w14:textId="77777777" w:rsidR="009E5185" w:rsidRDefault="009E5185" w:rsidP="00E206F0"/>
        </w:tc>
      </w:tr>
      <w:tr w:rsidR="009E5185" w14:paraId="168B20A0" w14:textId="77777777" w:rsidTr="00070AD7">
        <w:tc>
          <w:tcPr>
            <w:tcW w:w="4508" w:type="dxa"/>
          </w:tcPr>
          <w:p w14:paraId="6B9E51DB" w14:textId="60392820" w:rsidR="009E5185" w:rsidRDefault="009E5185" w:rsidP="00CA69A0">
            <w:pPr>
              <w:jc w:val="center"/>
            </w:pPr>
            <w:r>
              <w:t xml:space="preserve">For the </w:t>
            </w:r>
            <w:r w:rsidRPr="00997C92">
              <w:t xml:space="preserve">Government of </w:t>
            </w:r>
            <w:r w:rsidR="00997C92" w:rsidRPr="00997C92">
              <w:t xml:space="preserve">the Lao </w:t>
            </w:r>
            <w:r w:rsidR="00997C92" w:rsidRPr="00997C92">
              <w:br/>
              <w:t>People's Democratic Republic</w:t>
            </w:r>
            <w:r w:rsidR="00997C92">
              <w:t>:</w:t>
            </w:r>
          </w:p>
        </w:tc>
        <w:tc>
          <w:tcPr>
            <w:tcW w:w="4509" w:type="dxa"/>
          </w:tcPr>
          <w:p w14:paraId="33B73579" w14:textId="77777777" w:rsidR="009E5185" w:rsidRDefault="009E5185" w:rsidP="00E206F0"/>
        </w:tc>
      </w:tr>
      <w:tr w:rsidR="009E5185" w14:paraId="6272FF6B" w14:textId="77777777" w:rsidTr="00070AD7">
        <w:tc>
          <w:tcPr>
            <w:tcW w:w="4508" w:type="dxa"/>
          </w:tcPr>
          <w:p w14:paraId="726F6068" w14:textId="5AA9B3D9" w:rsidR="009E5185" w:rsidRDefault="00B35211" w:rsidP="00E206F0">
            <w:r>
              <w:t xml:space="preserve">              </w:t>
            </w:r>
            <w:r w:rsidR="00880224">
              <w:t xml:space="preserve">                      </w:t>
            </w:r>
            <w:r w:rsidR="00B90830">
              <w:rPr>
                <w:noProof/>
              </w:rPr>
              <w:drawing>
                <wp:inline distT="0" distB="0" distL="0" distR="0" wp14:anchorId="33ACB788" wp14:editId="0409AFBB">
                  <wp:extent cx="905510" cy="861695"/>
                  <wp:effectExtent l="0" t="0" r="0" b="0"/>
                  <wp:docPr id="7" name="pic"/>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12"/>
                          <a:stretch>
                            <a:fillRect/>
                          </a:stretch>
                        </pic:blipFill>
                        <pic:spPr>
                          <a:xfrm>
                            <a:off x="0" y="0"/>
                            <a:ext cx="905510" cy="861695"/>
                          </a:xfrm>
                          <a:prstGeom prst="rect">
                            <a:avLst/>
                          </a:prstGeom>
                        </pic:spPr>
                      </pic:pic>
                    </a:graphicData>
                  </a:graphic>
                </wp:inline>
              </w:drawing>
            </w:r>
          </w:p>
        </w:tc>
        <w:tc>
          <w:tcPr>
            <w:tcW w:w="4509" w:type="dxa"/>
          </w:tcPr>
          <w:p w14:paraId="35D25E28" w14:textId="77777777" w:rsidR="009E5185" w:rsidRDefault="009E5185" w:rsidP="00E206F0"/>
        </w:tc>
      </w:tr>
      <w:tr w:rsidR="009E5185" w14:paraId="639FCE5E" w14:textId="77777777" w:rsidTr="00070AD7">
        <w:tc>
          <w:tcPr>
            <w:tcW w:w="4508" w:type="dxa"/>
          </w:tcPr>
          <w:p w14:paraId="70BD925F" w14:textId="5742D8C2" w:rsidR="009E5185" w:rsidRPr="00BB68A0" w:rsidRDefault="009C0F6E" w:rsidP="009C0F6E">
            <w:pPr>
              <w:jc w:val="center"/>
              <w:rPr>
                <w:b/>
                <w:bCs/>
              </w:rPr>
            </w:pPr>
            <w:r w:rsidRPr="009C0F6E">
              <w:rPr>
                <w:b/>
                <w:bCs/>
              </w:rPr>
              <w:t xml:space="preserve">DR. THONGLOUN SISOULITH </w:t>
            </w:r>
            <w:r w:rsidRPr="009C0F6E">
              <w:rPr>
                <w:b/>
                <w:bCs/>
              </w:rPr>
              <w:br/>
              <w:t xml:space="preserve">Deputy Prime Minister and Minister </w:t>
            </w:r>
            <w:r w:rsidRPr="009C0F6E">
              <w:rPr>
                <w:b/>
                <w:bCs/>
              </w:rPr>
              <w:br/>
              <w:t>of Foreign Affairs</w:t>
            </w:r>
          </w:p>
        </w:tc>
        <w:tc>
          <w:tcPr>
            <w:tcW w:w="4509" w:type="dxa"/>
          </w:tcPr>
          <w:p w14:paraId="33A532EF" w14:textId="77777777" w:rsidR="009E5185" w:rsidRDefault="009E5185" w:rsidP="00E206F0">
            <w:pPr>
              <w:jc w:val="center"/>
            </w:pPr>
          </w:p>
        </w:tc>
      </w:tr>
      <w:tr w:rsidR="00943EB2" w14:paraId="3CAB0B0A" w14:textId="77777777" w:rsidTr="00070AD7">
        <w:tc>
          <w:tcPr>
            <w:tcW w:w="4508" w:type="dxa"/>
          </w:tcPr>
          <w:p w14:paraId="0C2CC3C0" w14:textId="77777777" w:rsidR="00943EB2" w:rsidRPr="009C0F6E" w:rsidRDefault="00943EB2" w:rsidP="009C0F6E">
            <w:pPr>
              <w:jc w:val="center"/>
              <w:rPr>
                <w:b/>
                <w:bCs/>
              </w:rPr>
            </w:pPr>
          </w:p>
        </w:tc>
        <w:tc>
          <w:tcPr>
            <w:tcW w:w="4509" w:type="dxa"/>
          </w:tcPr>
          <w:p w14:paraId="2C5E673B" w14:textId="77777777" w:rsidR="00943EB2" w:rsidRDefault="00943EB2" w:rsidP="00E206F0">
            <w:pPr>
              <w:jc w:val="center"/>
            </w:pPr>
          </w:p>
        </w:tc>
      </w:tr>
      <w:tr w:rsidR="00943EB2" w14:paraId="52BD6A55" w14:textId="77777777" w:rsidTr="00070AD7">
        <w:tc>
          <w:tcPr>
            <w:tcW w:w="4508" w:type="dxa"/>
          </w:tcPr>
          <w:p w14:paraId="08D358DA" w14:textId="0B452F68" w:rsidR="00943EB2" w:rsidRPr="009C0F6E" w:rsidRDefault="008D2496" w:rsidP="00CA69A0">
            <w:pPr>
              <w:jc w:val="center"/>
              <w:rPr>
                <w:b/>
                <w:bCs/>
              </w:rPr>
            </w:pPr>
            <w:r w:rsidRPr="008D2496">
              <w:t>For the Government of Malaysia:</w:t>
            </w:r>
          </w:p>
        </w:tc>
        <w:tc>
          <w:tcPr>
            <w:tcW w:w="4509" w:type="dxa"/>
          </w:tcPr>
          <w:p w14:paraId="2F044AFC" w14:textId="77777777" w:rsidR="00943EB2" w:rsidRDefault="00943EB2" w:rsidP="00E206F0">
            <w:pPr>
              <w:jc w:val="center"/>
            </w:pPr>
          </w:p>
        </w:tc>
      </w:tr>
      <w:tr w:rsidR="00943EB2" w14:paraId="033B078F" w14:textId="77777777" w:rsidTr="00070AD7">
        <w:tc>
          <w:tcPr>
            <w:tcW w:w="4508" w:type="dxa"/>
          </w:tcPr>
          <w:p w14:paraId="47A50EFA" w14:textId="509B7B7D" w:rsidR="00943EB2" w:rsidRPr="009C0F6E" w:rsidRDefault="00590C67" w:rsidP="009C0F6E">
            <w:pPr>
              <w:jc w:val="center"/>
              <w:rPr>
                <w:b/>
                <w:bCs/>
              </w:rPr>
            </w:pPr>
            <w:r>
              <w:rPr>
                <w:noProof/>
              </w:rPr>
              <w:drawing>
                <wp:inline distT="0" distB="0" distL="0" distR="0" wp14:anchorId="77DD3A35" wp14:editId="7D0EEE40">
                  <wp:extent cx="626745" cy="379095"/>
                  <wp:effectExtent l="0" t="0" r="0" b="0"/>
                  <wp:docPr id="9" name="pic"/>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13"/>
                          <a:stretch>
                            <a:fillRect/>
                          </a:stretch>
                        </pic:blipFill>
                        <pic:spPr>
                          <a:xfrm>
                            <a:off x="0" y="0"/>
                            <a:ext cx="626745" cy="379095"/>
                          </a:xfrm>
                          <a:prstGeom prst="rect">
                            <a:avLst/>
                          </a:prstGeom>
                        </pic:spPr>
                      </pic:pic>
                    </a:graphicData>
                  </a:graphic>
                </wp:inline>
              </w:drawing>
            </w:r>
          </w:p>
        </w:tc>
        <w:tc>
          <w:tcPr>
            <w:tcW w:w="4509" w:type="dxa"/>
          </w:tcPr>
          <w:p w14:paraId="223C6D55" w14:textId="77777777" w:rsidR="00943EB2" w:rsidRDefault="00943EB2" w:rsidP="00E206F0">
            <w:pPr>
              <w:jc w:val="center"/>
            </w:pPr>
          </w:p>
        </w:tc>
      </w:tr>
      <w:tr w:rsidR="00943EB2" w14:paraId="307D1482" w14:textId="77777777" w:rsidTr="00070AD7">
        <w:tc>
          <w:tcPr>
            <w:tcW w:w="4508" w:type="dxa"/>
          </w:tcPr>
          <w:p w14:paraId="0A9DBCD6" w14:textId="22B89D02" w:rsidR="00943EB2" w:rsidRPr="00CD73D6" w:rsidRDefault="00CD73D6" w:rsidP="00CD73D6">
            <w:pPr>
              <w:jc w:val="center"/>
              <w:rPr>
                <w:b/>
                <w:color w:val="000000"/>
                <w:spacing w:val="20"/>
                <w:sz w:val="24"/>
              </w:rPr>
            </w:pPr>
            <w:r w:rsidRPr="00CD73D6">
              <w:rPr>
                <w:b/>
                <w:bCs/>
              </w:rPr>
              <w:t xml:space="preserve">DATUK A AH AMAN </w:t>
            </w:r>
            <w:r w:rsidRPr="00CD73D6">
              <w:rPr>
                <w:b/>
                <w:bCs/>
              </w:rPr>
              <w:br/>
              <w:t>Minister of Foreign Affairs</w:t>
            </w:r>
          </w:p>
        </w:tc>
        <w:tc>
          <w:tcPr>
            <w:tcW w:w="4509" w:type="dxa"/>
          </w:tcPr>
          <w:p w14:paraId="606226F3" w14:textId="77777777" w:rsidR="00943EB2" w:rsidRDefault="00943EB2" w:rsidP="00E206F0">
            <w:pPr>
              <w:jc w:val="center"/>
            </w:pPr>
          </w:p>
        </w:tc>
      </w:tr>
    </w:tbl>
    <w:p w14:paraId="16FA442C" w14:textId="77160605" w:rsidR="00B90830" w:rsidRDefault="00B90830" w:rsidP="007D6A6F"/>
    <w:p w14:paraId="22F1EFAB" w14:textId="77777777" w:rsidR="00B90830" w:rsidRDefault="00B90830">
      <w:pPr>
        <w:spacing w:before="0" w:after="0" w:line="240" w:lineRule="auto"/>
        <w:jc w:val="left"/>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647DC9" w14:paraId="432F8165" w14:textId="77777777" w:rsidTr="00647DC9">
        <w:tc>
          <w:tcPr>
            <w:tcW w:w="4508" w:type="dxa"/>
          </w:tcPr>
          <w:p w14:paraId="11F81970" w14:textId="281AA4FF" w:rsidR="00A23147" w:rsidRDefault="00A23147" w:rsidP="00CA69A0">
            <w:pPr>
              <w:jc w:val="center"/>
            </w:pPr>
            <w:r>
              <w:lastRenderedPageBreak/>
              <w:t xml:space="preserve">For the Government of </w:t>
            </w:r>
            <w:r w:rsidR="00960580" w:rsidRPr="00960580">
              <w:t xml:space="preserve">the Union of </w:t>
            </w:r>
            <w:r w:rsidR="00960580">
              <w:t>Myanmar</w:t>
            </w:r>
            <w:r w:rsidR="00E812FA">
              <w:t>:</w:t>
            </w:r>
          </w:p>
        </w:tc>
        <w:tc>
          <w:tcPr>
            <w:tcW w:w="4509" w:type="dxa"/>
          </w:tcPr>
          <w:p w14:paraId="75F4961B" w14:textId="77777777" w:rsidR="00A23147" w:rsidRDefault="00A23147" w:rsidP="00E206F0"/>
        </w:tc>
      </w:tr>
      <w:tr w:rsidR="00647DC9" w14:paraId="331E3E57" w14:textId="77777777" w:rsidTr="00647DC9">
        <w:tc>
          <w:tcPr>
            <w:tcW w:w="4508" w:type="dxa"/>
          </w:tcPr>
          <w:p w14:paraId="34E1A510" w14:textId="77777777" w:rsidR="002C693F" w:rsidRDefault="002C693F" w:rsidP="00E206F0"/>
          <w:p w14:paraId="66AF8EBF" w14:textId="77777777" w:rsidR="002C693F" w:rsidRDefault="002C693F" w:rsidP="00E206F0"/>
          <w:p w14:paraId="53EA9AA4" w14:textId="77777777" w:rsidR="002C693F" w:rsidRDefault="002C693F" w:rsidP="00E206F0"/>
          <w:p w14:paraId="0232E446" w14:textId="77777777" w:rsidR="002C693F" w:rsidRDefault="002C693F" w:rsidP="00E206F0"/>
          <w:p w14:paraId="1083D5A3" w14:textId="6A3B5B85" w:rsidR="00A23147" w:rsidRDefault="002C693F" w:rsidP="00E206F0">
            <w:r>
              <w:rPr>
                <w:noProof/>
              </w:rPr>
              <w:drawing>
                <wp:anchor distT="0" distB="0" distL="0" distR="0" simplePos="0" relativeHeight="251658240" behindDoc="1" locked="0" layoutInCell="1" allowOverlap="1" wp14:anchorId="4A814050" wp14:editId="106599F2">
                  <wp:simplePos x="0" y="0"/>
                  <wp:positionH relativeFrom="page">
                    <wp:posOffset>59055</wp:posOffset>
                  </wp:positionH>
                  <wp:positionV relativeFrom="page">
                    <wp:posOffset>229870</wp:posOffset>
                  </wp:positionV>
                  <wp:extent cx="2169160" cy="1193165"/>
                  <wp:effectExtent l="0" t="0" r="2540" b="635"/>
                  <wp:wrapThrough wrapText="bothSides">
                    <wp:wrapPolygon edited="0">
                      <wp:start x="0" y="0"/>
                      <wp:lineTo x="0" y="21382"/>
                      <wp:lineTo x="21499" y="21382"/>
                      <wp:lineTo x="21499" y="0"/>
                      <wp:lineTo x="0" y="0"/>
                    </wp:wrapPolygon>
                  </wp:wrapThrough>
                  <wp:docPr id="11"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14"/>
                          <a:stretch>
                            <a:fillRect/>
                          </a:stretch>
                        </pic:blipFill>
                        <pic:spPr>
                          <a:xfrm>
                            <a:off x="0" y="0"/>
                            <a:ext cx="2169160" cy="1193165"/>
                          </a:xfrm>
                          <a:prstGeom prst="rect">
                            <a:avLst/>
                          </a:prstGeom>
                        </pic:spPr>
                      </pic:pic>
                    </a:graphicData>
                  </a:graphic>
                </wp:anchor>
              </w:drawing>
            </w:r>
          </w:p>
        </w:tc>
        <w:tc>
          <w:tcPr>
            <w:tcW w:w="4509" w:type="dxa"/>
          </w:tcPr>
          <w:p w14:paraId="2CA78ECE" w14:textId="77777777" w:rsidR="00A23147" w:rsidRDefault="00A23147" w:rsidP="00E206F0"/>
        </w:tc>
      </w:tr>
      <w:tr w:rsidR="00647DC9" w14:paraId="28D6A0C7" w14:textId="77777777" w:rsidTr="00647DC9">
        <w:tc>
          <w:tcPr>
            <w:tcW w:w="4508" w:type="dxa"/>
          </w:tcPr>
          <w:p w14:paraId="2A4A70B7" w14:textId="411C2115" w:rsidR="00A23147" w:rsidRPr="00BB68A0" w:rsidRDefault="0072113A" w:rsidP="0072113A">
            <w:pPr>
              <w:jc w:val="center"/>
              <w:rPr>
                <w:b/>
                <w:bCs/>
              </w:rPr>
            </w:pPr>
            <w:r w:rsidRPr="0072113A">
              <w:rPr>
                <w:b/>
                <w:bCs/>
              </w:rPr>
              <w:t>NYAN WIN</w:t>
            </w:r>
            <w:r>
              <w:rPr>
                <w:b/>
                <w:bCs/>
              </w:rPr>
              <w:br/>
            </w:r>
            <w:r w:rsidR="00A23147" w:rsidRPr="009F4A58">
              <w:rPr>
                <w:b/>
                <w:bCs/>
              </w:rPr>
              <w:t>Minister for Foreign Affairs</w:t>
            </w:r>
          </w:p>
        </w:tc>
        <w:tc>
          <w:tcPr>
            <w:tcW w:w="4509" w:type="dxa"/>
          </w:tcPr>
          <w:p w14:paraId="04D2DF8C" w14:textId="77777777" w:rsidR="00A23147" w:rsidRDefault="00A23147" w:rsidP="00E206F0">
            <w:pPr>
              <w:jc w:val="center"/>
            </w:pPr>
          </w:p>
        </w:tc>
      </w:tr>
      <w:tr w:rsidR="00647DC9" w14:paraId="35EAA578" w14:textId="77777777" w:rsidTr="00647DC9">
        <w:tc>
          <w:tcPr>
            <w:tcW w:w="4508" w:type="dxa"/>
          </w:tcPr>
          <w:p w14:paraId="4CE2BE7F" w14:textId="77777777" w:rsidR="00A23147" w:rsidRDefault="00A23147" w:rsidP="00E206F0"/>
        </w:tc>
        <w:tc>
          <w:tcPr>
            <w:tcW w:w="4509" w:type="dxa"/>
          </w:tcPr>
          <w:p w14:paraId="31B2DD90" w14:textId="77777777" w:rsidR="00A23147" w:rsidRDefault="00A23147" w:rsidP="00E206F0"/>
        </w:tc>
      </w:tr>
      <w:tr w:rsidR="00647DC9" w14:paraId="01A45783" w14:textId="77777777" w:rsidTr="00647DC9">
        <w:tc>
          <w:tcPr>
            <w:tcW w:w="4508" w:type="dxa"/>
          </w:tcPr>
          <w:p w14:paraId="05DAC35D" w14:textId="7EB69671" w:rsidR="00A23147" w:rsidRDefault="00A23147" w:rsidP="00CA69A0">
            <w:pPr>
              <w:jc w:val="center"/>
            </w:pPr>
            <w:r>
              <w:t xml:space="preserve">For the </w:t>
            </w:r>
            <w:r w:rsidRPr="009F7DD8">
              <w:t xml:space="preserve">Government </w:t>
            </w:r>
            <w:r w:rsidR="009F7DD8" w:rsidRPr="009F7DD8">
              <w:t xml:space="preserve">of the </w:t>
            </w:r>
            <w:r w:rsidR="009F7DD8" w:rsidRPr="009F7DD8">
              <w:br/>
              <w:t>Republic of the Philippines:</w:t>
            </w:r>
          </w:p>
        </w:tc>
        <w:tc>
          <w:tcPr>
            <w:tcW w:w="4509" w:type="dxa"/>
          </w:tcPr>
          <w:p w14:paraId="3485874D" w14:textId="77777777" w:rsidR="00A23147" w:rsidRDefault="00A23147" w:rsidP="00E206F0"/>
        </w:tc>
      </w:tr>
      <w:tr w:rsidR="00647DC9" w14:paraId="68B0821A" w14:textId="77777777" w:rsidTr="00647DC9">
        <w:tc>
          <w:tcPr>
            <w:tcW w:w="4508" w:type="dxa"/>
          </w:tcPr>
          <w:p w14:paraId="18BDFB75" w14:textId="57D0E0F4" w:rsidR="00A23147" w:rsidRDefault="00F65E54" w:rsidP="00E206F0">
            <w:r>
              <w:rPr>
                <w:noProof/>
              </w:rPr>
              <w:drawing>
                <wp:inline distT="0" distB="0" distL="0" distR="0" wp14:anchorId="0352E0AA" wp14:editId="636C2E58">
                  <wp:extent cx="2340244" cy="703902"/>
                  <wp:effectExtent l="0" t="0" r="0" b="0"/>
                  <wp:docPr id="28" name="Picture 2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393812" cy="720014"/>
                          </a:xfrm>
                          <a:prstGeom prst="rect">
                            <a:avLst/>
                          </a:prstGeom>
                        </pic:spPr>
                      </pic:pic>
                    </a:graphicData>
                  </a:graphic>
                </wp:inline>
              </w:drawing>
            </w:r>
          </w:p>
        </w:tc>
        <w:tc>
          <w:tcPr>
            <w:tcW w:w="4509" w:type="dxa"/>
          </w:tcPr>
          <w:p w14:paraId="4B647A31" w14:textId="77777777" w:rsidR="00A23147" w:rsidRDefault="00A23147" w:rsidP="00E206F0"/>
        </w:tc>
      </w:tr>
      <w:tr w:rsidR="00647DC9" w14:paraId="2C2AB698" w14:textId="77777777" w:rsidTr="00647DC9">
        <w:tc>
          <w:tcPr>
            <w:tcW w:w="4508" w:type="dxa"/>
          </w:tcPr>
          <w:p w14:paraId="567C0EF0" w14:textId="346E1419" w:rsidR="00A23147" w:rsidRPr="002C1F23" w:rsidRDefault="002C1F23" w:rsidP="002C1F23">
            <w:pPr>
              <w:jc w:val="center"/>
              <w:rPr>
                <w:b/>
                <w:color w:val="000000"/>
                <w:w w:val="105"/>
                <w:sz w:val="24"/>
              </w:rPr>
            </w:pPr>
            <w:r w:rsidRPr="002C1F23">
              <w:rPr>
                <w:b/>
                <w:bCs/>
              </w:rPr>
              <w:t xml:space="preserve">ALBERTO G. ROMULO </w:t>
            </w:r>
            <w:r w:rsidRPr="002C1F23">
              <w:rPr>
                <w:b/>
                <w:bCs/>
              </w:rPr>
              <w:br/>
              <w:t>Secretary of Foreign. Affairs</w:t>
            </w:r>
          </w:p>
        </w:tc>
        <w:tc>
          <w:tcPr>
            <w:tcW w:w="4509" w:type="dxa"/>
          </w:tcPr>
          <w:p w14:paraId="7055F1D0" w14:textId="77777777" w:rsidR="00A23147" w:rsidRDefault="00A23147" w:rsidP="00E206F0">
            <w:pPr>
              <w:jc w:val="center"/>
            </w:pPr>
          </w:p>
        </w:tc>
      </w:tr>
      <w:tr w:rsidR="00647DC9" w14:paraId="09CFB57C" w14:textId="77777777" w:rsidTr="00647DC9">
        <w:tc>
          <w:tcPr>
            <w:tcW w:w="4508" w:type="dxa"/>
          </w:tcPr>
          <w:p w14:paraId="7DABACC6" w14:textId="77777777" w:rsidR="00A23147" w:rsidRPr="009C0F6E" w:rsidRDefault="00A23147" w:rsidP="00E206F0">
            <w:pPr>
              <w:jc w:val="center"/>
              <w:rPr>
                <w:b/>
                <w:bCs/>
              </w:rPr>
            </w:pPr>
          </w:p>
        </w:tc>
        <w:tc>
          <w:tcPr>
            <w:tcW w:w="4509" w:type="dxa"/>
          </w:tcPr>
          <w:p w14:paraId="3E1013AD" w14:textId="77777777" w:rsidR="00A23147" w:rsidRDefault="00A23147" w:rsidP="00E206F0">
            <w:pPr>
              <w:jc w:val="center"/>
            </w:pPr>
          </w:p>
        </w:tc>
      </w:tr>
      <w:tr w:rsidR="00647DC9" w14:paraId="05FDB521" w14:textId="77777777" w:rsidTr="00647DC9">
        <w:tc>
          <w:tcPr>
            <w:tcW w:w="4508" w:type="dxa"/>
          </w:tcPr>
          <w:p w14:paraId="0071FD2A" w14:textId="2914EAE7" w:rsidR="00A23147" w:rsidRPr="009C0F6E" w:rsidRDefault="00A23147" w:rsidP="00CA69A0">
            <w:pPr>
              <w:jc w:val="center"/>
              <w:rPr>
                <w:b/>
                <w:bCs/>
              </w:rPr>
            </w:pPr>
            <w:r w:rsidRPr="008D2496">
              <w:t xml:space="preserve">For the Government </w:t>
            </w:r>
            <w:r w:rsidR="002C0998" w:rsidRPr="002C0998">
              <w:rPr>
                <w:bCs/>
              </w:rPr>
              <w:t xml:space="preserve">of the </w:t>
            </w:r>
            <w:r w:rsidR="002C0998" w:rsidRPr="002C0998">
              <w:rPr>
                <w:bCs/>
              </w:rPr>
              <w:br/>
              <w:t>Republic of Singapore:</w:t>
            </w:r>
          </w:p>
        </w:tc>
        <w:tc>
          <w:tcPr>
            <w:tcW w:w="4509" w:type="dxa"/>
          </w:tcPr>
          <w:p w14:paraId="3009E0B1" w14:textId="77777777" w:rsidR="00A23147" w:rsidRDefault="00A23147" w:rsidP="00E206F0">
            <w:pPr>
              <w:jc w:val="center"/>
            </w:pPr>
          </w:p>
        </w:tc>
      </w:tr>
      <w:tr w:rsidR="00647DC9" w14:paraId="7A508CBF" w14:textId="77777777" w:rsidTr="00647DC9">
        <w:tc>
          <w:tcPr>
            <w:tcW w:w="4508" w:type="dxa"/>
          </w:tcPr>
          <w:p w14:paraId="711A7542" w14:textId="02A91DF7" w:rsidR="00A23147" w:rsidRPr="009C0F6E" w:rsidRDefault="00B253DC" w:rsidP="00E206F0">
            <w:pPr>
              <w:jc w:val="center"/>
              <w:rPr>
                <w:b/>
                <w:bCs/>
              </w:rPr>
            </w:pPr>
            <w:r>
              <w:rPr>
                <w:noProof/>
              </w:rPr>
              <w:drawing>
                <wp:inline distT="0" distB="0" distL="0" distR="0" wp14:anchorId="2CEF392A" wp14:editId="7070CF15">
                  <wp:extent cx="998855" cy="480060"/>
                  <wp:effectExtent l="0" t="0" r="0" b="0"/>
                  <wp:docPr id="13" name="pic"/>
                  <wp:cNvGraphicFramePr/>
                  <a:graphic xmlns:a="http://schemas.openxmlformats.org/drawingml/2006/main">
                    <a:graphicData uri="http://schemas.openxmlformats.org/drawingml/2006/picture">
                      <pic:pic xmlns:pic="http://schemas.openxmlformats.org/drawingml/2006/picture">
                        <pic:nvPicPr>
                          <pic:cNvPr id="14" name="test1"/>
                          <pic:cNvPicPr preferRelativeResize="0"/>
                        </pic:nvPicPr>
                        <pic:blipFill>
                          <a:blip r:embed="rId16"/>
                          <a:stretch>
                            <a:fillRect/>
                          </a:stretch>
                        </pic:blipFill>
                        <pic:spPr>
                          <a:xfrm>
                            <a:off x="0" y="0"/>
                            <a:ext cx="998855" cy="480060"/>
                          </a:xfrm>
                          <a:prstGeom prst="rect">
                            <a:avLst/>
                          </a:prstGeom>
                        </pic:spPr>
                      </pic:pic>
                    </a:graphicData>
                  </a:graphic>
                </wp:inline>
              </w:drawing>
            </w:r>
          </w:p>
        </w:tc>
        <w:tc>
          <w:tcPr>
            <w:tcW w:w="4509" w:type="dxa"/>
          </w:tcPr>
          <w:p w14:paraId="1F116B5D" w14:textId="77777777" w:rsidR="00A23147" w:rsidRDefault="00A23147" w:rsidP="00E206F0">
            <w:pPr>
              <w:jc w:val="center"/>
            </w:pPr>
          </w:p>
        </w:tc>
      </w:tr>
      <w:tr w:rsidR="00647DC9" w14:paraId="6E7EBB1C" w14:textId="77777777" w:rsidTr="00647DC9">
        <w:tc>
          <w:tcPr>
            <w:tcW w:w="4508" w:type="dxa"/>
          </w:tcPr>
          <w:p w14:paraId="7F3483E7" w14:textId="48088BBE" w:rsidR="00A23147" w:rsidRPr="002462DE" w:rsidRDefault="002462DE" w:rsidP="002462DE">
            <w:pPr>
              <w:jc w:val="center"/>
              <w:rPr>
                <w:b/>
                <w:bCs/>
              </w:rPr>
            </w:pPr>
            <w:r w:rsidRPr="002462DE">
              <w:rPr>
                <w:b/>
                <w:bCs/>
              </w:rPr>
              <w:t xml:space="preserve">GEORGE YEO </w:t>
            </w:r>
            <w:r w:rsidRPr="002462DE">
              <w:rPr>
                <w:b/>
                <w:bCs/>
              </w:rPr>
              <w:br/>
              <w:t>Minister for Foreign Affairs</w:t>
            </w:r>
          </w:p>
        </w:tc>
        <w:tc>
          <w:tcPr>
            <w:tcW w:w="4509" w:type="dxa"/>
          </w:tcPr>
          <w:p w14:paraId="1CB53353" w14:textId="77777777" w:rsidR="00A23147" w:rsidRDefault="00A23147" w:rsidP="00E206F0">
            <w:pPr>
              <w:jc w:val="center"/>
            </w:pPr>
          </w:p>
        </w:tc>
      </w:tr>
    </w:tbl>
    <w:p w14:paraId="10B12646" w14:textId="42A75883" w:rsidR="007A3B55" w:rsidRDefault="007A3B55" w:rsidP="007D6A6F"/>
    <w:p w14:paraId="28FB674B" w14:textId="77777777" w:rsidR="007A3B55" w:rsidRDefault="007A3B55">
      <w:pPr>
        <w:spacing w:before="0" w:after="0" w:line="240" w:lineRule="auto"/>
        <w:jc w:val="left"/>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987F91" w14:paraId="1364CB8E" w14:textId="77777777" w:rsidTr="00647DC9">
        <w:tc>
          <w:tcPr>
            <w:tcW w:w="4508" w:type="dxa"/>
          </w:tcPr>
          <w:p w14:paraId="12B0CDCD" w14:textId="1C2D6FE0" w:rsidR="00960624" w:rsidRDefault="00960624" w:rsidP="00CA69A0">
            <w:pPr>
              <w:jc w:val="center"/>
            </w:pPr>
            <w:r>
              <w:lastRenderedPageBreak/>
              <w:t xml:space="preserve">For the </w:t>
            </w:r>
            <w:r w:rsidR="009D298C" w:rsidRPr="009D298C">
              <w:rPr>
                <w:bCs/>
              </w:rPr>
              <w:t xml:space="preserve">Government of the </w:t>
            </w:r>
            <w:r w:rsidR="009D298C" w:rsidRPr="009D298C">
              <w:rPr>
                <w:bCs/>
              </w:rPr>
              <w:br/>
              <w:t>Kingdom of Thailand:</w:t>
            </w:r>
          </w:p>
        </w:tc>
        <w:tc>
          <w:tcPr>
            <w:tcW w:w="4509" w:type="dxa"/>
          </w:tcPr>
          <w:p w14:paraId="23D3E77F" w14:textId="77777777" w:rsidR="00960624" w:rsidRDefault="00960624" w:rsidP="00E206F0"/>
        </w:tc>
      </w:tr>
      <w:tr w:rsidR="00987F91" w14:paraId="62AC98A1" w14:textId="77777777" w:rsidTr="00647DC9">
        <w:tc>
          <w:tcPr>
            <w:tcW w:w="4508" w:type="dxa"/>
          </w:tcPr>
          <w:p w14:paraId="20EE9897" w14:textId="77777777" w:rsidR="00960624" w:rsidRDefault="002D31DF" w:rsidP="00E206F0">
            <w:r>
              <w:rPr>
                <w:noProof/>
              </w:rPr>
              <w:drawing>
                <wp:anchor distT="0" distB="0" distL="0" distR="0" simplePos="0" relativeHeight="251658241" behindDoc="0" locked="0" layoutInCell="1" allowOverlap="1" wp14:anchorId="68A54AEB" wp14:editId="28380D10">
                  <wp:simplePos x="0" y="0"/>
                  <wp:positionH relativeFrom="page">
                    <wp:posOffset>59055</wp:posOffset>
                  </wp:positionH>
                  <wp:positionV relativeFrom="page">
                    <wp:posOffset>407035</wp:posOffset>
                  </wp:positionV>
                  <wp:extent cx="1981835" cy="487045"/>
                  <wp:effectExtent l="0" t="0" r="0" b="0"/>
                  <wp:wrapThrough wrapText="bothSides">
                    <wp:wrapPolygon edited="0">
                      <wp:start x="0" y="0"/>
                      <wp:lineTo x="0" y="21408"/>
                      <wp:lineTo x="14401" y="21408"/>
                      <wp:lineTo x="14401" y="21605"/>
                      <wp:lineTo x="15840" y="21605"/>
                      <wp:lineTo x="15840" y="17436"/>
                      <wp:lineTo x="21598" y="17436"/>
                      <wp:lineTo x="21598" y="0"/>
                      <wp:lineTo x="0" y="0"/>
                    </wp:wrapPolygon>
                  </wp:wrapThrough>
                  <wp:docPr id="15" name="Picture"/>
                  <wp:cNvGraphicFramePr/>
                  <a:graphic xmlns:a="http://schemas.openxmlformats.org/drawingml/2006/main">
                    <a:graphicData uri="http://schemas.openxmlformats.org/drawingml/2006/picture">
                      <pic:pic xmlns:pic="http://schemas.openxmlformats.org/drawingml/2006/picture">
                        <pic:nvPicPr>
                          <pic:cNvPr id="16" name="Picture"/>
                          <pic:cNvPicPr preferRelativeResize="0"/>
                        </pic:nvPicPr>
                        <pic:blipFill>
                          <a:blip r:embed="rId17"/>
                          <a:stretch>
                            <a:fillRect/>
                          </a:stretch>
                        </pic:blipFill>
                        <pic:spPr>
                          <a:xfrm>
                            <a:off x="0" y="0"/>
                            <a:ext cx="1981835" cy="487045"/>
                          </a:xfrm>
                          <a:prstGeom prst="rect">
                            <a:avLst/>
                          </a:prstGeom>
                        </pic:spPr>
                      </pic:pic>
                    </a:graphicData>
                  </a:graphic>
                </wp:anchor>
              </w:drawing>
            </w:r>
          </w:p>
          <w:p w14:paraId="3AF51744" w14:textId="77777777" w:rsidR="002D31DF" w:rsidRDefault="002D31DF" w:rsidP="002D31DF">
            <w:pPr>
              <w:jc w:val="center"/>
            </w:pPr>
          </w:p>
          <w:p w14:paraId="1CE1C6F4" w14:textId="5D12F2AF" w:rsidR="002D31DF" w:rsidRPr="002D31DF" w:rsidRDefault="002D31DF" w:rsidP="002D31DF">
            <w:pPr>
              <w:jc w:val="center"/>
            </w:pPr>
          </w:p>
        </w:tc>
        <w:tc>
          <w:tcPr>
            <w:tcW w:w="4509" w:type="dxa"/>
          </w:tcPr>
          <w:p w14:paraId="1C9A333E" w14:textId="77777777" w:rsidR="00960624" w:rsidRDefault="00960624" w:rsidP="00E206F0"/>
        </w:tc>
      </w:tr>
      <w:tr w:rsidR="00987F91" w14:paraId="0A8DE9BB" w14:textId="77777777" w:rsidTr="00647DC9">
        <w:tc>
          <w:tcPr>
            <w:tcW w:w="4508" w:type="dxa"/>
          </w:tcPr>
          <w:p w14:paraId="126840CB" w14:textId="0C49BA39" w:rsidR="00960624" w:rsidRPr="00900A29" w:rsidRDefault="00900A29" w:rsidP="00900A29">
            <w:pPr>
              <w:jc w:val="center"/>
              <w:rPr>
                <w:b/>
                <w:bCs/>
              </w:rPr>
            </w:pPr>
            <w:r w:rsidRPr="00900A29">
              <w:rPr>
                <w:b/>
                <w:bCs/>
              </w:rPr>
              <w:t>KASIT</w:t>
            </w:r>
            <w:r w:rsidRPr="00900A29">
              <w:rPr>
                <w:b/>
                <w:bCs/>
              </w:rPr>
              <w:tab/>
              <w:t>MYA</w:t>
            </w:r>
            <w:r>
              <w:rPr>
                <w:b/>
                <w:bCs/>
              </w:rPr>
              <w:br/>
            </w:r>
            <w:r w:rsidRPr="00900A29">
              <w:rPr>
                <w:b/>
                <w:bCs/>
              </w:rPr>
              <w:t>Minister of Foreign Affairs</w:t>
            </w:r>
          </w:p>
        </w:tc>
        <w:tc>
          <w:tcPr>
            <w:tcW w:w="4509" w:type="dxa"/>
          </w:tcPr>
          <w:p w14:paraId="448A593A" w14:textId="77777777" w:rsidR="00960624" w:rsidRDefault="00960624" w:rsidP="00E206F0">
            <w:pPr>
              <w:jc w:val="center"/>
            </w:pPr>
          </w:p>
        </w:tc>
      </w:tr>
      <w:tr w:rsidR="00987F91" w14:paraId="0AF8ADB8" w14:textId="77777777" w:rsidTr="00647DC9">
        <w:tc>
          <w:tcPr>
            <w:tcW w:w="4508" w:type="dxa"/>
          </w:tcPr>
          <w:p w14:paraId="014C4E61" w14:textId="77777777" w:rsidR="00960624" w:rsidRPr="009C0F6E" w:rsidRDefault="00960624" w:rsidP="00E206F0">
            <w:pPr>
              <w:jc w:val="center"/>
              <w:rPr>
                <w:b/>
                <w:bCs/>
              </w:rPr>
            </w:pPr>
          </w:p>
        </w:tc>
        <w:tc>
          <w:tcPr>
            <w:tcW w:w="4509" w:type="dxa"/>
          </w:tcPr>
          <w:p w14:paraId="67678F7D" w14:textId="77777777" w:rsidR="00960624" w:rsidRDefault="00960624" w:rsidP="00E206F0">
            <w:pPr>
              <w:jc w:val="center"/>
            </w:pPr>
          </w:p>
        </w:tc>
      </w:tr>
      <w:tr w:rsidR="00987F91" w14:paraId="5D5BD381" w14:textId="77777777" w:rsidTr="00647DC9">
        <w:tc>
          <w:tcPr>
            <w:tcW w:w="4508" w:type="dxa"/>
          </w:tcPr>
          <w:p w14:paraId="012D1BBA" w14:textId="1612604A" w:rsidR="00960624" w:rsidRPr="009C0F6E" w:rsidRDefault="00960624" w:rsidP="00CA69A0">
            <w:pPr>
              <w:jc w:val="center"/>
              <w:rPr>
                <w:b/>
                <w:bCs/>
              </w:rPr>
            </w:pPr>
            <w:r w:rsidRPr="008D2496">
              <w:t xml:space="preserve">For the Government </w:t>
            </w:r>
            <w:r w:rsidRPr="002C0998">
              <w:rPr>
                <w:bCs/>
              </w:rPr>
              <w:t xml:space="preserve">of </w:t>
            </w:r>
            <w:r w:rsidR="00C035FA" w:rsidRPr="00C035FA">
              <w:t xml:space="preserve">the Socialist </w:t>
            </w:r>
            <w:r w:rsidR="00C035FA" w:rsidRPr="00C035FA">
              <w:br/>
              <w:t>Republic of Viet Nam:</w:t>
            </w:r>
          </w:p>
        </w:tc>
        <w:tc>
          <w:tcPr>
            <w:tcW w:w="4509" w:type="dxa"/>
          </w:tcPr>
          <w:p w14:paraId="3A8D64AB" w14:textId="77777777" w:rsidR="00960624" w:rsidRDefault="00960624" w:rsidP="00E206F0">
            <w:pPr>
              <w:jc w:val="center"/>
            </w:pPr>
          </w:p>
        </w:tc>
      </w:tr>
      <w:tr w:rsidR="00987F91" w14:paraId="07C6E9AF" w14:textId="77777777" w:rsidTr="00647DC9">
        <w:tc>
          <w:tcPr>
            <w:tcW w:w="4508" w:type="dxa"/>
          </w:tcPr>
          <w:p w14:paraId="26CDE9EF" w14:textId="416F1492" w:rsidR="00960624" w:rsidRPr="009C0F6E" w:rsidRDefault="00987F91" w:rsidP="00E206F0">
            <w:pPr>
              <w:jc w:val="center"/>
              <w:rPr>
                <w:b/>
                <w:bCs/>
              </w:rPr>
            </w:pPr>
            <w:r>
              <w:rPr>
                <w:noProof/>
              </w:rPr>
              <w:drawing>
                <wp:inline distT="0" distB="0" distL="0" distR="0" wp14:anchorId="5D7502FF" wp14:editId="0EE7D379">
                  <wp:extent cx="2634711" cy="560640"/>
                  <wp:effectExtent l="0" t="0" r="0" b="0"/>
                  <wp:docPr id="19" name="pic"/>
                  <wp:cNvGraphicFramePr/>
                  <a:graphic xmlns:a="http://schemas.openxmlformats.org/drawingml/2006/main">
                    <a:graphicData uri="http://schemas.openxmlformats.org/drawingml/2006/picture">
                      <pic:pic xmlns:pic="http://schemas.openxmlformats.org/drawingml/2006/picture">
                        <pic:nvPicPr>
                          <pic:cNvPr id="20" name="test1"/>
                          <pic:cNvPicPr preferRelativeResize="0"/>
                        </pic:nvPicPr>
                        <pic:blipFill>
                          <a:blip r:embed="rId18"/>
                          <a:stretch>
                            <a:fillRect/>
                          </a:stretch>
                        </pic:blipFill>
                        <pic:spPr>
                          <a:xfrm>
                            <a:off x="0" y="0"/>
                            <a:ext cx="2756622" cy="586581"/>
                          </a:xfrm>
                          <a:prstGeom prst="rect">
                            <a:avLst/>
                          </a:prstGeom>
                        </pic:spPr>
                      </pic:pic>
                    </a:graphicData>
                  </a:graphic>
                </wp:inline>
              </w:drawing>
            </w:r>
          </w:p>
        </w:tc>
        <w:tc>
          <w:tcPr>
            <w:tcW w:w="4509" w:type="dxa"/>
          </w:tcPr>
          <w:p w14:paraId="44944925" w14:textId="77777777" w:rsidR="00960624" w:rsidRDefault="00960624" w:rsidP="00E206F0">
            <w:pPr>
              <w:jc w:val="center"/>
            </w:pPr>
          </w:p>
        </w:tc>
      </w:tr>
      <w:tr w:rsidR="00987F91" w14:paraId="430D8D76" w14:textId="77777777" w:rsidTr="00647DC9">
        <w:tc>
          <w:tcPr>
            <w:tcW w:w="4508" w:type="dxa"/>
          </w:tcPr>
          <w:p w14:paraId="74FF9EDC" w14:textId="5D87256B" w:rsidR="00960624" w:rsidRPr="002462DE" w:rsidRDefault="00163A56" w:rsidP="00163A56">
            <w:pPr>
              <w:jc w:val="center"/>
              <w:rPr>
                <w:b/>
                <w:bCs/>
              </w:rPr>
            </w:pPr>
            <w:r w:rsidRPr="00163A56">
              <w:rPr>
                <w:b/>
                <w:bCs/>
              </w:rPr>
              <w:t xml:space="preserve">DR. PHAM GIA KHIEM </w:t>
            </w:r>
            <w:r w:rsidRPr="00163A56">
              <w:rPr>
                <w:b/>
                <w:bCs/>
              </w:rPr>
              <w:br/>
              <w:t xml:space="preserve">Deputy Prime Minister and Minister </w:t>
            </w:r>
            <w:r w:rsidRPr="00163A56">
              <w:rPr>
                <w:b/>
                <w:bCs/>
              </w:rPr>
              <w:br/>
              <w:t>for Foreign Affairs</w:t>
            </w:r>
          </w:p>
        </w:tc>
        <w:tc>
          <w:tcPr>
            <w:tcW w:w="4509" w:type="dxa"/>
          </w:tcPr>
          <w:p w14:paraId="0D7E5848" w14:textId="77777777" w:rsidR="00960624" w:rsidRDefault="00960624" w:rsidP="00E206F0">
            <w:pPr>
              <w:jc w:val="center"/>
            </w:pPr>
          </w:p>
        </w:tc>
      </w:tr>
    </w:tbl>
    <w:p w14:paraId="7488E432" w14:textId="34F5E3AD" w:rsidR="00B84943" w:rsidRDefault="00B84943" w:rsidP="007D6A6F"/>
    <w:p w14:paraId="582C3A17" w14:textId="77777777" w:rsidR="00B84943" w:rsidRDefault="00B84943">
      <w:pPr>
        <w:spacing w:before="0" w:after="0" w:line="240" w:lineRule="auto"/>
        <w:jc w:val="left"/>
      </w:pPr>
      <w:r>
        <w:br w:type="page"/>
      </w:r>
    </w:p>
    <w:p w14:paraId="42E64A72" w14:textId="77777777" w:rsidR="00A33378" w:rsidRDefault="00A33378" w:rsidP="00A33378">
      <w:r>
        <w:lastRenderedPageBreak/>
        <w:t xml:space="preserve">Attachment: Annex </w:t>
      </w:r>
    </w:p>
    <w:p w14:paraId="0FEAA04B" w14:textId="7370A13B" w:rsidR="00A33378" w:rsidRDefault="00A33378" w:rsidP="00A33378">
      <w:pPr>
        <w:pStyle w:val="Heading2"/>
      </w:pPr>
      <w:bookmarkStart w:id="26" w:name="_Toc119593388"/>
      <w:r>
        <w:t>ANNEX</w:t>
      </w:r>
      <w:bookmarkEnd w:id="26"/>
    </w:p>
    <w:p w14:paraId="37140A81" w14:textId="77777777" w:rsidR="00A33378" w:rsidRPr="006E6051" w:rsidRDefault="00A33378" w:rsidP="00A33378">
      <w:r w:rsidRPr="006E6051">
        <w:t>To launch the operation of the Centre, a set of activities are proposed into three phases of implementation as follows:</w:t>
      </w:r>
    </w:p>
    <w:p w14:paraId="16E3C59E" w14:textId="66932F73" w:rsidR="00A33378" w:rsidRPr="006E6051" w:rsidRDefault="00A33378" w:rsidP="00351432">
      <w:r w:rsidRPr="006E6051">
        <w:rPr>
          <w:i/>
          <w:iCs/>
        </w:rPr>
        <w:t>Phase I</w:t>
      </w:r>
      <w:r w:rsidRPr="006E6051">
        <w:t xml:space="preserve"> (</w:t>
      </w:r>
      <w:r w:rsidR="006E6051">
        <w:t xml:space="preserve">1st </w:t>
      </w:r>
      <w:r w:rsidRPr="006E6051">
        <w:t>Year)</w:t>
      </w:r>
    </w:p>
    <w:p w14:paraId="3B20EE34" w14:textId="77777777" w:rsidR="00A33378" w:rsidRPr="006E6051" w:rsidRDefault="00A33378" w:rsidP="00351432">
      <w:r w:rsidRPr="006E6051">
        <w:t xml:space="preserve">A virtual </w:t>
      </w:r>
      <w:proofErr w:type="spellStart"/>
      <w:r w:rsidRPr="006E6051">
        <w:t>centre</w:t>
      </w:r>
      <w:proofErr w:type="spellEnd"/>
      <w:r w:rsidRPr="006E6051">
        <w:t xml:space="preserve"> shall be established with a website set up to provide relevant information on trade, investment, tourism, education and culture, including statistics, event updates, and contacts, as well as offer active links to other related websites. Preparations shall be made for the establishment of a physical </w:t>
      </w:r>
      <w:proofErr w:type="spellStart"/>
      <w:r w:rsidRPr="006E6051">
        <w:t>centre</w:t>
      </w:r>
      <w:proofErr w:type="spellEnd"/>
      <w:r w:rsidRPr="006E6051">
        <w:t>.</w:t>
      </w:r>
    </w:p>
    <w:p w14:paraId="795F1661" w14:textId="62603A8C" w:rsidR="00A33378" w:rsidRPr="006E6051" w:rsidRDefault="00A33378" w:rsidP="00351432">
      <w:r w:rsidRPr="006E6051">
        <w:rPr>
          <w:i/>
          <w:iCs/>
        </w:rPr>
        <w:t>Phase II</w:t>
      </w:r>
      <w:r w:rsidRPr="006E6051">
        <w:t xml:space="preserve"> (</w:t>
      </w:r>
      <w:r w:rsidR="00A6534D" w:rsidRPr="006E6051">
        <w:t>2</w:t>
      </w:r>
      <w:r w:rsidR="006E6051">
        <w:t>nd</w:t>
      </w:r>
      <w:r w:rsidR="00A6534D" w:rsidRPr="006E6051">
        <w:t>-</w:t>
      </w:r>
      <w:r w:rsidRPr="006E6051">
        <w:t>3rd Year)</w:t>
      </w:r>
    </w:p>
    <w:p w14:paraId="4FEA911B" w14:textId="77777777" w:rsidR="00A33378" w:rsidRPr="006E6051" w:rsidRDefault="00A33378" w:rsidP="00351432">
      <w:r w:rsidRPr="006E6051">
        <w:t xml:space="preserve">In this phase, more tangible activities shall be </w:t>
      </w:r>
      <w:proofErr w:type="spellStart"/>
      <w:r w:rsidRPr="006E6051">
        <w:t>organised</w:t>
      </w:r>
      <w:proofErr w:type="spellEnd"/>
      <w:r w:rsidRPr="006E6051">
        <w:t>. The Centre shall serve as:</w:t>
      </w:r>
    </w:p>
    <w:p w14:paraId="35ECDBB5" w14:textId="77777777" w:rsidR="006E6051" w:rsidRDefault="00A33378" w:rsidP="006E6051">
      <w:pPr>
        <w:pStyle w:val="ListParagraph"/>
        <w:numPr>
          <w:ilvl w:val="0"/>
          <w:numId w:val="37"/>
        </w:numPr>
        <w:ind w:left="360"/>
      </w:pPr>
      <w:r w:rsidRPr="006E6051">
        <w:t>a comprehensive information bank through its website, permanent archives and media publications; and</w:t>
      </w:r>
    </w:p>
    <w:p w14:paraId="00D30611" w14:textId="77777777" w:rsidR="006E6051" w:rsidRDefault="006E6051" w:rsidP="006E6051">
      <w:pPr>
        <w:pStyle w:val="ListParagraph"/>
        <w:ind w:left="360"/>
      </w:pPr>
    </w:p>
    <w:p w14:paraId="0EC1AD7F" w14:textId="5AB58598" w:rsidR="00A33378" w:rsidRPr="006E6051" w:rsidRDefault="00A33378" w:rsidP="006E6051">
      <w:pPr>
        <w:pStyle w:val="ListParagraph"/>
        <w:numPr>
          <w:ilvl w:val="0"/>
          <w:numId w:val="37"/>
        </w:numPr>
        <w:ind w:left="360"/>
      </w:pPr>
      <w:r w:rsidRPr="006E6051">
        <w:t xml:space="preserve">an activities </w:t>
      </w:r>
      <w:proofErr w:type="spellStart"/>
      <w:r w:rsidRPr="006E6051">
        <w:t>centre</w:t>
      </w:r>
      <w:proofErr w:type="spellEnd"/>
      <w:r w:rsidRPr="006E6051">
        <w:t xml:space="preserve"> with standing activities, such as an </w:t>
      </w:r>
      <w:proofErr w:type="spellStart"/>
      <w:r w:rsidRPr="006E6051">
        <w:t>organised</w:t>
      </w:r>
      <w:proofErr w:type="spellEnd"/>
      <w:r w:rsidRPr="006E6051">
        <w:t xml:space="preserve"> business match-making service, investment consultation bureau, educational advisory service, etc., as well as rotational activities, such as trade exhibitions, investment promotion events, tourism fairs, food festivals, art exhibitions, etc. The Centre shall explore the feasibility of setting up the ASEAN-China Centre Foundation.</w:t>
      </w:r>
    </w:p>
    <w:p w14:paraId="3729931D" w14:textId="77777777" w:rsidR="00A33378" w:rsidRPr="006E6051" w:rsidRDefault="00A33378" w:rsidP="00351432">
      <w:r w:rsidRPr="006E6051">
        <w:rPr>
          <w:i/>
          <w:iCs/>
        </w:rPr>
        <w:t>Phase III</w:t>
      </w:r>
      <w:r w:rsidRPr="006E6051">
        <w:t xml:space="preserve"> (3rd-5th Year)</w:t>
      </w:r>
    </w:p>
    <w:p w14:paraId="50FD9F4B" w14:textId="6658D985" w:rsidR="00A33378" w:rsidRPr="006E6051" w:rsidRDefault="00A33378" w:rsidP="00351432">
      <w:r w:rsidRPr="006E6051">
        <w:rPr>
          <w:i/>
          <w:iCs/>
        </w:rPr>
        <w:t xml:space="preserve">Phase </w:t>
      </w:r>
      <w:r w:rsidR="00C577D1" w:rsidRPr="006E6051">
        <w:rPr>
          <w:i/>
          <w:iCs/>
        </w:rPr>
        <w:t>II</w:t>
      </w:r>
      <w:r w:rsidRPr="006E6051">
        <w:t xml:space="preserve"> shall have been </w:t>
      </w:r>
      <w:proofErr w:type="spellStart"/>
      <w:r w:rsidRPr="006E6051">
        <w:t>realised</w:t>
      </w:r>
      <w:proofErr w:type="spellEnd"/>
      <w:r w:rsidRPr="006E6051">
        <w:t>, with full-fledged activities in all the areas of cooperation i.e. trade, investment, tourism, education and culture. The activities in this phase shall aim at raising the funding necessary for running the Centre, which can be earned from the association dues, rental fee of exhibition booths, etc. In addition, the Centre shall operate on private funding through the possible ASEAN-China Centre Foundation.</w:t>
      </w:r>
    </w:p>
    <w:p w14:paraId="619890BF" w14:textId="77777777" w:rsidR="00006859" w:rsidRDefault="00006859" w:rsidP="00351432"/>
    <w:p w14:paraId="44B86969" w14:textId="1F999A1E" w:rsidR="00C6056B" w:rsidRDefault="00C6056B" w:rsidP="006B65A7"/>
    <w:p w14:paraId="176EBFC1" w14:textId="5F887B16" w:rsidR="00CC38D1" w:rsidRPr="00CC38D1" w:rsidRDefault="00CC38D1" w:rsidP="00C6056B">
      <w:pPr>
        <w:widowControl w:val="0"/>
        <w:tabs>
          <w:tab w:val="left" w:pos="1200"/>
        </w:tabs>
        <w:autoSpaceDE w:val="0"/>
        <w:autoSpaceDN w:val="0"/>
        <w:spacing w:before="0" w:after="0" w:line="240" w:lineRule="auto"/>
        <w:ind w:right="472"/>
      </w:pPr>
    </w:p>
    <w:sectPr w:rsidR="00CC38D1" w:rsidRPr="00CC38D1" w:rsidSect="00D33DAF">
      <w:headerReference w:type="default" r:id="rId19"/>
      <w:footerReference w:type="default" r:id="rId20"/>
      <w:footerReference w:type="first" r:id="rId21"/>
      <w:footnotePr>
        <w:numRestart w:val="eachPage"/>
      </w:footnotePr>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091E1" w14:textId="77777777" w:rsidR="00802860" w:rsidRDefault="00802860" w:rsidP="00F61B4F">
      <w:pPr>
        <w:spacing w:before="0" w:after="0" w:line="240" w:lineRule="auto"/>
      </w:pPr>
      <w:r>
        <w:separator/>
      </w:r>
    </w:p>
  </w:endnote>
  <w:endnote w:type="continuationSeparator" w:id="0">
    <w:p w14:paraId="77384B54" w14:textId="77777777" w:rsidR="00802860" w:rsidRDefault="00802860" w:rsidP="00F61B4F">
      <w:pPr>
        <w:spacing w:before="0" w:after="0" w:line="240" w:lineRule="auto"/>
      </w:pPr>
      <w:r>
        <w:continuationSeparator/>
      </w:r>
    </w:p>
  </w:endnote>
  <w:endnote w:type="continuationNotice" w:id="1">
    <w:p w14:paraId="5C336028" w14:textId="77777777" w:rsidR="00802860" w:rsidRDefault="0080286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37601" w14:textId="77777777" w:rsidR="00B532E2" w:rsidRDefault="00B532E2" w:rsidP="00D33DAF">
    <w:pPr>
      <w:pStyle w:val="Footer"/>
      <w:tabs>
        <w:tab w:val="clear" w:pos="9360"/>
        <w:tab w:val="right" w:pos="8931"/>
      </w:tabs>
      <w:ind w:right="400"/>
    </w:pPr>
  </w:p>
  <w:p w14:paraId="3A46857B" w14:textId="541471C4" w:rsidR="00FA3FA1" w:rsidRPr="00C65981" w:rsidRDefault="00B532E2" w:rsidP="00C65981">
    <w:pPr>
      <w:pStyle w:val="Footer"/>
      <w:pBdr>
        <w:top w:val="single" w:sz="4" w:space="1"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r>
    <w:r w:rsidRPr="004943C3">
      <w:rPr>
        <w:rFonts w:cs="Arial"/>
        <w:color w:val="7F7F7F"/>
        <w:sz w:val="16"/>
        <w:szCs w:val="16"/>
      </w:rPr>
      <w:t xml:space="preserve">     Page </w:t>
    </w:r>
    <w:r w:rsidRPr="004943C3">
      <w:rPr>
        <w:rFonts w:cs="Arial"/>
        <w:color w:val="7F7F7F"/>
        <w:sz w:val="16"/>
        <w:szCs w:val="16"/>
      </w:rPr>
      <w:fldChar w:fldCharType="begin"/>
    </w:r>
    <w:r w:rsidRPr="004943C3">
      <w:rPr>
        <w:rFonts w:cs="Arial"/>
        <w:color w:val="7F7F7F"/>
        <w:sz w:val="16"/>
        <w:szCs w:val="16"/>
      </w:rPr>
      <w:instrText xml:space="preserve"> PAGE </w:instrText>
    </w:r>
    <w:r w:rsidRPr="004943C3">
      <w:rPr>
        <w:rFonts w:cs="Arial"/>
        <w:color w:val="7F7F7F"/>
        <w:sz w:val="16"/>
        <w:szCs w:val="16"/>
      </w:rPr>
      <w:fldChar w:fldCharType="separate"/>
    </w:r>
    <w:r w:rsidR="00DF288A">
      <w:rPr>
        <w:rFonts w:cs="Arial"/>
        <w:noProof/>
        <w:color w:val="7F7F7F"/>
        <w:sz w:val="16"/>
        <w:szCs w:val="16"/>
      </w:rPr>
      <w:t>2</w:t>
    </w:r>
    <w:r w:rsidRPr="004943C3">
      <w:rPr>
        <w:rFonts w:cs="Arial"/>
        <w:color w:val="7F7F7F"/>
        <w:sz w:val="16"/>
        <w:szCs w:val="16"/>
      </w:rPr>
      <w:fldChar w:fldCharType="end"/>
    </w:r>
    <w:r w:rsidRPr="004943C3">
      <w:rPr>
        <w:rFonts w:cs="Arial"/>
        <w:color w:val="7F7F7F"/>
        <w:sz w:val="16"/>
        <w:szCs w:val="16"/>
      </w:rPr>
      <w:t xml:space="preserve"> of </w:t>
    </w:r>
    <w:r w:rsidRPr="004943C3">
      <w:rPr>
        <w:rFonts w:cs="Arial"/>
        <w:color w:val="7F7F7F"/>
        <w:sz w:val="16"/>
        <w:szCs w:val="16"/>
      </w:rPr>
      <w:fldChar w:fldCharType="begin"/>
    </w:r>
    <w:r w:rsidRPr="004943C3">
      <w:rPr>
        <w:rFonts w:cs="Arial"/>
        <w:color w:val="7F7F7F"/>
        <w:sz w:val="16"/>
        <w:szCs w:val="16"/>
      </w:rPr>
      <w:instrText xml:space="preserve"> NUMPAGES  </w:instrText>
    </w:r>
    <w:r w:rsidRPr="004943C3">
      <w:rPr>
        <w:rFonts w:cs="Arial"/>
        <w:color w:val="7F7F7F"/>
        <w:sz w:val="16"/>
        <w:szCs w:val="16"/>
      </w:rPr>
      <w:fldChar w:fldCharType="separate"/>
    </w:r>
    <w:r w:rsidR="00DF288A">
      <w:rPr>
        <w:rFonts w:cs="Arial"/>
        <w:noProof/>
        <w:color w:val="7F7F7F"/>
        <w:sz w:val="16"/>
        <w:szCs w:val="16"/>
      </w:rPr>
      <w:t>2</w:t>
    </w:r>
    <w:r w:rsidRPr="004943C3">
      <w:rPr>
        <w:rFonts w:cs="Arial"/>
        <w:color w:val="7F7F7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5B0E3" w14:textId="77777777" w:rsidR="00B532E2" w:rsidRDefault="00B532E2" w:rsidP="00F61B4F">
    <w:pPr>
      <w:pStyle w:val="Footer"/>
      <w:tabs>
        <w:tab w:val="clear" w:pos="9360"/>
        <w:tab w:val="right" w:pos="8931"/>
      </w:tabs>
      <w:jc w:val="right"/>
    </w:pPr>
  </w:p>
  <w:p w14:paraId="518FCE4E" w14:textId="77777777" w:rsidR="00B532E2" w:rsidRPr="00F61B4F" w:rsidRDefault="00B532E2"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6B52C" w14:textId="77777777" w:rsidR="00802860" w:rsidRDefault="00802860" w:rsidP="00F61B4F">
      <w:pPr>
        <w:spacing w:before="0" w:after="0" w:line="240" w:lineRule="auto"/>
      </w:pPr>
      <w:r>
        <w:separator/>
      </w:r>
    </w:p>
  </w:footnote>
  <w:footnote w:type="continuationSeparator" w:id="0">
    <w:p w14:paraId="0BA174EA" w14:textId="77777777" w:rsidR="00802860" w:rsidRDefault="00802860" w:rsidP="00F61B4F">
      <w:pPr>
        <w:spacing w:before="0" w:after="0" w:line="240" w:lineRule="auto"/>
      </w:pPr>
      <w:r>
        <w:continuationSeparator/>
      </w:r>
    </w:p>
  </w:footnote>
  <w:footnote w:type="continuationNotice" w:id="1">
    <w:p w14:paraId="70F725DE" w14:textId="77777777" w:rsidR="00802860" w:rsidRDefault="0080286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83C4D" w14:textId="56D602AF" w:rsidR="00B532E2" w:rsidRPr="00CD6026" w:rsidRDefault="00532904" w:rsidP="00CD6026">
    <w:pPr>
      <w:pStyle w:val="Header"/>
      <w:pBdr>
        <w:bottom w:val="single" w:sz="4" w:space="1" w:color="auto"/>
      </w:pBdr>
      <w:rPr>
        <w:rFonts w:cs="Arial"/>
        <w:caps/>
        <w:color w:val="808080"/>
        <w:sz w:val="16"/>
        <w:szCs w:val="16"/>
      </w:rPr>
    </w:pPr>
    <w:r w:rsidRPr="00532904">
      <w:rPr>
        <w:rFonts w:cs="Arial"/>
        <w:caps/>
        <w:color w:val="808080"/>
        <w:sz w:val="16"/>
        <w:szCs w:val="16"/>
      </w:rPr>
      <w:t xml:space="preserve">2009 </w:t>
    </w:r>
    <w:r>
      <w:rPr>
        <w:rFonts w:cs="Arial"/>
        <w:caps/>
        <w:color w:val="808080"/>
        <w:sz w:val="16"/>
        <w:szCs w:val="16"/>
      </w:rPr>
      <w:t>MOU</w:t>
    </w:r>
    <w:r w:rsidRPr="00532904">
      <w:rPr>
        <w:rFonts w:cs="Arial"/>
        <w:caps/>
        <w:color w:val="808080"/>
        <w:sz w:val="16"/>
        <w:szCs w:val="16"/>
      </w:rPr>
      <w:t xml:space="preserve"> ESTABLISHING ASEAN-CHINA CENTRE BETWEEN GOVERNMENTS OF </w:t>
    </w:r>
    <w:r>
      <w:rPr>
        <w:rFonts w:cs="Arial"/>
        <w:caps/>
        <w:color w:val="808080"/>
        <w:sz w:val="16"/>
        <w:szCs w:val="16"/>
      </w:rPr>
      <w:t>ASEAN Members and</w:t>
    </w:r>
    <w:r w:rsidRPr="00532904">
      <w:rPr>
        <w:rFonts w:cs="Arial"/>
        <w:caps/>
        <w:color w:val="808080"/>
        <w:sz w:val="16"/>
        <w:szCs w:val="16"/>
      </w:rPr>
      <w:t xml:space="preserve"> CHINA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80F85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9EE31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C06D2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CA8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E72C5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0625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1AB99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DABAA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C686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7291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F0FC1"/>
    <w:multiLevelType w:val="hybridMultilevel"/>
    <w:tmpl w:val="2E38855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B75D8B"/>
    <w:multiLevelType w:val="multilevel"/>
    <w:tmpl w:val="F738E49C"/>
    <w:styleLink w:val="CurrentList2"/>
    <w:lvl w:ilvl="0">
      <w:start w:val="1"/>
      <w:numFmt w:val="lowerLetter"/>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ACF4D37"/>
    <w:multiLevelType w:val="hybridMultilevel"/>
    <w:tmpl w:val="1D8E17E6"/>
    <w:lvl w:ilvl="0" w:tplc="FFFFFFFF">
      <w:start w:val="1"/>
      <w:numFmt w:val="decimal"/>
      <w:lvlText w:val="%1."/>
      <w:lvlJc w:val="left"/>
      <w:pPr>
        <w:ind w:left="360" w:hanging="360"/>
      </w:pPr>
      <w:rPr>
        <w:rFonts w:hint="default"/>
      </w:rPr>
    </w:lvl>
    <w:lvl w:ilvl="1" w:tplc="FFFFFFFF">
      <w:start w:val="1"/>
      <w:numFmt w:val="lowerLetter"/>
      <w:lvlText w:val="%2)"/>
      <w:lvlJc w:val="left"/>
      <w:pPr>
        <w:ind w:left="786"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C04191B"/>
    <w:multiLevelType w:val="hybridMultilevel"/>
    <w:tmpl w:val="1D8E17E6"/>
    <w:lvl w:ilvl="0" w:tplc="FFFFFFFF">
      <w:start w:val="1"/>
      <w:numFmt w:val="decimal"/>
      <w:lvlText w:val="%1."/>
      <w:lvlJc w:val="left"/>
      <w:pPr>
        <w:ind w:left="360" w:hanging="360"/>
      </w:pPr>
      <w:rPr>
        <w:rFonts w:hint="default"/>
      </w:rPr>
    </w:lvl>
    <w:lvl w:ilvl="1" w:tplc="FFFFFFFF">
      <w:start w:val="1"/>
      <w:numFmt w:val="lowerLetter"/>
      <w:lvlText w:val="%2)"/>
      <w:lvlJc w:val="left"/>
      <w:pPr>
        <w:ind w:left="786"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0DA8149D"/>
    <w:multiLevelType w:val="hybridMultilevel"/>
    <w:tmpl w:val="2318CD3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0E7D748D"/>
    <w:multiLevelType w:val="hybridMultilevel"/>
    <w:tmpl w:val="40BE18D6"/>
    <w:lvl w:ilvl="0" w:tplc="F582426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A2775F3"/>
    <w:multiLevelType w:val="hybridMultilevel"/>
    <w:tmpl w:val="1D8E17E6"/>
    <w:lvl w:ilvl="0" w:tplc="FFFFFFFF">
      <w:start w:val="1"/>
      <w:numFmt w:val="decimal"/>
      <w:lvlText w:val="%1."/>
      <w:lvlJc w:val="left"/>
      <w:pPr>
        <w:ind w:left="360" w:hanging="360"/>
      </w:pPr>
      <w:rPr>
        <w:rFonts w:hint="default"/>
      </w:rPr>
    </w:lvl>
    <w:lvl w:ilvl="1" w:tplc="FFFFFFFF">
      <w:start w:val="1"/>
      <w:numFmt w:val="lowerLetter"/>
      <w:lvlText w:val="%2)"/>
      <w:lvlJc w:val="left"/>
      <w:pPr>
        <w:ind w:left="786"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A991FA5"/>
    <w:multiLevelType w:val="hybridMultilevel"/>
    <w:tmpl w:val="1D8E17E6"/>
    <w:lvl w:ilvl="0" w:tplc="FFFFFFFF">
      <w:start w:val="1"/>
      <w:numFmt w:val="decimal"/>
      <w:lvlText w:val="%1."/>
      <w:lvlJc w:val="left"/>
      <w:pPr>
        <w:ind w:left="360" w:hanging="360"/>
      </w:pPr>
      <w:rPr>
        <w:rFonts w:hint="default"/>
      </w:rPr>
    </w:lvl>
    <w:lvl w:ilvl="1" w:tplc="08090017">
      <w:start w:val="1"/>
      <w:numFmt w:val="lowerLetter"/>
      <w:lvlText w:val="%2)"/>
      <w:lvlJc w:val="left"/>
      <w:pPr>
        <w:ind w:left="786"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6BE72EB"/>
    <w:multiLevelType w:val="hybridMultilevel"/>
    <w:tmpl w:val="1D8E17E6"/>
    <w:lvl w:ilvl="0" w:tplc="FFFFFFFF">
      <w:start w:val="1"/>
      <w:numFmt w:val="decimal"/>
      <w:lvlText w:val="%1."/>
      <w:lvlJc w:val="left"/>
      <w:pPr>
        <w:ind w:left="360" w:hanging="360"/>
      </w:pPr>
      <w:rPr>
        <w:rFonts w:hint="default"/>
      </w:rPr>
    </w:lvl>
    <w:lvl w:ilvl="1" w:tplc="FFFFFFFF">
      <w:start w:val="1"/>
      <w:numFmt w:val="lowerLetter"/>
      <w:lvlText w:val="%2)"/>
      <w:lvlJc w:val="left"/>
      <w:pPr>
        <w:ind w:left="786"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D3877E2"/>
    <w:multiLevelType w:val="hybridMultilevel"/>
    <w:tmpl w:val="BC2A4BA8"/>
    <w:lvl w:ilvl="0" w:tplc="545E28DE">
      <w:start w:val="1"/>
      <w:numFmt w:val="decimal"/>
      <w:lvlText w:val="%1."/>
      <w:lvlJc w:val="left"/>
      <w:pPr>
        <w:ind w:left="120" w:hanging="360"/>
      </w:pPr>
      <w:rPr>
        <w:rFonts w:ascii="Arial MT" w:eastAsia="Arial MT" w:hAnsi="Arial MT" w:cs="Arial MT" w:hint="default"/>
        <w:spacing w:val="-1"/>
        <w:w w:val="100"/>
        <w:sz w:val="24"/>
        <w:szCs w:val="24"/>
        <w:lang w:val="en-US" w:eastAsia="en-US" w:bidi="ar-SA"/>
      </w:rPr>
    </w:lvl>
    <w:lvl w:ilvl="1" w:tplc="246A7430">
      <w:numFmt w:val="bullet"/>
      <w:lvlText w:val="•"/>
      <w:lvlJc w:val="left"/>
      <w:pPr>
        <w:ind w:left="1286" w:hanging="720"/>
      </w:pPr>
      <w:rPr>
        <w:rFonts w:hint="default"/>
        <w:lang w:val="en-US" w:eastAsia="en-US" w:bidi="ar-SA"/>
      </w:rPr>
    </w:lvl>
    <w:lvl w:ilvl="2" w:tplc="F0A234B4">
      <w:numFmt w:val="bullet"/>
      <w:lvlText w:val="•"/>
      <w:lvlJc w:val="left"/>
      <w:pPr>
        <w:ind w:left="2092" w:hanging="720"/>
      </w:pPr>
      <w:rPr>
        <w:rFonts w:hint="default"/>
        <w:lang w:val="en-US" w:eastAsia="en-US" w:bidi="ar-SA"/>
      </w:rPr>
    </w:lvl>
    <w:lvl w:ilvl="3" w:tplc="51385A4A">
      <w:numFmt w:val="bullet"/>
      <w:lvlText w:val="•"/>
      <w:lvlJc w:val="left"/>
      <w:pPr>
        <w:ind w:left="2899" w:hanging="720"/>
      </w:pPr>
      <w:rPr>
        <w:rFonts w:hint="default"/>
        <w:lang w:val="en-US" w:eastAsia="en-US" w:bidi="ar-SA"/>
      </w:rPr>
    </w:lvl>
    <w:lvl w:ilvl="4" w:tplc="44D03928">
      <w:numFmt w:val="bullet"/>
      <w:lvlText w:val="•"/>
      <w:lvlJc w:val="left"/>
      <w:pPr>
        <w:ind w:left="3705" w:hanging="720"/>
      </w:pPr>
      <w:rPr>
        <w:rFonts w:hint="default"/>
        <w:lang w:val="en-US" w:eastAsia="en-US" w:bidi="ar-SA"/>
      </w:rPr>
    </w:lvl>
    <w:lvl w:ilvl="5" w:tplc="2C3EA640">
      <w:numFmt w:val="bullet"/>
      <w:lvlText w:val="•"/>
      <w:lvlJc w:val="left"/>
      <w:pPr>
        <w:ind w:left="4512" w:hanging="720"/>
      </w:pPr>
      <w:rPr>
        <w:rFonts w:hint="default"/>
        <w:lang w:val="en-US" w:eastAsia="en-US" w:bidi="ar-SA"/>
      </w:rPr>
    </w:lvl>
    <w:lvl w:ilvl="6" w:tplc="955A2B46">
      <w:numFmt w:val="bullet"/>
      <w:lvlText w:val="•"/>
      <w:lvlJc w:val="left"/>
      <w:pPr>
        <w:ind w:left="5318" w:hanging="720"/>
      </w:pPr>
      <w:rPr>
        <w:rFonts w:hint="default"/>
        <w:lang w:val="en-US" w:eastAsia="en-US" w:bidi="ar-SA"/>
      </w:rPr>
    </w:lvl>
    <w:lvl w:ilvl="7" w:tplc="9F68DE94">
      <w:numFmt w:val="bullet"/>
      <w:lvlText w:val="•"/>
      <w:lvlJc w:val="left"/>
      <w:pPr>
        <w:ind w:left="6125" w:hanging="720"/>
      </w:pPr>
      <w:rPr>
        <w:rFonts w:hint="default"/>
        <w:lang w:val="en-US" w:eastAsia="en-US" w:bidi="ar-SA"/>
      </w:rPr>
    </w:lvl>
    <w:lvl w:ilvl="8" w:tplc="6BC2938C">
      <w:numFmt w:val="bullet"/>
      <w:lvlText w:val="•"/>
      <w:lvlJc w:val="left"/>
      <w:pPr>
        <w:ind w:left="6931" w:hanging="720"/>
      </w:pPr>
      <w:rPr>
        <w:rFonts w:hint="default"/>
        <w:lang w:val="en-US" w:eastAsia="en-US" w:bidi="ar-SA"/>
      </w:rPr>
    </w:lvl>
  </w:abstractNum>
  <w:abstractNum w:abstractNumId="20" w15:restartNumberingAfterBreak="0">
    <w:nsid w:val="2E2741ED"/>
    <w:multiLevelType w:val="hybridMultilevel"/>
    <w:tmpl w:val="1D8E17E6"/>
    <w:lvl w:ilvl="0" w:tplc="FFFFFFFF">
      <w:start w:val="1"/>
      <w:numFmt w:val="decimal"/>
      <w:lvlText w:val="%1."/>
      <w:lvlJc w:val="left"/>
      <w:pPr>
        <w:ind w:left="360" w:hanging="360"/>
      </w:pPr>
      <w:rPr>
        <w:rFonts w:hint="default"/>
      </w:rPr>
    </w:lvl>
    <w:lvl w:ilvl="1" w:tplc="FFFFFFFF">
      <w:start w:val="1"/>
      <w:numFmt w:val="lowerLetter"/>
      <w:lvlText w:val="%2)"/>
      <w:lvlJc w:val="left"/>
      <w:pPr>
        <w:ind w:left="786"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E4B4183"/>
    <w:multiLevelType w:val="hybridMultilevel"/>
    <w:tmpl w:val="C37AA0D8"/>
    <w:lvl w:ilvl="0" w:tplc="FFFFFFFF">
      <w:start w:val="1"/>
      <w:numFmt w:val="decimal"/>
      <w:lvlText w:val="%1."/>
      <w:lvlJc w:val="left"/>
      <w:pPr>
        <w:ind w:left="360" w:hanging="360"/>
      </w:pPr>
      <w:rPr>
        <w:rFonts w:hint="default"/>
      </w:rPr>
    </w:lvl>
    <w:lvl w:ilvl="1" w:tplc="FFFFFFFF">
      <w:start w:val="1"/>
      <w:numFmt w:val="lowerLetter"/>
      <w:lvlText w:val="%2)"/>
      <w:lvlJc w:val="left"/>
      <w:pPr>
        <w:ind w:left="786"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5C51101"/>
    <w:multiLevelType w:val="hybridMultilevel"/>
    <w:tmpl w:val="AACE2674"/>
    <w:lvl w:ilvl="0" w:tplc="FFFFFFFF">
      <w:start w:val="1"/>
      <w:numFmt w:val="decimal"/>
      <w:lvlText w:val="%1."/>
      <w:lvlJc w:val="left"/>
      <w:pPr>
        <w:ind w:left="360" w:hanging="360"/>
      </w:pPr>
      <w:rPr>
        <w:rFonts w:hint="default"/>
      </w:rPr>
    </w:lvl>
    <w:lvl w:ilvl="1" w:tplc="FFFFFFFF">
      <w:start w:val="1"/>
      <w:numFmt w:val="decimal"/>
      <w:lvlText w:val="%2."/>
      <w:lvlJc w:val="left"/>
      <w:pPr>
        <w:ind w:left="786"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E80750F"/>
    <w:multiLevelType w:val="hybridMultilevel"/>
    <w:tmpl w:val="1D8E17E6"/>
    <w:lvl w:ilvl="0" w:tplc="FFFFFFFF">
      <w:start w:val="1"/>
      <w:numFmt w:val="decimal"/>
      <w:lvlText w:val="%1."/>
      <w:lvlJc w:val="left"/>
      <w:pPr>
        <w:ind w:left="360" w:hanging="360"/>
      </w:pPr>
      <w:rPr>
        <w:rFonts w:hint="default"/>
      </w:rPr>
    </w:lvl>
    <w:lvl w:ilvl="1" w:tplc="FFFFFFFF">
      <w:start w:val="1"/>
      <w:numFmt w:val="lowerLetter"/>
      <w:lvlText w:val="%2)"/>
      <w:lvlJc w:val="left"/>
      <w:pPr>
        <w:ind w:left="786"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65978CF"/>
    <w:multiLevelType w:val="multilevel"/>
    <w:tmpl w:val="C0DE783A"/>
    <w:lvl w:ilvl="0">
      <w:start w:val="1"/>
      <w:numFmt w:val="decimal"/>
      <w:lvlText w:val="%1)"/>
      <w:lvlJc w:val="left"/>
      <w:pPr>
        <w:tabs>
          <w:tab w:val="decimal" w:pos="288"/>
        </w:tabs>
        <w:ind w:left="720"/>
      </w:pPr>
      <w:rPr>
        <w:rFonts w:ascii="Arial" w:hAnsi="Arial"/>
        <w:b/>
        <w:strike w:val="0"/>
        <w:color w:val="000000"/>
        <w:spacing w:val="-9"/>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F8064F"/>
    <w:multiLevelType w:val="hybridMultilevel"/>
    <w:tmpl w:val="1D8E17E6"/>
    <w:lvl w:ilvl="0" w:tplc="FFFFFFFF">
      <w:start w:val="1"/>
      <w:numFmt w:val="decimal"/>
      <w:lvlText w:val="%1."/>
      <w:lvlJc w:val="left"/>
      <w:pPr>
        <w:ind w:left="360" w:hanging="360"/>
      </w:pPr>
      <w:rPr>
        <w:rFonts w:hint="default"/>
      </w:rPr>
    </w:lvl>
    <w:lvl w:ilvl="1" w:tplc="FFFFFFFF">
      <w:start w:val="1"/>
      <w:numFmt w:val="lowerLetter"/>
      <w:lvlText w:val="%2)"/>
      <w:lvlJc w:val="left"/>
      <w:pPr>
        <w:ind w:left="786"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D062F73"/>
    <w:multiLevelType w:val="hybridMultilevel"/>
    <w:tmpl w:val="50F40B4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4865D49"/>
    <w:multiLevelType w:val="multilevel"/>
    <w:tmpl w:val="40BE18D6"/>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B23195E"/>
    <w:multiLevelType w:val="hybridMultilevel"/>
    <w:tmpl w:val="0F68871C"/>
    <w:lvl w:ilvl="0" w:tplc="100E356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D695C45"/>
    <w:multiLevelType w:val="hybridMultilevel"/>
    <w:tmpl w:val="1D8E17E6"/>
    <w:lvl w:ilvl="0" w:tplc="FFFFFFFF">
      <w:start w:val="1"/>
      <w:numFmt w:val="decimal"/>
      <w:lvlText w:val="%1."/>
      <w:lvlJc w:val="left"/>
      <w:pPr>
        <w:ind w:left="360" w:hanging="360"/>
      </w:pPr>
      <w:rPr>
        <w:rFonts w:hint="default"/>
      </w:rPr>
    </w:lvl>
    <w:lvl w:ilvl="1" w:tplc="FFFFFFFF">
      <w:start w:val="1"/>
      <w:numFmt w:val="lowerLetter"/>
      <w:lvlText w:val="%2)"/>
      <w:lvlJc w:val="left"/>
      <w:pPr>
        <w:ind w:left="786"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DCC350D"/>
    <w:multiLevelType w:val="hybridMultilevel"/>
    <w:tmpl w:val="0024C782"/>
    <w:lvl w:ilvl="0" w:tplc="FFFFFFFF">
      <w:start w:val="1"/>
      <w:numFmt w:val="decimal"/>
      <w:lvlText w:val="%1."/>
      <w:lvlJc w:val="left"/>
      <w:pPr>
        <w:ind w:left="360" w:hanging="360"/>
      </w:pPr>
      <w:rPr>
        <w:rFonts w:hint="default"/>
      </w:rPr>
    </w:lvl>
    <w:lvl w:ilvl="1" w:tplc="08090011">
      <w:start w:val="1"/>
      <w:numFmt w:val="decimal"/>
      <w:lvlText w:val="%2)"/>
      <w:lvlJc w:val="left"/>
      <w:pPr>
        <w:ind w:left="1068"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FC26A86"/>
    <w:multiLevelType w:val="hybridMultilevel"/>
    <w:tmpl w:val="C37AA0D8"/>
    <w:lvl w:ilvl="0" w:tplc="BCFEF49A">
      <w:start w:val="1"/>
      <w:numFmt w:val="decimal"/>
      <w:lvlText w:val="%1."/>
      <w:lvlJc w:val="left"/>
      <w:pPr>
        <w:ind w:left="360" w:hanging="360"/>
      </w:pPr>
      <w:rPr>
        <w:rFonts w:hint="default"/>
      </w:rPr>
    </w:lvl>
    <w:lvl w:ilvl="1" w:tplc="08090017">
      <w:start w:val="1"/>
      <w:numFmt w:val="lowerLetter"/>
      <w:lvlText w:val="%2)"/>
      <w:lvlJc w:val="left"/>
      <w:pPr>
        <w:ind w:left="786"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30F01C0"/>
    <w:multiLevelType w:val="multilevel"/>
    <w:tmpl w:val="B694DC78"/>
    <w:styleLink w:val="CurrentList3"/>
    <w:lvl w:ilvl="0">
      <w:start w:val="1"/>
      <w:numFmt w:val="decimal"/>
      <w:lvlText w:val="%1."/>
      <w:lvlJc w:val="left"/>
      <w:pPr>
        <w:ind w:left="360" w:hanging="360"/>
      </w:pPr>
      <w:rPr>
        <w:rFonts w:hint="default"/>
        <w:spacing w:val="-1"/>
        <w:w w:val="100"/>
        <w:sz w:val="20"/>
        <w:szCs w:val="20"/>
        <w:lang w:val="en-US" w:eastAsia="en-US" w:bidi="ar-SA"/>
      </w:rPr>
    </w:lvl>
    <w:lvl w:ilvl="1">
      <w:numFmt w:val="bullet"/>
      <w:lvlText w:val="•"/>
      <w:lvlJc w:val="left"/>
      <w:pPr>
        <w:ind w:left="1286" w:hanging="720"/>
      </w:pPr>
      <w:rPr>
        <w:rFonts w:hint="default"/>
        <w:lang w:val="en-US" w:eastAsia="en-US" w:bidi="ar-SA"/>
      </w:rPr>
    </w:lvl>
    <w:lvl w:ilvl="2">
      <w:numFmt w:val="bullet"/>
      <w:lvlText w:val="•"/>
      <w:lvlJc w:val="left"/>
      <w:pPr>
        <w:ind w:left="2092" w:hanging="720"/>
      </w:pPr>
      <w:rPr>
        <w:rFonts w:hint="default"/>
        <w:lang w:val="en-US" w:eastAsia="en-US" w:bidi="ar-SA"/>
      </w:rPr>
    </w:lvl>
    <w:lvl w:ilvl="3">
      <w:numFmt w:val="bullet"/>
      <w:lvlText w:val="•"/>
      <w:lvlJc w:val="left"/>
      <w:pPr>
        <w:ind w:left="2899" w:hanging="720"/>
      </w:pPr>
      <w:rPr>
        <w:rFonts w:hint="default"/>
        <w:lang w:val="en-US" w:eastAsia="en-US" w:bidi="ar-SA"/>
      </w:rPr>
    </w:lvl>
    <w:lvl w:ilvl="4">
      <w:numFmt w:val="bullet"/>
      <w:lvlText w:val="•"/>
      <w:lvlJc w:val="left"/>
      <w:pPr>
        <w:ind w:left="3705" w:hanging="720"/>
      </w:pPr>
      <w:rPr>
        <w:rFonts w:hint="default"/>
        <w:lang w:val="en-US" w:eastAsia="en-US" w:bidi="ar-SA"/>
      </w:rPr>
    </w:lvl>
    <w:lvl w:ilvl="5">
      <w:numFmt w:val="bullet"/>
      <w:lvlText w:val="•"/>
      <w:lvlJc w:val="left"/>
      <w:pPr>
        <w:ind w:left="4512" w:hanging="720"/>
      </w:pPr>
      <w:rPr>
        <w:rFonts w:hint="default"/>
        <w:lang w:val="en-US" w:eastAsia="en-US" w:bidi="ar-SA"/>
      </w:rPr>
    </w:lvl>
    <w:lvl w:ilvl="6">
      <w:numFmt w:val="bullet"/>
      <w:lvlText w:val="•"/>
      <w:lvlJc w:val="left"/>
      <w:pPr>
        <w:ind w:left="5318" w:hanging="720"/>
      </w:pPr>
      <w:rPr>
        <w:rFonts w:hint="default"/>
        <w:lang w:val="en-US" w:eastAsia="en-US" w:bidi="ar-SA"/>
      </w:rPr>
    </w:lvl>
    <w:lvl w:ilvl="7">
      <w:numFmt w:val="bullet"/>
      <w:lvlText w:val="•"/>
      <w:lvlJc w:val="left"/>
      <w:pPr>
        <w:ind w:left="6125" w:hanging="720"/>
      </w:pPr>
      <w:rPr>
        <w:rFonts w:hint="default"/>
        <w:lang w:val="en-US" w:eastAsia="en-US" w:bidi="ar-SA"/>
      </w:rPr>
    </w:lvl>
    <w:lvl w:ilvl="8">
      <w:numFmt w:val="bullet"/>
      <w:lvlText w:val="•"/>
      <w:lvlJc w:val="left"/>
      <w:pPr>
        <w:ind w:left="6931" w:hanging="720"/>
      </w:pPr>
      <w:rPr>
        <w:rFonts w:hint="default"/>
        <w:lang w:val="en-US" w:eastAsia="en-US" w:bidi="ar-SA"/>
      </w:rPr>
    </w:lvl>
  </w:abstractNum>
  <w:abstractNum w:abstractNumId="33" w15:restartNumberingAfterBreak="0">
    <w:nsid w:val="65D859C1"/>
    <w:multiLevelType w:val="hybridMultilevel"/>
    <w:tmpl w:val="1D8E17E6"/>
    <w:lvl w:ilvl="0" w:tplc="FFFFFFFF">
      <w:start w:val="1"/>
      <w:numFmt w:val="decimal"/>
      <w:lvlText w:val="%1."/>
      <w:lvlJc w:val="left"/>
      <w:pPr>
        <w:ind w:left="360" w:hanging="360"/>
      </w:pPr>
      <w:rPr>
        <w:rFonts w:hint="default"/>
      </w:rPr>
    </w:lvl>
    <w:lvl w:ilvl="1" w:tplc="FFFFFFFF">
      <w:start w:val="1"/>
      <w:numFmt w:val="lowerLetter"/>
      <w:lvlText w:val="%2)"/>
      <w:lvlJc w:val="left"/>
      <w:pPr>
        <w:ind w:left="786"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FCD6667"/>
    <w:multiLevelType w:val="hybridMultilevel"/>
    <w:tmpl w:val="2AEC267C"/>
    <w:lvl w:ilvl="0" w:tplc="FFFFFFFF">
      <w:start w:val="1"/>
      <w:numFmt w:val="lowerLetter"/>
      <w:lvlText w:val="%1)"/>
      <w:lvlJc w:val="left"/>
      <w:pPr>
        <w:ind w:left="1146" w:hanging="360"/>
      </w:pPr>
    </w:lvl>
    <w:lvl w:ilvl="1" w:tplc="08090017">
      <w:start w:val="1"/>
      <w:numFmt w:val="lowerLetter"/>
      <w:lvlText w:val="%2)"/>
      <w:lvlJc w:val="left"/>
      <w:pPr>
        <w:ind w:left="786" w:hanging="360"/>
      </w:pPr>
    </w:lvl>
    <w:lvl w:ilvl="2" w:tplc="FFFFFFFF">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5" w15:restartNumberingAfterBreak="0">
    <w:nsid w:val="748C01D1"/>
    <w:multiLevelType w:val="hybridMultilevel"/>
    <w:tmpl w:val="1D8E17E6"/>
    <w:lvl w:ilvl="0" w:tplc="FFFFFFFF">
      <w:start w:val="1"/>
      <w:numFmt w:val="decimal"/>
      <w:lvlText w:val="%1."/>
      <w:lvlJc w:val="left"/>
      <w:pPr>
        <w:ind w:left="360" w:hanging="360"/>
      </w:pPr>
      <w:rPr>
        <w:rFonts w:hint="default"/>
      </w:rPr>
    </w:lvl>
    <w:lvl w:ilvl="1" w:tplc="FFFFFFFF">
      <w:start w:val="1"/>
      <w:numFmt w:val="lowerLetter"/>
      <w:lvlText w:val="%2)"/>
      <w:lvlJc w:val="left"/>
      <w:pPr>
        <w:ind w:left="786"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792B48E7"/>
    <w:multiLevelType w:val="hybridMultilevel"/>
    <w:tmpl w:val="1D8E17E6"/>
    <w:lvl w:ilvl="0" w:tplc="FFFFFFFF">
      <w:start w:val="1"/>
      <w:numFmt w:val="decimal"/>
      <w:lvlText w:val="%1."/>
      <w:lvlJc w:val="left"/>
      <w:pPr>
        <w:ind w:left="360" w:hanging="360"/>
      </w:pPr>
      <w:rPr>
        <w:rFonts w:hint="default"/>
      </w:rPr>
    </w:lvl>
    <w:lvl w:ilvl="1" w:tplc="FFFFFFFF">
      <w:start w:val="1"/>
      <w:numFmt w:val="lowerLetter"/>
      <w:lvlText w:val="%2)"/>
      <w:lvlJc w:val="left"/>
      <w:pPr>
        <w:ind w:left="786"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7"/>
  </w:num>
  <w:num w:numId="13">
    <w:abstractNumId w:val="26"/>
  </w:num>
  <w:num w:numId="14">
    <w:abstractNumId w:val="31"/>
  </w:num>
  <w:num w:numId="15">
    <w:abstractNumId w:val="28"/>
  </w:num>
  <w:num w:numId="16">
    <w:abstractNumId w:val="11"/>
  </w:num>
  <w:num w:numId="17">
    <w:abstractNumId w:val="32"/>
  </w:num>
  <w:num w:numId="18">
    <w:abstractNumId w:val="21"/>
  </w:num>
  <w:num w:numId="19">
    <w:abstractNumId w:val="30"/>
  </w:num>
  <w:num w:numId="20">
    <w:abstractNumId w:val="34"/>
  </w:num>
  <w:num w:numId="21">
    <w:abstractNumId w:val="22"/>
  </w:num>
  <w:num w:numId="22">
    <w:abstractNumId w:val="17"/>
  </w:num>
  <w:num w:numId="23">
    <w:abstractNumId w:val="14"/>
  </w:num>
  <w:num w:numId="24">
    <w:abstractNumId w:val="12"/>
  </w:num>
  <w:num w:numId="25">
    <w:abstractNumId w:val="36"/>
  </w:num>
  <w:num w:numId="26">
    <w:abstractNumId w:val="13"/>
  </w:num>
  <w:num w:numId="27">
    <w:abstractNumId w:val="16"/>
  </w:num>
  <w:num w:numId="28">
    <w:abstractNumId w:val="29"/>
  </w:num>
  <w:num w:numId="29">
    <w:abstractNumId w:val="20"/>
  </w:num>
  <w:num w:numId="30">
    <w:abstractNumId w:val="18"/>
  </w:num>
  <w:num w:numId="31">
    <w:abstractNumId w:val="35"/>
  </w:num>
  <w:num w:numId="32">
    <w:abstractNumId w:val="19"/>
  </w:num>
  <w:num w:numId="33">
    <w:abstractNumId w:val="23"/>
  </w:num>
  <w:num w:numId="34">
    <w:abstractNumId w:val="25"/>
  </w:num>
  <w:num w:numId="35">
    <w:abstractNumId w:val="33"/>
  </w:num>
  <w:num w:numId="36">
    <w:abstractNumId w:val="24"/>
  </w:num>
  <w:num w:numId="37">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6F7"/>
    <w:rsid w:val="00000FB0"/>
    <w:rsid w:val="00002446"/>
    <w:rsid w:val="000043E5"/>
    <w:rsid w:val="00006859"/>
    <w:rsid w:val="00011723"/>
    <w:rsid w:val="00013D73"/>
    <w:rsid w:val="000173F4"/>
    <w:rsid w:val="00022AE1"/>
    <w:rsid w:val="00023AFA"/>
    <w:rsid w:val="00025831"/>
    <w:rsid w:val="000260A8"/>
    <w:rsid w:val="00032218"/>
    <w:rsid w:val="00032623"/>
    <w:rsid w:val="00032C84"/>
    <w:rsid w:val="0003432F"/>
    <w:rsid w:val="00036034"/>
    <w:rsid w:val="00040670"/>
    <w:rsid w:val="00044858"/>
    <w:rsid w:val="00045076"/>
    <w:rsid w:val="000451D4"/>
    <w:rsid w:val="00045F9A"/>
    <w:rsid w:val="000460FD"/>
    <w:rsid w:val="000462EC"/>
    <w:rsid w:val="00046C7E"/>
    <w:rsid w:val="0005003E"/>
    <w:rsid w:val="00055254"/>
    <w:rsid w:val="00055923"/>
    <w:rsid w:val="00061193"/>
    <w:rsid w:val="00061B8B"/>
    <w:rsid w:val="0006249C"/>
    <w:rsid w:val="000627D9"/>
    <w:rsid w:val="00063C84"/>
    <w:rsid w:val="00070AD7"/>
    <w:rsid w:val="0007234F"/>
    <w:rsid w:val="000768A2"/>
    <w:rsid w:val="000771E0"/>
    <w:rsid w:val="00077353"/>
    <w:rsid w:val="00080879"/>
    <w:rsid w:val="00080FD6"/>
    <w:rsid w:val="00081E70"/>
    <w:rsid w:val="00082260"/>
    <w:rsid w:val="00083904"/>
    <w:rsid w:val="00083FFE"/>
    <w:rsid w:val="000922A6"/>
    <w:rsid w:val="00095251"/>
    <w:rsid w:val="0009558E"/>
    <w:rsid w:val="00097F77"/>
    <w:rsid w:val="000A329C"/>
    <w:rsid w:val="000B02EF"/>
    <w:rsid w:val="000B197F"/>
    <w:rsid w:val="000B1B33"/>
    <w:rsid w:val="000B335D"/>
    <w:rsid w:val="000C2967"/>
    <w:rsid w:val="000C2CE8"/>
    <w:rsid w:val="000C49F6"/>
    <w:rsid w:val="000C5A1A"/>
    <w:rsid w:val="000D004B"/>
    <w:rsid w:val="000D0B5C"/>
    <w:rsid w:val="000D174C"/>
    <w:rsid w:val="000D31BC"/>
    <w:rsid w:val="000D57EE"/>
    <w:rsid w:val="000D6DF5"/>
    <w:rsid w:val="000D7512"/>
    <w:rsid w:val="000E1719"/>
    <w:rsid w:val="000E1DDB"/>
    <w:rsid w:val="000E2394"/>
    <w:rsid w:val="000E3AD0"/>
    <w:rsid w:val="000E54E7"/>
    <w:rsid w:val="000F2D66"/>
    <w:rsid w:val="000F7A2F"/>
    <w:rsid w:val="001013AD"/>
    <w:rsid w:val="0010259B"/>
    <w:rsid w:val="00102B66"/>
    <w:rsid w:val="001063A1"/>
    <w:rsid w:val="001077E4"/>
    <w:rsid w:val="001106B5"/>
    <w:rsid w:val="00111688"/>
    <w:rsid w:val="0011199A"/>
    <w:rsid w:val="00111A4C"/>
    <w:rsid w:val="0011273D"/>
    <w:rsid w:val="00112A51"/>
    <w:rsid w:val="001142FA"/>
    <w:rsid w:val="001161C0"/>
    <w:rsid w:val="001207E1"/>
    <w:rsid w:val="001210D0"/>
    <w:rsid w:val="0012281C"/>
    <w:rsid w:val="00122ABC"/>
    <w:rsid w:val="00122EC8"/>
    <w:rsid w:val="00123AAE"/>
    <w:rsid w:val="001246A1"/>
    <w:rsid w:val="001302AA"/>
    <w:rsid w:val="00130E46"/>
    <w:rsid w:val="00133AB9"/>
    <w:rsid w:val="00143BCA"/>
    <w:rsid w:val="00144EA6"/>
    <w:rsid w:val="001450F7"/>
    <w:rsid w:val="00145215"/>
    <w:rsid w:val="001462AA"/>
    <w:rsid w:val="00153722"/>
    <w:rsid w:val="001546A3"/>
    <w:rsid w:val="00155142"/>
    <w:rsid w:val="0015683A"/>
    <w:rsid w:val="00163A56"/>
    <w:rsid w:val="001648EA"/>
    <w:rsid w:val="001669E3"/>
    <w:rsid w:val="001728AB"/>
    <w:rsid w:val="00172E71"/>
    <w:rsid w:val="00176298"/>
    <w:rsid w:val="0017652D"/>
    <w:rsid w:val="0018065C"/>
    <w:rsid w:val="00183009"/>
    <w:rsid w:val="001837BF"/>
    <w:rsid w:val="00183EC5"/>
    <w:rsid w:val="00191C42"/>
    <w:rsid w:val="00191FB7"/>
    <w:rsid w:val="00194639"/>
    <w:rsid w:val="0019674F"/>
    <w:rsid w:val="001A0777"/>
    <w:rsid w:val="001A31BD"/>
    <w:rsid w:val="001B4BAA"/>
    <w:rsid w:val="001B572F"/>
    <w:rsid w:val="001C50F5"/>
    <w:rsid w:val="001C7B98"/>
    <w:rsid w:val="001D116B"/>
    <w:rsid w:val="001D2E66"/>
    <w:rsid w:val="001D7F95"/>
    <w:rsid w:val="001E1930"/>
    <w:rsid w:val="001E502C"/>
    <w:rsid w:val="001E52A5"/>
    <w:rsid w:val="001F190C"/>
    <w:rsid w:val="001F1AE0"/>
    <w:rsid w:val="001F27F8"/>
    <w:rsid w:val="001F2B50"/>
    <w:rsid w:val="001F3DA0"/>
    <w:rsid w:val="0020032B"/>
    <w:rsid w:val="00200AA3"/>
    <w:rsid w:val="0020147F"/>
    <w:rsid w:val="00202C8A"/>
    <w:rsid w:val="00216AAB"/>
    <w:rsid w:val="002226CD"/>
    <w:rsid w:val="002238CF"/>
    <w:rsid w:val="00224582"/>
    <w:rsid w:val="00224E12"/>
    <w:rsid w:val="002251FC"/>
    <w:rsid w:val="002277E1"/>
    <w:rsid w:val="002423B7"/>
    <w:rsid w:val="00242DFD"/>
    <w:rsid w:val="00244645"/>
    <w:rsid w:val="00245638"/>
    <w:rsid w:val="002462DE"/>
    <w:rsid w:val="0025204F"/>
    <w:rsid w:val="002520E2"/>
    <w:rsid w:val="00256484"/>
    <w:rsid w:val="002566AC"/>
    <w:rsid w:val="00257575"/>
    <w:rsid w:val="00260086"/>
    <w:rsid w:val="00260DE8"/>
    <w:rsid w:val="00262BEE"/>
    <w:rsid w:val="002653B1"/>
    <w:rsid w:val="00274C7A"/>
    <w:rsid w:val="002750EF"/>
    <w:rsid w:val="00275D0D"/>
    <w:rsid w:val="00281AF6"/>
    <w:rsid w:val="00284792"/>
    <w:rsid w:val="002903E4"/>
    <w:rsid w:val="002927F7"/>
    <w:rsid w:val="00294CBA"/>
    <w:rsid w:val="002952DD"/>
    <w:rsid w:val="00297B32"/>
    <w:rsid w:val="002A32A5"/>
    <w:rsid w:val="002A4172"/>
    <w:rsid w:val="002B04AF"/>
    <w:rsid w:val="002B1D8D"/>
    <w:rsid w:val="002B2294"/>
    <w:rsid w:val="002B31DE"/>
    <w:rsid w:val="002B3E5F"/>
    <w:rsid w:val="002B473E"/>
    <w:rsid w:val="002B5E84"/>
    <w:rsid w:val="002B7265"/>
    <w:rsid w:val="002C0998"/>
    <w:rsid w:val="002C1F23"/>
    <w:rsid w:val="002C506E"/>
    <w:rsid w:val="002C5925"/>
    <w:rsid w:val="002C67E0"/>
    <w:rsid w:val="002C693F"/>
    <w:rsid w:val="002D31DF"/>
    <w:rsid w:val="002D3A06"/>
    <w:rsid w:val="002E0A92"/>
    <w:rsid w:val="002E6283"/>
    <w:rsid w:val="002F1577"/>
    <w:rsid w:val="002F7DA0"/>
    <w:rsid w:val="0030037C"/>
    <w:rsid w:val="00302D95"/>
    <w:rsid w:val="00303079"/>
    <w:rsid w:val="003035FA"/>
    <w:rsid w:val="003071F6"/>
    <w:rsid w:val="00311F81"/>
    <w:rsid w:val="00311F88"/>
    <w:rsid w:val="00312FB5"/>
    <w:rsid w:val="003150B5"/>
    <w:rsid w:val="00315409"/>
    <w:rsid w:val="00321387"/>
    <w:rsid w:val="0032159B"/>
    <w:rsid w:val="00321890"/>
    <w:rsid w:val="00325A2D"/>
    <w:rsid w:val="00326D39"/>
    <w:rsid w:val="003316EF"/>
    <w:rsid w:val="00333E37"/>
    <w:rsid w:val="00334ABB"/>
    <w:rsid w:val="0033544F"/>
    <w:rsid w:val="00336CA3"/>
    <w:rsid w:val="003374CC"/>
    <w:rsid w:val="00340339"/>
    <w:rsid w:val="0034084B"/>
    <w:rsid w:val="00340D2A"/>
    <w:rsid w:val="003410A3"/>
    <w:rsid w:val="00343E97"/>
    <w:rsid w:val="003463F9"/>
    <w:rsid w:val="00351432"/>
    <w:rsid w:val="00351FC7"/>
    <w:rsid w:val="00355356"/>
    <w:rsid w:val="003557B3"/>
    <w:rsid w:val="00361211"/>
    <w:rsid w:val="0036256B"/>
    <w:rsid w:val="00363CA6"/>
    <w:rsid w:val="00363E88"/>
    <w:rsid w:val="0036654E"/>
    <w:rsid w:val="003762D5"/>
    <w:rsid w:val="0038178A"/>
    <w:rsid w:val="00382037"/>
    <w:rsid w:val="00384CCD"/>
    <w:rsid w:val="00386AC0"/>
    <w:rsid w:val="003870B6"/>
    <w:rsid w:val="0039419F"/>
    <w:rsid w:val="003A2096"/>
    <w:rsid w:val="003A2B2D"/>
    <w:rsid w:val="003A2E2D"/>
    <w:rsid w:val="003A36C1"/>
    <w:rsid w:val="003A4607"/>
    <w:rsid w:val="003A46AB"/>
    <w:rsid w:val="003A6709"/>
    <w:rsid w:val="003B1B3D"/>
    <w:rsid w:val="003B2732"/>
    <w:rsid w:val="003B49BE"/>
    <w:rsid w:val="003B5567"/>
    <w:rsid w:val="003B6F9D"/>
    <w:rsid w:val="003C3ABB"/>
    <w:rsid w:val="003C4214"/>
    <w:rsid w:val="003C47FA"/>
    <w:rsid w:val="003C48C1"/>
    <w:rsid w:val="003C696E"/>
    <w:rsid w:val="003C70F3"/>
    <w:rsid w:val="003D181B"/>
    <w:rsid w:val="003D49AB"/>
    <w:rsid w:val="003D66C8"/>
    <w:rsid w:val="003D682E"/>
    <w:rsid w:val="003D6E5B"/>
    <w:rsid w:val="003D7948"/>
    <w:rsid w:val="003E0C85"/>
    <w:rsid w:val="003E34C8"/>
    <w:rsid w:val="003E4A3C"/>
    <w:rsid w:val="003E69D4"/>
    <w:rsid w:val="003F148C"/>
    <w:rsid w:val="003F1817"/>
    <w:rsid w:val="0040043F"/>
    <w:rsid w:val="00401F7F"/>
    <w:rsid w:val="00405210"/>
    <w:rsid w:val="00412F7A"/>
    <w:rsid w:val="00415F9F"/>
    <w:rsid w:val="0042164B"/>
    <w:rsid w:val="0042562D"/>
    <w:rsid w:val="00430AD3"/>
    <w:rsid w:val="00432B9B"/>
    <w:rsid w:val="004410EB"/>
    <w:rsid w:val="00443190"/>
    <w:rsid w:val="0044415C"/>
    <w:rsid w:val="004469B2"/>
    <w:rsid w:val="00452091"/>
    <w:rsid w:val="0045262E"/>
    <w:rsid w:val="00453E7C"/>
    <w:rsid w:val="004540DD"/>
    <w:rsid w:val="00454A60"/>
    <w:rsid w:val="00454C15"/>
    <w:rsid w:val="00457A36"/>
    <w:rsid w:val="00460285"/>
    <w:rsid w:val="00461169"/>
    <w:rsid w:val="0046281B"/>
    <w:rsid w:val="0046332F"/>
    <w:rsid w:val="00464378"/>
    <w:rsid w:val="00464582"/>
    <w:rsid w:val="004715DF"/>
    <w:rsid w:val="0049074B"/>
    <w:rsid w:val="00495B5C"/>
    <w:rsid w:val="00496452"/>
    <w:rsid w:val="00497AE1"/>
    <w:rsid w:val="004A0B2F"/>
    <w:rsid w:val="004A0D08"/>
    <w:rsid w:val="004A1834"/>
    <w:rsid w:val="004A31A0"/>
    <w:rsid w:val="004A5865"/>
    <w:rsid w:val="004A58EA"/>
    <w:rsid w:val="004B263A"/>
    <w:rsid w:val="004B3D8B"/>
    <w:rsid w:val="004B5A7D"/>
    <w:rsid w:val="004B6693"/>
    <w:rsid w:val="004B7073"/>
    <w:rsid w:val="004B71DD"/>
    <w:rsid w:val="004C2B2B"/>
    <w:rsid w:val="004C33C2"/>
    <w:rsid w:val="004C5E25"/>
    <w:rsid w:val="004D6797"/>
    <w:rsid w:val="004E0ED9"/>
    <w:rsid w:val="004E1378"/>
    <w:rsid w:val="004E1B8D"/>
    <w:rsid w:val="004E2177"/>
    <w:rsid w:val="004F129B"/>
    <w:rsid w:val="004F21D5"/>
    <w:rsid w:val="00504C42"/>
    <w:rsid w:val="00507CA6"/>
    <w:rsid w:val="0051026B"/>
    <w:rsid w:val="00510555"/>
    <w:rsid w:val="0051224B"/>
    <w:rsid w:val="005135F1"/>
    <w:rsid w:val="005146E7"/>
    <w:rsid w:val="00516331"/>
    <w:rsid w:val="005177D3"/>
    <w:rsid w:val="00522388"/>
    <w:rsid w:val="00525B71"/>
    <w:rsid w:val="005322C3"/>
    <w:rsid w:val="005325F9"/>
    <w:rsid w:val="00532904"/>
    <w:rsid w:val="00534217"/>
    <w:rsid w:val="00535BF3"/>
    <w:rsid w:val="00537A67"/>
    <w:rsid w:val="00537D81"/>
    <w:rsid w:val="00541125"/>
    <w:rsid w:val="00545288"/>
    <w:rsid w:val="005627AF"/>
    <w:rsid w:val="00564081"/>
    <w:rsid w:val="00564EBA"/>
    <w:rsid w:val="005656E8"/>
    <w:rsid w:val="00565B5D"/>
    <w:rsid w:val="005701D2"/>
    <w:rsid w:val="005706A6"/>
    <w:rsid w:val="0057613A"/>
    <w:rsid w:val="005768A3"/>
    <w:rsid w:val="00580C57"/>
    <w:rsid w:val="00581E07"/>
    <w:rsid w:val="005827A5"/>
    <w:rsid w:val="00584C90"/>
    <w:rsid w:val="005865AA"/>
    <w:rsid w:val="0058716E"/>
    <w:rsid w:val="00587186"/>
    <w:rsid w:val="00590C4E"/>
    <w:rsid w:val="00590C67"/>
    <w:rsid w:val="0059630D"/>
    <w:rsid w:val="00597551"/>
    <w:rsid w:val="005A0C6D"/>
    <w:rsid w:val="005A1699"/>
    <w:rsid w:val="005A384B"/>
    <w:rsid w:val="005A418E"/>
    <w:rsid w:val="005A4405"/>
    <w:rsid w:val="005A67CE"/>
    <w:rsid w:val="005A6C1B"/>
    <w:rsid w:val="005B2D91"/>
    <w:rsid w:val="005C087C"/>
    <w:rsid w:val="005C18C4"/>
    <w:rsid w:val="005C46EA"/>
    <w:rsid w:val="005C6ADE"/>
    <w:rsid w:val="005D3068"/>
    <w:rsid w:val="005D356A"/>
    <w:rsid w:val="005D5714"/>
    <w:rsid w:val="005D59E8"/>
    <w:rsid w:val="005E0D13"/>
    <w:rsid w:val="005E264A"/>
    <w:rsid w:val="005E2E8D"/>
    <w:rsid w:val="005E6807"/>
    <w:rsid w:val="005E68F7"/>
    <w:rsid w:val="005F25E1"/>
    <w:rsid w:val="005F2758"/>
    <w:rsid w:val="005F5255"/>
    <w:rsid w:val="005F5FD1"/>
    <w:rsid w:val="005F6D34"/>
    <w:rsid w:val="00604FC9"/>
    <w:rsid w:val="006056CA"/>
    <w:rsid w:val="006077DA"/>
    <w:rsid w:val="00611ED8"/>
    <w:rsid w:val="00615E91"/>
    <w:rsid w:val="00615E99"/>
    <w:rsid w:val="00617785"/>
    <w:rsid w:val="00620043"/>
    <w:rsid w:val="00624B74"/>
    <w:rsid w:val="0062758C"/>
    <w:rsid w:val="00627B91"/>
    <w:rsid w:val="0064082A"/>
    <w:rsid w:val="00642035"/>
    <w:rsid w:val="0064206B"/>
    <w:rsid w:val="006421FC"/>
    <w:rsid w:val="00646905"/>
    <w:rsid w:val="006477C3"/>
    <w:rsid w:val="00647DC9"/>
    <w:rsid w:val="006633EA"/>
    <w:rsid w:val="00666445"/>
    <w:rsid w:val="00673881"/>
    <w:rsid w:val="006819D0"/>
    <w:rsid w:val="006829B2"/>
    <w:rsid w:val="00686294"/>
    <w:rsid w:val="006863EB"/>
    <w:rsid w:val="006878B4"/>
    <w:rsid w:val="00694E4C"/>
    <w:rsid w:val="00695153"/>
    <w:rsid w:val="006953EA"/>
    <w:rsid w:val="006A181F"/>
    <w:rsid w:val="006A19EF"/>
    <w:rsid w:val="006A368A"/>
    <w:rsid w:val="006A5BC7"/>
    <w:rsid w:val="006B0864"/>
    <w:rsid w:val="006B3F8A"/>
    <w:rsid w:val="006B6335"/>
    <w:rsid w:val="006B65A7"/>
    <w:rsid w:val="006B6C29"/>
    <w:rsid w:val="006B70E4"/>
    <w:rsid w:val="006B74AD"/>
    <w:rsid w:val="006C2FAC"/>
    <w:rsid w:val="006C6203"/>
    <w:rsid w:val="006C6B56"/>
    <w:rsid w:val="006C6EFB"/>
    <w:rsid w:val="006D1637"/>
    <w:rsid w:val="006D2062"/>
    <w:rsid w:val="006D35BA"/>
    <w:rsid w:val="006D47E3"/>
    <w:rsid w:val="006D61E5"/>
    <w:rsid w:val="006D6826"/>
    <w:rsid w:val="006D6EAA"/>
    <w:rsid w:val="006D6FA4"/>
    <w:rsid w:val="006E03F3"/>
    <w:rsid w:val="006E4F21"/>
    <w:rsid w:val="006E6051"/>
    <w:rsid w:val="006E6F86"/>
    <w:rsid w:val="006F231A"/>
    <w:rsid w:val="006F38C6"/>
    <w:rsid w:val="00707B16"/>
    <w:rsid w:val="00711FF8"/>
    <w:rsid w:val="00715B88"/>
    <w:rsid w:val="00716770"/>
    <w:rsid w:val="0072113A"/>
    <w:rsid w:val="00721C1C"/>
    <w:rsid w:val="007231B2"/>
    <w:rsid w:val="0072576B"/>
    <w:rsid w:val="007320B0"/>
    <w:rsid w:val="007335EA"/>
    <w:rsid w:val="0073568E"/>
    <w:rsid w:val="00744927"/>
    <w:rsid w:val="00744A85"/>
    <w:rsid w:val="00751173"/>
    <w:rsid w:val="00751EA6"/>
    <w:rsid w:val="00754764"/>
    <w:rsid w:val="00755A12"/>
    <w:rsid w:val="0075632F"/>
    <w:rsid w:val="0075795E"/>
    <w:rsid w:val="00760BCF"/>
    <w:rsid w:val="00761521"/>
    <w:rsid w:val="00762A99"/>
    <w:rsid w:val="007644B6"/>
    <w:rsid w:val="007653C5"/>
    <w:rsid w:val="007729BC"/>
    <w:rsid w:val="00772CF5"/>
    <w:rsid w:val="00776086"/>
    <w:rsid w:val="00787B08"/>
    <w:rsid w:val="007951DD"/>
    <w:rsid w:val="007A006E"/>
    <w:rsid w:val="007A3B55"/>
    <w:rsid w:val="007A4BB9"/>
    <w:rsid w:val="007A4FC9"/>
    <w:rsid w:val="007A5CE9"/>
    <w:rsid w:val="007B0CD2"/>
    <w:rsid w:val="007B4BA5"/>
    <w:rsid w:val="007B6E2C"/>
    <w:rsid w:val="007B7706"/>
    <w:rsid w:val="007C0404"/>
    <w:rsid w:val="007C158E"/>
    <w:rsid w:val="007C1E9A"/>
    <w:rsid w:val="007C74A6"/>
    <w:rsid w:val="007C7558"/>
    <w:rsid w:val="007D12D8"/>
    <w:rsid w:val="007D197A"/>
    <w:rsid w:val="007D2AC8"/>
    <w:rsid w:val="007D308E"/>
    <w:rsid w:val="007D4CB5"/>
    <w:rsid w:val="007D6A6F"/>
    <w:rsid w:val="007E344E"/>
    <w:rsid w:val="007E4920"/>
    <w:rsid w:val="007E7C82"/>
    <w:rsid w:val="007F0F45"/>
    <w:rsid w:val="007F1538"/>
    <w:rsid w:val="007F1CB1"/>
    <w:rsid w:val="007F1E78"/>
    <w:rsid w:val="007F2FCB"/>
    <w:rsid w:val="007F329B"/>
    <w:rsid w:val="007F5026"/>
    <w:rsid w:val="007F6DEC"/>
    <w:rsid w:val="008016D1"/>
    <w:rsid w:val="00802860"/>
    <w:rsid w:val="00803BE9"/>
    <w:rsid w:val="00812B21"/>
    <w:rsid w:val="00814493"/>
    <w:rsid w:val="008171B7"/>
    <w:rsid w:val="00820B03"/>
    <w:rsid w:val="00821388"/>
    <w:rsid w:val="00822E73"/>
    <w:rsid w:val="00824DAD"/>
    <w:rsid w:val="00824DEF"/>
    <w:rsid w:val="008262AF"/>
    <w:rsid w:val="00841728"/>
    <w:rsid w:val="008419D9"/>
    <w:rsid w:val="0084289A"/>
    <w:rsid w:val="008437C4"/>
    <w:rsid w:val="0084459C"/>
    <w:rsid w:val="00850873"/>
    <w:rsid w:val="0086274F"/>
    <w:rsid w:val="00863AA4"/>
    <w:rsid w:val="00871D6D"/>
    <w:rsid w:val="008743F0"/>
    <w:rsid w:val="00875863"/>
    <w:rsid w:val="008761FC"/>
    <w:rsid w:val="00880224"/>
    <w:rsid w:val="008A2B6F"/>
    <w:rsid w:val="008A2C17"/>
    <w:rsid w:val="008A3A39"/>
    <w:rsid w:val="008A5721"/>
    <w:rsid w:val="008B001D"/>
    <w:rsid w:val="008B0875"/>
    <w:rsid w:val="008B1645"/>
    <w:rsid w:val="008B29C6"/>
    <w:rsid w:val="008C01C3"/>
    <w:rsid w:val="008C33B3"/>
    <w:rsid w:val="008C3761"/>
    <w:rsid w:val="008C6A9C"/>
    <w:rsid w:val="008D2496"/>
    <w:rsid w:val="008D292D"/>
    <w:rsid w:val="008D38BF"/>
    <w:rsid w:val="008D3F77"/>
    <w:rsid w:val="008D7222"/>
    <w:rsid w:val="008E41DC"/>
    <w:rsid w:val="008E5D7B"/>
    <w:rsid w:val="008E6E93"/>
    <w:rsid w:val="008E7703"/>
    <w:rsid w:val="008F5246"/>
    <w:rsid w:val="008F5F21"/>
    <w:rsid w:val="008F7A5C"/>
    <w:rsid w:val="00900A29"/>
    <w:rsid w:val="009052CB"/>
    <w:rsid w:val="00912E60"/>
    <w:rsid w:val="00913EC0"/>
    <w:rsid w:val="00916941"/>
    <w:rsid w:val="009210F8"/>
    <w:rsid w:val="009217B0"/>
    <w:rsid w:val="00921DB5"/>
    <w:rsid w:val="00923519"/>
    <w:rsid w:val="00926EA3"/>
    <w:rsid w:val="009303E7"/>
    <w:rsid w:val="00933064"/>
    <w:rsid w:val="00935B08"/>
    <w:rsid w:val="009367DF"/>
    <w:rsid w:val="00943EB2"/>
    <w:rsid w:val="0095406B"/>
    <w:rsid w:val="00956C40"/>
    <w:rsid w:val="00957449"/>
    <w:rsid w:val="00960580"/>
    <w:rsid w:val="00960624"/>
    <w:rsid w:val="00965ACC"/>
    <w:rsid w:val="00966DC7"/>
    <w:rsid w:val="00974D05"/>
    <w:rsid w:val="0098008C"/>
    <w:rsid w:val="00981011"/>
    <w:rsid w:val="00982034"/>
    <w:rsid w:val="00982B34"/>
    <w:rsid w:val="009842E6"/>
    <w:rsid w:val="00987F91"/>
    <w:rsid w:val="00991C17"/>
    <w:rsid w:val="00992233"/>
    <w:rsid w:val="00993848"/>
    <w:rsid w:val="009943AE"/>
    <w:rsid w:val="00996773"/>
    <w:rsid w:val="00996953"/>
    <w:rsid w:val="00997244"/>
    <w:rsid w:val="00997A11"/>
    <w:rsid w:val="00997B54"/>
    <w:rsid w:val="00997C92"/>
    <w:rsid w:val="009A068F"/>
    <w:rsid w:val="009A0BE7"/>
    <w:rsid w:val="009B12F0"/>
    <w:rsid w:val="009B246D"/>
    <w:rsid w:val="009B6256"/>
    <w:rsid w:val="009B7700"/>
    <w:rsid w:val="009B7734"/>
    <w:rsid w:val="009C0F6E"/>
    <w:rsid w:val="009C1F90"/>
    <w:rsid w:val="009C2CA8"/>
    <w:rsid w:val="009C3725"/>
    <w:rsid w:val="009C42E9"/>
    <w:rsid w:val="009C4737"/>
    <w:rsid w:val="009C4D4C"/>
    <w:rsid w:val="009C6AFB"/>
    <w:rsid w:val="009C7121"/>
    <w:rsid w:val="009D1B8A"/>
    <w:rsid w:val="009D298C"/>
    <w:rsid w:val="009E21A2"/>
    <w:rsid w:val="009E2828"/>
    <w:rsid w:val="009E4818"/>
    <w:rsid w:val="009E5185"/>
    <w:rsid w:val="009E6790"/>
    <w:rsid w:val="009E6EB7"/>
    <w:rsid w:val="009E763F"/>
    <w:rsid w:val="009F4A58"/>
    <w:rsid w:val="009F7DD8"/>
    <w:rsid w:val="00A0085A"/>
    <w:rsid w:val="00A017D6"/>
    <w:rsid w:val="00A02147"/>
    <w:rsid w:val="00A03EE4"/>
    <w:rsid w:val="00A04D76"/>
    <w:rsid w:val="00A05131"/>
    <w:rsid w:val="00A05490"/>
    <w:rsid w:val="00A05E32"/>
    <w:rsid w:val="00A07327"/>
    <w:rsid w:val="00A12E87"/>
    <w:rsid w:val="00A14655"/>
    <w:rsid w:val="00A149F0"/>
    <w:rsid w:val="00A152B4"/>
    <w:rsid w:val="00A1553E"/>
    <w:rsid w:val="00A16CEA"/>
    <w:rsid w:val="00A21ED9"/>
    <w:rsid w:val="00A23147"/>
    <w:rsid w:val="00A25765"/>
    <w:rsid w:val="00A27F6D"/>
    <w:rsid w:val="00A302FE"/>
    <w:rsid w:val="00A32891"/>
    <w:rsid w:val="00A3329A"/>
    <w:rsid w:val="00A33378"/>
    <w:rsid w:val="00A359D5"/>
    <w:rsid w:val="00A36EF4"/>
    <w:rsid w:val="00A4466D"/>
    <w:rsid w:val="00A5006A"/>
    <w:rsid w:val="00A533C9"/>
    <w:rsid w:val="00A551D1"/>
    <w:rsid w:val="00A60DBB"/>
    <w:rsid w:val="00A60F35"/>
    <w:rsid w:val="00A61CFF"/>
    <w:rsid w:val="00A62871"/>
    <w:rsid w:val="00A638C5"/>
    <w:rsid w:val="00A646B8"/>
    <w:rsid w:val="00A6534D"/>
    <w:rsid w:val="00A656CA"/>
    <w:rsid w:val="00A7627E"/>
    <w:rsid w:val="00A81DD0"/>
    <w:rsid w:val="00A8205A"/>
    <w:rsid w:val="00A839BE"/>
    <w:rsid w:val="00A83F8F"/>
    <w:rsid w:val="00A90E8E"/>
    <w:rsid w:val="00A933A5"/>
    <w:rsid w:val="00A94579"/>
    <w:rsid w:val="00A95818"/>
    <w:rsid w:val="00A9590E"/>
    <w:rsid w:val="00AA6452"/>
    <w:rsid w:val="00AA6802"/>
    <w:rsid w:val="00AB26B5"/>
    <w:rsid w:val="00AB38E2"/>
    <w:rsid w:val="00AB6F60"/>
    <w:rsid w:val="00AB7A69"/>
    <w:rsid w:val="00AC1691"/>
    <w:rsid w:val="00AC1CA8"/>
    <w:rsid w:val="00AC4C08"/>
    <w:rsid w:val="00AC7F91"/>
    <w:rsid w:val="00AD7A4B"/>
    <w:rsid w:val="00AE05B5"/>
    <w:rsid w:val="00AE3DEB"/>
    <w:rsid w:val="00AE6181"/>
    <w:rsid w:val="00AE64FF"/>
    <w:rsid w:val="00AE7C02"/>
    <w:rsid w:val="00AF1254"/>
    <w:rsid w:val="00AF4AD6"/>
    <w:rsid w:val="00AF5172"/>
    <w:rsid w:val="00AF5D32"/>
    <w:rsid w:val="00B01951"/>
    <w:rsid w:val="00B05254"/>
    <w:rsid w:val="00B05F3A"/>
    <w:rsid w:val="00B0640C"/>
    <w:rsid w:val="00B11BDF"/>
    <w:rsid w:val="00B14396"/>
    <w:rsid w:val="00B173B5"/>
    <w:rsid w:val="00B207F2"/>
    <w:rsid w:val="00B253DC"/>
    <w:rsid w:val="00B267DC"/>
    <w:rsid w:val="00B308F2"/>
    <w:rsid w:val="00B30DEB"/>
    <w:rsid w:val="00B34B14"/>
    <w:rsid w:val="00B35211"/>
    <w:rsid w:val="00B35E5E"/>
    <w:rsid w:val="00B420A0"/>
    <w:rsid w:val="00B43517"/>
    <w:rsid w:val="00B456B7"/>
    <w:rsid w:val="00B45912"/>
    <w:rsid w:val="00B5211D"/>
    <w:rsid w:val="00B52EFE"/>
    <w:rsid w:val="00B532E2"/>
    <w:rsid w:val="00B54E3F"/>
    <w:rsid w:val="00B61944"/>
    <w:rsid w:val="00B62E0A"/>
    <w:rsid w:val="00B6351C"/>
    <w:rsid w:val="00B7312B"/>
    <w:rsid w:val="00B736A5"/>
    <w:rsid w:val="00B74778"/>
    <w:rsid w:val="00B74FC8"/>
    <w:rsid w:val="00B76163"/>
    <w:rsid w:val="00B8232C"/>
    <w:rsid w:val="00B8350D"/>
    <w:rsid w:val="00B84943"/>
    <w:rsid w:val="00B85BB1"/>
    <w:rsid w:val="00B85DB0"/>
    <w:rsid w:val="00B85FC2"/>
    <w:rsid w:val="00B87EA5"/>
    <w:rsid w:val="00B90830"/>
    <w:rsid w:val="00B92C1B"/>
    <w:rsid w:val="00B96E99"/>
    <w:rsid w:val="00BA1C72"/>
    <w:rsid w:val="00BA3538"/>
    <w:rsid w:val="00BA600A"/>
    <w:rsid w:val="00BA6096"/>
    <w:rsid w:val="00BA7E2B"/>
    <w:rsid w:val="00BB09CD"/>
    <w:rsid w:val="00BB1D5D"/>
    <w:rsid w:val="00BB2E42"/>
    <w:rsid w:val="00BB5610"/>
    <w:rsid w:val="00BB68A0"/>
    <w:rsid w:val="00BC0F9D"/>
    <w:rsid w:val="00BC5DE2"/>
    <w:rsid w:val="00BD1600"/>
    <w:rsid w:val="00BD2E28"/>
    <w:rsid w:val="00BD36A4"/>
    <w:rsid w:val="00BD3EF7"/>
    <w:rsid w:val="00BE0B41"/>
    <w:rsid w:val="00BE0D36"/>
    <w:rsid w:val="00BE21D1"/>
    <w:rsid w:val="00BE47F3"/>
    <w:rsid w:val="00BE4E55"/>
    <w:rsid w:val="00BE51C1"/>
    <w:rsid w:val="00BF3AB0"/>
    <w:rsid w:val="00BF5049"/>
    <w:rsid w:val="00BF5BA2"/>
    <w:rsid w:val="00BF7BA5"/>
    <w:rsid w:val="00C035FA"/>
    <w:rsid w:val="00C0692C"/>
    <w:rsid w:val="00C12E92"/>
    <w:rsid w:val="00C1575D"/>
    <w:rsid w:val="00C1794E"/>
    <w:rsid w:val="00C22550"/>
    <w:rsid w:val="00C22B66"/>
    <w:rsid w:val="00C2709D"/>
    <w:rsid w:val="00C27C3B"/>
    <w:rsid w:val="00C27F88"/>
    <w:rsid w:val="00C31661"/>
    <w:rsid w:val="00C33322"/>
    <w:rsid w:val="00C3632D"/>
    <w:rsid w:val="00C436C7"/>
    <w:rsid w:val="00C4584B"/>
    <w:rsid w:val="00C479E0"/>
    <w:rsid w:val="00C539B9"/>
    <w:rsid w:val="00C55B05"/>
    <w:rsid w:val="00C55D41"/>
    <w:rsid w:val="00C573FC"/>
    <w:rsid w:val="00C577D1"/>
    <w:rsid w:val="00C6056B"/>
    <w:rsid w:val="00C6101A"/>
    <w:rsid w:val="00C61524"/>
    <w:rsid w:val="00C617E1"/>
    <w:rsid w:val="00C65981"/>
    <w:rsid w:val="00C666BA"/>
    <w:rsid w:val="00C73155"/>
    <w:rsid w:val="00C8129B"/>
    <w:rsid w:val="00C814CA"/>
    <w:rsid w:val="00C846E6"/>
    <w:rsid w:val="00C86BF0"/>
    <w:rsid w:val="00C86DED"/>
    <w:rsid w:val="00C872B1"/>
    <w:rsid w:val="00C9065C"/>
    <w:rsid w:val="00C90B5B"/>
    <w:rsid w:val="00C91236"/>
    <w:rsid w:val="00C921EF"/>
    <w:rsid w:val="00C92C9D"/>
    <w:rsid w:val="00C95CAA"/>
    <w:rsid w:val="00CA21A1"/>
    <w:rsid w:val="00CA449F"/>
    <w:rsid w:val="00CA540E"/>
    <w:rsid w:val="00CA5A41"/>
    <w:rsid w:val="00CA69A0"/>
    <w:rsid w:val="00CB0C6C"/>
    <w:rsid w:val="00CB2E1A"/>
    <w:rsid w:val="00CB485A"/>
    <w:rsid w:val="00CC2470"/>
    <w:rsid w:val="00CC2F8C"/>
    <w:rsid w:val="00CC3615"/>
    <w:rsid w:val="00CC38D1"/>
    <w:rsid w:val="00CC449C"/>
    <w:rsid w:val="00CC535D"/>
    <w:rsid w:val="00CD2BE4"/>
    <w:rsid w:val="00CD5CC1"/>
    <w:rsid w:val="00CD6026"/>
    <w:rsid w:val="00CD6EC7"/>
    <w:rsid w:val="00CD73D6"/>
    <w:rsid w:val="00CE087B"/>
    <w:rsid w:val="00CE31C8"/>
    <w:rsid w:val="00CE4330"/>
    <w:rsid w:val="00CE567F"/>
    <w:rsid w:val="00CE59E6"/>
    <w:rsid w:val="00CE7679"/>
    <w:rsid w:val="00CF277F"/>
    <w:rsid w:val="00CF4CBB"/>
    <w:rsid w:val="00D00ACC"/>
    <w:rsid w:val="00D0625E"/>
    <w:rsid w:val="00D07EE1"/>
    <w:rsid w:val="00D13015"/>
    <w:rsid w:val="00D133A2"/>
    <w:rsid w:val="00D13F5C"/>
    <w:rsid w:val="00D14607"/>
    <w:rsid w:val="00D15AD4"/>
    <w:rsid w:val="00D1649F"/>
    <w:rsid w:val="00D20538"/>
    <w:rsid w:val="00D211DC"/>
    <w:rsid w:val="00D250B0"/>
    <w:rsid w:val="00D33DAF"/>
    <w:rsid w:val="00D368AA"/>
    <w:rsid w:val="00D40C72"/>
    <w:rsid w:val="00D43EA3"/>
    <w:rsid w:val="00D45FAB"/>
    <w:rsid w:val="00D472FE"/>
    <w:rsid w:val="00D51065"/>
    <w:rsid w:val="00D52236"/>
    <w:rsid w:val="00D528FE"/>
    <w:rsid w:val="00D548EA"/>
    <w:rsid w:val="00D56D91"/>
    <w:rsid w:val="00D67A09"/>
    <w:rsid w:val="00D712DE"/>
    <w:rsid w:val="00D75BF6"/>
    <w:rsid w:val="00D804A1"/>
    <w:rsid w:val="00D80938"/>
    <w:rsid w:val="00D86B2E"/>
    <w:rsid w:val="00D901BD"/>
    <w:rsid w:val="00D91710"/>
    <w:rsid w:val="00D92975"/>
    <w:rsid w:val="00DA4CF4"/>
    <w:rsid w:val="00DA56D5"/>
    <w:rsid w:val="00DA69A9"/>
    <w:rsid w:val="00DB059D"/>
    <w:rsid w:val="00DB3B2A"/>
    <w:rsid w:val="00DB6E09"/>
    <w:rsid w:val="00DB7B56"/>
    <w:rsid w:val="00DC1ECB"/>
    <w:rsid w:val="00DC27F4"/>
    <w:rsid w:val="00DC3275"/>
    <w:rsid w:val="00DC38F6"/>
    <w:rsid w:val="00DC5022"/>
    <w:rsid w:val="00DC5569"/>
    <w:rsid w:val="00DC5793"/>
    <w:rsid w:val="00DD0696"/>
    <w:rsid w:val="00DD1735"/>
    <w:rsid w:val="00DD1945"/>
    <w:rsid w:val="00DD2204"/>
    <w:rsid w:val="00DD22C4"/>
    <w:rsid w:val="00DD7A7D"/>
    <w:rsid w:val="00DE4868"/>
    <w:rsid w:val="00DE4917"/>
    <w:rsid w:val="00DE57D4"/>
    <w:rsid w:val="00DE62F5"/>
    <w:rsid w:val="00DE7A48"/>
    <w:rsid w:val="00DF288A"/>
    <w:rsid w:val="00DF3DF6"/>
    <w:rsid w:val="00DF4E11"/>
    <w:rsid w:val="00DF57B8"/>
    <w:rsid w:val="00DF60D1"/>
    <w:rsid w:val="00DF64FF"/>
    <w:rsid w:val="00DF72C5"/>
    <w:rsid w:val="00E005B9"/>
    <w:rsid w:val="00E00DD3"/>
    <w:rsid w:val="00E0122D"/>
    <w:rsid w:val="00E029E2"/>
    <w:rsid w:val="00E04321"/>
    <w:rsid w:val="00E04A3E"/>
    <w:rsid w:val="00E13279"/>
    <w:rsid w:val="00E15214"/>
    <w:rsid w:val="00E22F62"/>
    <w:rsid w:val="00E23211"/>
    <w:rsid w:val="00E23830"/>
    <w:rsid w:val="00E2703D"/>
    <w:rsid w:val="00E36432"/>
    <w:rsid w:val="00E41649"/>
    <w:rsid w:val="00E423E4"/>
    <w:rsid w:val="00E42A9B"/>
    <w:rsid w:val="00E46A83"/>
    <w:rsid w:val="00E47C45"/>
    <w:rsid w:val="00E501FD"/>
    <w:rsid w:val="00E53F2E"/>
    <w:rsid w:val="00E545E2"/>
    <w:rsid w:val="00E554A0"/>
    <w:rsid w:val="00E71017"/>
    <w:rsid w:val="00E71A6F"/>
    <w:rsid w:val="00E71AEC"/>
    <w:rsid w:val="00E73E13"/>
    <w:rsid w:val="00E759C9"/>
    <w:rsid w:val="00E762F3"/>
    <w:rsid w:val="00E80D04"/>
    <w:rsid w:val="00E812FA"/>
    <w:rsid w:val="00E82ED4"/>
    <w:rsid w:val="00E853A3"/>
    <w:rsid w:val="00E854D8"/>
    <w:rsid w:val="00E87AA3"/>
    <w:rsid w:val="00E925D7"/>
    <w:rsid w:val="00E9353A"/>
    <w:rsid w:val="00E94458"/>
    <w:rsid w:val="00EA1963"/>
    <w:rsid w:val="00EA422B"/>
    <w:rsid w:val="00EA44D0"/>
    <w:rsid w:val="00EA6B9C"/>
    <w:rsid w:val="00EA74B0"/>
    <w:rsid w:val="00EB4089"/>
    <w:rsid w:val="00EB542E"/>
    <w:rsid w:val="00EC04BA"/>
    <w:rsid w:val="00EC2FAE"/>
    <w:rsid w:val="00EC57B1"/>
    <w:rsid w:val="00EC7AAC"/>
    <w:rsid w:val="00ED01F1"/>
    <w:rsid w:val="00ED1D3B"/>
    <w:rsid w:val="00ED61BD"/>
    <w:rsid w:val="00ED6DF2"/>
    <w:rsid w:val="00EE207B"/>
    <w:rsid w:val="00EE5D61"/>
    <w:rsid w:val="00EE7374"/>
    <w:rsid w:val="00EF5C94"/>
    <w:rsid w:val="00EF63CD"/>
    <w:rsid w:val="00F01D85"/>
    <w:rsid w:val="00F04DDF"/>
    <w:rsid w:val="00F05438"/>
    <w:rsid w:val="00F1258E"/>
    <w:rsid w:val="00F13B8E"/>
    <w:rsid w:val="00F1428E"/>
    <w:rsid w:val="00F16141"/>
    <w:rsid w:val="00F25F27"/>
    <w:rsid w:val="00F2602E"/>
    <w:rsid w:val="00F27028"/>
    <w:rsid w:val="00F30635"/>
    <w:rsid w:val="00F306A7"/>
    <w:rsid w:val="00F30761"/>
    <w:rsid w:val="00F31524"/>
    <w:rsid w:val="00F3240D"/>
    <w:rsid w:val="00F4092C"/>
    <w:rsid w:val="00F41173"/>
    <w:rsid w:val="00F41BB1"/>
    <w:rsid w:val="00F521E0"/>
    <w:rsid w:val="00F53E6A"/>
    <w:rsid w:val="00F57A3C"/>
    <w:rsid w:val="00F61B4F"/>
    <w:rsid w:val="00F63201"/>
    <w:rsid w:val="00F64335"/>
    <w:rsid w:val="00F645C0"/>
    <w:rsid w:val="00F65E54"/>
    <w:rsid w:val="00F6608A"/>
    <w:rsid w:val="00F701DD"/>
    <w:rsid w:val="00F71AE4"/>
    <w:rsid w:val="00F71CD2"/>
    <w:rsid w:val="00F74298"/>
    <w:rsid w:val="00F82FDC"/>
    <w:rsid w:val="00F8564E"/>
    <w:rsid w:val="00F86908"/>
    <w:rsid w:val="00F8738F"/>
    <w:rsid w:val="00F87BC0"/>
    <w:rsid w:val="00FA048B"/>
    <w:rsid w:val="00FA08BD"/>
    <w:rsid w:val="00FA0BDA"/>
    <w:rsid w:val="00FA1441"/>
    <w:rsid w:val="00FA1EB2"/>
    <w:rsid w:val="00FA26F7"/>
    <w:rsid w:val="00FA3FA1"/>
    <w:rsid w:val="00FA4AD8"/>
    <w:rsid w:val="00FA4CBA"/>
    <w:rsid w:val="00FA6A92"/>
    <w:rsid w:val="00FA7B32"/>
    <w:rsid w:val="00FB35F7"/>
    <w:rsid w:val="00FB4CD5"/>
    <w:rsid w:val="00FB6164"/>
    <w:rsid w:val="00FB7DF5"/>
    <w:rsid w:val="00FC131E"/>
    <w:rsid w:val="00FC45CB"/>
    <w:rsid w:val="00FC5496"/>
    <w:rsid w:val="00FC5F76"/>
    <w:rsid w:val="00FD1758"/>
    <w:rsid w:val="00FD189C"/>
    <w:rsid w:val="00FD29E4"/>
    <w:rsid w:val="00FD56BE"/>
    <w:rsid w:val="00FE423C"/>
    <w:rsid w:val="00FE43CD"/>
    <w:rsid w:val="00FE7BED"/>
    <w:rsid w:val="00FF1A31"/>
    <w:rsid w:val="00FF2F09"/>
    <w:rsid w:val="00FF5E14"/>
    <w:rsid w:val="00FF6E8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7D1E60"/>
  <w15:docId w15:val="{B7C442E5-7FC2-9A4A-B5BF-FC2497A7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7A69"/>
    <w:pPr>
      <w:spacing w:before="240" w:after="120" w:line="276" w:lineRule="auto"/>
      <w:jc w:val="both"/>
    </w:pPr>
    <w:rPr>
      <w:rFonts w:ascii="Arial" w:hAnsi="Arial"/>
      <w:lang w:val="en-US" w:eastAsia="en-US"/>
    </w:rPr>
  </w:style>
  <w:style w:type="paragraph" w:styleId="Heading1">
    <w:name w:val="heading 1"/>
    <w:basedOn w:val="Normal"/>
    <w:next w:val="Normal"/>
    <w:link w:val="Heading1Char"/>
    <w:autoRedefine/>
    <w:uiPriority w:val="9"/>
    <w:qFormat/>
    <w:rsid w:val="0040043F"/>
    <w:pPr>
      <w:keepNext/>
      <w:keepLines/>
      <w:spacing w:after="60"/>
      <w:jc w:val="center"/>
      <w:outlineLvl w:val="0"/>
    </w:pPr>
    <w:rPr>
      <w:rFonts w:eastAsia="Times New Roman"/>
      <w:b/>
      <w:bCs/>
      <w:caps/>
      <w:sz w:val="28"/>
      <w:szCs w:val="28"/>
    </w:rPr>
  </w:style>
  <w:style w:type="paragraph" w:styleId="Heading2">
    <w:name w:val="heading 2"/>
    <w:basedOn w:val="Normal"/>
    <w:next w:val="Normal"/>
    <w:link w:val="Heading2Char"/>
    <w:autoRedefine/>
    <w:uiPriority w:val="9"/>
    <w:unhideWhenUsed/>
    <w:qFormat/>
    <w:rsid w:val="00DD22C4"/>
    <w:pPr>
      <w:jc w:val="center"/>
      <w:outlineLvl w:val="1"/>
    </w:pPr>
    <w:rPr>
      <w:b/>
      <w:bCs/>
      <w:caps/>
      <w:szCs w:val="26"/>
    </w:rPr>
  </w:style>
  <w:style w:type="paragraph" w:styleId="Heading3">
    <w:name w:val="heading 3"/>
    <w:basedOn w:val="Normal"/>
    <w:next w:val="Normal"/>
    <w:link w:val="Heading3Char"/>
    <w:autoRedefine/>
    <w:uiPriority w:val="9"/>
    <w:unhideWhenUsed/>
    <w:qFormat/>
    <w:rsid w:val="00AB7A69"/>
    <w:pPr>
      <w:outlineLvl w:val="2"/>
    </w:pPr>
    <w:rPr>
      <w:u w:val="single"/>
    </w:rPr>
  </w:style>
  <w:style w:type="paragraph" w:styleId="Heading4">
    <w:name w:val="heading 4"/>
    <w:basedOn w:val="Normal"/>
    <w:next w:val="Normal"/>
    <w:link w:val="Heading4Char"/>
    <w:uiPriority w:val="9"/>
    <w:semiHidden/>
    <w:unhideWhenUsed/>
    <w:rsid w:val="0014521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4521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55142"/>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5514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5514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5514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L1Heading">
    <w:name w:val="CIL 1 Heading"/>
    <w:basedOn w:val="Heading1"/>
    <w:autoRedefine/>
    <w:rsid w:val="00A359D5"/>
    <w:pPr>
      <w:keepLines w:val="0"/>
      <w:outlineLvl w:val="9"/>
    </w:pPr>
    <w:rPr>
      <w:rFonts w:eastAsia="Batang" w:cs="Arial"/>
      <w:caps w:val="0"/>
      <w:kern w:val="32"/>
      <w:szCs w:val="32"/>
      <w:lang w:val="en-GB" w:eastAsia="ko-KR"/>
    </w:rPr>
  </w:style>
  <w:style w:type="character" w:customStyle="1" w:styleId="Heading1Char">
    <w:name w:val="Heading 1 Char"/>
    <w:link w:val="Heading1"/>
    <w:uiPriority w:val="9"/>
    <w:rsid w:val="0040043F"/>
    <w:rPr>
      <w:rFonts w:ascii="Arial" w:eastAsia="Times New Roman" w:hAnsi="Arial"/>
      <w:b/>
      <w:bCs/>
      <w:caps/>
      <w:sz w:val="28"/>
      <w:szCs w:val="28"/>
      <w:lang w:val="en-US" w:eastAsia="en-US"/>
    </w:rPr>
  </w:style>
  <w:style w:type="paragraph" w:customStyle="1" w:styleId="CIL2Heading">
    <w:name w:val="CIL 2 Heading"/>
    <w:basedOn w:val="Heading2"/>
    <w:autoRedefine/>
    <w:rsid w:val="00A359D5"/>
    <w:rPr>
      <w:rFonts w:eastAsia="Batang" w:cs="Arial"/>
      <w:b w:val="0"/>
      <w:iCs/>
      <w:caps w:val="0"/>
      <w:szCs w:val="28"/>
      <w:lang w:val="en-GB" w:eastAsia="ko-KR"/>
    </w:rPr>
  </w:style>
  <w:style w:type="character" w:customStyle="1" w:styleId="Heading2Char">
    <w:name w:val="Heading 2 Char"/>
    <w:link w:val="Heading2"/>
    <w:uiPriority w:val="9"/>
    <w:rsid w:val="00DD22C4"/>
    <w:rPr>
      <w:rFonts w:ascii="Arial" w:hAnsi="Arial"/>
      <w:b/>
      <w:bCs/>
      <w:caps/>
      <w:szCs w:val="26"/>
      <w:lang w:val="en-US" w:eastAsia="en-US"/>
    </w:rPr>
  </w:style>
  <w:style w:type="paragraph" w:customStyle="1" w:styleId="CILFooter">
    <w:name w:val="CIL Footer"/>
    <w:basedOn w:val="Normal"/>
    <w:link w:val="CILFooterChar"/>
    <w:qFormat/>
    <w:rsid w:val="001142FA"/>
    <w:pPr>
      <w:pBdr>
        <w:top w:val="single" w:sz="4" w:space="8" w:color="auto"/>
      </w:pBdr>
      <w:tabs>
        <w:tab w:val="center" w:pos="4680"/>
        <w:tab w:val="right" w:pos="9360"/>
      </w:tabs>
      <w:jc w:val="center"/>
    </w:pPr>
    <w:rPr>
      <w:rFonts w:eastAsia="Batang" w:cs="Arial"/>
      <w:color w:val="808080"/>
      <w:sz w:val="16"/>
      <w:szCs w:val="16"/>
      <w:lang w:val="en-GB" w:eastAsia="ko-KR"/>
    </w:rPr>
  </w:style>
  <w:style w:type="character" w:customStyle="1" w:styleId="CILFooterChar">
    <w:name w:val="CIL Footer Char"/>
    <w:link w:val="CILFooter"/>
    <w:rsid w:val="001142FA"/>
    <w:rPr>
      <w:rFonts w:ascii="Arial" w:eastAsia="Batang" w:hAnsi="Arial" w:cs="Arial"/>
      <w:color w:val="808080"/>
      <w:sz w:val="16"/>
      <w:szCs w:val="16"/>
      <w:lang w:val="en-GB" w:eastAsia="ko-KR"/>
    </w:rPr>
  </w:style>
  <w:style w:type="paragraph" w:customStyle="1" w:styleId="CILparagraph">
    <w:name w:val="CIL paragraph"/>
    <w:basedOn w:val="Normal"/>
    <w:autoRedefine/>
    <w:rsid w:val="001207E1"/>
    <w:pPr>
      <w:contextualSpacing/>
    </w:pPr>
    <w:rPr>
      <w:rFonts w:eastAsia="Batang" w:cs="Arial"/>
      <w:szCs w:val="24"/>
      <w:lang w:val="en-GB" w:eastAsia="ko-KR"/>
    </w:rPr>
  </w:style>
  <w:style w:type="paragraph" w:customStyle="1" w:styleId="CILSubtitle">
    <w:name w:val="CIL Subtitle"/>
    <w:basedOn w:val="Normal"/>
    <w:link w:val="CILSubtitleChar"/>
    <w:autoRedefine/>
    <w:qFormat/>
    <w:rsid w:val="00AB7A69"/>
    <w:pPr>
      <w:jc w:val="center"/>
    </w:pPr>
    <w:rPr>
      <w:rFonts w:eastAsia="Batang" w:cs="Arial"/>
      <w:i/>
      <w:szCs w:val="24"/>
      <w:lang w:val="en-GB" w:eastAsia="ko-KR"/>
    </w:rPr>
  </w:style>
  <w:style w:type="character" w:customStyle="1" w:styleId="CILSubtitleChar">
    <w:name w:val="CIL Subtitle Char"/>
    <w:link w:val="CILSubtitle"/>
    <w:rsid w:val="00AB7A69"/>
    <w:rPr>
      <w:rFonts w:ascii="Arial" w:eastAsia="Batang" w:hAnsi="Arial" w:cs="Arial"/>
      <w:i/>
      <w:szCs w:val="24"/>
      <w:lang w:eastAsia="ko-KR"/>
    </w:rPr>
  </w:style>
  <w:style w:type="paragraph" w:customStyle="1" w:styleId="CILTitle">
    <w:name w:val="CIL Title"/>
    <w:basedOn w:val="Normal"/>
    <w:autoRedefine/>
    <w:qFormat/>
    <w:rsid w:val="00A359D5"/>
    <w:pPr>
      <w:jc w:val="center"/>
    </w:pPr>
    <w:rPr>
      <w:rFonts w:eastAsia="Batang" w:cs="Arial"/>
      <w:b/>
      <w:bCs/>
      <w:caps/>
      <w:kern w:val="32"/>
      <w:sz w:val="28"/>
      <w:szCs w:val="32"/>
      <w:lang w:val="en-GB" w:eastAsia="ko-KR"/>
    </w:rPr>
  </w:style>
  <w:style w:type="character" w:customStyle="1" w:styleId="Heading3Char">
    <w:name w:val="Heading 3 Char"/>
    <w:link w:val="Heading3"/>
    <w:uiPriority w:val="9"/>
    <w:rsid w:val="00AB7A69"/>
    <w:rPr>
      <w:rFonts w:ascii="Arial" w:hAnsi="Arial"/>
      <w:u w:val="single"/>
      <w:lang w:val="en-US" w:eastAsia="en-US"/>
    </w:rPr>
  </w:style>
  <w:style w:type="paragraph" w:customStyle="1" w:styleId="CILL1TOC">
    <w:name w:val="CIL L1 TOC"/>
    <w:basedOn w:val="TOC1"/>
    <w:autoRedefine/>
    <w:rsid w:val="0042562D"/>
    <w:pPr>
      <w:tabs>
        <w:tab w:val="right" w:leader="dot" w:pos="9350"/>
      </w:tabs>
      <w:spacing w:before="120" w:after="120" w:line="360" w:lineRule="auto"/>
    </w:pPr>
    <w:rPr>
      <w:rFonts w:cs="Arial"/>
      <w:noProof/>
    </w:rPr>
  </w:style>
  <w:style w:type="paragraph" w:styleId="TOC1">
    <w:name w:val="toc 1"/>
    <w:basedOn w:val="Normal"/>
    <w:next w:val="Normal"/>
    <w:autoRedefine/>
    <w:uiPriority w:val="39"/>
    <w:unhideWhenUsed/>
    <w:rsid w:val="00AB7A69"/>
    <w:pPr>
      <w:spacing w:before="60" w:after="60"/>
    </w:pPr>
    <w:rPr>
      <w:caps/>
    </w:rPr>
  </w:style>
  <w:style w:type="paragraph" w:customStyle="1" w:styleId="Style1">
    <w:name w:val="Style1"/>
    <w:basedOn w:val="TOC2"/>
    <w:autoRedefine/>
    <w:rsid w:val="0042562D"/>
    <w:pPr>
      <w:tabs>
        <w:tab w:val="right" w:leader="dot" w:pos="9350"/>
      </w:tabs>
      <w:spacing w:line="360" w:lineRule="auto"/>
      <w:ind w:left="202"/>
    </w:pPr>
    <w:rPr>
      <w:rFonts w:cs="Arial"/>
      <w:noProof/>
    </w:rPr>
  </w:style>
  <w:style w:type="paragraph" w:styleId="TOC2">
    <w:name w:val="toc 2"/>
    <w:basedOn w:val="Heading2"/>
    <w:next w:val="Normal"/>
    <w:autoRedefine/>
    <w:uiPriority w:val="39"/>
    <w:unhideWhenUsed/>
    <w:rsid w:val="009C1F90"/>
    <w:pPr>
      <w:spacing w:before="60" w:after="60"/>
      <w:ind w:left="284"/>
      <w:jc w:val="left"/>
      <w:outlineLvl w:val="0"/>
    </w:pPr>
    <w:rPr>
      <w:b w:val="0"/>
    </w:rPr>
  </w:style>
  <w:style w:type="paragraph" w:customStyle="1" w:styleId="CILL2TOC">
    <w:name w:val="CIL L2 TOC"/>
    <w:basedOn w:val="TOC2"/>
    <w:autoRedefine/>
    <w:rsid w:val="0042562D"/>
    <w:pPr>
      <w:tabs>
        <w:tab w:val="right" w:leader="dot" w:pos="9350"/>
      </w:tabs>
      <w:spacing w:line="360" w:lineRule="auto"/>
      <w:ind w:left="202"/>
    </w:pPr>
    <w:rPr>
      <w:rFonts w:cs="Arial"/>
      <w:noProof/>
    </w:rPr>
  </w:style>
  <w:style w:type="paragraph" w:customStyle="1" w:styleId="CILParagraph0">
    <w:name w:val="CIL Paragraph"/>
    <w:basedOn w:val="Normal"/>
    <w:next w:val="Normal"/>
    <w:autoRedefine/>
    <w:rsid w:val="00642035"/>
  </w:style>
  <w:style w:type="paragraph" w:customStyle="1" w:styleId="CILMain">
    <w:name w:val="CIL Main"/>
    <w:autoRedefine/>
    <w:rsid w:val="00025831"/>
    <w:pPr>
      <w:spacing w:before="240" w:after="120" w:line="276" w:lineRule="auto"/>
      <w:jc w:val="both"/>
    </w:pPr>
    <w:rPr>
      <w:rFonts w:ascii="Arial" w:hAnsi="Arial"/>
      <w:lang w:val="en-US" w:eastAsia="en-US"/>
    </w:rPr>
  </w:style>
  <w:style w:type="paragraph" w:styleId="Subtitle">
    <w:name w:val="Subtitle"/>
    <w:basedOn w:val="Normal"/>
    <w:next w:val="Normal"/>
    <w:link w:val="SubtitleChar"/>
    <w:autoRedefine/>
    <w:uiPriority w:val="11"/>
    <w:qFormat/>
    <w:rsid w:val="00311F81"/>
    <w:pPr>
      <w:jc w:val="center"/>
    </w:pPr>
    <w:rPr>
      <w:rFonts w:ascii="Calibri" w:eastAsia="Times New Roman" w:hAnsi="Calibri"/>
      <w:i/>
      <w:szCs w:val="24"/>
      <w:lang w:val="en-GB" w:eastAsia="ko-KR"/>
    </w:rPr>
  </w:style>
  <w:style w:type="character" w:customStyle="1" w:styleId="SubtitleChar">
    <w:name w:val="Subtitle Char"/>
    <w:link w:val="Subtitle"/>
    <w:uiPriority w:val="11"/>
    <w:rsid w:val="00311F81"/>
    <w:rPr>
      <w:rFonts w:eastAsia="Times New Roman" w:cs="Times New Roman"/>
      <w:i/>
      <w:szCs w:val="24"/>
      <w:lang w:val="en-GB" w:eastAsia="ko-KR"/>
    </w:rPr>
  </w:style>
  <w:style w:type="paragraph" w:styleId="Title">
    <w:name w:val="Title"/>
    <w:basedOn w:val="Normal"/>
    <w:next w:val="Normal"/>
    <w:link w:val="TitleChar"/>
    <w:autoRedefine/>
    <w:uiPriority w:val="10"/>
    <w:qFormat/>
    <w:rsid w:val="00311F81"/>
    <w:pPr>
      <w:jc w:val="center"/>
    </w:pPr>
    <w:rPr>
      <w:rFonts w:ascii="Calibri" w:eastAsia="Times New Roman" w:hAnsi="Calibri"/>
      <w:b/>
      <w:bCs/>
      <w:caps/>
      <w:kern w:val="28"/>
      <w:sz w:val="28"/>
      <w:szCs w:val="32"/>
      <w:lang w:val="en-GB" w:eastAsia="ko-KR"/>
    </w:rPr>
  </w:style>
  <w:style w:type="character" w:customStyle="1" w:styleId="TitleChar">
    <w:name w:val="Title Char"/>
    <w:link w:val="Title"/>
    <w:uiPriority w:val="10"/>
    <w:rsid w:val="00311F81"/>
    <w:rPr>
      <w:rFonts w:eastAsia="Times New Roman" w:cs="Times New Roman"/>
      <w:b/>
      <w:bCs/>
      <w:caps/>
      <w:kern w:val="28"/>
      <w:sz w:val="28"/>
      <w:szCs w:val="32"/>
      <w:lang w:val="en-GB" w:eastAsia="ko-KR"/>
    </w:rPr>
  </w:style>
  <w:style w:type="paragraph" w:styleId="Header">
    <w:name w:val="header"/>
    <w:basedOn w:val="Normal"/>
    <w:link w:val="HeaderChar"/>
    <w:uiPriority w:val="99"/>
    <w:unhideWhenUsed/>
    <w:rsid w:val="00F61B4F"/>
    <w:pPr>
      <w:tabs>
        <w:tab w:val="center" w:pos="4680"/>
        <w:tab w:val="right" w:pos="9360"/>
      </w:tabs>
      <w:spacing w:before="0" w:after="0" w:line="240" w:lineRule="auto"/>
    </w:pPr>
  </w:style>
  <w:style w:type="character" w:customStyle="1" w:styleId="HeaderChar">
    <w:name w:val="Header Char"/>
    <w:link w:val="Header"/>
    <w:uiPriority w:val="99"/>
    <w:rsid w:val="00F61B4F"/>
    <w:rPr>
      <w:rFonts w:ascii="Arial" w:hAnsi="Arial"/>
    </w:rPr>
  </w:style>
  <w:style w:type="paragraph" w:styleId="Footer">
    <w:name w:val="footer"/>
    <w:basedOn w:val="Normal"/>
    <w:link w:val="FooterChar"/>
    <w:uiPriority w:val="99"/>
    <w:unhideWhenUsed/>
    <w:rsid w:val="00F61B4F"/>
    <w:pPr>
      <w:tabs>
        <w:tab w:val="center" w:pos="4680"/>
        <w:tab w:val="right" w:pos="9360"/>
      </w:tabs>
      <w:spacing w:before="0" w:after="0" w:line="240" w:lineRule="auto"/>
    </w:pPr>
  </w:style>
  <w:style w:type="character" w:customStyle="1" w:styleId="FooterChar">
    <w:name w:val="Footer Char"/>
    <w:link w:val="Footer"/>
    <w:uiPriority w:val="99"/>
    <w:rsid w:val="00F61B4F"/>
    <w:rPr>
      <w:rFonts w:ascii="Arial" w:hAnsi="Arial"/>
    </w:rPr>
  </w:style>
  <w:style w:type="character" w:styleId="Hyperlink">
    <w:name w:val="Hyperlink"/>
    <w:uiPriority w:val="99"/>
    <w:unhideWhenUsed/>
    <w:rsid w:val="00F61B4F"/>
    <w:rPr>
      <w:color w:val="0000FF"/>
      <w:u w:val="single"/>
    </w:rPr>
  </w:style>
  <w:style w:type="paragraph" w:styleId="TOCHeading">
    <w:name w:val="TOC Heading"/>
    <w:basedOn w:val="Heading1"/>
    <w:next w:val="Normal"/>
    <w:uiPriority w:val="39"/>
    <w:unhideWhenUsed/>
    <w:qFormat/>
    <w:rsid w:val="00AB7A69"/>
    <w:pPr>
      <w:spacing w:after="0" w:line="259" w:lineRule="auto"/>
      <w:jc w:val="left"/>
      <w:outlineLvl w:val="9"/>
    </w:pPr>
    <w:rPr>
      <w:rFonts w:ascii="Calibri Light" w:hAnsi="Calibri Light"/>
      <w:b w:val="0"/>
      <w:bCs w:val="0"/>
      <w:caps w:val="0"/>
      <w:color w:val="2E74B5"/>
      <w:sz w:val="32"/>
      <w:szCs w:val="32"/>
    </w:rPr>
  </w:style>
  <w:style w:type="paragraph" w:styleId="TOC3">
    <w:name w:val="toc 3"/>
    <w:basedOn w:val="Heading3"/>
    <w:next w:val="Normal"/>
    <w:autoRedefine/>
    <w:uiPriority w:val="39"/>
    <w:unhideWhenUsed/>
    <w:rsid w:val="009C1F90"/>
    <w:pPr>
      <w:spacing w:before="60" w:after="60"/>
      <w:ind w:left="567"/>
    </w:pPr>
    <w:rPr>
      <w:caps/>
      <w:u w:val="none"/>
    </w:rPr>
  </w:style>
  <w:style w:type="paragraph" w:styleId="TOC4">
    <w:name w:val="toc 4"/>
    <w:basedOn w:val="Normal"/>
    <w:next w:val="Normal"/>
    <w:autoRedefine/>
    <w:uiPriority w:val="39"/>
    <w:unhideWhenUsed/>
    <w:rsid w:val="00A27F6D"/>
    <w:pPr>
      <w:spacing w:before="0" w:after="0" w:line="240" w:lineRule="auto"/>
      <w:ind w:left="720"/>
      <w:jc w:val="left"/>
    </w:pPr>
    <w:rPr>
      <w:rFonts w:ascii="Cambria" w:eastAsia="MS Mincho" w:hAnsi="Cambria"/>
      <w:sz w:val="24"/>
      <w:szCs w:val="24"/>
    </w:rPr>
  </w:style>
  <w:style w:type="paragraph" w:styleId="TOC5">
    <w:name w:val="toc 5"/>
    <w:basedOn w:val="Normal"/>
    <w:next w:val="Normal"/>
    <w:autoRedefine/>
    <w:uiPriority w:val="39"/>
    <w:unhideWhenUsed/>
    <w:rsid w:val="00A27F6D"/>
    <w:pPr>
      <w:spacing w:before="0" w:after="0" w:line="240" w:lineRule="auto"/>
      <w:ind w:left="960"/>
      <w:jc w:val="left"/>
    </w:pPr>
    <w:rPr>
      <w:rFonts w:ascii="Cambria" w:eastAsia="MS Mincho" w:hAnsi="Cambria"/>
      <w:sz w:val="24"/>
      <w:szCs w:val="24"/>
    </w:rPr>
  </w:style>
  <w:style w:type="paragraph" w:styleId="TOC6">
    <w:name w:val="toc 6"/>
    <w:basedOn w:val="Normal"/>
    <w:next w:val="Normal"/>
    <w:autoRedefine/>
    <w:uiPriority w:val="39"/>
    <w:unhideWhenUsed/>
    <w:rsid w:val="00A27F6D"/>
    <w:pPr>
      <w:spacing w:before="0" w:after="0" w:line="240" w:lineRule="auto"/>
      <w:ind w:left="1200"/>
      <w:jc w:val="left"/>
    </w:pPr>
    <w:rPr>
      <w:rFonts w:ascii="Cambria" w:eastAsia="MS Mincho" w:hAnsi="Cambria"/>
      <w:sz w:val="24"/>
      <w:szCs w:val="24"/>
    </w:rPr>
  </w:style>
  <w:style w:type="paragraph" w:styleId="TOC7">
    <w:name w:val="toc 7"/>
    <w:basedOn w:val="Normal"/>
    <w:next w:val="Normal"/>
    <w:autoRedefine/>
    <w:uiPriority w:val="39"/>
    <w:unhideWhenUsed/>
    <w:rsid w:val="00A27F6D"/>
    <w:pPr>
      <w:spacing w:before="0" w:after="0" w:line="240" w:lineRule="auto"/>
      <w:ind w:left="1440"/>
      <w:jc w:val="left"/>
    </w:pPr>
    <w:rPr>
      <w:rFonts w:ascii="Cambria" w:eastAsia="MS Mincho" w:hAnsi="Cambria"/>
      <w:sz w:val="24"/>
      <w:szCs w:val="24"/>
    </w:rPr>
  </w:style>
  <w:style w:type="paragraph" w:styleId="TOC8">
    <w:name w:val="toc 8"/>
    <w:basedOn w:val="Normal"/>
    <w:next w:val="Normal"/>
    <w:autoRedefine/>
    <w:uiPriority w:val="39"/>
    <w:unhideWhenUsed/>
    <w:rsid w:val="00A27F6D"/>
    <w:pPr>
      <w:spacing w:before="0" w:after="0" w:line="240" w:lineRule="auto"/>
      <w:ind w:left="1680"/>
      <w:jc w:val="left"/>
    </w:pPr>
    <w:rPr>
      <w:rFonts w:ascii="Cambria" w:eastAsia="MS Mincho" w:hAnsi="Cambria"/>
      <w:sz w:val="24"/>
      <w:szCs w:val="24"/>
    </w:rPr>
  </w:style>
  <w:style w:type="paragraph" w:styleId="TOC9">
    <w:name w:val="toc 9"/>
    <w:basedOn w:val="Normal"/>
    <w:next w:val="Normal"/>
    <w:autoRedefine/>
    <w:uiPriority w:val="39"/>
    <w:unhideWhenUsed/>
    <w:rsid w:val="00A27F6D"/>
    <w:pPr>
      <w:spacing w:before="0" w:after="0" w:line="240" w:lineRule="auto"/>
      <w:ind w:left="1920"/>
      <w:jc w:val="left"/>
    </w:pPr>
    <w:rPr>
      <w:rFonts w:ascii="Cambria" w:eastAsia="MS Mincho" w:hAnsi="Cambria"/>
      <w:sz w:val="24"/>
      <w:szCs w:val="24"/>
    </w:rPr>
  </w:style>
  <w:style w:type="character" w:styleId="PageNumber">
    <w:name w:val="page number"/>
    <w:uiPriority w:val="99"/>
    <w:semiHidden/>
    <w:unhideWhenUsed/>
    <w:rsid w:val="00A27F6D"/>
  </w:style>
  <w:style w:type="paragraph" w:styleId="FootnoteText">
    <w:name w:val="footnote text"/>
    <w:basedOn w:val="Normal"/>
    <w:link w:val="FootnoteTextChar"/>
    <w:uiPriority w:val="99"/>
    <w:semiHidden/>
    <w:unhideWhenUsed/>
    <w:rsid w:val="00FA048B"/>
  </w:style>
  <w:style w:type="character" w:customStyle="1" w:styleId="FootnoteTextChar">
    <w:name w:val="Footnote Text Char"/>
    <w:link w:val="FootnoteText"/>
    <w:uiPriority w:val="99"/>
    <w:semiHidden/>
    <w:rsid w:val="00FA048B"/>
    <w:rPr>
      <w:rFonts w:ascii="Arial" w:hAnsi="Arial"/>
      <w:lang w:val="en-US" w:eastAsia="en-US"/>
    </w:rPr>
  </w:style>
  <w:style w:type="character" w:styleId="FootnoteReference">
    <w:name w:val="footnote reference"/>
    <w:uiPriority w:val="99"/>
    <w:semiHidden/>
    <w:unhideWhenUsed/>
    <w:rsid w:val="00FA048B"/>
    <w:rPr>
      <w:vertAlign w:val="superscript"/>
    </w:rPr>
  </w:style>
  <w:style w:type="paragraph" w:styleId="ListParagraph">
    <w:name w:val="List Paragraph"/>
    <w:basedOn w:val="Normal"/>
    <w:uiPriority w:val="1"/>
    <w:qFormat/>
    <w:rsid w:val="00974D05"/>
    <w:pPr>
      <w:ind w:left="720"/>
      <w:contextualSpacing/>
    </w:pPr>
  </w:style>
  <w:style w:type="paragraph" w:styleId="BodyText">
    <w:name w:val="Body Text"/>
    <w:basedOn w:val="Normal"/>
    <w:link w:val="BodyTextChar"/>
    <w:uiPriority w:val="1"/>
    <w:qFormat/>
    <w:rsid w:val="005146E7"/>
    <w:pPr>
      <w:widowControl w:val="0"/>
      <w:autoSpaceDE w:val="0"/>
      <w:autoSpaceDN w:val="0"/>
      <w:spacing w:before="0" w:after="0" w:line="240" w:lineRule="auto"/>
    </w:pPr>
    <w:rPr>
      <w:rFonts w:ascii="Times New Roman" w:eastAsia="Times New Roman" w:hAnsi="Times New Roman"/>
      <w:sz w:val="28"/>
      <w:szCs w:val="28"/>
    </w:rPr>
  </w:style>
  <w:style w:type="character" w:customStyle="1" w:styleId="BodyTextChar">
    <w:name w:val="Body Text Char"/>
    <w:basedOn w:val="DefaultParagraphFont"/>
    <w:link w:val="BodyText"/>
    <w:uiPriority w:val="1"/>
    <w:rsid w:val="005146E7"/>
    <w:rPr>
      <w:rFonts w:ascii="Times New Roman" w:eastAsia="Times New Roman" w:hAnsi="Times New Roman"/>
      <w:sz w:val="28"/>
      <w:szCs w:val="28"/>
      <w:lang w:val="en-US" w:eastAsia="en-US"/>
    </w:rPr>
  </w:style>
  <w:style w:type="character" w:customStyle="1" w:styleId="Heading4Char">
    <w:name w:val="Heading 4 Char"/>
    <w:basedOn w:val="DefaultParagraphFont"/>
    <w:link w:val="Heading4"/>
    <w:uiPriority w:val="9"/>
    <w:semiHidden/>
    <w:rsid w:val="00145215"/>
    <w:rPr>
      <w:rFonts w:asciiTheme="majorHAnsi" w:eastAsiaTheme="majorEastAsia" w:hAnsiTheme="majorHAnsi" w:cstheme="majorBidi"/>
      <w:i/>
      <w:iCs/>
      <w:color w:val="2E74B5" w:themeColor="accent1" w:themeShade="BF"/>
      <w:lang w:val="en-US" w:eastAsia="en-US"/>
    </w:rPr>
  </w:style>
  <w:style w:type="character" w:customStyle="1" w:styleId="Heading5Char">
    <w:name w:val="Heading 5 Char"/>
    <w:basedOn w:val="DefaultParagraphFont"/>
    <w:link w:val="Heading5"/>
    <w:uiPriority w:val="9"/>
    <w:semiHidden/>
    <w:rsid w:val="00145215"/>
    <w:rPr>
      <w:rFonts w:asciiTheme="majorHAnsi" w:eastAsiaTheme="majorEastAsia" w:hAnsiTheme="majorHAnsi" w:cstheme="majorBidi"/>
      <w:color w:val="2E74B5" w:themeColor="accent1" w:themeShade="BF"/>
      <w:lang w:val="en-US" w:eastAsia="en-US"/>
    </w:rPr>
  </w:style>
  <w:style w:type="paragraph" w:styleId="BalloonText">
    <w:name w:val="Balloon Text"/>
    <w:basedOn w:val="Normal"/>
    <w:link w:val="BalloonTextChar"/>
    <w:uiPriority w:val="99"/>
    <w:semiHidden/>
    <w:unhideWhenUsed/>
    <w:rsid w:val="0015514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142"/>
    <w:rPr>
      <w:rFonts w:ascii="Segoe UI" w:hAnsi="Segoe UI" w:cs="Segoe UI"/>
      <w:sz w:val="18"/>
      <w:szCs w:val="18"/>
      <w:lang w:val="en-US" w:eastAsia="en-US"/>
    </w:rPr>
  </w:style>
  <w:style w:type="paragraph" w:styleId="Bibliography">
    <w:name w:val="Bibliography"/>
    <w:basedOn w:val="Normal"/>
    <w:next w:val="Normal"/>
    <w:uiPriority w:val="37"/>
    <w:semiHidden/>
    <w:unhideWhenUsed/>
    <w:rsid w:val="00155142"/>
  </w:style>
  <w:style w:type="paragraph" w:styleId="BlockText">
    <w:name w:val="Block Text"/>
    <w:basedOn w:val="Normal"/>
    <w:uiPriority w:val="99"/>
    <w:semiHidden/>
    <w:unhideWhenUsed/>
    <w:rsid w:val="00155142"/>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unhideWhenUsed/>
    <w:rsid w:val="00155142"/>
    <w:pPr>
      <w:spacing w:line="480" w:lineRule="auto"/>
    </w:pPr>
  </w:style>
  <w:style w:type="character" w:customStyle="1" w:styleId="BodyText2Char">
    <w:name w:val="Body Text 2 Char"/>
    <w:basedOn w:val="DefaultParagraphFont"/>
    <w:link w:val="BodyText2"/>
    <w:uiPriority w:val="99"/>
    <w:semiHidden/>
    <w:rsid w:val="00155142"/>
    <w:rPr>
      <w:rFonts w:ascii="Arial" w:hAnsi="Arial"/>
      <w:lang w:val="en-US" w:eastAsia="en-US"/>
    </w:rPr>
  </w:style>
  <w:style w:type="paragraph" w:styleId="BodyText3">
    <w:name w:val="Body Text 3"/>
    <w:basedOn w:val="Normal"/>
    <w:link w:val="BodyText3Char"/>
    <w:uiPriority w:val="99"/>
    <w:semiHidden/>
    <w:unhideWhenUsed/>
    <w:rsid w:val="00155142"/>
    <w:rPr>
      <w:sz w:val="16"/>
      <w:szCs w:val="16"/>
    </w:rPr>
  </w:style>
  <w:style w:type="character" w:customStyle="1" w:styleId="BodyText3Char">
    <w:name w:val="Body Text 3 Char"/>
    <w:basedOn w:val="DefaultParagraphFont"/>
    <w:link w:val="BodyText3"/>
    <w:uiPriority w:val="99"/>
    <w:semiHidden/>
    <w:rsid w:val="00155142"/>
    <w:rPr>
      <w:rFonts w:ascii="Arial" w:hAnsi="Arial"/>
      <w:sz w:val="16"/>
      <w:szCs w:val="16"/>
      <w:lang w:val="en-US" w:eastAsia="en-US"/>
    </w:rPr>
  </w:style>
  <w:style w:type="paragraph" w:styleId="BodyTextFirstIndent">
    <w:name w:val="Body Text First Indent"/>
    <w:basedOn w:val="BodyText"/>
    <w:link w:val="BodyTextFirstIndentChar"/>
    <w:uiPriority w:val="99"/>
    <w:semiHidden/>
    <w:unhideWhenUsed/>
    <w:rsid w:val="00155142"/>
    <w:pPr>
      <w:widowControl/>
      <w:autoSpaceDE/>
      <w:autoSpaceDN/>
      <w:spacing w:before="240" w:after="120" w:line="276" w:lineRule="auto"/>
      <w:ind w:firstLine="360"/>
    </w:pPr>
    <w:rPr>
      <w:rFonts w:ascii="Arial" w:eastAsia="Calibri" w:hAnsi="Arial"/>
      <w:sz w:val="20"/>
      <w:szCs w:val="20"/>
    </w:rPr>
  </w:style>
  <w:style w:type="character" w:customStyle="1" w:styleId="BodyTextFirstIndentChar">
    <w:name w:val="Body Text First Indent Char"/>
    <w:basedOn w:val="BodyTextChar"/>
    <w:link w:val="BodyTextFirstIndent"/>
    <w:uiPriority w:val="99"/>
    <w:semiHidden/>
    <w:rsid w:val="00155142"/>
    <w:rPr>
      <w:rFonts w:ascii="Arial" w:eastAsia="Times New Roman" w:hAnsi="Arial"/>
      <w:sz w:val="28"/>
      <w:szCs w:val="28"/>
      <w:lang w:val="en-US" w:eastAsia="en-US"/>
    </w:rPr>
  </w:style>
  <w:style w:type="paragraph" w:styleId="BodyTextIndent">
    <w:name w:val="Body Text Indent"/>
    <w:basedOn w:val="Normal"/>
    <w:link w:val="BodyTextIndentChar"/>
    <w:uiPriority w:val="99"/>
    <w:semiHidden/>
    <w:unhideWhenUsed/>
    <w:rsid w:val="00155142"/>
    <w:pPr>
      <w:ind w:left="360"/>
    </w:pPr>
  </w:style>
  <w:style w:type="character" w:customStyle="1" w:styleId="BodyTextIndentChar">
    <w:name w:val="Body Text Indent Char"/>
    <w:basedOn w:val="DefaultParagraphFont"/>
    <w:link w:val="BodyTextIndent"/>
    <w:uiPriority w:val="99"/>
    <w:semiHidden/>
    <w:rsid w:val="00155142"/>
    <w:rPr>
      <w:rFonts w:ascii="Arial" w:hAnsi="Arial"/>
      <w:lang w:val="en-US" w:eastAsia="en-US"/>
    </w:rPr>
  </w:style>
  <w:style w:type="paragraph" w:styleId="BodyTextFirstIndent2">
    <w:name w:val="Body Text First Indent 2"/>
    <w:basedOn w:val="BodyTextIndent"/>
    <w:link w:val="BodyTextFirstIndent2Char"/>
    <w:uiPriority w:val="99"/>
    <w:semiHidden/>
    <w:unhideWhenUsed/>
    <w:rsid w:val="00155142"/>
    <w:pPr>
      <w:ind w:firstLine="360"/>
    </w:pPr>
  </w:style>
  <w:style w:type="character" w:customStyle="1" w:styleId="BodyTextFirstIndent2Char">
    <w:name w:val="Body Text First Indent 2 Char"/>
    <w:basedOn w:val="BodyTextIndentChar"/>
    <w:link w:val="BodyTextFirstIndent2"/>
    <w:uiPriority w:val="99"/>
    <w:semiHidden/>
    <w:rsid w:val="00155142"/>
    <w:rPr>
      <w:rFonts w:ascii="Arial" w:hAnsi="Arial"/>
      <w:lang w:val="en-US" w:eastAsia="en-US"/>
    </w:rPr>
  </w:style>
  <w:style w:type="paragraph" w:styleId="BodyTextIndent2">
    <w:name w:val="Body Text Indent 2"/>
    <w:basedOn w:val="Normal"/>
    <w:link w:val="BodyTextIndent2Char"/>
    <w:uiPriority w:val="99"/>
    <w:semiHidden/>
    <w:unhideWhenUsed/>
    <w:rsid w:val="00155142"/>
    <w:pPr>
      <w:spacing w:line="480" w:lineRule="auto"/>
      <w:ind w:left="360"/>
    </w:pPr>
  </w:style>
  <w:style w:type="character" w:customStyle="1" w:styleId="BodyTextIndent2Char">
    <w:name w:val="Body Text Indent 2 Char"/>
    <w:basedOn w:val="DefaultParagraphFont"/>
    <w:link w:val="BodyTextIndent2"/>
    <w:uiPriority w:val="99"/>
    <w:semiHidden/>
    <w:rsid w:val="00155142"/>
    <w:rPr>
      <w:rFonts w:ascii="Arial" w:hAnsi="Arial"/>
      <w:lang w:val="en-US" w:eastAsia="en-US"/>
    </w:rPr>
  </w:style>
  <w:style w:type="paragraph" w:styleId="BodyTextIndent3">
    <w:name w:val="Body Text Indent 3"/>
    <w:basedOn w:val="Normal"/>
    <w:link w:val="BodyTextIndent3Char"/>
    <w:uiPriority w:val="99"/>
    <w:semiHidden/>
    <w:unhideWhenUsed/>
    <w:rsid w:val="00155142"/>
    <w:pPr>
      <w:ind w:left="360"/>
    </w:pPr>
    <w:rPr>
      <w:sz w:val="16"/>
      <w:szCs w:val="16"/>
    </w:rPr>
  </w:style>
  <w:style w:type="character" w:customStyle="1" w:styleId="BodyTextIndent3Char">
    <w:name w:val="Body Text Indent 3 Char"/>
    <w:basedOn w:val="DefaultParagraphFont"/>
    <w:link w:val="BodyTextIndent3"/>
    <w:uiPriority w:val="99"/>
    <w:semiHidden/>
    <w:rsid w:val="00155142"/>
    <w:rPr>
      <w:rFonts w:ascii="Arial" w:hAnsi="Arial"/>
      <w:sz w:val="16"/>
      <w:szCs w:val="16"/>
      <w:lang w:val="en-US" w:eastAsia="en-US"/>
    </w:rPr>
  </w:style>
  <w:style w:type="paragraph" w:styleId="Caption">
    <w:name w:val="caption"/>
    <w:basedOn w:val="Normal"/>
    <w:next w:val="Normal"/>
    <w:uiPriority w:val="35"/>
    <w:semiHidden/>
    <w:unhideWhenUsed/>
    <w:qFormat/>
    <w:rsid w:val="00155142"/>
    <w:pPr>
      <w:spacing w:before="0"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55142"/>
    <w:pPr>
      <w:spacing w:before="0" w:after="0" w:line="240" w:lineRule="auto"/>
      <w:ind w:left="4320"/>
    </w:pPr>
  </w:style>
  <w:style w:type="character" w:customStyle="1" w:styleId="ClosingChar">
    <w:name w:val="Closing Char"/>
    <w:basedOn w:val="DefaultParagraphFont"/>
    <w:link w:val="Closing"/>
    <w:uiPriority w:val="99"/>
    <w:semiHidden/>
    <w:rsid w:val="00155142"/>
    <w:rPr>
      <w:rFonts w:ascii="Arial" w:hAnsi="Arial"/>
      <w:lang w:val="en-US" w:eastAsia="en-US"/>
    </w:rPr>
  </w:style>
  <w:style w:type="paragraph" w:styleId="CommentText">
    <w:name w:val="annotation text"/>
    <w:basedOn w:val="Normal"/>
    <w:link w:val="CommentTextChar"/>
    <w:uiPriority w:val="99"/>
    <w:semiHidden/>
    <w:unhideWhenUsed/>
    <w:rsid w:val="00155142"/>
    <w:pPr>
      <w:spacing w:line="240" w:lineRule="auto"/>
    </w:pPr>
  </w:style>
  <w:style w:type="character" w:customStyle="1" w:styleId="CommentTextChar">
    <w:name w:val="Comment Text Char"/>
    <w:basedOn w:val="DefaultParagraphFont"/>
    <w:link w:val="CommentText"/>
    <w:uiPriority w:val="99"/>
    <w:semiHidden/>
    <w:rsid w:val="00155142"/>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155142"/>
    <w:rPr>
      <w:b/>
      <w:bCs/>
    </w:rPr>
  </w:style>
  <w:style w:type="character" w:customStyle="1" w:styleId="CommentSubjectChar">
    <w:name w:val="Comment Subject Char"/>
    <w:basedOn w:val="CommentTextChar"/>
    <w:link w:val="CommentSubject"/>
    <w:uiPriority w:val="99"/>
    <w:semiHidden/>
    <w:rsid w:val="00155142"/>
    <w:rPr>
      <w:rFonts w:ascii="Arial" w:hAnsi="Arial"/>
      <w:b/>
      <w:bCs/>
      <w:lang w:val="en-US" w:eastAsia="en-US"/>
    </w:rPr>
  </w:style>
  <w:style w:type="paragraph" w:styleId="Date">
    <w:name w:val="Date"/>
    <w:basedOn w:val="Normal"/>
    <w:next w:val="Normal"/>
    <w:link w:val="DateChar"/>
    <w:uiPriority w:val="99"/>
    <w:semiHidden/>
    <w:unhideWhenUsed/>
    <w:rsid w:val="00155142"/>
  </w:style>
  <w:style w:type="character" w:customStyle="1" w:styleId="DateChar">
    <w:name w:val="Date Char"/>
    <w:basedOn w:val="DefaultParagraphFont"/>
    <w:link w:val="Date"/>
    <w:uiPriority w:val="99"/>
    <w:semiHidden/>
    <w:rsid w:val="00155142"/>
    <w:rPr>
      <w:rFonts w:ascii="Arial" w:hAnsi="Arial"/>
      <w:lang w:val="en-US" w:eastAsia="en-US"/>
    </w:rPr>
  </w:style>
  <w:style w:type="paragraph" w:styleId="DocumentMap">
    <w:name w:val="Document Map"/>
    <w:basedOn w:val="Normal"/>
    <w:link w:val="DocumentMapChar"/>
    <w:uiPriority w:val="99"/>
    <w:semiHidden/>
    <w:unhideWhenUsed/>
    <w:rsid w:val="00155142"/>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55142"/>
    <w:rPr>
      <w:rFonts w:ascii="Segoe UI" w:hAnsi="Segoe UI" w:cs="Segoe UI"/>
      <w:sz w:val="16"/>
      <w:szCs w:val="16"/>
      <w:lang w:val="en-US" w:eastAsia="en-US"/>
    </w:rPr>
  </w:style>
  <w:style w:type="paragraph" w:styleId="E-mailSignature">
    <w:name w:val="E-mail Signature"/>
    <w:basedOn w:val="Normal"/>
    <w:link w:val="E-mailSignatureChar"/>
    <w:uiPriority w:val="99"/>
    <w:semiHidden/>
    <w:unhideWhenUsed/>
    <w:rsid w:val="00155142"/>
    <w:pPr>
      <w:spacing w:before="0" w:after="0" w:line="240" w:lineRule="auto"/>
    </w:pPr>
  </w:style>
  <w:style w:type="character" w:customStyle="1" w:styleId="E-mailSignatureChar">
    <w:name w:val="E-mail Signature Char"/>
    <w:basedOn w:val="DefaultParagraphFont"/>
    <w:link w:val="E-mailSignature"/>
    <w:uiPriority w:val="99"/>
    <w:semiHidden/>
    <w:rsid w:val="00155142"/>
    <w:rPr>
      <w:rFonts w:ascii="Arial" w:hAnsi="Arial"/>
      <w:lang w:val="en-US" w:eastAsia="en-US"/>
    </w:rPr>
  </w:style>
  <w:style w:type="paragraph" w:styleId="EndnoteText">
    <w:name w:val="endnote text"/>
    <w:basedOn w:val="Normal"/>
    <w:link w:val="EndnoteTextChar"/>
    <w:uiPriority w:val="99"/>
    <w:semiHidden/>
    <w:unhideWhenUsed/>
    <w:rsid w:val="00155142"/>
    <w:pPr>
      <w:spacing w:before="0" w:after="0" w:line="240" w:lineRule="auto"/>
    </w:pPr>
  </w:style>
  <w:style w:type="character" w:customStyle="1" w:styleId="EndnoteTextChar">
    <w:name w:val="Endnote Text Char"/>
    <w:basedOn w:val="DefaultParagraphFont"/>
    <w:link w:val="EndnoteText"/>
    <w:uiPriority w:val="99"/>
    <w:semiHidden/>
    <w:rsid w:val="00155142"/>
    <w:rPr>
      <w:rFonts w:ascii="Arial" w:hAnsi="Arial"/>
      <w:lang w:val="en-US" w:eastAsia="en-US"/>
    </w:rPr>
  </w:style>
  <w:style w:type="paragraph" w:styleId="EnvelopeAddress">
    <w:name w:val="envelope address"/>
    <w:basedOn w:val="Normal"/>
    <w:uiPriority w:val="99"/>
    <w:semiHidden/>
    <w:unhideWhenUsed/>
    <w:rsid w:val="00155142"/>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55142"/>
    <w:pPr>
      <w:spacing w:before="0" w:after="0" w:line="240" w:lineRule="auto"/>
    </w:pPr>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155142"/>
    <w:rPr>
      <w:rFonts w:asciiTheme="majorHAnsi" w:eastAsiaTheme="majorEastAsia" w:hAnsiTheme="majorHAnsi" w:cstheme="majorBidi"/>
      <w:color w:val="1F4D78" w:themeColor="accent1" w:themeShade="7F"/>
      <w:lang w:val="en-US" w:eastAsia="en-US"/>
    </w:rPr>
  </w:style>
  <w:style w:type="character" w:customStyle="1" w:styleId="Heading7Char">
    <w:name w:val="Heading 7 Char"/>
    <w:basedOn w:val="DefaultParagraphFont"/>
    <w:link w:val="Heading7"/>
    <w:uiPriority w:val="9"/>
    <w:semiHidden/>
    <w:rsid w:val="00155142"/>
    <w:rPr>
      <w:rFonts w:asciiTheme="majorHAnsi" w:eastAsiaTheme="majorEastAsia" w:hAnsiTheme="majorHAnsi" w:cstheme="majorBidi"/>
      <w:i/>
      <w:iCs/>
      <w:color w:val="1F4D78" w:themeColor="accent1" w:themeShade="7F"/>
      <w:lang w:val="en-US" w:eastAsia="en-US"/>
    </w:rPr>
  </w:style>
  <w:style w:type="character" w:customStyle="1" w:styleId="Heading8Char">
    <w:name w:val="Heading 8 Char"/>
    <w:basedOn w:val="DefaultParagraphFont"/>
    <w:link w:val="Heading8"/>
    <w:uiPriority w:val="9"/>
    <w:semiHidden/>
    <w:rsid w:val="00155142"/>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155142"/>
    <w:rPr>
      <w:rFonts w:asciiTheme="majorHAnsi" w:eastAsiaTheme="majorEastAsia" w:hAnsiTheme="majorHAnsi" w:cstheme="majorBidi"/>
      <w:i/>
      <w:iCs/>
      <w:color w:val="272727" w:themeColor="text1" w:themeTint="D8"/>
      <w:sz w:val="21"/>
      <w:szCs w:val="21"/>
      <w:lang w:val="en-US" w:eastAsia="en-US"/>
    </w:rPr>
  </w:style>
  <w:style w:type="paragraph" w:styleId="HTMLAddress">
    <w:name w:val="HTML Address"/>
    <w:basedOn w:val="Normal"/>
    <w:link w:val="HTMLAddressChar"/>
    <w:uiPriority w:val="99"/>
    <w:semiHidden/>
    <w:unhideWhenUsed/>
    <w:rsid w:val="00155142"/>
    <w:pPr>
      <w:spacing w:before="0" w:after="0" w:line="240" w:lineRule="auto"/>
    </w:pPr>
    <w:rPr>
      <w:i/>
      <w:iCs/>
    </w:rPr>
  </w:style>
  <w:style w:type="character" w:customStyle="1" w:styleId="HTMLAddressChar">
    <w:name w:val="HTML Address Char"/>
    <w:basedOn w:val="DefaultParagraphFont"/>
    <w:link w:val="HTMLAddress"/>
    <w:uiPriority w:val="99"/>
    <w:semiHidden/>
    <w:rsid w:val="00155142"/>
    <w:rPr>
      <w:rFonts w:ascii="Arial" w:hAnsi="Arial"/>
      <w:i/>
      <w:iCs/>
      <w:lang w:val="en-US" w:eastAsia="en-US"/>
    </w:rPr>
  </w:style>
  <w:style w:type="paragraph" w:styleId="HTMLPreformatted">
    <w:name w:val="HTML Preformatted"/>
    <w:basedOn w:val="Normal"/>
    <w:link w:val="HTMLPreformattedChar"/>
    <w:uiPriority w:val="99"/>
    <w:semiHidden/>
    <w:unhideWhenUsed/>
    <w:rsid w:val="00155142"/>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155142"/>
    <w:rPr>
      <w:rFonts w:ascii="Consolas" w:hAnsi="Consolas"/>
      <w:lang w:val="en-US" w:eastAsia="en-US"/>
    </w:rPr>
  </w:style>
  <w:style w:type="paragraph" w:styleId="Index1">
    <w:name w:val="index 1"/>
    <w:basedOn w:val="Normal"/>
    <w:next w:val="Normal"/>
    <w:autoRedefine/>
    <w:uiPriority w:val="99"/>
    <w:semiHidden/>
    <w:unhideWhenUsed/>
    <w:rsid w:val="00155142"/>
    <w:pPr>
      <w:spacing w:before="0" w:after="0" w:line="240" w:lineRule="auto"/>
      <w:ind w:left="200" w:hanging="200"/>
    </w:pPr>
  </w:style>
  <w:style w:type="paragraph" w:styleId="Index2">
    <w:name w:val="index 2"/>
    <w:basedOn w:val="Normal"/>
    <w:next w:val="Normal"/>
    <w:autoRedefine/>
    <w:uiPriority w:val="99"/>
    <w:semiHidden/>
    <w:unhideWhenUsed/>
    <w:rsid w:val="00155142"/>
    <w:pPr>
      <w:spacing w:before="0" w:after="0" w:line="240" w:lineRule="auto"/>
      <w:ind w:left="400" w:hanging="200"/>
    </w:pPr>
  </w:style>
  <w:style w:type="paragraph" w:styleId="Index3">
    <w:name w:val="index 3"/>
    <w:basedOn w:val="Normal"/>
    <w:next w:val="Normal"/>
    <w:autoRedefine/>
    <w:uiPriority w:val="99"/>
    <w:semiHidden/>
    <w:unhideWhenUsed/>
    <w:rsid w:val="00155142"/>
    <w:pPr>
      <w:spacing w:before="0" w:after="0" w:line="240" w:lineRule="auto"/>
      <w:ind w:left="600" w:hanging="200"/>
    </w:pPr>
  </w:style>
  <w:style w:type="paragraph" w:styleId="Index4">
    <w:name w:val="index 4"/>
    <w:basedOn w:val="Normal"/>
    <w:next w:val="Normal"/>
    <w:autoRedefine/>
    <w:uiPriority w:val="99"/>
    <w:semiHidden/>
    <w:unhideWhenUsed/>
    <w:rsid w:val="00155142"/>
    <w:pPr>
      <w:spacing w:before="0" w:after="0" w:line="240" w:lineRule="auto"/>
      <w:ind w:left="800" w:hanging="200"/>
    </w:pPr>
  </w:style>
  <w:style w:type="paragraph" w:styleId="Index5">
    <w:name w:val="index 5"/>
    <w:basedOn w:val="Normal"/>
    <w:next w:val="Normal"/>
    <w:autoRedefine/>
    <w:uiPriority w:val="99"/>
    <w:semiHidden/>
    <w:unhideWhenUsed/>
    <w:rsid w:val="00155142"/>
    <w:pPr>
      <w:spacing w:before="0" w:after="0" w:line="240" w:lineRule="auto"/>
      <w:ind w:left="1000" w:hanging="200"/>
    </w:pPr>
  </w:style>
  <w:style w:type="paragraph" w:styleId="Index6">
    <w:name w:val="index 6"/>
    <w:basedOn w:val="Normal"/>
    <w:next w:val="Normal"/>
    <w:autoRedefine/>
    <w:uiPriority w:val="99"/>
    <w:semiHidden/>
    <w:unhideWhenUsed/>
    <w:rsid w:val="00155142"/>
    <w:pPr>
      <w:spacing w:before="0" w:after="0" w:line="240" w:lineRule="auto"/>
      <w:ind w:left="1200" w:hanging="200"/>
    </w:pPr>
  </w:style>
  <w:style w:type="paragraph" w:styleId="Index7">
    <w:name w:val="index 7"/>
    <w:basedOn w:val="Normal"/>
    <w:next w:val="Normal"/>
    <w:autoRedefine/>
    <w:uiPriority w:val="99"/>
    <w:semiHidden/>
    <w:unhideWhenUsed/>
    <w:rsid w:val="00155142"/>
    <w:pPr>
      <w:spacing w:before="0" w:after="0" w:line="240" w:lineRule="auto"/>
      <w:ind w:left="1400" w:hanging="200"/>
    </w:pPr>
  </w:style>
  <w:style w:type="paragraph" w:styleId="Index8">
    <w:name w:val="index 8"/>
    <w:basedOn w:val="Normal"/>
    <w:next w:val="Normal"/>
    <w:autoRedefine/>
    <w:uiPriority w:val="99"/>
    <w:semiHidden/>
    <w:unhideWhenUsed/>
    <w:rsid w:val="00155142"/>
    <w:pPr>
      <w:spacing w:before="0" w:after="0" w:line="240" w:lineRule="auto"/>
      <w:ind w:left="1600" w:hanging="200"/>
    </w:pPr>
  </w:style>
  <w:style w:type="paragraph" w:styleId="Index9">
    <w:name w:val="index 9"/>
    <w:basedOn w:val="Normal"/>
    <w:next w:val="Normal"/>
    <w:autoRedefine/>
    <w:uiPriority w:val="99"/>
    <w:semiHidden/>
    <w:unhideWhenUsed/>
    <w:rsid w:val="00155142"/>
    <w:pPr>
      <w:spacing w:before="0" w:after="0" w:line="240" w:lineRule="auto"/>
      <w:ind w:left="1800" w:hanging="200"/>
    </w:pPr>
  </w:style>
  <w:style w:type="paragraph" w:styleId="IndexHeading">
    <w:name w:val="index heading"/>
    <w:basedOn w:val="Normal"/>
    <w:next w:val="Index1"/>
    <w:uiPriority w:val="99"/>
    <w:semiHidden/>
    <w:unhideWhenUsed/>
    <w:rsid w:val="0015514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5514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55142"/>
    <w:rPr>
      <w:rFonts w:ascii="Arial" w:hAnsi="Arial"/>
      <w:i/>
      <w:iCs/>
      <w:color w:val="5B9BD5" w:themeColor="accent1"/>
      <w:lang w:val="en-US" w:eastAsia="en-US"/>
    </w:rPr>
  </w:style>
  <w:style w:type="paragraph" w:styleId="List">
    <w:name w:val="List"/>
    <w:basedOn w:val="Normal"/>
    <w:uiPriority w:val="99"/>
    <w:semiHidden/>
    <w:unhideWhenUsed/>
    <w:rsid w:val="00155142"/>
    <w:pPr>
      <w:ind w:left="360" w:hanging="360"/>
      <w:contextualSpacing/>
    </w:pPr>
  </w:style>
  <w:style w:type="paragraph" w:styleId="List2">
    <w:name w:val="List 2"/>
    <w:basedOn w:val="Normal"/>
    <w:uiPriority w:val="99"/>
    <w:semiHidden/>
    <w:unhideWhenUsed/>
    <w:rsid w:val="00155142"/>
    <w:pPr>
      <w:ind w:left="720" w:hanging="360"/>
      <w:contextualSpacing/>
    </w:pPr>
  </w:style>
  <w:style w:type="paragraph" w:styleId="List3">
    <w:name w:val="List 3"/>
    <w:basedOn w:val="Normal"/>
    <w:uiPriority w:val="99"/>
    <w:semiHidden/>
    <w:unhideWhenUsed/>
    <w:rsid w:val="00155142"/>
    <w:pPr>
      <w:ind w:left="1080" w:hanging="360"/>
      <w:contextualSpacing/>
    </w:pPr>
  </w:style>
  <w:style w:type="paragraph" w:styleId="List4">
    <w:name w:val="List 4"/>
    <w:basedOn w:val="Normal"/>
    <w:uiPriority w:val="99"/>
    <w:semiHidden/>
    <w:unhideWhenUsed/>
    <w:rsid w:val="00155142"/>
    <w:pPr>
      <w:ind w:left="1440" w:hanging="360"/>
      <w:contextualSpacing/>
    </w:pPr>
  </w:style>
  <w:style w:type="paragraph" w:styleId="List5">
    <w:name w:val="List 5"/>
    <w:basedOn w:val="Normal"/>
    <w:uiPriority w:val="99"/>
    <w:semiHidden/>
    <w:unhideWhenUsed/>
    <w:rsid w:val="00155142"/>
    <w:pPr>
      <w:ind w:left="1800" w:hanging="360"/>
      <w:contextualSpacing/>
    </w:pPr>
  </w:style>
  <w:style w:type="paragraph" w:styleId="ListBullet">
    <w:name w:val="List Bullet"/>
    <w:basedOn w:val="Normal"/>
    <w:uiPriority w:val="99"/>
    <w:semiHidden/>
    <w:unhideWhenUsed/>
    <w:rsid w:val="00155142"/>
    <w:pPr>
      <w:numPr>
        <w:numId w:val="1"/>
      </w:numPr>
      <w:contextualSpacing/>
    </w:pPr>
  </w:style>
  <w:style w:type="paragraph" w:styleId="ListBullet2">
    <w:name w:val="List Bullet 2"/>
    <w:basedOn w:val="Normal"/>
    <w:uiPriority w:val="99"/>
    <w:semiHidden/>
    <w:unhideWhenUsed/>
    <w:rsid w:val="00155142"/>
    <w:pPr>
      <w:numPr>
        <w:numId w:val="2"/>
      </w:numPr>
      <w:contextualSpacing/>
    </w:pPr>
  </w:style>
  <w:style w:type="paragraph" w:styleId="ListBullet3">
    <w:name w:val="List Bullet 3"/>
    <w:basedOn w:val="Normal"/>
    <w:uiPriority w:val="99"/>
    <w:semiHidden/>
    <w:unhideWhenUsed/>
    <w:rsid w:val="00155142"/>
    <w:pPr>
      <w:numPr>
        <w:numId w:val="3"/>
      </w:numPr>
      <w:contextualSpacing/>
    </w:pPr>
  </w:style>
  <w:style w:type="paragraph" w:styleId="ListBullet4">
    <w:name w:val="List Bullet 4"/>
    <w:basedOn w:val="Normal"/>
    <w:uiPriority w:val="99"/>
    <w:semiHidden/>
    <w:unhideWhenUsed/>
    <w:rsid w:val="00155142"/>
    <w:pPr>
      <w:numPr>
        <w:numId w:val="4"/>
      </w:numPr>
      <w:contextualSpacing/>
    </w:pPr>
  </w:style>
  <w:style w:type="paragraph" w:styleId="ListBullet5">
    <w:name w:val="List Bullet 5"/>
    <w:basedOn w:val="Normal"/>
    <w:uiPriority w:val="99"/>
    <w:semiHidden/>
    <w:unhideWhenUsed/>
    <w:rsid w:val="00155142"/>
    <w:pPr>
      <w:numPr>
        <w:numId w:val="5"/>
      </w:numPr>
      <w:contextualSpacing/>
    </w:pPr>
  </w:style>
  <w:style w:type="paragraph" w:styleId="ListContinue">
    <w:name w:val="List Continue"/>
    <w:basedOn w:val="Normal"/>
    <w:uiPriority w:val="99"/>
    <w:semiHidden/>
    <w:unhideWhenUsed/>
    <w:rsid w:val="00155142"/>
    <w:pPr>
      <w:ind w:left="360"/>
      <w:contextualSpacing/>
    </w:pPr>
  </w:style>
  <w:style w:type="paragraph" w:styleId="ListContinue2">
    <w:name w:val="List Continue 2"/>
    <w:basedOn w:val="Normal"/>
    <w:uiPriority w:val="99"/>
    <w:semiHidden/>
    <w:unhideWhenUsed/>
    <w:rsid w:val="00155142"/>
    <w:pPr>
      <w:ind w:left="720"/>
      <w:contextualSpacing/>
    </w:pPr>
  </w:style>
  <w:style w:type="paragraph" w:styleId="ListContinue3">
    <w:name w:val="List Continue 3"/>
    <w:basedOn w:val="Normal"/>
    <w:uiPriority w:val="99"/>
    <w:semiHidden/>
    <w:unhideWhenUsed/>
    <w:rsid w:val="00155142"/>
    <w:pPr>
      <w:ind w:left="1080"/>
      <w:contextualSpacing/>
    </w:pPr>
  </w:style>
  <w:style w:type="paragraph" w:styleId="ListContinue4">
    <w:name w:val="List Continue 4"/>
    <w:basedOn w:val="Normal"/>
    <w:uiPriority w:val="99"/>
    <w:semiHidden/>
    <w:unhideWhenUsed/>
    <w:rsid w:val="00155142"/>
    <w:pPr>
      <w:ind w:left="1440"/>
      <w:contextualSpacing/>
    </w:pPr>
  </w:style>
  <w:style w:type="paragraph" w:styleId="ListContinue5">
    <w:name w:val="List Continue 5"/>
    <w:basedOn w:val="Normal"/>
    <w:uiPriority w:val="99"/>
    <w:semiHidden/>
    <w:unhideWhenUsed/>
    <w:rsid w:val="00155142"/>
    <w:pPr>
      <w:ind w:left="1800"/>
      <w:contextualSpacing/>
    </w:pPr>
  </w:style>
  <w:style w:type="paragraph" w:styleId="ListNumber">
    <w:name w:val="List Number"/>
    <w:basedOn w:val="Normal"/>
    <w:uiPriority w:val="99"/>
    <w:semiHidden/>
    <w:unhideWhenUsed/>
    <w:rsid w:val="00155142"/>
    <w:pPr>
      <w:numPr>
        <w:numId w:val="6"/>
      </w:numPr>
      <w:contextualSpacing/>
    </w:pPr>
  </w:style>
  <w:style w:type="paragraph" w:styleId="ListNumber2">
    <w:name w:val="List Number 2"/>
    <w:basedOn w:val="Normal"/>
    <w:uiPriority w:val="99"/>
    <w:semiHidden/>
    <w:unhideWhenUsed/>
    <w:rsid w:val="00155142"/>
    <w:pPr>
      <w:numPr>
        <w:numId w:val="7"/>
      </w:numPr>
      <w:contextualSpacing/>
    </w:pPr>
  </w:style>
  <w:style w:type="paragraph" w:styleId="ListNumber3">
    <w:name w:val="List Number 3"/>
    <w:basedOn w:val="Normal"/>
    <w:uiPriority w:val="99"/>
    <w:semiHidden/>
    <w:unhideWhenUsed/>
    <w:rsid w:val="00155142"/>
    <w:pPr>
      <w:numPr>
        <w:numId w:val="8"/>
      </w:numPr>
      <w:contextualSpacing/>
    </w:pPr>
  </w:style>
  <w:style w:type="paragraph" w:styleId="ListNumber4">
    <w:name w:val="List Number 4"/>
    <w:basedOn w:val="Normal"/>
    <w:uiPriority w:val="99"/>
    <w:semiHidden/>
    <w:unhideWhenUsed/>
    <w:rsid w:val="00155142"/>
    <w:pPr>
      <w:numPr>
        <w:numId w:val="9"/>
      </w:numPr>
      <w:contextualSpacing/>
    </w:pPr>
  </w:style>
  <w:style w:type="paragraph" w:styleId="ListNumber5">
    <w:name w:val="List Number 5"/>
    <w:basedOn w:val="Normal"/>
    <w:uiPriority w:val="99"/>
    <w:semiHidden/>
    <w:unhideWhenUsed/>
    <w:rsid w:val="00155142"/>
    <w:pPr>
      <w:numPr>
        <w:numId w:val="10"/>
      </w:numPr>
      <w:contextualSpacing/>
    </w:pPr>
  </w:style>
  <w:style w:type="paragraph" w:styleId="MacroText">
    <w:name w:val="macro"/>
    <w:link w:val="MacroTextChar"/>
    <w:uiPriority w:val="99"/>
    <w:semiHidden/>
    <w:unhideWhenUsed/>
    <w:rsid w:val="00155142"/>
    <w:pPr>
      <w:tabs>
        <w:tab w:val="left" w:pos="480"/>
        <w:tab w:val="left" w:pos="960"/>
        <w:tab w:val="left" w:pos="1440"/>
        <w:tab w:val="left" w:pos="1920"/>
        <w:tab w:val="left" w:pos="2400"/>
        <w:tab w:val="left" w:pos="2880"/>
        <w:tab w:val="left" w:pos="3360"/>
        <w:tab w:val="left" w:pos="3840"/>
        <w:tab w:val="left" w:pos="4320"/>
      </w:tabs>
      <w:spacing w:before="240" w:line="276" w:lineRule="auto"/>
      <w:jc w:val="both"/>
    </w:pPr>
    <w:rPr>
      <w:rFonts w:ascii="Consolas" w:hAnsi="Consolas"/>
      <w:lang w:val="en-US" w:eastAsia="en-US"/>
    </w:rPr>
  </w:style>
  <w:style w:type="character" w:customStyle="1" w:styleId="MacroTextChar">
    <w:name w:val="Macro Text Char"/>
    <w:basedOn w:val="DefaultParagraphFont"/>
    <w:link w:val="MacroText"/>
    <w:uiPriority w:val="99"/>
    <w:semiHidden/>
    <w:rsid w:val="00155142"/>
    <w:rPr>
      <w:rFonts w:ascii="Consolas" w:hAnsi="Consolas"/>
      <w:lang w:val="en-US" w:eastAsia="en-US"/>
    </w:rPr>
  </w:style>
  <w:style w:type="paragraph" w:styleId="MessageHeader">
    <w:name w:val="Message Header"/>
    <w:basedOn w:val="Normal"/>
    <w:link w:val="MessageHeaderChar"/>
    <w:uiPriority w:val="99"/>
    <w:semiHidden/>
    <w:unhideWhenUsed/>
    <w:rsid w:val="00155142"/>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55142"/>
    <w:rPr>
      <w:rFonts w:asciiTheme="majorHAnsi" w:eastAsiaTheme="majorEastAsia" w:hAnsiTheme="majorHAnsi" w:cstheme="majorBidi"/>
      <w:sz w:val="24"/>
      <w:szCs w:val="24"/>
      <w:shd w:val="pct20" w:color="auto" w:fill="auto"/>
      <w:lang w:val="en-US" w:eastAsia="en-US"/>
    </w:rPr>
  </w:style>
  <w:style w:type="paragraph" w:styleId="NoSpacing">
    <w:name w:val="No Spacing"/>
    <w:uiPriority w:val="1"/>
    <w:qFormat/>
    <w:rsid w:val="00155142"/>
    <w:pPr>
      <w:jc w:val="both"/>
    </w:pPr>
    <w:rPr>
      <w:rFonts w:ascii="Arial" w:hAnsi="Arial"/>
      <w:lang w:val="en-US" w:eastAsia="en-US"/>
    </w:rPr>
  </w:style>
  <w:style w:type="paragraph" w:styleId="NormalWeb">
    <w:name w:val="Normal (Web)"/>
    <w:basedOn w:val="Normal"/>
    <w:uiPriority w:val="99"/>
    <w:semiHidden/>
    <w:unhideWhenUsed/>
    <w:rsid w:val="00155142"/>
    <w:rPr>
      <w:rFonts w:ascii="Times New Roman" w:hAnsi="Times New Roman"/>
      <w:sz w:val="24"/>
      <w:szCs w:val="24"/>
    </w:rPr>
  </w:style>
  <w:style w:type="paragraph" w:styleId="NormalIndent">
    <w:name w:val="Normal Indent"/>
    <w:basedOn w:val="Normal"/>
    <w:uiPriority w:val="99"/>
    <w:semiHidden/>
    <w:unhideWhenUsed/>
    <w:rsid w:val="00155142"/>
    <w:pPr>
      <w:ind w:left="720"/>
    </w:pPr>
  </w:style>
  <w:style w:type="paragraph" w:styleId="NoteHeading">
    <w:name w:val="Note Heading"/>
    <w:basedOn w:val="Normal"/>
    <w:next w:val="Normal"/>
    <w:link w:val="NoteHeadingChar"/>
    <w:uiPriority w:val="99"/>
    <w:semiHidden/>
    <w:unhideWhenUsed/>
    <w:rsid w:val="00155142"/>
    <w:pPr>
      <w:spacing w:before="0" w:after="0" w:line="240" w:lineRule="auto"/>
    </w:pPr>
  </w:style>
  <w:style w:type="character" w:customStyle="1" w:styleId="NoteHeadingChar">
    <w:name w:val="Note Heading Char"/>
    <w:basedOn w:val="DefaultParagraphFont"/>
    <w:link w:val="NoteHeading"/>
    <w:uiPriority w:val="99"/>
    <w:semiHidden/>
    <w:rsid w:val="00155142"/>
    <w:rPr>
      <w:rFonts w:ascii="Arial" w:hAnsi="Arial"/>
      <w:lang w:val="en-US" w:eastAsia="en-US"/>
    </w:rPr>
  </w:style>
  <w:style w:type="paragraph" w:styleId="PlainText">
    <w:name w:val="Plain Text"/>
    <w:basedOn w:val="Normal"/>
    <w:link w:val="PlainTextChar"/>
    <w:uiPriority w:val="99"/>
    <w:semiHidden/>
    <w:unhideWhenUsed/>
    <w:rsid w:val="00155142"/>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55142"/>
    <w:rPr>
      <w:rFonts w:ascii="Consolas" w:hAnsi="Consolas"/>
      <w:sz w:val="21"/>
      <w:szCs w:val="21"/>
      <w:lang w:val="en-US" w:eastAsia="en-US"/>
    </w:rPr>
  </w:style>
  <w:style w:type="paragraph" w:styleId="Quote">
    <w:name w:val="Quote"/>
    <w:basedOn w:val="Normal"/>
    <w:next w:val="Normal"/>
    <w:link w:val="QuoteChar"/>
    <w:uiPriority w:val="29"/>
    <w:qFormat/>
    <w:rsid w:val="0015514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55142"/>
    <w:rPr>
      <w:rFonts w:ascii="Arial" w:hAnsi="Arial"/>
      <w:i/>
      <w:iCs/>
      <w:color w:val="404040" w:themeColor="text1" w:themeTint="BF"/>
      <w:lang w:val="en-US" w:eastAsia="en-US"/>
    </w:rPr>
  </w:style>
  <w:style w:type="paragraph" w:styleId="Salutation">
    <w:name w:val="Salutation"/>
    <w:basedOn w:val="Normal"/>
    <w:next w:val="Normal"/>
    <w:link w:val="SalutationChar"/>
    <w:uiPriority w:val="99"/>
    <w:semiHidden/>
    <w:unhideWhenUsed/>
    <w:rsid w:val="00155142"/>
  </w:style>
  <w:style w:type="character" w:customStyle="1" w:styleId="SalutationChar">
    <w:name w:val="Salutation Char"/>
    <w:basedOn w:val="DefaultParagraphFont"/>
    <w:link w:val="Salutation"/>
    <w:uiPriority w:val="99"/>
    <w:semiHidden/>
    <w:rsid w:val="00155142"/>
    <w:rPr>
      <w:rFonts w:ascii="Arial" w:hAnsi="Arial"/>
      <w:lang w:val="en-US" w:eastAsia="en-US"/>
    </w:rPr>
  </w:style>
  <w:style w:type="paragraph" w:styleId="Signature">
    <w:name w:val="Signature"/>
    <w:basedOn w:val="Normal"/>
    <w:link w:val="SignatureChar"/>
    <w:uiPriority w:val="99"/>
    <w:semiHidden/>
    <w:unhideWhenUsed/>
    <w:rsid w:val="00155142"/>
    <w:pPr>
      <w:spacing w:before="0" w:after="0" w:line="240" w:lineRule="auto"/>
      <w:ind w:left="4320"/>
    </w:pPr>
  </w:style>
  <w:style w:type="character" w:customStyle="1" w:styleId="SignatureChar">
    <w:name w:val="Signature Char"/>
    <w:basedOn w:val="DefaultParagraphFont"/>
    <w:link w:val="Signature"/>
    <w:uiPriority w:val="99"/>
    <w:semiHidden/>
    <w:rsid w:val="00155142"/>
    <w:rPr>
      <w:rFonts w:ascii="Arial" w:hAnsi="Arial"/>
      <w:lang w:val="en-US" w:eastAsia="en-US"/>
    </w:rPr>
  </w:style>
  <w:style w:type="paragraph" w:styleId="TableofAuthorities">
    <w:name w:val="table of authorities"/>
    <w:basedOn w:val="Normal"/>
    <w:next w:val="Normal"/>
    <w:uiPriority w:val="99"/>
    <w:semiHidden/>
    <w:unhideWhenUsed/>
    <w:rsid w:val="00155142"/>
    <w:pPr>
      <w:spacing w:after="0"/>
      <w:ind w:left="200" w:hanging="200"/>
    </w:pPr>
  </w:style>
  <w:style w:type="paragraph" w:styleId="TableofFigures">
    <w:name w:val="table of figures"/>
    <w:basedOn w:val="Normal"/>
    <w:next w:val="Normal"/>
    <w:uiPriority w:val="99"/>
    <w:semiHidden/>
    <w:unhideWhenUsed/>
    <w:rsid w:val="00155142"/>
    <w:pPr>
      <w:spacing w:after="0"/>
    </w:pPr>
  </w:style>
  <w:style w:type="paragraph" w:styleId="TOAHeading">
    <w:name w:val="toa heading"/>
    <w:basedOn w:val="Normal"/>
    <w:next w:val="Normal"/>
    <w:uiPriority w:val="99"/>
    <w:semiHidden/>
    <w:unhideWhenUsed/>
    <w:rsid w:val="00155142"/>
    <w:pPr>
      <w:spacing w:before="120"/>
    </w:pPr>
    <w:rPr>
      <w:rFonts w:asciiTheme="majorHAnsi" w:eastAsiaTheme="majorEastAsia" w:hAnsiTheme="majorHAnsi" w:cstheme="majorBidi"/>
      <w:b/>
      <w:bCs/>
      <w:sz w:val="24"/>
      <w:szCs w:val="24"/>
    </w:rPr>
  </w:style>
  <w:style w:type="numbering" w:customStyle="1" w:styleId="CurrentList1">
    <w:name w:val="Current List1"/>
    <w:uiPriority w:val="99"/>
    <w:rsid w:val="00EE7374"/>
    <w:pPr>
      <w:numPr>
        <w:numId w:val="12"/>
      </w:numPr>
    </w:pPr>
  </w:style>
  <w:style w:type="numbering" w:customStyle="1" w:styleId="CurrentList2">
    <w:name w:val="Current List2"/>
    <w:uiPriority w:val="99"/>
    <w:rsid w:val="00C814CA"/>
    <w:pPr>
      <w:numPr>
        <w:numId w:val="16"/>
      </w:numPr>
    </w:pPr>
  </w:style>
  <w:style w:type="numbering" w:customStyle="1" w:styleId="CurrentList3">
    <w:name w:val="Current List3"/>
    <w:uiPriority w:val="99"/>
    <w:rsid w:val="00DD22C4"/>
    <w:pPr>
      <w:numPr>
        <w:numId w:val="17"/>
      </w:numPr>
    </w:pPr>
  </w:style>
  <w:style w:type="table" w:styleId="TableGrid">
    <w:name w:val="Table Grid"/>
    <w:basedOn w:val="TableNormal"/>
    <w:uiPriority w:val="59"/>
    <w:rsid w:val="00DC5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184183">
      <w:bodyDiv w:val="1"/>
      <w:marLeft w:val="0"/>
      <w:marRight w:val="0"/>
      <w:marTop w:val="0"/>
      <w:marBottom w:val="0"/>
      <w:divBdr>
        <w:top w:val="none" w:sz="0" w:space="0" w:color="auto"/>
        <w:left w:val="none" w:sz="0" w:space="0" w:color="auto"/>
        <w:bottom w:val="none" w:sz="0" w:space="0" w:color="auto"/>
        <w:right w:val="none" w:sz="0" w:space="0" w:color="auto"/>
      </w:divBdr>
    </w:div>
    <w:div w:id="2053067628">
      <w:bodyDiv w:val="1"/>
      <w:marLeft w:val="0"/>
      <w:marRight w:val="0"/>
      <w:marTop w:val="0"/>
      <w:marBottom w:val="0"/>
      <w:divBdr>
        <w:top w:val="none" w:sz="0" w:space="0" w:color="auto"/>
        <w:left w:val="none" w:sz="0" w:space="0" w:color="auto"/>
        <w:bottom w:val="none" w:sz="0" w:space="0" w:color="auto"/>
        <w:right w:val="none" w:sz="0" w:space="0" w:color="auto"/>
      </w:divBdr>
    </w:div>
    <w:div w:id="2139177995">
      <w:bodyDiv w:val="1"/>
      <w:marLeft w:val="0"/>
      <w:marRight w:val="0"/>
      <w:marTop w:val="0"/>
      <w:marBottom w:val="0"/>
      <w:divBdr>
        <w:top w:val="none" w:sz="0" w:space="0" w:color="auto"/>
        <w:left w:val="none" w:sz="0" w:space="0" w:color="auto"/>
        <w:bottom w:val="none" w:sz="0" w:space="0" w:color="auto"/>
        <w:right w:val="none" w:sz="0" w:space="0" w:color="auto"/>
      </w:divBdr>
      <w:divsChild>
        <w:div w:id="462504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00ED8-2FB1-481A-A67D-36ECD1965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17</Pages>
  <Words>5223</Words>
  <Characters>29773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34927</CharactersWithSpaces>
  <SharedDoc>false</SharedDoc>
  <HLinks>
    <vt:vector size="222" baseType="variant">
      <vt:variant>
        <vt:i4>1245244</vt:i4>
      </vt:variant>
      <vt:variant>
        <vt:i4>206</vt:i4>
      </vt:variant>
      <vt:variant>
        <vt:i4>0</vt:i4>
      </vt:variant>
      <vt:variant>
        <vt:i4>5</vt:i4>
      </vt:variant>
      <vt:variant>
        <vt:lpwstr/>
      </vt:variant>
      <vt:variant>
        <vt:lpwstr>_Toc473030836</vt:lpwstr>
      </vt:variant>
      <vt:variant>
        <vt:i4>1245244</vt:i4>
      </vt:variant>
      <vt:variant>
        <vt:i4>200</vt:i4>
      </vt:variant>
      <vt:variant>
        <vt:i4>0</vt:i4>
      </vt:variant>
      <vt:variant>
        <vt:i4>5</vt:i4>
      </vt:variant>
      <vt:variant>
        <vt:lpwstr/>
      </vt:variant>
      <vt:variant>
        <vt:lpwstr>_Toc473030835</vt:lpwstr>
      </vt:variant>
      <vt:variant>
        <vt:i4>1245244</vt:i4>
      </vt:variant>
      <vt:variant>
        <vt:i4>194</vt:i4>
      </vt:variant>
      <vt:variant>
        <vt:i4>0</vt:i4>
      </vt:variant>
      <vt:variant>
        <vt:i4>5</vt:i4>
      </vt:variant>
      <vt:variant>
        <vt:lpwstr/>
      </vt:variant>
      <vt:variant>
        <vt:lpwstr>_Toc473030834</vt:lpwstr>
      </vt:variant>
      <vt:variant>
        <vt:i4>1245244</vt:i4>
      </vt:variant>
      <vt:variant>
        <vt:i4>188</vt:i4>
      </vt:variant>
      <vt:variant>
        <vt:i4>0</vt:i4>
      </vt:variant>
      <vt:variant>
        <vt:i4>5</vt:i4>
      </vt:variant>
      <vt:variant>
        <vt:lpwstr/>
      </vt:variant>
      <vt:variant>
        <vt:lpwstr>_Toc473030833</vt:lpwstr>
      </vt:variant>
      <vt:variant>
        <vt:i4>1245244</vt:i4>
      </vt:variant>
      <vt:variant>
        <vt:i4>182</vt:i4>
      </vt:variant>
      <vt:variant>
        <vt:i4>0</vt:i4>
      </vt:variant>
      <vt:variant>
        <vt:i4>5</vt:i4>
      </vt:variant>
      <vt:variant>
        <vt:lpwstr/>
      </vt:variant>
      <vt:variant>
        <vt:lpwstr>_Toc473030832</vt:lpwstr>
      </vt:variant>
      <vt:variant>
        <vt:i4>1245244</vt:i4>
      </vt:variant>
      <vt:variant>
        <vt:i4>176</vt:i4>
      </vt:variant>
      <vt:variant>
        <vt:i4>0</vt:i4>
      </vt:variant>
      <vt:variant>
        <vt:i4>5</vt:i4>
      </vt:variant>
      <vt:variant>
        <vt:lpwstr/>
      </vt:variant>
      <vt:variant>
        <vt:lpwstr>_Toc473030831</vt:lpwstr>
      </vt:variant>
      <vt:variant>
        <vt:i4>1245244</vt:i4>
      </vt:variant>
      <vt:variant>
        <vt:i4>170</vt:i4>
      </vt:variant>
      <vt:variant>
        <vt:i4>0</vt:i4>
      </vt:variant>
      <vt:variant>
        <vt:i4>5</vt:i4>
      </vt:variant>
      <vt:variant>
        <vt:lpwstr/>
      </vt:variant>
      <vt:variant>
        <vt:lpwstr>_Toc473030830</vt:lpwstr>
      </vt:variant>
      <vt:variant>
        <vt:i4>1179708</vt:i4>
      </vt:variant>
      <vt:variant>
        <vt:i4>164</vt:i4>
      </vt:variant>
      <vt:variant>
        <vt:i4>0</vt:i4>
      </vt:variant>
      <vt:variant>
        <vt:i4>5</vt:i4>
      </vt:variant>
      <vt:variant>
        <vt:lpwstr/>
      </vt:variant>
      <vt:variant>
        <vt:lpwstr>_Toc473030829</vt:lpwstr>
      </vt:variant>
      <vt:variant>
        <vt:i4>1179708</vt:i4>
      </vt:variant>
      <vt:variant>
        <vt:i4>158</vt:i4>
      </vt:variant>
      <vt:variant>
        <vt:i4>0</vt:i4>
      </vt:variant>
      <vt:variant>
        <vt:i4>5</vt:i4>
      </vt:variant>
      <vt:variant>
        <vt:lpwstr/>
      </vt:variant>
      <vt:variant>
        <vt:lpwstr>_Toc473030828</vt:lpwstr>
      </vt:variant>
      <vt:variant>
        <vt:i4>1179708</vt:i4>
      </vt:variant>
      <vt:variant>
        <vt:i4>152</vt:i4>
      </vt:variant>
      <vt:variant>
        <vt:i4>0</vt:i4>
      </vt:variant>
      <vt:variant>
        <vt:i4>5</vt:i4>
      </vt:variant>
      <vt:variant>
        <vt:lpwstr/>
      </vt:variant>
      <vt:variant>
        <vt:lpwstr>_Toc473030827</vt:lpwstr>
      </vt:variant>
      <vt:variant>
        <vt:i4>1179708</vt:i4>
      </vt:variant>
      <vt:variant>
        <vt:i4>146</vt:i4>
      </vt:variant>
      <vt:variant>
        <vt:i4>0</vt:i4>
      </vt:variant>
      <vt:variant>
        <vt:i4>5</vt:i4>
      </vt:variant>
      <vt:variant>
        <vt:lpwstr/>
      </vt:variant>
      <vt:variant>
        <vt:lpwstr>_Toc473030826</vt:lpwstr>
      </vt:variant>
      <vt:variant>
        <vt:i4>1179708</vt:i4>
      </vt:variant>
      <vt:variant>
        <vt:i4>140</vt:i4>
      </vt:variant>
      <vt:variant>
        <vt:i4>0</vt:i4>
      </vt:variant>
      <vt:variant>
        <vt:i4>5</vt:i4>
      </vt:variant>
      <vt:variant>
        <vt:lpwstr/>
      </vt:variant>
      <vt:variant>
        <vt:lpwstr>_Toc473030825</vt:lpwstr>
      </vt:variant>
      <vt:variant>
        <vt:i4>1179708</vt:i4>
      </vt:variant>
      <vt:variant>
        <vt:i4>134</vt:i4>
      </vt:variant>
      <vt:variant>
        <vt:i4>0</vt:i4>
      </vt:variant>
      <vt:variant>
        <vt:i4>5</vt:i4>
      </vt:variant>
      <vt:variant>
        <vt:lpwstr/>
      </vt:variant>
      <vt:variant>
        <vt:lpwstr>_Toc473030824</vt:lpwstr>
      </vt:variant>
      <vt:variant>
        <vt:i4>1179708</vt:i4>
      </vt:variant>
      <vt:variant>
        <vt:i4>128</vt:i4>
      </vt:variant>
      <vt:variant>
        <vt:i4>0</vt:i4>
      </vt:variant>
      <vt:variant>
        <vt:i4>5</vt:i4>
      </vt:variant>
      <vt:variant>
        <vt:lpwstr/>
      </vt:variant>
      <vt:variant>
        <vt:lpwstr>_Toc473030823</vt:lpwstr>
      </vt:variant>
      <vt:variant>
        <vt:i4>1179708</vt:i4>
      </vt:variant>
      <vt:variant>
        <vt:i4>122</vt:i4>
      </vt:variant>
      <vt:variant>
        <vt:i4>0</vt:i4>
      </vt:variant>
      <vt:variant>
        <vt:i4>5</vt:i4>
      </vt:variant>
      <vt:variant>
        <vt:lpwstr/>
      </vt:variant>
      <vt:variant>
        <vt:lpwstr>_Toc473030822</vt:lpwstr>
      </vt:variant>
      <vt:variant>
        <vt:i4>1179708</vt:i4>
      </vt:variant>
      <vt:variant>
        <vt:i4>116</vt:i4>
      </vt:variant>
      <vt:variant>
        <vt:i4>0</vt:i4>
      </vt:variant>
      <vt:variant>
        <vt:i4>5</vt:i4>
      </vt:variant>
      <vt:variant>
        <vt:lpwstr/>
      </vt:variant>
      <vt:variant>
        <vt:lpwstr>_Toc473030821</vt:lpwstr>
      </vt:variant>
      <vt:variant>
        <vt:i4>1179708</vt:i4>
      </vt:variant>
      <vt:variant>
        <vt:i4>110</vt:i4>
      </vt:variant>
      <vt:variant>
        <vt:i4>0</vt:i4>
      </vt:variant>
      <vt:variant>
        <vt:i4>5</vt:i4>
      </vt:variant>
      <vt:variant>
        <vt:lpwstr/>
      </vt:variant>
      <vt:variant>
        <vt:lpwstr>_Toc473030820</vt:lpwstr>
      </vt:variant>
      <vt:variant>
        <vt:i4>1114172</vt:i4>
      </vt:variant>
      <vt:variant>
        <vt:i4>104</vt:i4>
      </vt:variant>
      <vt:variant>
        <vt:i4>0</vt:i4>
      </vt:variant>
      <vt:variant>
        <vt:i4>5</vt:i4>
      </vt:variant>
      <vt:variant>
        <vt:lpwstr/>
      </vt:variant>
      <vt:variant>
        <vt:lpwstr>_Toc473030819</vt:lpwstr>
      </vt:variant>
      <vt:variant>
        <vt:i4>1114172</vt:i4>
      </vt:variant>
      <vt:variant>
        <vt:i4>98</vt:i4>
      </vt:variant>
      <vt:variant>
        <vt:i4>0</vt:i4>
      </vt:variant>
      <vt:variant>
        <vt:i4>5</vt:i4>
      </vt:variant>
      <vt:variant>
        <vt:lpwstr/>
      </vt:variant>
      <vt:variant>
        <vt:lpwstr>_Toc473030818</vt:lpwstr>
      </vt:variant>
      <vt:variant>
        <vt:i4>1114172</vt:i4>
      </vt:variant>
      <vt:variant>
        <vt:i4>92</vt:i4>
      </vt:variant>
      <vt:variant>
        <vt:i4>0</vt:i4>
      </vt:variant>
      <vt:variant>
        <vt:i4>5</vt:i4>
      </vt:variant>
      <vt:variant>
        <vt:lpwstr/>
      </vt:variant>
      <vt:variant>
        <vt:lpwstr>_Toc473030817</vt:lpwstr>
      </vt:variant>
      <vt:variant>
        <vt:i4>1114172</vt:i4>
      </vt:variant>
      <vt:variant>
        <vt:i4>86</vt:i4>
      </vt:variant>
      <vt:variant>
        <vt:i4>0</vt:i4>
      </vt:variant>
      <vt:variant>
        <vt:i4>5</vt:i4>
      </vt:variant>
      <vt:variant>
        <vt:lpwstr/>
      </vt:variant>
      <vt:variant>
        <vt:lpwstr>_Toc473030816</vt:lpwstr>
      </vt:variant>
      <vt:variant>
        <vt:i4>1114172</vt:i4>
      </vt:variant>
      <vt:variant>
        <vt:i4>80</vt:i4>
      </vt:variant>
      <vt:variant>
        <vt:i4>0</vt:i4>
      </vt:variant>
      <vt:variant>
        <vt:i4>5</vt:i4>
      </vt:variant>
      <vt:variant>
        <vt:lpwstr/>
      </vt:variant>
      <vt:variant>
        <vt:lpwstr>_Toc473030815</vt:lpwstr>
      </vt:variant>
      <vt:variant>
        <vt:i4>1114172</vt:i4>
      </vt:variant>
      <vt:variant>
        <vt:i4>74</vt:i4>
      </vt:variant>
      <vt:variant>
        <vt:i4>0</vt:i4>
      </vt:variant>
      <vt:variant>
        <vt:i4>5</vt:i4>
      </vt:variant>
      <vt:variant>
        <vt:lpwstr/>
      </vt:variant>
      <vt:variant>
        <vt:lpwstr>_Toc473030814</vt:lpwstr>
      </vt:variant>
      <vt:variant>
        <vt:i4>1114172</vt:i4>
      </vt:variant>
      <vt:variant>
        <vt:i4>68</vt:i4>
      </vt:variant>
      <vt:variant>
        <vt:i4>0</vt:i4>
      </vt:variant>
      <vt:variant>
        <vt:i4>5</vt:i4>
      </vt:variant>
      <vt:variant>
        <vt:lpwstr/>
      </vt:variant>
      <vt:variant>
        <vt:lpwstr>_Toc473030813</vt:lpwstr>
      </vt:variant>
      <vt:variant>
        <vt:i4>1114172</vt:i4>
      </vt:variant>
      <vt:variant>
        <vt:i4>62</vt:i4>
      </vt:variant>
      <vt:variant>
        <vt:i4>0</vt:i4>
      </vt:variant>
      <vt:variant>
        <vt:i4>5</vt:i4>
      </vt:variant>
      <vt:variant>
        <vt:lpwstr/>
      </vt:variant>
      <vt:variant>
        <vt:lpwstr>_Toc473030812</vt:lpwstr>
      </vt:variant>
      <vt:variant>
        <vt:i4>1114172</vt:i4>
      </vt:variant>
      <vt:variant>
        <vt:i4>56</vt:i4>
      </vt:variant>
      <vt:variant>
        <vt:i4>0</vt:i4>
      </vt:variant>
      <vt:variant>
        <vt:i4>5</vt:i4>
      </vt:variant>
      <vt:variant>
        <vt:lpwstr/>
      </vt:variant>
      <vt:variant>
        <vt:lpwstr>_Toc473030811</vt:lpwstr>
      </vt:variant>
      <vt:variant>
        <vt:i4>1114172</vt:i4>
      </vt:variant>
      <vt:variant>
        <vt:i4>50</vt:i4>
      </vt:variant>
      <vt:variant>
        <vt:i4>0</vt:i4>
      </vt:variant>
      <vt:variant>
        <vt:i4>5</vt:i4>
      </vt:variant>
      <vt:variant>
        <vt:lpwstr/>
      </vt:variant>
      <vt:variant>
        <vt:lpwstr>_Toc473030810</vt:lpwstr>
      </vt:variant>
      <vt:variant>
        <vt:i4>1048636</vt:i4>
      </vt:variant>
      <vt:variant>
        <vt:i4>44</vt:i4>
      </vt:variant>
      <vt:variant>
        <vt:i4>0</vt:i4>
      </vt:variant>
      <vt:variant>
        <vt:i4>5</vt:i4>
      </vt:variant>
      <vt:variant>
        <vt:lpwstr/>
      </vt:variant>
      <vt:variant>
        <vt:lpwstr>_Toc473030809</vt:lpwstr>
      </vt:variant>
      <vt:variant>
        <vt:i4>1048636</vt:i4>
      </vt:variant>
      <vt:variant>
        <vt:i4>38</vt:i4>
      </vt:variant>
      <vt:variant>
        <vt:i4>0</vt:i4>
      </vt:variant>
      <vt:variant>
        <vt:i4>5</vt:i4>
      </vt:variant>
      <vt:variant>
        <vt:lpwstr/>
      </vt:variant>
      <vt:variant>
        <vt:lpwstr>_Toc473030808</vt:lpwstr>
      </vt:variant>
      <vt:variant>
        <vt:i4>1048636</vt:i4>
      </vt:variant>
      <vt:variant>
        <vt:i4>32</vt:i4>
      </vt:variant>
      <vt:variant>
        <vt:i4>0</vt:i4>
      </vt:variant>
      <vt:variant>
        <vt:i4>5</vt:i4>
      </vt:variant>
      <vt:variant>
        <vt:lpwstr/>
      </vt:variant>
      <vt:variant>
        <vt:lpwstr>_Toc473030807</vt:lpwstr>
      </vt:variant>
      <vt:variant>
        <vt:i4>1048636</vt:i4>
      </vt:variant>
      <vt:variant>
        <vt:i4>26</vt:i4>
      </vt:variant>
      <vt:variant>
        <vt:i4>0</vt:i4>
      </vt:variant>
      <vt:variant>
        <vt:i4>5</vt:i4>
      </vt:variant>
      <vt:variant>
        <vt:lpwstr/>
      </vt:variant>
      <vt:variant>
        <vt:lpwstr>_Toc473030806</vt:lpwstr>
      </vt:variant>
      <vt:variant>
        <vt:i4>1048636</vt:i4>
      </vt:variant>
      <vt:variant>
        <vt:i4>20</vt:i4>
      </vt:variant>
      <vt:variant>
        <vt:i4>0</vt:i4>
      </vt:variant>
      <vt:variant>
        <vt:i4>5</vt:i4>
      </vt:variant>
      <vt:variant>
        <vt:lpwstr/>
      </vt:variant>
      <vt:variant>
        <vt:lpwstr>_Toc473030805</vt:lpwstr>
      </vt:variant>
      <vt:variant>
        <vt:i4>1048636</vt:i4>
      </vt:variant>
      <vt:variant>
        <vt:i4>14</vt:i4>
      </vt:variant>
      <vt:variant>
        <vt:i4>0</vt:i4>
      </vt:variant>
      <vt:variant>
        <vt:i4>5</vt:i4>
      </vt:variant>
      <vt:variant>
        <vt:lpwstr/>
      </vt:variant>
      <vt:variant>
        <vt:lpwstr>_Toc473030804</vt:lpwstr>
      </vt:variant>
      <vt:variant>
        <vt:i4>1048636</vt:i4>
      </vt:variant>
      <vt:variant>
        <vt:i4>8</vt:i4>
      </vt:variant>
      <vt:variant>
        <vt:i4>0</vt:i4>
      </vt:variant>
      <vt:variant>
        <vt:i4>5</vt:i4>
      </vt:variant>
      <vt:variant>
        <vt:lpwstr/>
      </vt:variant>
      <vt:variant>
        <vt:lpwstr>_Toc473030803</vt:lpwstr>
      </vt:variant>
      <vt:variant>
        <vt:i4>1048636</vt:i4>
      </vt:variant>
      <vt:variant>
        <vt:i4>2</vt:i4>
      </vt:variant>
      <vt:variant>
        <vt:i4>0</vt:i4>
      </vt:variant>
      <vt:variant>
        <vt:i4>5</vt:i4>
      </vt:variant>
      <vt:variant>
        <vt:lpwstr/>
      </vt:variant>
      <vt:variant>
        <vt:lpwstr>_Toc473030802</vt:lpwstr>
      </vt:variant>
      <vt:variant>
        <vt:i4>7667809</vt:i4>
      </vt:variant>
      <vt:variant>
        <vt:i4>9</vt:i4>
      </vt:variant>
      <vt:variant>
        <vt:i4>0</vt:i4>
      </vt:variant>
      <vt:variant>
        <vt:i4>5</vt:i4>
      </vt:variant>
      <vt:variant>
        <vt:lpwstr>http://www.cil.nus.edu.sg/</vt:lpwstr>
      </vt:variant>
      <vt:variant>
        <vt:lpwstr/>
      </vt:variant>
      <vt:variant>
        <vt:i4>7667809</vt:i4>
      </vt:variant>
      <vt:variant>
        <vt:i4>0</vt:i4>
      </vt:variant>
      <vt:variant>
        <vt:i4>0</vt:i4>
      </vt:variant>
      <vt:variant>
        <vt:i4>5</vt:i4>
      </vt:variant>
      <vt:variant>
        <vt:lpwstr>http://www.cil.nus.edu.sg/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209</cp:revision>
  <cp:lastPrinted>2019-01-29T09:08:00Z</cp:lastPrinted>
  <dcterms:created xsi:type="dcterms:W3CDTF">2022-11-09T19:14:00Z</dcterms:created>
  <dcterms:modified xsi:type="dcterms:W3CDTF">2022-12-19T06:51:00Z</dcterms:modified>
</cp:coreProperties>
</file>