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76" w:lineRule="auto"/>
      </w:pPr>
      <w:r>
        <w:rPr/>
        <w:t>2017 JOINT STATEMENT OF SPECIAL ASEAN DEFENCE MINISTERS’</w:t>
      </w:r>
      <w:r>
        <w:rPr>
          <w:spacing w:val="-9"/>
        </w:rPr>
        <w:t> </w:t>
      </w:r>
      <w:r>
        <w:rPr/>
        <w:t>MEETING</w:t>
      </w:r>
      <w:r>
        <w:rPr>
          <w:spacing w:val="-5"/>
        </w:rPr>
        <w:t> </w:t>
      </w:r>
      <w:r>
        <w:rPr/>
        <w:t>ON</w:t>
      </w:r>
      <w:r>
        <w:rPr>
          <w:spacing w:val="-6"/>
        </w:rPr>
        <w:t> </w:t>
      </w:r>
      <w:r>
        <w:rPr/>
        <w:t>COUNTERING</w:t>
      </w:r>
      <w:r>
        <w:rPr>
          <w:spacing w:val="-5"/>
        </w:rPr>
        <w:t> </w:t>
      </w:r>
      <w:r>
        <w:rPr/>
        <w:t>VIOLENT</w:t>
      </w:r>
      <w:r>
        <w:rPr>
          <w:spacing w:val="-7"/>
        </w:rPr>
        <w:t> </w:t>
      </w:r>
      <w:r>
        <w:rPr/>
        <w:t>EXTREMISM, RADICALIZATION AND TERRORISM</w:t>
      </w:r>
    </w:p>
    <w:p>
      <w:pPr>
        <w:spacing w:before="241"/>
        <w:ind w:left="0" w:right="3" w:firstLine="0"/>
        <w:jc w:val="center"/>
        <w:rPr>
          <w:i/>
          <w:sz w:val="20"/>
        </w:rPr>
      </w:pPr>
      <w:r>
        <w:rPr>
          <w:i/>
          <w:sz w:val="20"/>
        </w:rPr>
        <w:t>Adopted</w:t>
      </w:r>
      <w:r>
        <w:rPr>
          <w:i/>
          <w:spacing w:val="-6"/>
          <w:sz w:val="20"/>
        </w:rPr>
        <w:t> </w:t>
      </w:r>
      <w:r>
        <w:rPr>
          <w:i/>
          <w:sz w:val="20"/>
        </w:rPr>
        <w:t>in</w:t>
      </w:r>
      <w:r>
        <w:rPr>
          <w:i/>
          <w:spacing w:val="-6"/>
          <w:sz w:val="20"/>
        </w:rPr>
        <w:t> </w:t>
      </w:r>
      <w:r>
        <w:rPr>
          <w:i/>
          <w:sz w:val="20"/>
        </w:rPr>
        <w:t>Manila,</w:t>
      </w:r>
      <w:r>
        <w:rPr>
          <w:i/>
          <w:spacing w:val="-5"/>
          <w:sz w:val="20"/>
        </w:rPr>
        <w:t> </w:t>
      </w:r>
      <w:r>
        <w:rPr>
          <w:i/>
          <w:sz w:val="20"/>
        </w:rPr>
        <w:t>Philippines</w:t>
      </w:r>
      <w:r>
        <w:rPr>
          <w:i/>
          <w:spacing w:val="-7"/>
          <w:sz w:val="20"/>
        </w:rPr>
        <w:t> </w:t>
      </w:r>
      <w:r>
        <w:rPr>
          <w:i/>
          <w:sz w:val="20"/>
        </w:rPr>
        <w:t>on</w:t>
      </w:r>
      <w:r>
        <w:rPr>
          <w:i/>
          <w:spacing w:val="-5"/>
          <w:sz w:val="20"/>
        </w:rPr>
        <w:t> </w:t>
      </w:r>
      <w:r>
        <w:rPr>
          <w:i/>
          <w:sz w:val="20"/>
        </w:rPr>
        <w:t>23</w:t>
      </w:r>
      <w:r>
        <w:rPr>
          <w:i/>
          <w:spacing w:val="-8"/>
          <w:sz w:val="20"/>
        </w:rPr>
        <w:t> </w:t>
      </w:r>
      <w:r>
        <w:rPr>
          <w:i/>
          <w:sz w:val="20"/>
        </w:rPr>
        <w:t>October</w:t>
      </w:r>
      <w:r>
        <w:rPr>
          <w:i/>
          <w:spacing w:val="-6"/>
          <w:sz w:val="20"/>
        </w:rPr>
        <w:t> </w:t>
      </w:r>
      <w:r>
        <w:rPr>
          <w:i/>
          <w:spacing w:val="-4"/>
          <w:sz w:val="20"/>
        </w:rPr>
        <w:t>2017</w:t>
      </w:r>
    </w:p>
    <w:p>
      <w:pPr>
        <w:pStyle w:val="BodyText"/>
        <w:spacing w:before="44"/>
        <w:rPr>
          <w:i/>
        </w:rPr>
      </w:pPr>
    </w:p>
    <w:p>
      <w:pPr>
        <w:pStyle w:val="BodyText"/>
        <w:spacing w:line="276" w:lineRule="auto"/>
        <w:ind w:left="164" w:right="165"/>
        <w:jc w:val="both"/>
      </w:pPr>
      <w:r>
        <w:rPr>
          <w:b/>
        </w:rPr>
        <w:t>WE</w:t>
      </w:r>
      <w:r>
        <w:rPr/>
        <w:t>, the Defence Ministers of the Kingdom of Cambodia, the Republic of Indonesia, the Lao People’s Democratic Republic, the Defence Minister and Minister with Special Functions of Malaysia, the Republic of the Union of Myanmar, the Republic of the Philippines, the Republic of Singapore, the Kingdom</w:t>
      </w:r>
      <w:r>
        <w:rPr>
          <w:spacing w:val="-4"/>
        </w:rPr>
        <w:t> </w:t>
      </w:r>
      <w:r>
        <w:rPr/>
        <w:t>of</w:t>
      </w:r>
      <w:r>
        <w:rPr>
          <w:spacing w:val="-9"/>
        </w:rPr>
        <w:t> </w:t>
      </w:r>
      <w:r>
        <w:rPr/>
        <w:t>Thailand,</w:t>
      </w:r>
      <w:r>
        <w:rPr>
          <w:spacing w:val="-6"/>
        </w:rPr>
        <w:t> </w:t>
      </w:r>
      <w:r>
        <w:rPr/>
        <w:t>and</w:t>
      </w:r>
      <w:r>
        <w:rPr>
          <w:spacing w:val="-9"/>
        </w:rPr>
        <w:t> </w:t>
      </w:r>
      <w:r>
        <w:rPr/>
        <w:t>the</w:t>
      </w:r>
      <w:r>
        <w:rPr>
          <w:spacing w:val="-9"/>
        </w:rPr>
        <w:t> </w:t>
      </w:r>
      <w:r>
        <w:rPr/>
        <w:t>Socialist</w:t>
      </w:r>
      <w:r>
        <w:rPr>
          <w:spacing w:val="-9"/>
        </w:rPr>
        <w:t> </w:t>
      </w:r>
      <w:r>
        <w:rPr/>
        <w:t>Republic</w:t>
      </w:r>
      <w:r>
        <w:rPr>
          <w:spacing w:val="-7"/>
        </w:rPr>
        <w:t> </w:t>
      </w:r>
      <w:r>
        <w:rPr/>
        <w:t>of</w:t>
      </w:r>
      <w:r>
        <w:rPr>
          <w:spacing w:val="-6"/>
        </w:rPr>
        <w:t> </w:t>
      </w:r>
      <w:r>
        <w:rPr/>
        <w:t>Viet</w:t>
      </w:r>
      <w:r>
        <w:rPr>
          <w:spacing w:val="-9"/>
        </w:rPr>
        <w:t> </w:t>
      </w:r>
      <w:r>
        <w:rPr/>
        <w:t>Nam,</w:t>
      </w:r>
      <w:r>
        <w:rPr>
          <w:spacing w:val="-9"/>
        </w:rPr>
        <w:t> </w:t>
      </w:r>
      <w:r>
        <w:rPr/>
        <w:t>the</w:t>
      </w:r>
      <w:r>
        <w:rPr>
          <w:spacing w:val="-9"/>
        </w:rPr>
        <w:t> </w:t>
      </w:r>
      <w:r>
        <w:rPr/>
        <w:t>Minister</w:t>
      </w:r>
      <w:r>
        <w:rPr>
          <w:spacing w:val="-8"/>
        </w:rPr>
        <w:t> </w:t>
      </w:r>
      <w:r>
        <w:rPr/>
        <w:t>of</w:t>
      </w:r>
      <w:r>
        <w:rPr>
          <w:spacing w:val="-6"/>
        </w:rPr>
        <w:t> </w:t>
      </w:r>
      <w:r>
        <w:rPr/>
        <w:t>Energy</w:t>
      </w:r>
      <w:r>
        <w:rPr>
          <w:spacing w:val="-11"/>
        </w:rPr>
        <w:t> </w:t>
      </w:r>
      <w:r>
        <w:rPr/>
        <w:t>and</w:t>
      </w:r>
      <w:r>
        <w:rPr>
          <w:spacing w:val="-9"/>
        </w:rPr>
        <w:t> </w:t>
      </w:r>
      <w:r>
        <w:rPr/>
        <w:t>Industry</w:t>
      </w:r>
      <w:r>
        <w:rPr>
          <w:spacing w:val="-10"/>
        </w:rPr>
        <w:t> </w:t>
      </w:r>
      <w:r>
        <w:rPr/>
        <w:t>at</w:t>
      </w:r>
      <w:r>
        <w:rPr>
          <w:spacing w:val="-9"/>
        </w:rPr>
        <w:t> </w:t>
      </w:r>
      <w:r>
        <w:rPr/>
        <w:t>the Prime</w:t>
      </w:r>
      <w:r>
        <w:rPr>
          <w:spacing w:val="-14"/>
        </w:rPr>
        <w:t> </w:t>
      </w:r>
      <w:r>
        <w:rPr/>
        <w:t>Minister’s</w:t>
      </w:r>
      <w:r>
        <w:rPr>
          <w:spacing w:val="-10"/>
        </w:rPr>
        <w:t> </w:t>
      </w:r>
      <w:r>
        <w:rPr/>
        <w:t>Office</w:t>
      </w:r>
      <w:r>
        <w:rPr>
          <w:spacing w:val="-14"/>
        </w:rPr>
        <w:t> </w:t>
      </w:r>
      <w:r>
        <w:rPr/>
        <w:t>of</w:t>
      </w:r>
      <w:r>
        <w:rPr>
          <w:spacing w:val="-11"/>
        </w:rPr>
        <w:t> </w:t>
      </w:r>
      <w:r>
        <w:rPr/>
        <w:t>Brunei</w:t>
      </w:r>
      <w:r>
        <w:rPr>
          <w:spacing w:val="-14"/>
        </w:rPr>
        <w:t> </w:t>
      </w:r>
      <w:r>
        <w:rPr/>
        <w:t>Darussalam,</w:t>
      </w:r>
      <w:r>
        <w:rPr>
          <w:spacing w:val="-14"/>
        </w:rPr>
        <w:t> </w:t>
      </w:r>
      <w:r>
        <w:rPr/>
        <w:t>gathered</w:t>
      </w:r>
      <w:r>
        <w:rPr>
          <w:spacing w:val="-9"/>
        </w:rPr>
        <w:t> </w:t>
      </w:r>
      <w:r>
        <w:rPr/>
        <w:t>here</w:t>
      </w:r>
      <w:r>
        <w:rPr>
          <w:spacing w:val="-11"/>
        </w:rPr>
        <w:t> </w:t>
      </w:r>
      <w:r>
        <w:rPr/>
        <w:t>in</w:t>
      </w:r>
      <w:r>
        <w:rPr>
          <w:spacing w:val="-11"/>
        </w:rPr>
        <w:t> </w:t>
      </w:r>
      <w:r>
        <w:rPr/>
        <w:t>Manila,</w:t>
      </w:r>
      <w:r>
        <w:rPr>
          <w:spacing w:val="-11"/>
        </w:rPr>
        <w:t> </w:t>
      </w:r>
      <w:r>
        <w:rPr/>
        <w:t>Philippines</w:t>
      </w:r>
      <w:r>
        <w:rPr>
          <w:spacing w:val="-10"/>
        </w:rPr>
        <w:t> </w:t>
      </w:r>
      <w:r>
        <w:rPr/>
        <w:t>on</w:t>
      </w:r>
      <w:r>
        <w:rPr>
          <w:spacing w:val="-11"/>
        </w:rPr>
        <w:t> </w:t>
      </w:r>
      <w:r>
        <w:rPr/>
        <w:t>23</w:t>
      </w:r>
      <w:r>
        <w:rPr>
          <w:spacing w:val="-14"/>
        </w:rPr>
        <w:t> </w:t>
      </w:r>
      <w:r>
        <w:rPr/>
        <w:t>October</w:t>
      </w:r>
      <w:r>
        <w:rPr>
          <w:spacing w:val="-10"/>
        </w:rPr>
        <w:t> </w:t>
      </w:r>
      <w:r>
        <w:rPr/>
        <w:t>2017;</w:t>
      </w:r>
    </w:p>
    <w:p>
      <w:pPr>
        <w:pStyle w:val="BodyText"/>
        <w:spacing w:before="10"/>
      </w:pPr>
    </w:p>
    <w:p>
      <w:pPr>
        <w:pStyle w:val="BodyText"/>
        <w:ind w:left="164"/>
        <w:jc w:val="both"/>
      </w:pPr>
      <w:r>
        <w:rPr>
          <w:b/>
        </w:rPr>
        <w:t>RECALLING</w:t>
      </w:r>
      <w:r>
        <w:rPr>
          <w:b/>
          <w:spacing w:val="-8"/>
        </w:rPr>
        <w:t> </w:t>
      </w:r>
      <w:r>
        <w:rPr/>
        <w:t>the</w:t>
      </w:r>
      <w:r>
        <w:rPr>
          <w:spacing w:val="-6"/>
        </w:rPr>
        <w:t> </w:t>
      </w:r>
      <w:r>
        <w:rPr/>
        <w:t>ASEAN</w:t>
      </w:r>
      <w:r>
        <w:rPr>
          <w:spacing w:val="-9"/>
        </w:rPr>
        <w:t> </w:t>
      </w:r>
      <w:r>
        <w:rPr/>
        <w:t>Declaration</w:t>
      </w:r>
      <w:r>
        <w:rPr>
          <w:spacing w:val="-6"/>
        </w:rPr>
        <w:t> </w:t>
      </w:r>
      <w:r>
        <w:rPr/>
        <w:t>on</w:t>
      </w:r>
      <w:r>
        <w:rPr>
          <w:spacing w:val="-8"/>
        </w:rPr>
        <w:t> </w:t>
      </w:r>
      <w:r>
        <w:rPr/>
        <w:t>Transnational</w:t>
      </w:r>
      <w:r>
        <w:rPr>
          <w:spacing w:val="-8"/>
        </w:rPr>
        <w:t> </w:t>
      </w:r>
      <w:r>
        <w:rPr/>
        <w:t>Crime</w:t>
      </w:r>
      <w:r>
        <w:rPr>
          <w:spacing w:val="-8"/>
        </w:rPr>
        <w:t> </w:t>
      </w:r>
      <w:r>
        <w:rPr/>
        <w:t>dated</w:t>
      </w:r>
      <w:r>
        <w:rPr>
          <w:spacing w:val="-6"/>
        </w:rPr>
        <w:t> </w:t>
      </w:r>
      <w:r>
        <w:rPr/>
        <w:t>20</w:t>
      </w:r>
      <w:r>
        <w:rPr>
          <w:spacing w:val="-9"/>
        </w:rPr>
        <w:t> </w:t>
      </w:r>
      <w:r>
        <w:rPr/>
        <w:t>December</w:t>
      </w:r>
      <w:r>
        <w:rPr>
          <w:spacing w:val="-7"/>
        </w:rPr>
        <w:t> </w:t>
      </w:r>
      <w:r>
        <w:rPr>
          <w:spacing w:val="-2"/>
        </w:rPr>
        <w:t>1997;</w:t>
      </w:r>
    </w:p>
    <w:p>
      <w:pPr>
        <w:pStyle w:val="BodyText"/>
        <w:spacing w:before="44"/>
      </w:pPr>
    </w:p>
    <w:p>
      <w:pPr>
        <w:pStyle w:val="BodyText"/>
        <w:spacing w:line="276" w:lineRule="auto"/>
        <w:ind w:left="164" w:right="162"/>
        <w:jc w:val="both"/>
      </w:pPr>
      <w:r>
        <w:rPr>
          <w:b/>
        </w:rPr>
        <w:t>MINDFUL</w:t>
      </w:r>
      <w:r>
        <w:rPr>
          <w:b/>
          <w:spacing w:val="-1"/>
        </w:rPr>
        <w:t> </w:t>
      </w:r>
      <w:r>
        <w:rPr/>
        <w:t>of the</w:t>
      </w:r>
      <w:r>
        <w:rPr>
          <w:spacing w:val="-2"/>
        </w:rPr>
        <w:t> </w:t>
      </w:r>
      <w:r>
        <w:rPr/>
        <w:t>ASEAN Convention on Counter</w:t>
      </w:r>
      <w:r>
        <w:rPr>
          <w:spacing w:val="-1"/>
        </w:rPr>
        <w:t> </w:t>
      </w:r>
      <w:r>
        <w:rPr/>
        <w:t>Terrorism and</w:t>
      </w:r>
      <w:r>
        <w:rPr>
          <w:spacing w:val="-2"/>
        </w:rPr>
        <w:t> </w:t>
      </w:r>
      <w:r>
        <w:rPr/>
        <w:t>the</w:t>
      </w:r>
      <w:r>
        <w:rPr>
          <w:spacing w:val="-2"/>
        </w:rPr>
        <w:t> </w:t>
      </w:r>
      <w:r>
        <w:rPr/>
        <w:t>2001 ASEAN Declaration</w:t>
      </w:r>
      <w:r>
        <w:rPr>
          <w:spacing w:val="-2"/>
        </w:rPr>
        <w:t> </w:t>
      </w:r>
      <w:r>
        <w:rPr/>
        <w:t>on Joint Action</w:t>
      </w:r>
      <w:r>
        <w:rPr>
          <w:spacing w:val="-14"/>
        </w:rPr>
        <w:t> </w:t>
      </w:r>
      <w:r>
        <w:rPr/>
        <w:t>to</w:t>
      </w:r>
      <w:r>
        <w:rPr>
          <w:spacing w:val="-14"/>
        </w:rPr>
        <w:t> </w:t>
      </w:r>
      <w:r>
        <w:rPr/>
        <w:t>Counter</w:t>
      </w:r>
      <w:r>
        <w:rPr>
          <w:spacing w:val="-14"/>
        </w:rPr>
        <w:t> </w:t>
      </w:r>
      <w:r>
        <w:rPr/>
        <w:t>Terrorism,</w:t>
      </w:r>
      <w:r>
        <w:rPr>
          <w:spacing w:val="-14"/>
        </w:rPr>
        <w:t> </w:t>
      </w:r>
      <w:r>
        <w:rPr/>
        <w:t>which,</w:t>
      </w:r>
      <w:r>
        <w:rPr>
          <w:spacing w:val="-14"/>
        </w:rPr>
        <w:t> </w:t>
      </w:r>
      <w:r>
        <w:rPr/>
        <w:t>inter</w:t>
      </w:r>
      <w:r>
        <w:rPr>
          <w:spacing w:val="-14"/>
        </w:rPr>
        <w:t> </w:t>
      </w:r>
      <w:r>
        <w:rPr/>
        <w:t>alia,</w:t>
      </w:r>
      <w:r>
        <w:rPr>
          <w:spacing w:val="-14"/>
        </w:rPr>
        <w:t> </w:t>
      </w:r>
      <w:r>
        <w:rPr/>
        <w:t>undertakes</w:t>
      </w:r>
      <w:r>
        <w:rPr>
          <w:spacing w:val="-14"/>
        </w:rPr>
        <w:t> </w:t>
      </w:r>
      <w:r>
        <w:rPr/>
        <w:t>to</w:t>
      </w:r>
      <w:r>
        <w:rPr>
          <w:spacing w:val="-14"/>
        </w:rPr>
        <w:t> </w:t>
      </w:r>
      <w:r>
        <w:rPr/>
        <w:t>strengthen</w:t>
      </w:r>
      <w:r>
        <w:rPr>
          <w:spacing w:val="-13"/>
        </w:rPr>
        <w:t> </w:t>
      </w:r>
      <w:r>
        <w:rPr/>
        <w:t>cooperation</w:t>
      </w:r>
      <w:r>
        <w:rPr>
          <w:spacing w:val="-13"/>
        </w:rPr>
        <w:t> </w:t>
      </w:r>
      <w:r>
        <w:rPr/>
        <w:t>at</w:t>
      </w:r>
      <w:r>
        <w:rPr>
          <w:spacing w:val="-14"/>
        </w:rPr>
        <w:t> </w:t>
      </w:r>
      <w:r>
        <w:rPr/>
        <w:t>bilateral,</w:t>
      </w:r>
      <w:r>
        <w:rPr>
          <w:spacing w:val="-12"/>
        </w:rPr>
        <w:t> </w:t>
      </w:r>
      <w:r>
        <w:rPr/>
        <w:t>regional and international levels in combating terrorism;</w:t>
      </w:r>
    </w:p>
    <w:p>
      <w:pPr>
        <w:pStyle w:val="BodyText"/>
        <w:spacing w:before="11"/>
      </w:pPr>
    </w:p>
    <w:p>
      <w:pPr>
        <w:pStyle w:val="BodyText"/>
        <w:spacing w:line="276" w:lineRule="auto"/>
        <w:ind w:left="164" w:right="163"/>
        <w:jc w:val="both"/>
      </w:pPr>
      <w:r>
        <w:rPr>
          <w:b/>
        </w:rPr>
        <w:t>REAFFIRMING</w:t>
      </w:r>
      <w:r>
        <w:rPr>
          <w:b/>
          <w:spacing w:val="-14"/>
        </w:rPr>
        <w:t> </w:t>
      </w:r>
      <w:r>
        <w:rPr/>
        <w:t>our</w:t>
      </w:r>
      <w:r>
        <w:rPr>
          <w:spacing w:val="-14"/>
        </w:rPr>
        <w:t> </w:t>
      </w:r>
      <w:r>
        <w:rPr/>
        <w:t>commitment</w:t>
      </w:r>
      <w:r>
        <w:rPr>
          <w:spacing w:val="-14"/>
        </w:rPr>
        <w:t> </w:t>
      </w:r>
      <w:r>
        <w:rPr/>
        <w:t>to</w:t>
      </w:r>
      <w:r>
        <w:rPr>
          <w:spacing w:val="-14"/>
        </w:rPr>
        <w:t> </w:t>
      </w:r>
      <w:r>
        <w:rPr/>
        <w:t>the</w:t>
      </w:r>
      <w:r>
        <w:rPr>
          <w:spacing w:val="-14"/>
        </w:rPr>
        <w:t> </w:t>
      </w:r>
      <w:r>
        <w:rPr/>
        <w:t>Langkawi</w:t>
      </w:r>
      <w:r>
        <w:rPr>
          <w:spacing w:val="-14"/>
        </w:rPr>
        <w:t> </w:t>
      </w:r>
      <w:r>
        <w:rPr/>
        <w:t>Declaration</w:t>
      </w:r>
      <w:r>
        <w:rPr>
          <w:spacing w:val="-14"/>
        </w:rPr>
        <w:t> </w:t>
      </w:r>
      <w:r>
        <w:rPr/>
        <w:t>on</w:t>
      </w:r>
      <w:r>
        <w:rPr>
          <w:spacing w:val="-14"/>
        </w:rPr>
        <w:t> </w:t>
      </w:r>
      <w:r>
        <w:rPr/>
        <w:t>the</w:t>
      </w:r>
      <w:r>
        <w:rPr>
          <w:spacing w:val="-14"/>
        </w:rPr>
        <w:t> </w:t>
      </w:r>
      <w:r>
        <w:rPr/>
        <w:t>Global</w:t>
      </w:r>
      <w:r>
        <w:rPr>
          <w:spacing w:val="-13"/>
        </w:rPr>
        <w:t> </w:t>
      </w:r>
      <w:r>
        <w:rPr/>
        <w:t>Movement</w:t>
      </w:r>
      <w:r>
        <w:rPr>
          <w:spacing w:val="-14"/>
        </w:rPr>
        <w:t> </w:t>
      </w:r>
      <w:r>
        <w:rPr/>
        <w:t>of</w:t>
      </w:r>
      <w:r>
        <w:rPr>
          <w:spacing w:val="-14"/>
        </w:rPr>
        <w:t> </w:t>
      </w:r>
      <w:r>
        <w:rPr/>
        <w:t>the</w:t>
      </w:r>
      <w:r>
        <w:rPr>
          <w:spacing w:val="-14"/>
        </w:rPr>
        <w:t> </w:t>
      </w:r>
      <w:r>
        <w:rPr/>
        <w:t>Moderates adopted</w:t>
      </w:r>
      <w:r>
        <w:rPr>
          <w:spacing w:val="-10"/>
        </w:rPr>
        <w:t> </w:t>
      </w:r>
      <w:r>
        <w:rPr/>
        <w:t>on</w:t>
      </w:r>
      <w:r>
        <w:rPr>
          <w:spacing w:val="-13"/>
        </w:rPr>
        <w:t> </w:t>
      </w:r>
      <w:r>
        <w:rPr/>
        <w:t>27</w:t>
      </w:r>
      <w:r>
        <w:rPr>
          <w:spacing w:val="-13"/>
        </w:rPr>
        <w:t> </w:t>
      </w:r>
      <w:r>
        <w:rPr/>
        <w:t>April</w:t>
      </w:r>
      <w:r>
        <w:rPr>
          <w:spacing w:val="-13"/>
        </w:rPr>
        <w:t> </w:t>
      </w:r>
      <w:r>
        <w:rPr/>
        <w:t>2015</w:t>
      </w:r>
      <w:r>
        <w:rPr>
          <w:spacing w:val="-10"/>
        </w:rPr>
        <w:t> </w:t>
      </w:r>
      <w:r>
        <w:rPr/>
        <w:t>which</w:t>
      </w:r>
      <w:r>
        <w:rPr>
          <w:spacing w:val="-13"/>
        </w:rPr>
        <w:t> </w:t>
      </w:r>
      <w:r>
        <w:rPr/>
        <w:t>aims</w:t>
      </w:r>
      <w:r>
        <w:rPr>
          <w:spacing w:val="-11"/>
        </w:rPr>
        <w:t> </w:t>
      </w:r>
      <w:r>
        <w:rPr/>
        <w:t>to</w:t>
      </w:r>
      <w:r>
        <w:rPr>
          <w:spacing w:val="-13"/>
        </w:rPr>
        <w:t> </w:t>
      </w:r>
      <w:r>
        <w:rPr/>
        <w:t>promote</w:t>
      </w:r>
      <w:r>
        <w:rPr>
          <w:spacing w:val="-13"/>
        </w:rPr>
        <w:t> </w:t>
      </w:r>
      <w:r>
        <w:rPr/>
        <w:t>moderation</w:t>
      </w:r>
      <w:r>
        <w:rPr>
          <w:spacing w:val="-13"/>
        </w:rPr>
        <w:t> </w:t>
      </w:r>
      <w:r>
        <w:rPr/>
        <w:t>and</w:t>
      </w:r>
      <w:r>
        <w:rPr>
          <w:spacing w:val="-13"/>
        </w:rPr>
        <w:t> </w:t>
      </w:r>
      <w:r>
        <w:rPr/>
        <w:t>tolerance</w:t>
      </w:r>
      <w:r>
        <w:rPr>
          <w:spacing w:val="-13"/>
        </w:rPr>
        <w:t> </w:t>
      </w:r>
      <w:r>
        <w:rPr/>
        <w:t>as</w:t>
      </w:r>
      <w:r>
        <w:rPr>
          <w:spacing w:val="-11"/>
        </w:rPr>
        <w:t> </w:t>
      </w:r>
      <w:r>
        <w:rPr/>
        <w:t>core</w:t>
      </w:r>
      <w:r>
        <w:rPr>
          <w:spacing w:val="-10"/>
        </w:rPr>
        <w:t> </w:t>
      </w:r>
      <w:r>
        <w:rPr/>
        <w:t>values</w:t>
      </w:r>
      <w:r>
        <w:rPr>
          <w:spacing w:val="-11"/>
        </w:rPr>
        <w:t> </w:t>
      </w:r>
      <w:r>
        <w:rPr/>
        <w:t>for</w:t>
      </w:r>
      <w:r>
        <w:rPr>
          <w:spacing w:val="-12"/>
        </w:rPr>
        <w:t> </w:t>
      </w:r>
      <w:r>
        <w:rPr/>
        <w:t>the</w:t>
      </w:r>
      <w:r>
        <w:rPr>
          <w:spacing w:val="-13"/>
        </w:rPr>
        <w:t> </w:t>
      </w:r>
      <w:r>
        <w:rPr/>
        <w:t>region and its peoples to ensure that it would continue to be a peaceful and prosperous region;</w:t>
      </w:r>
    </w:p>
    <w:p>
      <w:pPr>
        <w:pStyle w:val="BodyText"/>
        <w:spacing w:before="8"/>
      </w:pPr>
    </w:p>
    <w:p>
      <w:pPr>
        <w:pStyle w:val="BodyText"/>
        <w:spacing w:line="276" w:lineRule="auto"/>
        <w:ind w:left="164" w:right="159"/>
        <w:jc w:val="both"/>
      </w:pPr>
      <w:r>
        <w:rPr>
          <w:b/>
        </w:rPr>
        <w:t>RECOGNISING </w:t>
      </w:r>
      <w:r>
        <w:rPr/>
        <w:t>the complexity of non-traditional security issues and the proactive roles that ASEAN defence</w:t>
      </w:r>
      <w:r>
        <w:rPr>
          <w:spacing w:val="-14"/>
        </w:rPr>
        <w:t> </w:t>
      </w:r>
      <w:r>
        <w:rPr/>
        <w:t>establishments</w:t>
      </w:r>
      <w:r>
        <w:rPr>
          <w:spacing w:val="-14"/>
        </w:rPr>
        <w:t> </w:t>
      </w:r>
      <w:r>
        <w:rPr/>
        <w:t>could</w:t>
      </w:r>
      <w:r>
        <w:rPr>
          <w:spacing w:val="-14"/>
        </w:rPr>
        <w:t> </w:t>
      </w:r>
      <w:r>
        <w:rPr/>
        <w:t>play</w:t>
      </w:r>
      <w:r>
        <w:rPr>
          <w:spacing w:val="-14"/>
        </w:rPr>
        <w:t> </w:t>
      </w:r>
      <w:r>
        <w:rPr/>
        <w:t>in</w:t>
      </w:r>
      <w:r>
        <w:rPr>
          <w:spacing w:val="-14"/>
        </w:rPr>
        <w:t> </w:t>
      </w:r>
      <w:r>
        <w:rPr/>
        <w:t>addressing</w:t>
      </w:r>
      <w:r>
        <w:rPr>
          <w:spacing w:val="-14"/>
        </w:rPr>
        <w:t> </w:t>
      </w:r>
      <w:r>
        <w:rPr/>
        <w:t>these</w:t>
      </w:r>
      <w:r>
        <w:rPr>
          <w:spacing w:val="-14"/>
        </w:rPr>
        <w:t> </w:t>
      </w:r>
      <w:r>
        <w:rPr/>
        <w:t>issues</w:t>
      </w:r>
      <w:r>
        <w:rPr>
          <w:spacing w:val="-14"/>
        </w:rPr>
        <w:t> </w:t>
      </w:r>
      <w:r>
        <w:rPr/>
        <w:t>as</w:t>
      </w:r>
      <w:r>
        <w:rPr>
          <w:spacing w:val="-14"/>
        </w:rPr>
        <w:t> </w:t>
      </w:r>
      <w:r>
        <w:rPr/>
        <w:t>part</w:t>
      </w:r>
      <w:r>
        <w:rPr>
          <w:spacing w:val="-13"/>
        </w:rPr>
        <w:t> </w:t>
      </w:r>
      <w:r>
        <w:rPr/>
        <w:t>of</w:t>
      </w:r>
      <w:r>
        <w:rPr>
          <w:spacing w:val="-14"/>
        </w:rPr>
        <w:t> </w:t>
      </w:r>
      <w:r>
        <w:rPr/>
        <w:t>an</w:t>
      </w:r>
      <w:r>
        <w:rPr>
          <w:spacing w:val="-14"/>
        </w:rPr>
        <w:t> </w:t>
      </w:r>
      <w:r>
        <w:rPr/>
        <w:t>integrated</w:t>
      </w:r>
      <w:r>
        <w:rPr>
          <w:spacing w:val="-14"/>
        </w:rPr>
        <w:t> </w:t>
      </w:r>
      <w:r>
        <w:rPr/>
        <w:t>approach</w:t>
      </w:r>
      <w:r>
        <w:rPr>
          <w:spacing w:val="-14"/>
        </w:rPr>
        <w:t> </w:t>
      </w:r>
      <w:r>
        <w:rPr/>
        <w:t>through collective</w:t>
      </w:r>
      <w:r>
        <w:rPr>
          <w:spacing w:val="-14"/>
        </w:rPr>
        <w:t> </w:t>
      </w:r>
      <w:r>
        <w:rPr/>
        <w:t>efforts</w:t>
      </w:r>
      <w:r>
        <w:rPr>
          <w:spacing w:val="-14"/>
        </w:rPr>
        <w:t> </w:t>
      </w:r>
      <w:r>
        <w:rPr/>
        <w:t>by</w:t>
      </w:r>
      <w:r>
        <w:rPr>
          <w:spacing w:val="-14"/>
        </w:rPr>
        <w:t> </w:t>
      </w:r>
      <w:r>
        <w:rPr/>
        <w:t>strengthening</w:t>
      </w:r>
      <w:r>
        <w:rPr>
          <w:spacing w:val="-14"/>
        </w:rPr>
        <w:t> </w:t>
      </w:r>
      <w:r>
        <w:rPr/>
        <w:t>regional</w:t>
      </w:r>
      <w:r>
        <w:rPr>
          <w:spacing w:val="-14"/>
        </w:rPr>
        <w:t> </w:t>
      </w:r>
      <w:r>
        <w:rPr/>
        <w:t>and</w:t>
      </w:r>
      <w:r>
        <w:rPr>
          <w:spacing w:val="-14"/>
        </w:rPr>
        <w:t> </w:t>
      </w:r>
      <w:r>
        <w:rPr/>
        <w:t>international</w:t>
      </w:r>
      <w:r>
        <w:rPr>
          <w:spacing w:val="-14"/>
        </w:rPr>
        <w:t> </w:t>
      </w:r>
      <w:r>
        <w:rPr/>
        <w:t>cooperation</w:t>
      </w:r>
      <w:r>
        <w:rPr>
          <w:spacing w:val="-14"/>
        </w:rPr>
        <w:t> </w:t>
      </w:r>
      <w:r>
        <w:rPr/>
        <w:t>to</w:t>
      </w:r>
      <w:r>
        <w:rPr>
          <w:spacing w:val="-14"/>
        </w:rPr>
        <w:t> </w:t>
      </w:r>
      <w:r>
        <w:rPr/>
        <w:t>meet</w:t>
      </w:r>
      <w:r>
        <w:rPr>
          <w:spacing w:val="-13"/>
        </w:rPr>
        <w:t> </w:t>
      </w:r>
      <w:r>
        <w:rPr/>
        <w:t>non-traditional</w:t>
      </w:r>
      <w:r>
        <w:rPr>
          <w:spacing w:val="-14"/>
        </w:rPr>
        <w:t> </w:t>
      </w:r>
      <w:r>
        <w:rPr/>
        <w:t>security </w:t>
      </w:r>
      <w:r>
        <w:rPr>
          <w:spacing w:val="-2"/>
        </w:rPr>
        <w:t>challenges;</w:t>
      </w:r>
    </w:p>
    <w:p>
      <w:pPr>
        <w:pStyle w:val="BodyText"/>
        <w:spacing w:before="10"/>
      </w:pPr>
    </w:p>
    <w:p>
      <w:pPr>
        <w:pStyle w:val="BodyText"/>
        <w:spacing w:line="276" w:lineRule="auto" w:before="1"/>
        <w:ind w:left="164" w:right="164"/>
        <w:jc w:val="both"/>
      </w:pPr>
      <w:r>
        <w:rPr>
          <w:b/>
        </w:rPr>
        <w:t>NOTING </w:t>
      </w:r>
      <w:r>
        <w:rPr/>
        <w:t>that terrorism has multiple dimensions, manifestations and causes and respects no national </w:t>
      </w:r>
      <w:r>
        <w:rPr>
          <w:spacing w:val="-2"/>
        </w:rPr>
        <w:t>boundaries;</w:t>
      </w:r>
    </w:p>
    <w:p>
      <w:pPr>
        <w:pStyle w:val="BodyText"/>
        <w:spacing w:before="11"/>
      </w:pPr>
    </w:p>
    <w:p>
      <w:pPr>
        <w:pStyle w:val="BodyText"/>
        <w:spacing w:line="276" w:lineRule="auto"/>
        <w:ind w:left="164" w:right="163"/>
        <w:jc w:val="both"/>
      </w:pPr>
      <w:r>
        <w:rPr>
          <w:b/>
        </w:rPr>
        <w:t>CONDEMNING </w:t>
      </w:r>
      <w:r>
        <w:rPr/>
        <w:t>in the strongest terms the attacks carried out by violent extremists across the world, particularly</w:t>
      </w:r>
      <w:r>
        <w:rPr>
          <w:spacing w:val="-14"/>
        </w:rPr>
        <w:t> </w:t>
      </w:r>
      <w:r>
        <w:rPr/>
        <w:t>in</w:t>
      </w:r>
      <w:r>
        <w:rPr>
          <w:spacing w:val="-14"/>
        </w:rPr>
        <w:t> </w:t>
      </w:r>
      <w:r>
        <w:rPr/>
        <w:t>Southeast</w:t>
      </w:r>
      <w:r>
        <w:rPr>
          <w:spacing w:val="-14"/>
        </w:rPr>
        <w:t> </w:t>
      </w:r>
      <w:r>
        <w:rPr/>
        <w:t>Asia</w:t>
      </w:r>
      <w:r>
        <w:rPr>
          <w:spacing w:val="-14"/>
        </w:rPr>
        <w:t> </w:t>
      </w:r>
      <w:r>
        <w:rPr/>
        <w:t>including</w:t>
      </w:r>
      <w:r>
        <w:rPr>
          <w:spacing w:val="-14"/>
        </w:rPr>
        <w:t> </w:t>
      </w:r>
      <w:r>
        <w:rPr/>
        <w:t>the</w:t>
      </w:r>
      <w:r>
        <w:rPr>
          <w:spacing w:val="-14"/>
        </w:rPr>
        <w:t> </w:t>
      </w:r>
      <w:r>
        <w:rPr/>
        <w:t>attack</w:t>
      </w:r>
      <w:r>
        <w:rPr>
          <w:spacing w:val="-10"/>
        </w:rPr>
        <w:t> </w:t>
      </w:r>
      <w:r>
        <w:rPr/>
        <w:t>by</w:t>
      </w:r>
      <w:r>
        <w:rPr>
          <w:spacing w:val="-14"/>
        </w:rPr>
        <w:t> </w:t>
      </w:r>
      <w:r>
        <w:rPr/>
        <w:t>the</w:t>
      </w:r>
      <w:r>
        <w:rPr>
          <w:spacing w:val="-10"/>
        </w:rPr>
        <w:t> </w:t>
      </w:r>
      <w:r>
        <w:rPr/>
        <w:t>Maute</w:t>
      </w:r>
      <w:r>
        <w:rPr>
          <w:spacing w:val="-13"/>
        </w:rPr>
        <w:t> </w:t>
      </w:r>
      <w:r>
        <w:rPr/>
        <w:t>Group</w:t>
      </w:r>
      <w:r>
        <w:rPr>
          <w:spacing w:val="-13"/>
        </w:rPr>
        <w:t> </w:t>
      </w:r>
      <w:r>
        <w:rPr/>
        <w:t>in</w:t>
      </w:r>
      <w:r>
        <w:rPr>
          <w:spacing w:val="-13"/>
        </w:rPr>
        <w:t> </w:t>
      </w:r>
      <w:r>
        <w:rPr/>
        <w:t>Marawi</w:t>
      </w:r>
      <w:r>
        <w:rPr>
          <w:spacing w:val="-14"/>
        </w:rPr>
        <w:t> </w:t>
      </w:r>
      <w:r>
        <w:rPr/>
        <w:t>City,</w:t>
      </w:r>
      <w:r>
        <w:rPr>
          <w:spacing w:val="-10"/>
        </w:rPr>
        <w:t> </w:t>
      </w:r>
      <w:r>
        <w:rPr/>
        <w:t>Philippines,</w:t>
      </w:r>
      <w:r>
        <w:rPr>
          <w:spacing w:val="-11"/>
        </w:rPr>
        <w:t> </w:t>
      </w:r>
      <w:r>
        <w:rPr/>
        <w:t>which led to casualties, destruction of properties, and displacement of people, among others;</w:t>
      </w:r>
    </w:p>
    <w:p>
      <w:pPr>
        <w:pStyle w:val="BodyText"/>
        <w:spacing w:before="8"/>
      </w:pPr>
    </w:p>
    <w:p>
      <w:pPr>
        <w:pStyle w:val="Heading2"/>
        <w:rPr>
          <w:b w:val="0"/>
        </w:rPr>
      </w:pPr>
      <w:r>
        <w:rPr/>
        <w:t>DO</w:t>
      </w:r>
      <w:r>
        <w:rPr>
          <w:spacing w:val="-9"/>
        </w:rPr>
        <w:t> </w:t>
      </w:r>
      <w:r>
        <w:rPr/>
        <w:t>HEREBY</w:t>
      </w:r>
      <w:r>
        <w:rPr>
          <w:spacing w:val="-6"/>
        </w:rPr>
        <w:t> </w:t>
      </w:r>
      <w:r>
        <w:rPr/>
        <w:t>DECLARE</w:t>
      </w:r>
      <w:r>
        <w:rPr>
          <w:spacing w:val="-6"/>
        </w:rPr>
        <w:t> </w:t>
      </w:r>
      <w:r>
        <w:rPr>
          <w:b w:val="0"/>
          <w:spacing w:val="-5"/>
        </w:rPr>
        <w:t>to:</w:t>
      </w:r>
    </w:p>
    <w:p>
      <w:pPr>
        <w:pStyle w:val="BodyText"/>
        <w:spacing w:before="44"/>
      </w:pPr>
    </w:p>
    <w:p>
      <w:pPr>
        <w:pStyle w:val="ListParagraph"/>
        <w:numPr>
          <w:ilvl w:val="0"/>
          <w:numId w:val="1"/>
        </w:numPr>
        <w:tabs>
          <w:tab w:pos="520" w:val="left" w:leader="none"/>
          <w:tab w:pos="522" w:val="left" w:leader="none"/>
        </w:tabs>
        <w:spacing w:line="276" w:lineRule="auto" w:before="0" w:after="0"/>
        <w:ind w:left="522" w:right="163" w:hanging="358"/>
        <w:jc w:val="both"/>
        <w:rPr>
          <w:sz w:val="20"/>
        </w:rPr>
      </w:pPr>
      <w:r>
        <w:rPr>
          <w:sz w:val="20"/>
        </w:rPr>
        <w:t>Explore</w:t>
      </w:r>
      <w:r>
        <w:rPr>
          <w:spacing w:val="-7"/>
          <w:sz w:val="20"/>
        </w:rPr>
        <w:t> </w:t>
      </w:r>
      <w:r>
        <w:rPr>
          <w:sz w:val="20"/>
        </w:rPr>
        <w:t>and</w:t>
      </w:r>
      <w:r>
        <w:rPr>
          <w:spacing w:val="-5"/>
          <w:sz w:val="20"/>
        </w:rPr>
        <w:t> </w:t>
      </w:r>
      <w:r>
        <w:rPr>
          <w:sz w:val="20"/>
        </w:rPr>
        <w:t>identify</w:t>
      </w:r>
      <w:r>
        <w:rPr>
          <w:spacing w:val="-10"/>
          <w:sz w:val="20"/>
        </w:rPr>
        <w:t> </w:t>
      </w:r>
      <w:r>
        <w:rPr>
          <w:sz w:val="20"/>
        </w:rPr>
        <w:t>possible</w:t>
      </w:r>
      <w:r>
        <w:rPr>
          <w:spacing w:val="-7"/>
          <w:sz w:val="20"/>
        </w:rPr>
        <w:t> </w:t>
      </w:r>
      <w:r>
        <w:rPr>
          <w:sz w:val="20"/>
        </w:rPr>
        <w:t>ways,</w:t>
      </w:r>
      <w:r>
        <w:rPr>
          <w:spacing w:val="-6"/>
          <w:sz w:val="20"/>
        </w:rPr>
        <w:t> </w:t>
      </w:r>
      <w:r>
        <w:rPr>
          <w:sz w:val="20"/>
        </w:rPr>
        <w:t>mechanisms</w:t>
      </w:r>
      <w:r>
        <w:rPr>
          <w:spacing w:val="-6"/>
          <w:sz w:val="20"/>
        </w:rPr>
        <w:t> </w:t>
      </w:r>
      <w:r>
        <w:rPr>
          <w:sz w:val="20"/>
        </w:rPr>
        <w:t>and</w:t>
      </w:r>
      <w:r>
        <w:rPr>
          <w:spacing w:val="-7"/>
          <w:sz w:val="20"/>
        </w:rPr>
        <w:t> </w:t>
      </w:r>
      <w:r>
        <w:rPr>
          <w:sz w:val="20"/>
        </w:rPr>
        <w:t>creative</w:t>
      </w:r>
      <w:r>
        <w:rPr>
          <w:spacing w:val="-5"/>
          <w:sz w:val="20"/>
        </w:rPr>
        <w:t> </w:t>
      </w:r>
      <w:r>
        <w:rPr>
          <w:sz w:val="20"/>
        </w:rPr>
        <w:t>approaches</w:t>
      </w:r>
      <w:r>
        <w:rPr>
          <w:spacing w:val="-6"/>
          <w:sz w:val="20"/>
        </w:rPr>
        <w:t> </w:t>
      </w:r>
      <w:r>
        <w:rPr>
          <w:sz w:val="20"/>
        </w:rPr>
        <w:t>among</w:t>
      </w:r>
      <w:r>
        <w:rPr>
          <w:spacing w:val="-7"/>
          <w:sz w:val="20"/>
        </w:rPr>
        <w:t> </w:t>
      </w:r>
      <w:r>
        <w:rPr>
          <w:sz w:val="20"/>
        </w:rPr>
        <w:t>ASEAN</w:t>
      </w:r>
      <w:r>
        <w:rPr>
          <w:spacing w:val="-6"/>
          <w:sz w:val="20"/>
        </w:rPr>
        <w:t> </w:t>
      </w:r>
      <w:r>
        <w:rPr>
          <w:sz w:val="20"/>
        </w:rPr>
        <w:t>defence establishments to combat non-traditional security issues in order to contribute to the maintenance of regional and international peace, stability and prosperity;</w:t>
      </w:r>
    </w:p>
    <w:p>
      <w:pPr>
        <w:pStyle w:val="BodyText"/>
        <w:spacing w:before="35"/>
      </w:pPr>
    </w:p>
    <w:p>
      <w:pPr>
        <w:pStyle w:val="ListParagraph"/>
        <w:numPr>
          <w:ilvl w:val="0"/>
          <w:numId w:val="1"/>
        </w:numPr>
        <w:tabs>
          <w:tab w:pos="520" w:val="left" w:leader="none"/>
          <w:tab w:pos="522" w:val="left" w:leader="none"/>
        </w:tabs>
        <w:spacing w:line="276" w:lineRule="auto" w:before="0" w:after="0"/>
        <w:ind w:left="522" w:right="163" w:hanging="358"/>
        <w:jc w:val="both"/>
        <w:rPr>
          <w:sz w:val="20"/>
        </w:rPr>
      </w:pPr>
      <w:r>
        <w:rPr>
          <w:sz w:val="20"/>
        </w:rPr>
        <w:t>Encourage stronger and cooperative intelligence sharing platform to facilitate the flow of information,</w:t>
      </w:r>
      <w:r>
        <w:rPr>
          <w:spacing w:val="-3"/>
          <w:sz w:val="20"/>
        </w:rPr>
        <w:t> </w:t>
      </w:r>
      <w:r>
        <w:rPr>
          <w:sz w:val="20"/>
        </w:rPr>
        <w:t>in</w:t>
      </w:r>
      <w:r>
        <w:rPr>
          <w:spacing w:val="-3"/>
          <w:sz w:val="20"/>
        </w:rPr>
        <w:t> </w:t>
      </w:r>
      <w:r>
        <w:rPr>
          <w:sz w:val="20"/>
        </w:rPr>
        <w:t>particular</w:t>
      </w:r>
      <w:r>
        <w:rPr>
          <w:spacing w:val="-2"/>
          <w:sz w:val="20"/>
        </w:rPr>
        <w:t> </w:t>
      </w:r>
      <w:r>
        <w:rPr>
          <w:sz w:val="20"/>
        </w:rPr>
        <w:t>on terrorists</w:t>
      </w:r>
      <w:r>
        <w:rPr>
          <w:spacing w:val="-1"/>
          <w:sz w:val="20"/>
        </w:rPr>
        <w:t> </w:t>
      </w:r>
      <w:r>
        <w:rPr>
          <w:sz w:val="20"/>
        </w:rPr>
        <w:t>and</w:t>
      </w:r>
      <w:r>
        <w:rPr>
          <w:spacing w:val="-3"/>
          <w:sz w:val="20"/>
        </w:rPr>
        <w:t> </w:t>
      </w:r>
      <w:r>
        <w:rPr>
          <w:sz w:val="20"/>
        </w:rPr>
        <w:t>terrorist organisations,</w:t>
      </w:r>
      <w:r>
        <w:rPr>
          <w:spacing w:val="-2"/>
          <w:sz w:val="20"/>
        </w:rPr>
        <w:t> </w:t>
      </w:r>
      <w:r>
        <w:rPr>
          <w:sz w:val="20"/>
        </w:rPr>
        <w:t>their</w:t>
      </w:r>
      <w:r>
        <w:rPr>
          <w:spacing w:val="-2"/>
          <w:sz w:val="20"/>
        </w:rPr>
        <w:t> </w:t>
      </w:r>
      <w:r>
        <w:rPr>
          <w:sz w:val="20"/>
        </w:rPr>
        <w:t>movement</w:t>
      </w:r>
      <w:r>
        <w:rPr>
          <w:spacing w:val="-3"/>
          <w:sz w:val="20"/>
        </w:rPr>
        <w:t> </w:t>
      </w:r>
      <w:r>
        <w:rPr>
          <w:sz w:val="20"/>
        </w:rPr>
        <w:t>and</w:t>
      </w:r>
      <w:r>
        <w:rPr>
          <w:spacing w:val="-3"/>
          <w:sz w:val="20"/>
        </w:rPr>
        <w:t> </w:t>
      </w:r>
      <w:r>
        <w:rPr>
          <w:sz w:val="20"/>
        </w:rPr>
        <w:t>funding,</w:t>
      </w:r>
      <w:r>
        <w:rPr>
          <w:spacing w:val="-3"/>
          <w:sz w:val="20"/>
        </w:rPr>
        <w:t> </w:t>
      </w:r>
      <w:r>
        <w:rPr>
          <w:sz w:val="20"/>
        </w:rPr>
        <w:t>and any other information needed to protect lives, property and the security of all modes of travel;</w:t>
      </w:r>
    </w:p>
    <w:p>
      <w:pPr>
        <w:pStyle w:val="BodyText"/>
        <w:spacing w:before="35"/>
      </w:pPr>
    </w:p>
    <w:p>
      <w:pPr>
        <w:pStyle w:val="ListParagraph"/>
        <w:numPr>
          <w:ilvl w:val="0"/>
          <w:numId w:val="1"/>
        </w:numPr>
        <w:tabs>
          <w:tab w:pos="520" w:val="left" w:leader="none"/>
          <w:tab w:pos="522" w:val="left" w:leader="none"/>
        </w:tabs>
        <w:spacing w:line="276" w:lineRule="auto" w:before="0" w:after="0"/>
        <w:ind w:left="522" w:right="162" w:hanging="358"/>
        <w:jc w:val="both"/>
        <w:rPr>
          <w:sz w:val="20"/>
        </w:rPr>
      </w:pPr>
      <w:r>
        <w:rPr>
          <w:sz w:val="20"/>
        </w:rPr>
        <w:t>Develop and enhance collaboration with civil society, academic and other institutions to foster greater understanding</w:t>
      </w:r>
      <w:r>
        <w:rPr>
          <w:spacing w:val="-2"/>
          <w:sz w:val="20"/>
        </w:rPr>
        <w:t> </w:t>
      </w:r>
      <w:r>
        <w:rPr>
          <w:sz w:val="20"/>
        </w:rPr>
        <w:t>and bridging</w:t>
      </w:r>
      <w:r>
        <w:rPr>
          <w:spacing w:val="-2"/>
          <w:sz w:val="20"/>
        </w:rPr>
        <w:t> </w:t>
      </w:r>
      <w:r>
        <w:rPr>
          <w:sz w:val="20"/>
        </w:rPr>
        <w:t>the</w:t>
      </w:r>
      <w:r>
        <w:rPr>
          <w:spacing w:val="-2"/>
          <w:sz w:val="20"/>
        </w:rPr>
        <w:t> </w:t>
      </w:r>
      <w:r>
        <w:rPr>
          <w:sz w:val="20"/>
        </w:rPr>
        <w:t>gap aimed</w:t>
      </w:r>
      <w:r>
        <w:rPr>
          <w:spacing w:val="-2"/>
          <w:sz w:val="20"/>
        </w:rPr>
        <w:t> </w:t>
      </w:r>
      <w:r>
        <w:rPr>
          <w:sz w:val="20"/>
        </w:rPr>
        <w:t>at</w:t>
      </w:r>
      <w:r>
        <w:rPr>
          <w:spacing w:val="-2"/>
          <w:sz w:val="20"/>
        </w:rPr>
        <w:t> </w:t>
      </w:r>
      <w:r>
        <w:rPr>
          <w:sz w:val="20"/>
        </w:rPr>
        <w:t>suppressing</w:t>
      </w:r>
      <w:r>
        <w:rPr>
          <w:spacing w:val="-2"/>
          <w:sz w:val="20"/>
        </w:rPr>
        <w:t> </w:t>
      </w:r>
      <w:r>
        <w:rPr>
          <w:sz w:val="20"/>
        </w:rPr>
        <w:t>terrorism and</w:t>
      </w:r>
      <w:r>
        <w:rPr>
          <w:spacing w:val="-2"/>
          <w:sz w:val="20"/>
        </w:rPr>
        <w:t> </w:t>
      </w:r>
      <w:r>
        <w:rPr>
          <w:sz w:val="20"/>
        </w:rPr>
        <w:t>violent</w:t>
      </w:r>
      <w:r>
        <w:rPr>
          <w:spacing w:val="-2"/>
          <w:sz w:val="20"/>
        </w:rPr>
        <w:t> </w:t>
      </w:r>
      <w:r>
        <w:rPr>
          <w:sz w:val="20"/>
        </w:rPr>
        <w:t>extremism through continuous research, advocacy on peace and security and the promotion of moderation and tolerance to ensure a more comprehensive approach in combating terrorism and violent extremism; and</w:t>
      </w:r>
    </w:p>
    <w:p>
      <w:pPr>
        <w:pStyle w:val="ListParagraph"/>
        <w:spacing w:after="0" w:line="276" w:lineRule="auto"/>
        <w:jc w:val="both"/>
        <w:rPr>
          <w:sz w:val="20"/>
        </w:rPr>
        <w:sectPr>
          <w:footerReference w:type="default" r:id="rId5"/>
          <w:type w:val="continuous"/>
          <w:pgSz w:w="11910" w:h="16840"/>
          <w:pgMar w:header="0" w:footer="774" w:top="1580" w:bottom="960" w:left="1275" w:right="1275"/>
          <w:pgNumType w:start="1"/>
        </w:sectPr>
      </w:pPr>
    </w:p>
    <w:p>
      <w:pPr>
        <w:spacing w:before="82"/>
        <w:ind w:left="165" w:right="0" w:firstLine="0"/>
        <w:jc w:val="left"/>
        <w:rPr>
          <w:sz w:val="16"/>
        </w:rPr>
      </w:pPr>
      <w:r>
        <w:rPr>
          <w:sz w:val="16"/>
        </w:rPr>
        <mc:AlternateContent>
          <mc:Choice Requires="wps">
            <w:drawing>
              <wp:anchor distT="0" distB="0" distL="0" distR="0" allowOverlap="1" layoutInCell="1" locked="0" behindDoc="1" simplePos="0" relativeHeight="487587840">
                <wp:simplePos x="0" y="0"/>
                <wp:positionH relativeFrom="page">
                  <wp:posOffset>896111</wp:posOffset>
                </wp:positionH>
                <wp:positionV relativeFrom="paragraph">
                  <wp:posOffset>298691</wp:posOffset>
                </wp:positionV>
                <wp:extent cx="5768340" cy="635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768340" cy="6350"/>
                        </a:xfrm>
                        <a:custGeom>
                          <a:avLst/>
                          <a:gdLst/>
                          <a:ahLst/>
                          <a:cxnLst/>
                          <a:rect l="l" t="t" r="r" b="b"/>
                          <a:pathLst>
                            <a:path w="5768340" h="6350">
                              <a:moveTo>
                                <a:pt x="5768340" y="0"/>
                              </a:moveTo>
                              <a:lnTo>
                                <a:pt x="0" y="0"/>
                              </a:lnTo>
                              <a:lnTo>
                                <a:pt x="0" y="6108"/>
                              </a:lnTo>
                              <a:lnTo>
                                <a:pt x="5768340" y="610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23.518999pt;width:454.2pt;height:.481pt;mso-position-horizontal-relative:page;mso-position-vertical-relative:paragraph;z-index:-15728640;mso-wrap-distance-left:0;mso-wrap-distance-right:0" id="docshape6" filled="true" fillcolor="#000000" stroked="false">
                <v:fill type="solid"/>
                <w10:wrap type="topAndBottom"/>
              </v:rect>
            </w:pict>
          </mc:Fallback>
        </mc:AlternateContent>
      </w:r>
      <w:r>
        <w:rPr>
          <w:color w:val="808080"/>
          <w:sz w:val="16"/>
        </w:rPr>
        <w:t>2017</w:t>
      </w:r>
      <w:r>
        <w:rPr>
          <w:color w:val="808080"/>
          <w:spacing w:val="40"/>
          <w:sz w:val="16"/>
        </w:rPr>
        <w:t> </w:t>
      </w:r>
      <w:r>
        <w:rPr>
          <w:color w:val="808080"/>
          <w:sz w:val="16"/>
        </w:rPr>
        <w:t>JOINT</w:t>
      </w:r>
      <w:r>
        <w:rPr>
          <w:color w:val="808080"/>
          <w:spacing w:val="40"/>
          <w:sz w:val="16"/>
        </w:rPr>
        <w:t> </w:t>
      </w:r>
      <w:r>
        <w:rPr>
          <w:color w:val="808080"/>
          <w:sz w:val="16"/>
        </w:rPr>
        <w:t>STATEMENT</w:t>
      </w:r>
      <w:r>
        <w:rPr>
          <w:color w:val="808080"/>
          <w:spacing w:val="40"/>
          <w:sz w:val="16"/>
        </w:rPr>
        <w:t> </w:t>
      </w:r>
      <w:r>
        <w:rPr>
          <w:color w:val="808080"/>
          <w:sz w:val="16"/>
        </w:rPr>
        <w:t>OF</w:t>
      </w:r>
      <w:r>
        <w:rPr>
          <w:color w:val="808080"/>
          <w:spacing w:val="40"/>
          <w:sz w:val="16"/>
        </w:rPr>
        <w:t> </w:t>
      </w:r>
      <w:r>
        <w:rPr>
          <w:color w:val="808080"/>
          <w:sz w:val="16"/>
        </w:rPr>
        <w:t>SPECIAL</w:t>
      </w:r>
      <w:r>
        <w:rPr>
          <w:color w:val="808080"/>
          <w:spacing w:val="40"/>
          <w:sz w:val="16"/>
        </w:rPr>
        <w:t> </w:t>
      </w:r>
      <w:r>
        <w:rPr>
          <w:color w:val="808080"/>
          <w:sz w:val="16"/>
        </w:rPr>
        <w:t>ASEAN</w:t>
      </w:r>
      <w:r>
        <w:rPr>
          <w:color w:val="808080"/>
          <w:spacing w:val="40"/>
          <w:sz w:val="16"/>
        </w:rPr>
        <w:t> </w:t>
      </w:r>
      <w:r>
        <w:rPr>
          <w:color w:val="808080"/>
          <w:sz w:val="16"/>
        </w:rPr>
        <w:t>DEFENCE</w:t>
      </w:r>
      <w:r>
        <w:rPr>
          <w:color w:val="808080"/>
          <w:spacing w:val="40"/>
          <w:sz w:val="16"/>
        </w:rPr>
        <w:t> </w:t>
      </w:r>
      <w:r>
        <w:rPr>
          <w:color w:val="808080"/>
          <w:sz w:val="16"/>
        </w:rPr>
        <w:t>MINISTERS’</w:t>
      </w:r>
      <w:r>
        <w:rPr>
          <w:color w:val="808080"/>
          <w:spacing w:val="40"/>
          <w:sz w:val="16"/>
        </w:rPr>
        <w:t> </w:t>
      </w:r>
      <w:r>
        <w:rPr>
          <w:color w:val="808080"/>
          <w:sz w:val="16"/>
        </w:rPr>
        <w:t>MEETING</w:t>
      </w:r>
      <w:r>
        <w:rPr>
          <w:color w:val="808080"/>
          <w:spacing w:val="40"/>
          <w:sz w:val="16"/>
        </w:rPr>
        <w:t> </w:t>
      </w:r>
      <w:r>
        <w:rPr>
          <w:color w:val="808080"/>
          <w:sz w:val="16"/>
        </w:rPr>
        <w:t>ON</w:t>
      </w:r>
      <w:r>
        <w:rPr>
          <w:color w:val="808080"/>
          <w:spacing w:val="40"/>
          <w:sz w:val="16"/>
        </w:rPr>
        <w:t> </w:t>
      </w:r>
      <w:r>
        <w:rPr>
          <w:color w:val="808080"/>
          <w:sz w:val="16"/>
        </w:rPr>
        <w:t>CVE,</w:t>
      </w:r>
      <w:r>
        <w:rPr>
          <w:color w:val="808080"/>
          <w:spacing w:val="40"/>
          <w:sz w:val="16"/>
        </w:rPr>
        <w:t> </w:t>
      </w:r>
      <w:r>
        <w:rPr>
          <w:color w:val="808080"/>
          <w:sz w:val="16"/>
        </w:rPr>
        <w:t>RADICALIZATION</w:t>
      </w:r>
      <w:r>
        <w:rPr>
          <w:color w:val="808080"/>
          <w:spacing w:val="40"/>
          <w:sz w:val="16"/>
        </w:rPr>
        <w:t> </w:t>
      </w:r>
      <w:r>
        <w:rPr>
          <w:color w:val="808080"/>
          <w:sz w:val="16"/>
        </w:rPr>
        <w:t>AND </w:t>
      </w:r>
      <w:r>
        <w:rPr>
          <w:color w:val="808080"/>
          <w:spacing w:val="-2"/>
          <w:sz w:val="16"/>
        </w:rPr>
        <w:t>TERRORISM</w:t>
      </w:r>
    </w:p>
    <w:p>
      <w:pPr>
        <w:pStyle w:val="BodyText"/>
        <w:spacing w:before="91"/>
      </w:pPr>
    </w:p>
    <w:p>
      <w:pPr>
        <w:pStyle w:val="ListParagraph"/>
        <w:numPr>
          <w:ilvl w:val="0"/>
          <w:numId w:val="1"/>
        </w:numPr>
        <w:tabs>
          <w:tab w:pos="520" w:val="left" w:leader="none"/>
          <w:tab w:pos="522" w:val="left" w:leader="none"/>
        </w:tabs>
        <w:spacing w:line="276" w:lineRule="auto" w:before="0" w:after="0"/>
        <w:ind w:left="522" w:right="166" w:hanging="358"/>
        <w:jc w:val="left"/>
        <w:rPr>
          <w:sz w:val="20"/>
        </w:rPr>
      </w:pPr>
      <w:r>
        <w:rPr>
          <w:sz w:val="20"/>
        </w:rPr>
        <w:t>Increase cooperation and collective efforts in the spirit of ASEAN solidarity</w:t>
      </w:r>
      <w:r>
        <w:rPr>
          <w:spacing w:val="-2"/>
          <w:sz w:val="20"/>
        </w:rPr>
        <w:t> </w:t>
      </w:r>
      <w:r>
        <w:rPr>
          <w:sz w:val="20"/>
        </w:rPr>
        <w:t>in countering terrorism and violent extremism which are common threats to ASEAN.</w:t>
      </w:r>
    </w:p>
    <w:sectPr>
      <w:footerReference w:type="default" r:id="rId6"/>
      <w:pgSz w:w="11910" w:h="16840"/>
      <w:pgMar w:header="0" w:footer="774" w:top="620" w:bottom="96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46880">
              <wp:simplePos x="0" y="0"/>
              <wp:positionH relativeFrom="page">
                <wp:posOffset>896111</wp:posOffset>
              </wp:positionH>
              <wp:positionV relativeFrom="page">
                <wp:posOffset>10023347</wp:posOffset>
              </wp:positionV>
              <wp:extent cx="5768340"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68340" cy="6350"/>
                      </a:xfrm>
                      <a:custGeom>
                        <a:avLst/>
                        <a:gdLst/>
                        <a:ahLst/>
                        <a:cxnLst/>
                        <a:rect l="l" t="t" r="r" b="b"/>
                        <a:pathLst>
                          <a:path w="5768340" h="6350">
                            <a:moveTo>
                              <a:pt x="5768340" y="0"/>
                            </a:moveTo>
                            <a:lnTo>
                              <a:pt x="0" y="0"/>
                            </a:lnTo>
                            <a:lnTo>
                              <a:pt x="0" y="6095"/>
                            </a:lnTo>
                            <a:lnTo>
                              <a:pt x="5768340" y="6095"/>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89.23999pt;width:454.2pt;height:.48pt;mso-position-horizontal-relative:page;mso-position-vertical-relative:page;z-index:-15769600"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547392">
              <wp:simplePos x="0" y="0"/>
              <wp:positionH relativeFrom="page">
                <wp:posOffset>901700</wp:posOffset>
              </wp:positionH>
              <wp:positionV relativeFrom="page">
                <wp:posOffset>10108712</wp:posOffset>
              </wp:positionV>
              <wp:extent cx="3720465"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720465" cy="139700"/>
                      </a:xfrm>
                      <a:prstGeom prst="rect">
                        <a:avLst/>
                      </a:prstGeom>
                    </wps:spPr>
                    <wps:txbx>
                      <w:txbxContent>
                        <w:p>
                          <w:pPr>
                            <w:spacing w:before="15"/>
                            <w:ind w:left="20" w:right="0" w:firstLine="0"/>
                            <w:jc w:val="left"/>
                            <w:rPr>
                              <w:sz w:val="16"/>
                            </w:rPr>
                          </w:pPr>
                          <w:r>
                            <w:rPr>
                              <w:color w:val="7E7E7E"/>
                              <w:sz w:val="16"/>
                            </w:rPr>
                            <w:t>UNOFFICIAL</w:t>
                          </w:r>
                          <w:r>
                            <w:rPr>
                              <w:color w:val="7E7E7E"/>
                              <w:spacing w:val="-7"/>
                              <w:sz w:val="16"/>
                            </w:rPr>
                            <w:t> </w:t>
                          </w:r>
                          <w:r>
                            <w:rPr>
                              <w:color w:val="7E7E7E"/>
                              <w:sz w:val="16"/>
                            </w:rPr>
                            <w:t>TEXT</w:t>
                          </w:r>
                          <w:r>
                            <w:rPr>
                              <w:color w:val="7E7E7E"/>
                              <w:spacing w:val="-4"/>
                              <w:sz w:val="16"/>
                            </w:rPr>
                            <w:t> </w:t>
                          </w:r>
                          <w:r>
                            <w:rPr>
                              <w:color w:val="7E7E7E"/>
                              <w:sz w:val="16"/>
                            </w:rPr>
                            <w:t>·</w:t>
                          </w:r>
                          <w:r>
                            <w:rPr>
                              <w:color w:val="7E7E7E"/>
                              <w:spacing w:val="-5"/>
                              <w:sz w:val="16"/>
                            </w:rPr>
                            <w:t> </w:t>
                          </w:r>
                          <w:r>
                            <w:rPr>
                              <w:color w:val="7E7E7E"/>
                              <w:sz w:val="16"/>
                            </w:rPr>
                            <w:t>CENTRE</w:t>
                          </w:r>
                          <w:r>
                            <w:rPr>
                              <w:color w:val="7E7E7E"/>
                              <w:spacing w:val="-5"/>
                              <w:sz w:val="16"/>
                            </w:rPr>
                            <w:t> </w:t>
                          </w:r>
                          <w:r>
                            <w:rPr>
                              <w:color w:val="7E7E7E"/>
                              <w:sz w:val="16"/>
                            </w:rPr>
                            <w:t>FOR</w:t>
                          </w:r>
                          <w:r>
                            <w:rPr>
                              <w:color w:val="7E7E7E"/>
                              <w:spacing w:val="-5"/>
                              <w:sz w:val="16"/>
                            </w:rPr>
                            <w:t> </w:t>
                          </w:r>
                          <w:r>
                            <w:rPr>
                              <w:color w:val="7E7E7E"/>
                              <w:sz w:val="16"/>
                            </w:rPr>
                            <w:t>INTERNATIONAL</w:t>
                          </w:r>
                          <w:r>
                            <w:rPr>
                              <w:color w:val="7E7E7E"/>
                              <w:spacing w:val="-7"/>
                              <w:sz w:val="16"/>
                            </w:rPr>
                            <w:t> </w:t>
                          </w:r>
                          <w:r>
                            <w:rPr>
                              <w:color w:val="7E7E7E"/>
                              <w:sz w:val="16"/>
                            </w:rPr>
                            <w:t>LAW ·</w:t>
                          </w:r>
                          <w:r>
                            <w:rPr>
                              <w:color w:val="7E7E7E"/>
                              <w:spacing w:val="-6"/>
                              <w:sz w:val="16"/>
                            </w:rPr>
                            <w:t> </w:t>
                          </w:r>
                          <w:hyperlink r:id="rId1">
                            <w:r>
                              <w:rPr>
                                <w:color w:val="7E7E7E"/>
                                <w:spacing w:val="-2"/>
                                <w:sz w:val="16"/>
                                <w:u w:val="single" w:color="7E7E7E"/>
                              </w:rPr>
                              <w:t>www.cil.nus.edu.sg</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pt;margin-top:795.961609pt;width:292.95pt;height:11pt;mso-position-horizontal-relative:page;mso-position-vertical-relative:page;z-index:-15769088" type="#_x0000_t202" id="docshape2" filled="false" stroked="false">
              <v:textbox inset="0,0,0,0">
                <w:txbxContent>
                  <w:p>
                    <w:pPr>
                      <w:spacing w:before="15"/>
                      <w:ind w:left="20" w:right="0" w:firstLine="0"/>
                      <w:jc w:val="left"/>
                      <w:rPr>
                        <w:sz w:val="16"/>
                      </w:rPr>
                    </w:pPr>
                    <w:r>
                      <w:rPr>
                        <w:color w:val="7E7E7E"/>
                        <w:sz w:val="16"/>
                      </w:rPr>
                      <w:t>UNOFFICIAL</w:t>
                    </w:r>
                    <w:r>
                      <w:rPr>
                        <w:color w:val="7E7E7E"/>
                        <w:spacing w:val="-7"/>
                        <w:sz w:val="16"/>
                      </w:rPr>
                      <w:t> </w:t>
                    </w:r>
                    <w:r>
                      <w:rPr>
                        <w:color w:val="7E7E7E"/>
                        <w:sz w:val="16"/>
                      </w:rPr>
                      <w:t>TEXT</w:t>
                    </w:r>
                    <w:r>
                      <w:rPr>
                        <w:color w:val="7E7E7E"/>
                        <w:spacing w:val="-4"/>
                        <w:sz w:val="16"/>
                      </w:rPr>
                      <w:t> </w:t>
                    </w:r>
                    <w:r>
                      <w:rPr>
                        <w:color w:val="7E7E7E"/>
                        <w:sz w:val="16"/>
                      </w:rPr>
                      <w:t>·</w:t>
                    </w:r>
                    <w:r>
                      <w:rPr>
                        <w:color w:val="7E7E7E"/>
                        <w:spacing w:val="-5"/>
                        <w:sz w:val="16"/>
                      </w:rPr>
                      <w:t> </w:t>
                    </w:r>
                    <w:r>
                      <w:rPr>
                        <w:color w:val="7E7E7E"/>
                        <w:sz w:val="16"/>
                      </w:rPr>
                      <w:t>CENTRE</w:t>
                    </w:r>
                    <w:r>
                      <w:rPr>
                        <w:color w:val="7E7E7E"/>
                        <w:spacing w:val="-5"/>
                        <w:sz w:val="16"/>
                      </w:rPr>
                      <w:t> </w:t>
                    </w:r>
                    <w:r>
                      <w:rPr>
                        <w:color w:val="7E7E7E"/>
                        <w:sz w:val="16"/>
                      </w:rPr>
                      <w:t>FOR</w:t>
                    </w:r>
                    <w:r>
                      <w:rPr>
                        <w:color w:val="7E7E7E"/>
                        <w:spacing w:val="-5"/>
                        <w:sz w:val="16"/>
                      </w:rPr>
                      <w:t> </w:t>
                    </w:r>
                    <w:r>
                      <w:rPr>
                        <w:color w:val="7E7E7E"/>
                        <w:sz w:val="16"/>
                      </w:rPr>
                      <w:t>INTERNATIONAL</w:t>
                    </w:r>
                    <w:r>
                      <w:rPr>
                        <w:color w:val="7E7E7E"/>
                        <w:spacing w:val="-7"/>
                        <w:sz w:val="16"/>
                      </w:rPr>
                      <w:t> </w:t>
                    </w:r>
                    <w:r>
                      <w:rPr>
                        <w:color w:val="7E7E7E"/>
                        <w:sz w:val="16"/>
                      </w:rPr>
                      <w:t>LAW ·</w:t>
                    </w:r>
                    <w:r>
                      <w:rPr>
                        <w:color w:val="7E7E7E"/>
                        <w:spacing w:val="-6"/>
                        <w:sz w:val="16"/>
                      </w:rPr>
                      <w:t> </w:t>
                    </w:r>
                    <w:hyperlink r:id="rId1">
                      <w:r>
                        <w:rPr>
                          <w:color w:val="7E7E7E"/>
                          <w:spacing w:val="-2"/>
                          <w:sz w:val="16"/>
                          <w:u w:val="single" w:color="7E7E7E"/>
                        </w:rPr>
                        <w:t>www.cil.nus.edu.sg</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47904">
              <wp:simplePos x="0" y="0"/>
              <wp:positionH relativeFrom="page">
                <wp:posOffset>896111</wp:posOffset>
              </wp:positionH>
              <wp:positionV relativeFrom="page">
                <wp:posOffset>10023347</wp:posOffset>
              </wp:positionV>
              <wp:extent cx="5768340" cy="635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768340" cy="6350"/>
                      </a:xfrm>
                      <a:custGeom>
                        <a:avLst/>
                        <a:gdLst/>
                        <a:ahLst/>
                        <a:cxnLst/>
                        <a:rect l="l" t="t" r="r" b="b"/>
                        <a:pathLst>
                          <a:path w="5768340" h="6350">
                            <a:moveTo>
                              <a:pt x="5768340" y="0"/>
                            </a:moveTo>
                            <a:lnTo>
                              <a:pt x="0" y="0"/>
                            </a:lnTo>
                            <a:lnTo>
                              <a:pt x="0" y="6095"/>
                            </a:lnTo>
                            <a:lnTo>
                              <a:pt x="5768340" y="6095"/>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789.23999pt;width:454.2pt;height:.48pt;mso-position-horizontal-relative:page;mso-position-vertical-relative:page;z-index:-15768576" id="docshape3"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548416">
              <wp:simplePos x="0" y="0"/>
              <wp:positionH relativeFrom="page">
                <wp:posOffset>901700</wp:posOffset>
              </wp:positionH>
              <wp:positionV relativeFrom="page">
                <wp:posOffset>10108712</wp:posOffset>
              </wp:positionV>
              <wp:extent cx="3720465" cy="1397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720465" cy="139700"/>
                      </a:xfrm>
                      <a:prstGeom prst="rect">
                        <a:avLst/>
                      </a:prstGeom>
                    </wps:spPr>
                    <wps:txbx>
                      <w:txbxContent>
                        <w:p>
                          <w:pPr>
                            <w:spacing w:before="15"/>
                            <w:ind w:left="20" w:right="0" w:firstLine="0"/>
                            <w:jc w:val="left"/>
                            <w:rPr>
                              <w:sz w:val="16"/>
                            </w:rPr>
                          </w:pPr>
                          <w:r>
                            <w:rPr>
                              <w:color w:val="7E7E7E"/>
                              <w:sz w:val="16"/>
                            </w:rPr>
                            <w:t>UNOFFICIAL</w:t>
                          </w:r>
                          <w:r>
                            <w:rPr>
                              <w:color w:val="7E7E7E"/>
                              <w:spacing w:val="-7"/>
                              <w:sz w:val="16"/>
                            </w:rPr>
                            <w:t> </w:t>
                          </w:r>
                          <w:r>
                            <w:rPr>
                              <w:color w:val="7E7E7E"/>
                              <w:sz w:val="16"/>
                            </w:rPr>
                            <w:t>TEXT</w:t>
                          </w:r>
                          <w:r>
                            <w:rPr>
                              <w:color w:val="7E7E7E"/>
                              <w:spacing w:val="-4"/>
                              <w:sz w:val="16"/>
                            </w:rPr>
                            <w:t> </w:t>
                          </w:r>
                          <w:r>
                            <w:rPr>
                              <w:color w:val="7E7E7E"/>
                              <w:sz w:val="16"/>
                            </w:rPr>
                            <w:t>·</w:t>
                          </w:r>
                          <w:r>
                            <w:rPr>
                              <w:color w:val="7E7E7E"/>
                              <w:spacing w:val="-5"/>
                              <w:sz w:val="16"/>
                            </w:rPr>
                            <w:t> </w:t>
                          </w:r>
                          <w:r>
                            <w:rPr>
                              <w:color w:val="7E7E7E"/>
                              <w:sz w:val="16"/>
                            </w:rPr>
                            <w:t>CENTRE</w:t>
                          </w:r>
                          <w:r>
                            <w:rPr>
                              <w:color w:val="7E7E7E"/>
                              <w:spacing w:val="-5"/>
                              <w:sz w:val="16"/>
                            </w:rPr>
                            <w:t> </w:t>
                          </w:r>
                          <w:r>
                            <w:rPr>
                              <w:color w:val="7E7E7E"/>
                              <w:sz w:val="16"/>
                            </w:rPr>
                            <w:t>FOR</w:t>
                          </w:r>
                          <w:r>
                            <w:rPr>
                              <w:color w:val="7E7E7E"/>
                              <w:spacing w:val="-5"/>
                              <w:sz w:val="16"/>
                            </w:rPr>
                            <w:t> </w:t>
                          </w:r>
                          <w:r>
                            <w:rPr>
                              <w:color w:val="7E7E7E"/>
                              <w:sz w:val="16"/>
                            </w:rPr>
                            <w:t>INTERNATIONAL</w:t>
                          </w:r>
                          <w:r>
                            <w:rPr>
                              <w:color w:val="7E7E7E"/>
                              <w:spacing w:val="-7"/>
                              <w:sz w:val="16"/>
                            </w:rPr>
                            <w:t> </w:t>
                          </w:r>
                          <w:r>
                            <w:rPr>
                              <w:color w:val="7E7E7E"/>
                              <w:sz w:val="16"/>
                            </w:rPr>
                            <w:t>LAW ·</w:t>
                          </w:r>
                          <w:r>
                            <w:rPr>
                              <w:color w:val="7E7E7E"/>
                              <w:spacing w:val="-6"/>
                              <w:sz w:val="16"/>
                            </w:rPr>
                            <w:t> </w:t>
                          </w:r>
                          <w:hyperlink r:id="rId1">
                            <w:r>
                              <w:rPr>
                                <w:color w:val="7E7E7E"/>
                                <w:spacing w:val="-2"/>
                                <w:sz w:val="16"/>
                                <w:u w:val="single" w:color="7E7E7E"/>
                              </w:rPr>
                              <w:t>www.cil.nus.edu.sg</w:t>
                            </w:r>
                          </w:hyperlink>
                        </w:p>
                      </w:txbxContent>
                    </wps:txbx>
                    <wps:bodyPr wrap="square" lIns="0" tIns="0" rIns="0" bIns="0" rtlCol="0">
                      <a:noAutofit/>
                    </wps:bodyPr>
                  </wps:wsp>
                </a:graphicData>
              </a:graphic>
            </wp:anchor>
          </w:drawing>
        </mc:Choice>
        <mc:Fallback>
          <w:pict>
            <v:shape style="position:absolute;margin-left:71pt;margin-top:795.961609pt;width:292.95pt;height:11pt;mso-position-horizontal-relative:page;mso-position-vertical-relative:page;z-index:-15768064" type="#_x0000_t202" id="docshape4" filled="false" stroked="false">
              <v:textbox inset="0,0,0,0">
                <w:txbxContent>
                  <w:p>
                    <w:pPr>
                      <w:spacing w:before="15"/>
                      <w:ind w:left="20" w:right="0" w:firstLine="0"/>
                      <w:jc w:val="left"/>
                      <w:rPr>
                        <w:sz w:val="16"/>
                      </w:rPr>
                    </w:pPr>
                    <w:r>
                      <w:rPr>
                        <w:color w:val="7E7E7E"/>
                        <w:sz w:val="16"/>
                      </w:rPr>
                      <w:t>UNOFFICIAL</w:t>
                    </w:r>
                    <w:r>
                      <w:rPr>
                        <w:color w:val="7E7E7E"/>
                        <w:spacing w:val="-7"/>
                        <w:sz w:val="16"/>
                      </w:rPr>
                      <w:t> </w:t>
                    </w:r>
                    <w:r>
                      <w:rPr>
                        <w:color w:val="7E7E7E"/>
                        <w:sz w:val="16"/>
                      </w:rPr>
                      <w:t>TEXT</w:t>
                    </w:r>
                    <w:r>
                      <w:rPr>
                        <w:color w:val="7E7E7E"/>
                        <w:spacing w:val="-4"/>
                        <w:sz w:val="16"/>
                      </w:rPr>
                      <w:t> </w:t>
                    </w:r>
                    <w:r>
                      <w:rPr>
                        <w:color w:val="7E7E7E"/>
                        <w:sz w:val="16"/>
                      </w:rPr>
                      <w:t>·</w:t>
                    </w:r>
                    <w:r>
                      <w:rPr>
                        <w:color w:val="7E7E7E"/>
                        <w:spacing w:val="-5"/>
                        <w:sz w:val="16"/>
                      </w:rPr>
                      <w:t> </w:t>
                    </w:r>
                    <w:r>
                      <w:rPr>
                        <w:color w:val="7E7E7E"/>
                        <w:sz w:val="16"/>
                      </w:rPr>
                      <w:t>CENTRE</w:t>
                    </w:r>
                    <w:r>
                      <w:rPr>
                        <w:color w:val="7E7E7E"/>
                        <w:spacing w:val="-5"/>
                        <w:sz w:val="16"/>
                      </w:rPr>
                      <w:t> </w:t>
                    </w:r>
                    <w:r>
                      <w:rPr>
                        <w:color w:val="7E7E7E"/>
                        <w:sz w:val="16"/>
                      </w:rPr>
                      <w:t>FOR</w:t>
                    </w:r>
                    <w:r>
                      <w:rPr>
                        <w:color w:val="7E7E7E"/>
                        <w:spacing w:val="-5"/>
                        <w:sz w:val="16"/>
                      </w:rPr>
                      <w:t> </w:t>
                    </w:r>
                    <w:r>
                      <w:rPr>
                        <w:color w:val="7E7E7E"/>
                        <w:sz w:val="16"/>
                      </w:rPr>
                      <w:t>INTERNATIONAL</w:t>
                    </w:r>
                    <w:r>
                      <w:rPr>
                        <w:color w:val="7E7E7E"/>
                        <w:spacing w:val="-7"/>
                        <w:sz w:val="16"/>
                      </w:rPr>
                      <w:t> </w:t>
                    </w:r>
                    <w:r>
                      <w:rPr>
                        <w:color w:val="7E7E7E"/>
                        <w:sz w:val="16"/>
                      </w:rPr>
                      <w:t>LAW ·</w:t>
                    </w:r>
                    <w:r>
                      <w:rPr>
                        <w:color w:val="7E7E7E"/>
                        <w:spacing w:val="-6"/>
                        <w:sz w:val="16"/>
                      </w:rPr>
                      <w:t> </w:t>
                    </w:r>
                    <w:hyperlink r:id="rId1">
                      <w:r>
                        <w:rPr>
                          <w:color w:val="7E7E7E"/>
                          <w:spacing w:val="-2"/>
                          <w:sz w:val="16"/>
                          <w:u w:val="single" w:color="7E7E7E"/>
                        </w:rPr>
                        <w:t>www.cil.nus.edu.sg</w:t>
                      </w:r>
                    </w:hyperlink>
                  </w:p>
                </w:txbxContent>
              </v:textbox>
              <w10:wrap type="none"/>
            </v:shape>
          </w:pict>
        </mc:Fallback>
      </mc:AlternateContent>
    </w:r>
    <w:r>
      <w:rPr/>
      <mc:AlternateContent>
        <mc:Choice Requires="wps">
          <w:drawing>
            <wp:anchor distT="0" distB="0" distL="0" distR="0" allowOverlap="1" layoutInCell="1" locked="0" behindDoc="1" simplePos="0" relativeHeight="487548928">
              <wp:simplePos x="0" y="0"/>
              <wp:positionH relativeFrom="page">
                <wp:posOffset>6052742</wp:posOffset>
              </wp:positionH>
              <wp:positionV relativeFrom="page">
                <wp:posOffset>10108712</wp:posOffset>
              </wp:positionV>
              <wp:extent cx="547370" cy="1397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47370" cy="139700"/>
                      </a:xfrm>
                      <a:prstGeom prst="rect">
                        <a:avLst/>
                      </a:prstGeom>
                    </wps:spPr>
                    <wps:txbx>
                      <w:txbxContent>
                        <w:p>
                          <w:pPr>
                            <w:spacing w:before="15"/>
                            <w:ind w:left="20" w:right="0" w:firstLine="0"/>
                            <w:jc w:val="left"/>
                            <w:rPr>
                              <w:sz w:val="16"/>
                            </w:rPr>
                          </w:pPr>
                          <w:r>
                            <w:rPr>
                              <w:color w:val="7E7E7E"/>
                              <w:sz w:val="16"/>
                            </w:rPr>
                            <w:t>Page</w:t>
                          </w:r>
                          <w:r>
                            <w:rPr>
                              <w:color w:val="7E7E7E"/>
                              <w:spacing w:val="-1"/>
                              <w:sz w:val="16"/>
                            </w:rPr>
                            <w:t> </w:t>
                          </w:r>
                          <w:r>
                            <w:rPr>
                              <w:color w:val="7E7E7E"/>
                              <w:sz w:val="16"/>
                            </w:rPr>
                            <w:t>2</w:t>
                          </w:r>
                          <w:r>
                            <w:rPr>
                              <w:color w:val="7E7E7E"/>
                              <w:spacing w:val="-3"/>
                              <w:sz w:val="16"/>
                            </w:rPr>
                            <w:t> </w:t>
                          </w:r>
                          <w:r>
                            <w:rPr>
                              <w:color w:val="7E7E7E"/>
                              <w:sz w:val="16"/>
                            </w:rPr>
                            <w:t>of</w:t>
                          </w:r>
                          <w:r>
                            <w:rPr>
                              <w:color w:val="7E7E7E"/>
                              <w:spacing w:val="1"/>
                              <w:sz w:val="16"/>
                            </w:rPr>
                            <w:t> </w:t>
                          </w:r>
                          <w:r>
                            <w:rPr>
                              <w:color w:val="7E7E7E"/>
                              <w:spacing w:val="-10"/>
                              <w:sz w:val="16"/>
                            </w:rPr>
                            <w:t>2</w:t>
                          </w:r>
                        </w:p>
                      </w:txbxContent>
                    </wps:txbx>
                    <wps:bodyPr wrap="square" lIns="0" tIns="0" rIns="0" bIns="0" rtlCol="0">
                      <a:noAutofit/>
                    </wps:bodyPr>
                  </wps:wsp>
                </a:graphicData>
              </a:graphic>
            </wp:anchor>
          </w:drawing>
        </mc:Choice>
        <mc:Fallback>
          <w:pict>
            <v:shape style="position:absolute;margin-left:476.593872pt;margin-top:795.961609pt;width:43.1pt;height:11pt;mso-position-horizontal-relative:page;mso-position-vertical-relative:page;z-index:-15767552" type="#_x0000_t202" id="docshape5" filled="false" stroked="false">
              <v:textbox inset="0,0,0,0">
                <w:txbxContent>
                  <w:p>
                    <w:pPr>
                      <w:spacing w:before="15"/>
                      <w:ind w:left="20" w:right="0" w:firstLine="0"/>
                      <w:jc w:val="left"/>
                      <w:rPr>
                        <w:sz w:val="16"/>
                      </w:rPr>
                    </w:pPr>
                    <w:r>
                      <w:rPr>
                        <w:color w:val="7E7E7E"/>
                        <w:sz w:val="16"/>
                      </w:rPr>
                      <w:t>Page</w:t>
                    </w:r>
                    <w:r>
                      <w:rPr>
                        <w:color w:val="7E7E7E"/>
                        <w:spacing w:val="-1"/>
                        <w:sz w:val="16"/>
                      </w:rPr>
                      <w:t> </w:t>
                    </w:r>
                    <w:r>
                      <w:rPr>
                        <w:color w:val="7E7E7E"/>
                        <w:sz w:val="16"/>
                      </w:rPr>
                      <w:t>2</w:t>
                    </w:r>
                    <w:r>
                      <w:rPr>
                        <w:color w:val="7E7E7E"/>
                        <w:spacing w:val="-3"/>
                        <w:sz w:val="16"/>
                      </w:rPr>
                      <w:t> </w:t>
                    </w:r>
                    <w:r>
                      <w:rPr>
                        <w:color w:val="7E7E7E"/>
                        <w:sz w:val="16"/>
                      </w:rPr>
                      <w:t>of</w:t>
                    </w:r>
                    <w:r>
                      <w:rPr>
                        <w:color w:val="7E7E7E"/>
                        <w:spacing w:val="1"/>
                        <w:sz w:val="16"/>
                      </w:rPr>
                      <w:t> </w:t>
                    </w:r>
                    <w:r>
                      <w:rPr>
                        <w:color w:val="7E7E7E"/>
                        <w:spacing w:val="-10"/>
                        <w:sz w:val="16"/>
                      </w:rPr>
                      <w:t>2</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22" w:hanging="358"/>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403" w:hanging="358"/>
      </w:pPr>
      <w:rPr>
        <w:rFonts w:hint="default"/>
        <w:lang w:val="en-US" w:eastAsia="en-US" w:bidi="ar-SA"/>
      </w:rPr>
    </w:lvl>
    <w:lvl w:ilvl="2">
      <w:start w:val="0"/>
      <w:numFmt w:val="bullet"/>
      <w:lvlText w:val="•"/>
      <w:lvlJc w:val="left"/>
      <w:pPr>
        <w:ind w:left="2287" w:hanging="358"/>
      </w:pPr>
      <w:rPr>
        <w:rFonts w:hint="default"/>
        <w:lang w:val="en-US" w:eastAsia="en-US" w:bidi="ar-SA"/>
      </w:rPr>
    </w:lvl>
    <w:lvl w:ilvl="3">
      <w:start w:val="0"/>
      <w:numFmt w:val="bullet"/>
      <w:lvlText w:val="•"/>
      <w:lvlJc w:val="left"/>
      <w:pPr>
        <w:ind w:left="3170" w:hanging="358"/>
      </w:pPr>
      <w:rPr>
        <w:rFonts w:hint="default"/>
        <w:lang w:val="en-US" w:eastAsia="en-US" w:bidi="ar-SA"/>
      </w:rPr>
    </w:lvl>
    <w:lvl w:ilvl="4">
      <w:start w:val="0"/>
      <w:numFmt w:val="bullet"/>
      <w:lvlText w:val="•"/>
      <w:lvlJc w:val="left"/>
      <w:pPr>
        <w:ind w:left="4054" w:hanging="358"/>
      </w:pPr>
      <w:rPr>
        <w:rFonts w:hint="default"/>
        <w:lang w:val="en-US" w:eastAsia="en-US" w:bidi="ar-SA"/>
      </w:rPr>
    </w:lvl>
    <w:lvl w:ilvl="5">
      <w:start w:val="0"/>
      <w:numFmt w:val="bullet"/>
      <w:lvlText w:val="•"/>
      <w:lvlJc w:val="left"/>
      <w:pPr>
        <w:ind w:left="4938" w:hanging="358"/>
      </w:pPr>
      <w:rPr>
        <w:rFonts w:hint="default"/>
        <w:lang w:val="en-US" w:eastAsia="en-US" w:bidi="ar-SA"/>
      </w:rPr>
    </w:lvl>
    <w:lvl w:ilvl="6">
      <w:start w:val="0"/>
      <w:numFmt w:val="bullet"/>
      <w:lvlText w:val="•"/>
      <w:lvlJc w:val="left"/>
      <w:pPr>
        <w:ind w:left="5821" w:hanging="358"/>
      </w:pPr>
      <w:rPr>
        <w:rFonts w:hint="default"/>
        <w:lang w:val="en-US" w:eastAsia="en-US" w:bidi="ar-SA"/>
      </w:rPr>
    </w:lvl>
    <w:lvl w:ilvl="7">
      <w:start w:val="0"/>
      <w:numFmt w:val="bullet"/>
      <w:lvlText w:val="•"/>
      <w:lvlJc w:val="left"/>
      <w:pPr>
        <w:ind w:left="6705" w:hanging="358"/>
      </w:pPr>
      <w:rPr>
        <w:rFonts w:hint="default"/>
        <w:lang w:val="en-US" w:eastAsia="en-US" w:bidi="ar-SA"/>
      </w:rPr>
    </w:lvl>
    <w:lvl w:ilvl="8">
      <w:start w:val="0"/>
      <w:numFmt w:val="bullet"/>
      <w:lvlText w:val="•"/>
      <w:lvlJc w:val="left"/>
      <w:pPr>
        <w:ind w:left="7589" w:hanging="35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80"/>
      <w:ind w:left="414" w:right="411" w:hanging="5"/>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ind w:left="164"/>
      <w:jc w:val="both"/>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ind w:left="522" w:right="163" w:hanging="358"/>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dc:description/>
  <dcterms:created xsi:type="dcterms:W3CDTF">2026-10-29T03:49:15Z</dcterms:created>
  <dcterms:modified xsi:type="dcterms:W3CDTF">2026-10-29T03:49:15Z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2022-12-19T00:00:00Z</vt:filetime>
  </property>
  <property fmtid="{D5CDD505-2E9C-101B-9397-08002B2CF9AE}" pid="3" name="Creator">
    <vt:lpwstr>Acrobat PDFMaker 22 for Word</vt:lpwstr>
  </property>
  <property fmtid="{D5CDD505-2E9C-101B-9397-08002B2CF9AE}" pid="4" name="LastSaved">
    <vt:filetime>2026-10-29T00:00:00Z</vt:filetime>
  </property>
  <property fmtid="{D5CDD505-2E9C-101B-9397-08002B2CF9AE}" pid="5" name="Producer">
    <vt:lpwstr>Adobe PDF Library 22.3.58</vt:lpwstr>
  </property>
  <property fmtid="{D5CDD505-2E9C-101B-9397-08002B2CF9AE}" pid="6" name="SourceModified">
    <vt:lpwstr>D:20221219084633</vt:lpwstr>
  </property>
</Properties>
</file>