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3443D" w14:textId="193BA57B" w:rsidR="00E423E4" w:rsidRPr="00C74152" w:rsidRDefault="00202784" w:rsidP="00A3732F">
      <w:pPr>
        <w:pStyle w:val="CILTitle"/>
      </w:pPr>
      <w:r w:rsidRPr="00C74152">
        <w:t>20</w:t>
      </w:r>
      <w:r w:rsidR="00AC09B1">
        <w:t>19</w:t>
      </w:r>
      <w:r w:rsidR="00FF5DAF">
        <w:t xml:space="preserve"> ASEAN-REPUBLIC OF KOREA JOINT VISION STATEMENT</w:t>
      </w:r>
      <w:r w:rsidR="00FF5DAF">
        <w:rPr>
          <w:spacing w:val="-76"/>
        </w:rPr>
        <w:t xml:space="preserve"> </w:t>
      </w:r>
      <w:r w:rsidR="00FF5DAF">
        <w:t>FOR</w:t>
      </w:r>
      <w:r w:rsidR="00FF5DAF">
        <w:rPr>
          <w:spacing w:val="-2"/>
        </w:rPr>
        <w:t xml:space="preserve"> </w:t>
      </w:r>
      <w:r w:rsidR="00FF5DAF">
        <w:t>PEACE,</w:t>
      </w:r>
      <w:r w:rsidR="00FF5DAF">
        <w:rPr>
          <w:spacing w:val="-1"/>
        </w:rPr>
        <w:t xml:space="preserve"> </w:t>
      </w:r>
      <w:r w:rsidR="00FF5DAF">
        <w:t>PROSPERITY</w:t>
      </w:r>
      <w:r w:rsidR="00FF5DAF">
        <w:rPr>
          <w:spacing w:val="1"/>
        </w:rPr>
        <w:t xml:space="preserve"> </w:t>
      </w:r>
      <w:r w:rsidR="00FF5DAF">
        <w:t>AND</w:t>
      </w:r>
      <w:r w:rsidR="00FF5DAF">
        <w:rPr>
          <w:spacing w:val="-2"/>
        </w:rPr>
        <w:t xml:space="preserve"> </w:t>
      </w:r>
      <w:r w:rsidR="00FF5DAF">
        <w:t>PARTNERSHIP</w:t>
      </w:r>
    </w:p>
    <w:p w14:paraId="28C5DA48" w14:textId="2BAA7452" w:rsidR="00B347C9" w:rsidRPr="00B347C9" w:rsidRDefault="00B347C9" w:rsidP="00A3732F">
      <w:pPr>
        <w:pStyle w:val="CILSubtitle"/>
      </w:pPr>
      <w:r w:rsidRPr="00B347C9">
        <w:t xml:space="preserve">Adopted in </w:t>
      </w:r>
      <w:r w:rsidR="00361EBF">
        <w:t>Busan</w:t>
      </w:r>
      <w:r w:rsidRPr="00B347C9">
        <w:t xml:space="preserve">, </w:t>
      </w:r>
      <w:r w:rsidR="00361EBF">
        <w:t>Republic of Korea</w:t>
      </w:r>
      <w:r w:rsidRPr="00B347C9">
        <w:t xml:space="preserve"> on </w:t>
      </w:r>
      <w:r w:rsidR="00361EBF" w:rsidRPr="00361EBF">
        <w:t>26 November 2019</w:t>
      </w: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14:paraId="7D3D9A8A" w14:textId="77777777" w:rsidR="00DF288A" w:rsidRDefault="00DF288A" w:rsidP="004E2EF3">
          <w:pPr>
            <w:pStyle w:val="TOCHeading"/>
            <w:jc w:val="both"/>
          </w:pPr>
        </w:p>
        <w:p w14:paraId="5235BE22" w14:textId="5782C075" w:rsidR="00A3732F" w:rsidRDefault="00BA0BC8" w:rsidP="00AC5F23">
          <w:pPr>
            <w:pStyle w:val="TOC2"/>
            <w:rPr>
              <w:rFonts w:asciiTheme="minorHAnsi" w:eastAsiaTheme="minorEastAsia" w:hAnsiTheme="minorHAnsi" w:cstheme="minorBidi"/>
              <w:noProof/>
              <w:sz w:val="24"/>
              <w:szCs w:val="24"/>
              <w:lang w:val="en-SG" w:eastAsia="zh-CN"/>
            </w:rPr>
          </w:pPr>
          <w:r>
            <w:rPr>
              <w:b/>
              <w:noProof/>
            </w:rPr>
            <w:fldChar w:fldCharType="begin"/>
          </w:r>
          <w:r>
            <w:rPr>
              <w:b/>
              <w:noProof/>
            </w:rPr>
            <w:instrText xml:space="preserve"> TOC \o "1-2" \h \z \u </w:instrText>
          </w:r>
          <w:r>
            <w:rPr>
              <w:b/>
              <w:noProof/>
            </w:rPr>
            <w:fldChar w:fldCharType="separate"/>
          </w:r>
          <w:hyperlink w:anchor="_Toc120280537" w:history="1">
            <w:r w:rsidR="00A3732F" w:rsidRPr="00676741">
              <w:rPr>
                <w:rStyle w:val="Hyperlink"/>
                <w:noProof/>
              </w:rPr>
              <w:t>1.</w:t>
            </w:r>
            <w:r w:rsidR="00AC09B1">
              <w:rPr>
                <w:rStyle w:val="Hyperlink"/>
                <w:noProof/>
              </w:rPr>
              <w:t xml:space="preserve">  </w:t>
            </w:r>
            <w:r w:rsidR="00A3732F">
              <w:rPr>
                <w:rFonts w:asciiTheme="minorHAnsi" w:eastAsiaTheme="minorEastAsia" w:hAnsiTheme="minorHAnsi" w:cstheme="minorBidi"/>
                <w:noProof/>
                <w:sz w:val="24"/>
                <w:szCs w:val="24"/>
                <w:lang w:val="en-SG" w:eastAsia="zh-CN"/>
              </w:rPr>
              <w:tab/>
            </w:r>
            <w:r w:rsidR="00A3732F" w:rsidRPr="00676741">
              <w:rPr>
                <w:rStyle w:val="Hyperlink"/>
                <w:noProof/>
              </w:rPr>
              <w:t>Advancing ASEAN-ROK Strategic Partnership into the Future</w:t>
            </w:r>
            <w:r w:rsidR="00AC5F23">
              <w:rPr>
                <w:noProof/>
                <w:webHidden/>
              </w:rPr>
              <w:t>…………………….</w:t>
            </w:r>
            <w:r w:rsidR="00A3732F">
              <w:rPr>
                <w:noProof/>
                <w:webHidden/>
              </w:rPr>
              <w:fldChar w:fldCharType="begin"/>
            </w:r>
            <w:r w:rsidR="00A3732F">
              <w:rPr>
                <w:noProof/>
                <w:webHidden/>
              </w:rPr>
              <w:instrText xml:space="preserve"> PAGEREF _Toc120280537 \h </w:instrText>
            </w:r>
            <w:r w:rsidR="00A3732F">
              <w:rPr>
                <w:noProof/>
                <w:webHidden/>
              </w:rPr>
            </w:r>
            <w:r w:rsidR="00A3732F">
              <w:rPr>
                <w:noProof/>
                <w:webHidden/>
              </w:rPr>
              <w:fldChar w:fldCharType="separate"/>
            </w:r>
            <w:r w:rsidR="00AC5F23">
              <w:rPr>
                <w:noProof/>
                <w:webHidden/>
              </w:rPr>
              <w:t>2</w:t>
            </w:r>
            <w:r w:rsidR="00A3732F">
              <w:rPr>
                <w:noProof/>
                <w:webHidden/>
              </w:rPr>
              <w:fldChar w:fldCharType="end"/>
            </w:r>
          </w:hyperlink>
        </w:p>
        <w:p w14:paraId="72CBF7F7" w14:textId="0F1B809A" w:rsidR="00A3732F" w:rsidRDefault="00AA5E54" w:rsidP="00AC5F23">
          <w:pPr>
            <w:pStyle w:val="TOC2"/>
            <w:rPr>
              <w:rFonts w:asciiTheme="minorHAnsi" w:eastAsiaTheme="minorEastAsia" w:hAnsiTheme="minorHAnsi" w:cstheme="minorBidi"/>
              <w:noProof/>
              <w:sz w:val="24"/>
              <w:szCs w:val="24"/>
              <w:lang w:val="en-SG" w:eastAsia="zh-CN"/>
            </w:rPr>
          </w:pPr>
          <w:hyperlink w:anchor="_Toc120280538" w:history="1">
            <w:r w:rsidR="00A3732F" w:rsidRPr="00676741">
              <w:rPr>
                <w:rStyle w:val="Hyperlink"/>
                <w:noProof/>
              </w:rPr>
              <w:t>2.</w:t>
            </w:r>
            <w:r w:rsidR="00A3732F">
              <w:rPr>
                <w:rFonts w:asciiTheme="minorHAnsi" w:eastAsiaTheme="minorEastAsia" w:hAnsiTheme="minorHAnsi" w:cstheme="minorBidi"/>
                <w:noProof/>
                <w:sz w:val="24"/>
                <w:szCs w:val="24"/>
                <w:lang w:val="en-SG" w:eastAsia="zh-CN"/>
              </w:rPr>
              <w:tab/>
            </w:r>
            <w:r w:rsidR="00AC09B1">
              <w:rPr>
                <w:rFonts w:asciiTheme="minorHAnsi" w:eastAsiaTheme="minorEastAsia" w:hAnsiTheme="minorHAnsi" w:cstheme="minorBidi"/>
                <w:noProof/>
                <w:sz w:val="24"/>
                <w:szCs w:val="24"/>
                <w:lang w:val="en-SG" w:eastAsia="zh-CN"/>
              </w:rPr>
              <w:t xml:space="preserve">  </w:t>
            </w:r>
            <w:r w:rsidR="00A3732F" w:rsidRPr="00676741">
              <w:rPr>
                <w:rStyle w:val="Hyperlink"/>
                <w:noProof/>
              </w:rPr>
              <w:t>Together towards Peace – Ensuring a Peaceful Region</w:t>
            </w:r>
            <w:r w:rsidR="00AC5F23">
              <w:rPr>
                <w:noProof/>
                <w:webHidden/>
              </w:rPr>
              <w:t>…………………………….</w:t>
            </w:r>
            <w:r w:rsidR="00A3732F">
              <w:rPr>
                <w:noProof/>
                <w:webHidden/>
              </w:rPr>
              <w:fldChar w:fldCharType="begin"/>
            </w:r>
            <w:r w:rsidR="00A3732F">
              <w:rPr>
                <w:noProof/>
                <w:webHidden/>
              </w:rPr>
              <w:instrText xml:space="preserve"> PAGEREF _Toc120280538 \h </w:instrText>
            </w:r>
            <w:r w:rsidR="00A3732F">
              <w:rPr>
                <w:noProof/>
                <w:webHidden/>
              </w:rPr>
            </w:r>
            <w:r w:rsidR="00A3732F">
              <w:rPr>
                <w:noProof/>
                <w:webHidden/>
              </w:rPr>
              <w:fldChar w:fldCharType="separate"/>
            </w:r>
            <w:r w:rsidR="00AC5F23">
              <w:rPr>
                <w:noProof/>
                <w:webHidden/>
              </w:rPr>
              <w:t>3</w:t>
            </w:r>
            <w:r w:rsidR="00A3732F">
              <w:rPr>
                <w:noProof/>
                <w:webHidden/>
              </w:rPr>
              <w:fldChar w:fldCharType="end"/>
            </w:r>
          </w:hyperlink>
        </w:p>
        <w:p w14:paraId="15F4A1DD" w14:textId="429B9E46" w:rsidR="00A3732F" w:rsidRDefault="00AA5E54" w:rsidP="00AC5F23">
          <w:pPr>
            <w:pStyle w:val="TOC2"/>
            <w:rPr>
              <w:rFonts w:asciiTheme="minorHAnsi" w:eastAsiaTheme="minorEastAsia" w:hAnsiTheme="minorHAnsi" w:cstheme="minorBidi"/>
              <w:noProof/>
              <w:sz w:val="24"/>
              <w:szCs w:val="24"/>
              <w:lang w:val="en-SG" w:eastAsia="zh-CN"/>
            </w:rPr>
          </w:pPr>
          <w:hyperlink w:anchor="_Toc120280539" w:history="1">
            <w:r w:rsidR="00A3732F" w:rsidRPr="00676741">
              <w:rPr>
                <w:rStyle w:val="Hyperlink"/>
                <w:noProof/>
              </w:rPr>
              <w:t>3.</w:t>
            </w:r>
            <w:r w:rsidR="00A3732F">
              <w:rPr>
                <w:rFonts w:asciiTheme="minorHAnsi" w:eastAsiaTheme="minorEastAsia" w:hAnsiTheme="minorHAnsi" w:cstheme="minorBidi"/>
                <w:noProof/>
                <w:sz w:val="24"/>
                <w:szCs w:val="24"/>
                <w:lang w:val="en-SG" w:eastAsia="zh-CN"/>
              </w:rPr>
              <w:tab/>
            </w:r>
            <w:r w:rsidR="00AC09B1">
              <w:rPr>
                <w:rFonts w:asciiTheme="minorHAnsi" w:eastAsiaTheme="minorEastAsia" w:hAnsiTheme="minorHAnsi" w:cstheme="minorBidi"/>
                <w:noProof/>
                <w:sz w:val="24"/>
                <w:szCs w:val="24"/>
                <w:lang w:val="en-SG" w:eastAsia="zh-CN"/>
              </w:rPr>
              <w:t xml:space="preserve">  </w:t>
            </w:r>
            <w:r w:rsidR="00A3732F" w:rsidRPr="00676741">
              <w:rPr>
                <w:rStyle w:val="Hyperlink"/>
                <w:noProof/>
              </w:rPr>
              <w:t>Together towards Prosperity – Enhancing an Economic Partnership</w:t>
            </w:r>
            <w:r w:rsidR="00AC5F23">
              <w:rPr>
                <w:noProof/>
                <w:webHidden/>
              </w:rPr>
              <w:t>………..</w:t>
            </w:r>
            <w:r w:rsidR="00A3732F">
              <w:rPr>
                <w:noProof/>
                <w:webHidden/>
              </w:rPr>
              <w:fldChar w:fldCharType="begin"/>
            </w:r>
            <w:r w:rsidR="00A3732F">
              <w:rPr>
                <w:noProof/>
                <w:webHidden/>
              </w:rPr>
              <w:instrText xml:space="preserve"> PAGEREF _Toc120280539 \h </w:instrText>
            </w:r>
            <w:r w:rsidR="00A3732F">
              <w:rPr>
                <w:noProof/>
                <w:webHidden/>
              </w:rPr>
            </w:r>
            <w:r w:rsidR="00A3732F">
              <w:rPr>
                <w:noProof/>
                <w:webHidden/>
              </w:rPr>
              <w:fldChar w:fldCharType="separate"/>
            </w:r>
            <w:r w:rsidR="00AC5F23">
              <w:rPr>
                <w:noProof/>
                <w:webHidden/>
              </w:rPr>
              <w:t>3</w:t>
            </w:r>
            <w:r w:rsidR="00A3732F">
              <w:rPr>
                <w:noProof/>
                <w:webHidden/>
              </w:rPr>
              <w:fldChar w:fldCharType="end"/>
            </w:r>
          </w:hyperlink>
        </w:p>
        <w:p w14:paraId="64F25ABF" w14:textId="4A450024" w:rsidR="00A3732F" w:rsidRDefault="00AA5E54" w:rsidP="00AC5F23">
          <w:pPr>
            <w:pStyle w:val="TOC2"/>
            <w:rPr>
              <w:rFonts w:asciiTheme="minorHAnsi" w:eastAsiaTheme="minorEastAsia" w:hAnsiTheme="minorHAnsi" w:cstheme="minorBidi"/>
              <w:noProof/>
              <w:sz w:val="24"/>
              <w:szCs w:val="24"/>
              <w:lang w:val="en-SG" w:eastAsia="zh-CN"/>
            </w:rPr>
          </w:pPr>
          <w:hyperlink w:anchor="_Toc120280540" w:history="1">
            <w:r w:rsidR="00A3732F" w:rsidRPr="00676741">
              <w:rPr>
                <w:rStyle w:val="Hyperlink"/>
                <w:noProof/>
              </w:rPr>
              <w:t>4.</w:t>
            </w:r>
            <w:r w:rsidR="00AC09B1">
              <w:rPr>
                <w:rStyle w:val="Hyperlink"/>
                <w:noProof/>
              </w:rPr>
              <w:t xml:space="preserve">  </w:t>
            </w:r>
            <w:r w:rsidR="00A3732F">
              <w:rPr>
                <w:rFonts w:asciiTheme="minorHAnsi" w:eastAsiaTheme="minorEastAsia" w:hAnsiTheme="minorHAnsi" w:cstheme="minorBidi"/>
                <w:noProof/>
                <w:sz w:val="24"/>
                <w:szCs w:val="24"/>
                <w:lang w:val="en-SG" w:eastAsia="zh-CN"/>
              </w:rPr>
              <w:tab/>
            </w:r>
            <w:r w:rsidR="00A3732F" w:rsidRPr="00676741">
              <w:rPr>
                <w:rStyle w:val="Hyperlink"/>
                <w:noProof/>
              </w:rPr>
              <w:t>Enhancing Connectivity Together</w:t>
            </w:r>
            <w:r w:rsidR="00AC5F23">
              <w:rPr>
                <w:noProof/>
                <w:webHidden/>
              </w:rPr>
              <w:t>……………………………………………………………..</w:t>
            </w:r>
            <w:r w:rsidR="00A3732F">
              <w:rPr>
                <w:noProof/>
                <w:webHidden/>
              </w:rPr>
              <w:fldChar w:fldCharType="begin"/>
            </w:r>
            <w:r w:rsidR="00A3732F">
              <w:rPr>
                <w:noProof/>
                <w:webHidden/>
              </w:rPr>
              <w:instrText xml:space="preserve"> PAGEREF _Toc120280540 \h </w:instrText>
            </w:r>
            <w:r w:rsidR="00A3732F">
              <w:rPr>
                <w:noProof/>
                <w:webHidden/>
              </w:rPr>
            </w:r>
            <w:r w:rsidR="00A3732F">
              <w:rPr>
                <w:noProof/>
                <w:webHidden/>
              </w:rPr>
              <w:fldChar w:fldCharType="separate"/>
            </w:r>
            <w:r w:rsidR="00AC5F23">
              <w:rPr>
                <w:noProof/>
                <w:webHidden/>
              </w:rPr>
              <w:t>4</w:t>
            </w:r>
            <w:r w:rsidR="00A3732F">
              <w:rPr>
                <w:noProof/>
                <w:webHidden/>
              </w:rPr>
              <w:fldChar w:fldCharType="end"/>
            </w:r>
          </w:hyperlink>
        </w:p>
        <w:p w14:paraId="40904BD2" w14:textId="79D8C133" w:rsidR="00A3732F" w:rsidRDefault="00AA5E54" w:rsidP="00AC5F23">
          <w:pPr>
            <w:pStyle w:val="TOC2"/>
            <w:rPr>
              <w:rFonts w:asciiTheme="minorHAnsi" w:eastAsiaTheme="minorEastAsia" w:hAnsiTheme="minorHAnsi" w:cstheme="minorBidi"/>
              <w:noProof/>
              <w:sz w:val="24"/>
              <w:szCs w:val="24"/>
              <w:lang w:val="en-SG" w:eastAsia="zh-CN"/>
            </w:rPr>
          </w:pPr>
          <w:hyperlink w:anchor="_Toc120280541" w:history="1">
            <w:r w:rsidR="00A3732F" w:rsidRPr="00676741">
              <w:rPr>
                <w:rStyle w:val="Hyperlink"/>
                <w:noProof/>
              </w:rPr>
              <w:t>5.</w:t>
            </w:r>
            <w:r w:rsidR="00A3732F">
              <w:rPr>
                <w:rFonts w:asciiTheme="minorHAnsi" w:eastAsiaTheme="minorEastAsia" w:hAnsiTheme="minorHAnsi" w:cstheme="minorBidi"/>
                <w:noProof/>
                <w:sz w:val="24"/>
                <w:szCs w:val="24"/>
                <w:lang w:val="en-SG" w:eastAsia="zh-CN"/>
              </w:rPr>
              <w:tab/>
            </w:r>
            <w:r w:rsidR="00AC09B1">
              <w:rPr>
                <w:rFonts w:asciiTheme="minorHAnsi" w:eastAsiaTheme="minorEastAsia" w:hAnsiTheme="minorHAnsi" w:cstheme="minorBidi"/>
                <w:noProof/>
                <w:sz w:val="24"/>
                <w:szCs w:val="24"/>
                <w:lang w:val="en-SG" w:eastAsia="zh-CN"/>
              </w:rPr>
              <w:t xml:space="preserve">  </w:t>
            </w:r>
            <w:r w:rsidR="00A3732F" w:rsidRPr="00676741">
              <w:rPr>
                <w:rStyle w:val="Hyperlink"/>
                <w:noProof/>
              </w:rPr>
              <w:t>Together for Sustainability and Environmental Cooperation</w:t>
            </w:r>
            <w:r w:rsidR="00AC5F23">
              <w:rPr>
                <w:noProof/>
                <w:webHidden/>
              </w:rPr>
              <w:t>…………………….</w:t>
            </w:r>
            <w:r w:rsidR="00A3732F">
              <w:rPr>
                <w:noProof/>
                <w:webHidden/>
              </w:rPr>
              <w:fldChar w:fldCharType="begin"/>
            </w:r>
            <w:r w:rsidR="00A3732F">
              <w:rPr>
                <w:noProof/>
                <w:webHidden/>
              </w:rPr>
              <w:instrText xml:space="preserve"> PAGEREF _Toc120280541 \h </w:instrText>
            </w:r>
            <w:r w:rsidR="00A3732F">
              <w:rPr>
                <w:noProof/>
                <w:webHidden/>
              </w:rPr>
            </w:r>
            <w:r w:rsidR="00A3732F">
              <w:rPr>
                <w:noProof/>
                <w:webHidden/>
              </w:rPr>
              <w:fldChar w:fldCharType="separate"/>
            </w:r>
            <w:r w:rsidR="00AC5F23">
              <w:rPr>
                <w:noProof/>
                <w:webHidden/>
              </w:rPr>
              <w:t>4</w:t>
            </w:r>
            <w:r w:rsidR="00A3732F">
              <w:rPr>
                <w:noProof/>
                <w:webHidden/>
              </w:rPr>
              <w:fldChar w:fldCharType="end"/>
            </w:r>
          </w:hyperlink>
        </w:p>
        <w:p w14:paraId="7AB9897B" w14:textId="301E5F51" w:rsidR="00A3732F" w:rsidRDefault="00AA5E54" w:rsidP="00AC5F23">
          <w:pPr>
            <w:pStyle w:val="TOC2"/>
            <w:rPr>
              <w:rFonts w:asciiTheme="minorHAnsi" w:eastAsiaTheme="minorEastAsia" w:hAnsiTheme="minorHAnsi" w:cstheme="minorBidi"/>
              <w:noProof/>
              <w:sz w:val="24"/>
              <w:szCs w:val="24"/>
              <w:lang w:val="en-SG" w:eastAsia="zh-CN"/>
            </w:rPr>
          </w:pPr>
          <w:hyperlink w:anchor="_Toc120280542" w:history="1">
            <w:r w:rsidR="00A3732F" w:rsidRPr="00676741">
              <w:rPr>
                <w:rStyle w:val="Hyperlink"/>
                <w:noProof/>
              </w:rPr>
              <w:t>6.</w:t>
            </w:r>
            <w:r w:rsidR="00A3732F">
              <w:rPr>
                <w:rFonts w:asciiTheme="minorHAnsi" w:eastAsiaTheme="minorEastAsia" w:hAnsiTheme="minorHAnsi" w:cstheme="minorBidi"/>
                <w:noProof/>
                <w:sz w:val="24"/>
                <w:szCs w:val="24"/>
                <w:lang w:val="en-SG" w:eastAsia="zh-CN"/>
              </w:rPr>
              <w:tab/>
            </w:r>
            <w:r w:rsidR="00AC09B1">
              <w:rPr>
                <w:rFonts w:asciiTheme="minorHAnsi" w:eastAsiaTheme="minorEastAsia" w:hAnsiTheme="minorHAnsi" w:cstheme="minorBidi"/>
                <w:noProof/>
                <w:sz w:val="24"/>
                <w:szCs w:val="24"/>
                <w:lang w:val="en-SG" w:eastAsia="zh-CN"/>
              </w:rPr>
              <w:t xml:space="preserve">  </w:t>
            </w:r>
            <w:r w:rsidR="00A3732F" w:rsidRPr="00676741">
              <w:rPr>
                <w:rStyle w:val="Hyperlink"/>
                <w:noProof/>
              </w:rPr>
              <w:t>Together for the People – Enhancing Our Socio</w:t>
            </w:r>
            <w:r w:rsidR="00894ADC">
              <w:rPr>
                <w:rStyle w:val="Hyperlink"/>
                <w:noProof/>
              </w:rPr>
              <w:t>-</w:t>
            </w:r>
            <w:r w:rsidR="00A3732F" w:rsidRPr="00676741">
              <w:rPr>
                <w:rStyle w:val="Hyperlink"/>
                <w:noProof/>
              </w:rPr>
              <w:t>Cultural Partnership</w:t>
            </w:r>
            <w:r w:rsidR="00AC5F23">
              <w:rPr>
                <w:noProof/>
                <w:webHidden/>
              </w:rPr>
              <w:t>………</w:t>
            </w:r>
            <w:r w:rsidR="00A3732F">
              <w:rPr>
                <w:noProof/>
                <w:webHidden/>
              </w:rPr>
              <w:fldChar w:fldCharType="begin"/>
            </w:r>
            <w:r w:rsidR="00A3732F">
              <w:rPr>
                <w:noProof/>
                <w:webHidden/>
              </w:rPr>
              <w:instrText xml:space="preserve"> PAGEREF _Toc120280542 \h </w:instrText>
            </w:r>
            <w:r w:rsidR="00A3732F">
              <w:rPr>
                <w:noProof/>
                <w:webHidden/>
              </w:rPr>
            </w:r>
            <w:r w:rsidR="00A3732F">
              <w:rPr>
                <w:noProof/>
                <w:webHidden/>
              </w:rPr>
              <w:fldChar w:fldCharType="separate"/>
            </w:r>
            <w:r w:rsidR="00AC5F23">
              <w:rPr>
                <w:noProof/>
                <w:webHidden/>
              </w:rPr>
              <w:t>4</w:t>
            </w:r>
            <w:r w:rsidR="00A3732F">
              <w:rPr>
                <w:noProof/>
                <w:webHidden/>
              </w:rPr>
              <w:fldChar w:fldCharType="end"/>
            </w:r>
          </w:hyperlink>
        </w:p>
        <w:p w14:paraId="4FF5F392" w14:textId="6F3F72E1" w:rsidR="00DF288A" w:rsidRDefault="00BA0BC8" w:rsidP="004E2EF3">
          <w:pPr>
            <w:tabs>
              <w:tab w:val="left" w:pos="720"/>
            </w:tabs>
          </w:pPr>
          <w:r>
            <w:rPr>
              <w:b/>
              <w:bCs/>
              <w:caps/>
              <w:noProof/>
              <w:szCs w:val="26"/>
            </w:rPr>
            <w:fldChar w:fldCharType="end"/>
          </w:r>
        </w:p>
      </w:sdtContent>
    </w:sdt>
    <w:p w14:paraId="298E00D5" w14:textId="77777777" w:rsidR="00DF288A" w:rsidRDefault="00DF288A"/>
    <w:p w14:paraId="47C2A838" w14:textId="77777777" w:rsidR="00DF288A" w:rsidRDefault="00DF288A">
      <w:pPr>
        <w:spacing w:before="0" w:after="0" w:line="240" w:lineRule="auto"/>
        <w:jc w:val="left"/>
        <w:rPr>
          <w:rFonts w:eastAsia="Times New Roman"/>
          <w:b/>
          <w:bCs/>
          <w:caps/>
          <w:sz w:val="28"/>
          <w:szCs w:val="28"/>
        </w:rPr>
      </w:pPr>
      <w:r>
        <w:br w:type="page"/>
      </w:r>
    </w:p>
    <w:p w14:paraId="6086BFD1" w14:textId="1189FF56" w:rsidR="00E2385C" w:rsidRPr="00A3732F" w:rsidRDefault="00E2385C" w:rsidP="00A3732F">
      <w:pPr>
        <w:pStyle w:val="CILTitle"/>
      </w:pPr>
      <w:r w:rsidRPr="00A3732F">
        <w:lastRenderedPageBreak/>
        <w:t>20</w:t>
      </w:r>
      <w:r w:rsidR="00AC09B1">
        <w:t>19</w:t>
      </w:r>
      <w:r w:rsidRPr="00A3732F">
        <w:t xml:space="preserve"> ASEAN-REPUBLIC OF KOREA JOINT VISION STATEMENT FOR PEACE, PROSPERITY AND PARTNERSHIP</w:t>
      </w:r>
    </w:p>
    <w:p w14:paraId="2C7991FD" w14:textId="77777777" w:rsidR="00E2385C" w:rsidRPr="00A3732F" w:rsidRDefault="00E2385C" w:rsidP="00A3732F">
      <w:pPr>
        <w:pStyle w:val="CILSubtitle"/>
      </w:pPr>
      <w:r w:rsidRPr="00A3732F">
        <w:t>Adopted in Busan, Republic of Korea on 26 November 2019</w:t>
      </w:r>
    </w:p>
    <w:p w14:paraId="1BBD7D7D" w14:textId="77777777" w:rsidR="003C7D7F" w:rsidRPr="003C7D7F" w:rsidRDefault="003C7D7F" w:rsidP="003C7D7F">
      <w:r w:rsidRPr="003C7D7F">
        <w:rPr>
          <w:b/>
          <w:bCs/>
        </w:rPr>
        <w:t>WE</w:t>
      </w:r>
      <w:r>
        <w:t xml:space="preserve">, </w:t>
      </w:r>
      <w:r w:rsidRPr="003C7D7F">
        <w:t>the Heads</w:t>
      </w:r>
      <w:bookmarkStart w:id="0" w:name="_GoBack"/>
      <w:bookmarkEnd w:id="0"/>
      <w:r w:rsidRPr="003C7D7F">
        <w:t xml:space="preserve"> of State/Government of the Member States of the Association of Southeast Asian Nations (ASEAN) and the Republic of Korea (ROK), gathered on 26 November 2019 in Busan, the ROK, to commemorate the 30</w:t>
      </w:r>
      <w:r w:rsidRPr="003C7D7F">
        <w:rPr>
          <w:vertAlign w:val="superscript"/>
        </w:rPr>
        <w:t>th</w:t>
      </w:r>
      <w:r w:rsidRPr="003C7D7F">
        <w:t xml:space="preserve"> anniversary of ASEAN-ROK Dialogue Relations;</w:t>
      </w:r>
    </w:p>
    <w:p w14:paraId="11DB1BAC" w14:textId="77777777" w:rsidR="003C7D7F" w:rsidRPr="003C7D7F" w:rsidRDefault="003C7D7F" w:rsidP="003C7D7F">
      <w:r w:rsidRPr="003C7D7F">
        <w:rPr>
          <w:b/>
        </w:rPr>
        <w:t xml:space="preserve">EXPRESSING </w:t>
      </w:r>
      <w:r w:rsidRPr="003C7D7F">
        <w:t>satisfaction with the positive development of ASEAN-ROK relations over the past 30 years since the establishment of Dialogue Relations in 1989;</w:t>
      </w:r>
    </w:p>
    <w:p w14:paraId="1BFECCB2" w14:textId="77777777" w:rsidR="003C7D7F" w:rsidRPr="003C7D7F" w:rsidRDefault="003C7D7F" w:rsidP="003C7D7F">
      <w:r w:rsidRPr="003C7D7F">
        <w:rPr>
          <w:b/>
        </w:rPr>
        <w:t xml:space="preserve">ACKNOWLEDGING </w:t>
      </w:r>
      <w:r w:rsidRPr="003C7D7F">
        <w:t xml:space="preserve">the ROK’s New Southern Policy which aims to further strengthen and deepen the ASEAN-ROK Strategic Partnership based on the three pillars of People, Prosperity, and Peace and the ROK’s contribution to ASEAN Community Building, including through support for ASEAN’s efforts in </w:t>
      </w:r>
      <w:proofErr w:type="spellStart"/>
      <w:r w:rsidRPr="003C7D7F">
        <w:t>realising</w:t>
      </w:r>
      <w:proofErr w:type="spellEnd"/>
      <w:r w:rsidRPr="003C7D7F">
        <w:t xml:space="preserve"> </w:t>
      </w:r>
      <w:r w:rsidRPr="003C7D7F">
        <w:rPr>
          <w:i/>
        </w:rPr>
        <w:t>ASEAN 2025: Forging Ahead Together</w:t>
      </w:r>
      <w:r w:rsidRPr="003C7D7F">
        <w:t>;</w:t>
      </w:r>
    </w:p>
    <w:p w14:paraId="1E8EE8A1" w14:textId="77777777" w:rsidR="003C7D7F" w:rsidRPr="003C7D7F" w:rsidRDefault="003C7D7F" w:rsidP="003C7D7F">
      <w:r w:rsidRPr="003C7D7F">
        <w:rPr>
          <w:b/>
        </w:rPr>
        <w:t xml:space="preserve">RECOGNISING </w:t>
      </w:r>
      <w:r w:rsidRPr="003C7D7F">
        <w:t>ASEAN Centrality and its leading role as the primary driving force in the evolving regional architecture, which will allow a stable and peaceful regional environment that is essential to the pursuit of sustainable development;</w:t>
      </w:r>
    </w:p>
    <w:p w14:paraId="080A1144" w14:textId="77777777" w:rsidR="003C7D7F" w:rsidRPr="003C7D7F" w:rsidRDefault="003C7D7F" w:rsidP="003C7D7F">
      <w:r w:rsidRPr="003C7D7F">
        <w:rPr>
          <w:b/>
        </w:rPr>
        <w:t xml:space="preserve">ADHERING </w:t>
      </w:r>
      <w:r w:rsidRPr="003C7D7F">
        <w:t>to the fundamental norms, principles and common values as enshrined in the Charter of the United Nations (UN), the ASEAN Charter, and the Treaty of Amity and Cooperation in Southeast Asia (TAC);</w:t>
      </w:r>
    </w:p>
    <w:p w14:paraId="2D290DC9" w14:textId="0203122E" w:rsidR="003C7D7F" w:rsidRDefault="003C7D7F" w:rsidP="003C7D7F">
      <w:r w:rsidRPr="003C7D7F">
        <w:t>Hereby agree to:</w:t>
      </w:r>
    </w:p>
    <w:p w14:paraId="26FA9C10" w14:textId="3998C2CD" w:rsidR="00DF288A" w:rsidRDefault="00493D1F" w:rsidP="00C74152">
      <w:pPr>
        <w:pStyle w:val="Heading2"/>
      </w:pPr>
      <w:bookmarkStart w:id="1" w:name="_Toc120280537"/>
      <w:r>
        <w:t xml:space="preserve">Advancing </w:t>
      </w:r>
      <w:r w:rsidRPr="00493D1F">
        <w:t>ASEAN-ROK Strategic Partnership into the Future</w:t>
      </w:r>
      <w:bookmarkEnd w:id="1"/>
    </w:p>
    <w:p w14:paraId="76A7BFEC" w14:textId="4FD9285C" w:rsidR="00ED54A7" w:rsidRPr="00177371" w:rsidRDefault="00ED54A7" w:rsidP="00177371">
      <w:pPr>
        <w:pStyle w:val="ListParagraph"/>
      </w:pPr>
      <w:r w:rsidRPr="00177371">
        <w:t>Build</w:t>
      </w:r>
      <w:r w:rsidR="00202784" w:rsidRPr="00177371">
        <w:t xml:space="preserve"> </w:t>
      </w:r>
      <w:r w:rsidRPr="00177371">
        <w:t xml:space="preserve">a People-centered Community of Peace and Prosperity underpinned by the shared goal of an ASEAN vision of an integrated, peaceful and stable community that enjoys co-prosperity, </w:t>
      </w:r>
      <w:proofErr w:type="spellStart"/>
      <w:r w:rsidRPr="00177371">
        <w:t>realises</w:t>
      </w:r>
      <w:proofErr w:type="spellEnd"/>
      <w:r w:rsidRPr="00177371">
        <w:t xml:space="preserve"> lasting peace and stability in the region, accelerates co-prosperity in the region through joint </w:t>
      </w:r>
      <w:proofErr w:type="spellStart"/>
      <w:r w:rsidRPr="00177371">
        <w:t>endeavours</w:t>
      </w:r>
      <w:proofErr w:type="spellEnd"/>
      <w:r w:rsidRPr="00177371">
        <w:t xml:space="preserve"> including freer movement of goods and services, enhances mutual understanding and deepens the friendship between ASEAN and the ROK through promoting people mobility and cultural exchanges.</w:t>
      </w:r>
    </w:p>
    <w:p w14:paraId="02B1D104" w14:textId="77777777" w:rsidR="00177371" w:rsidRDefault="00177371" w:rsidP="00177371">
      <w:pPr>
        <w:pStyle w:val="ListParagraph"/>
        <w:numPr>
          <w:ilvl w:val="0"/>
          <w:numId w:val="0"/>
        </w:numPr>
        <w:ind w:left="720"/>
      </w:pPr>
    </w:p>
    <w:p w14:paraId="1C7ACB0E" w14:textId="3AC06A11" w:rsidR="00ED54A7" w:rsidRPr="00ED54A7" w:rsidRDefault="00ED54A7" w:rsidP="00177371">
      <w:pPr>
        <w:pStyle w:val="ListParagraph"/>
      </w:pPr>
      <w:r w:rsidRPr="00177371">
        <w:t>Advance the ASEAN-ROK Strategic Partnership into a more substantial, dynamic and mutually beneficial relationship in order to</w:t>
      </w:r>
      <w:r w:rsidRPr="00ED54A7">
        <w:t xml:space="preserve"> better respond to regional and global future opportunities and challenges including through the full and effective implementation of the ASEAN-ROK Plan of Action to Implement the Joint Declaration on Strategic Partnership for Peace and Prosperity 2016-2020 and its successor documents.</w:t>
      </w:r>
    </w:p>
    <w:p w14:paraId="2DCC978D" w14:textId="77777777" w:rsidR="00ED54A7" w:rsidRPr="00ED54A7" w:rsidRDefault="00ED54A7" w:rsidP="00177371">
      <w:pPr>
        <w:pStyle w:val="ListParagraph"/>
        <w:numPr>
          <w:ilvl w:val="0"/>
          <w:numId w:val="0"/>
        </w:numPr>
        <w:ind w:left="720"/>
      </w:pPr>
    </w:p>
    <w:p w14:paraId="1CDED04B" w14:textId="46FD6A76" w:rsidR="00ED54A7" w:rsidRPr="00ED54A7" w:rsidRDefault="00ED54A7" w:rsidP="00177371">
      <w:pPr>
        <w:pStyle w:val="ListParagraph"/>
      </w:pPr>
      <w:r w:rsidRPr="00ED54A7">
        <w:t>Contribute to enhancing regional and international peace, security, stability, prosperity and partnership through the ASEAN-ROK Strategic Partnership which supports sub</w:t>
      </w:r>
      <w:r w:rsidR="00894ADC">
        <w:t>-</w:t>
      </w:r>
      <w:r w:rsidRPr="00ED54A7">
        <w:t xml:space="preserve">regional, regional and multilateral cooperation in order to </w:t>
      </w:r>
      <w:proofErr w:type="spellStart"/>
      <w:r w:rsidRPr="00ED54A7">
        <w:t>realise</w:t>
      </w:r>
      <w:proofErr w:type="spellEnd"/>
      <w:r w:rsidRPr="00ED54A7">
        <w:t xml:space="preserve"> mutual benefits for our people.</w:t>
      </w:r>
    </w:p>
    <w:p w14:paraId="2AE99F72" w14:textId="77777777" w:rsidR="00ED54A7" w:rsidRPr="00ED54A7" w:rsidRDefault="00ED54A7" w:rsidP="00177371">
      <w:pPr>
        <w:pStyle w:val="ListParagraph"/>
        <w:numPr>
          <w:ilvl w:val="0"/>
          <w:numId w:val="0"/>
        </w:numPr>
        <w:ind w:left="720"/>
      </w:pPr>
    </w:p>
    <w:p w14:paraId="5F9695DB" w14:textId="13169F01" w:rsidR="00ED54A7" w:rsidRDefault="00ED54A7" w:rsidP="00177371">
      <w:pPr>
        <w:pStyle w:val="ListParagraph"/>
      </w:pPr>
      <w:r w:rsidRPr="00ED54A7">
        <w:t xml:space="preserve">Promote and </w:t>
      </w:r>
      <w:proofErr w:type="spellStart"/>
      <w:r w:rsidRPr="00ED54A7">
        <w:t>utilise</w:t>
      </w:r>
      <w:proofErr w:type="spellEnd"/>
      <w:r w:rsidRPr="00ED54A7">
        <w:t xml:space="preserve"> the ASEAN-ROK Cooperation Fund (AKCF) with a view to further advancing the practical cooperation between ASEAN and the ROK.</w:t>
      </w:r>
    </w:p>
    <w:p w14:paraId="2AF3F618" w14:textId="1B663268" w:rsidR="00AC09B1" w:rsidRDefault="00AC09B1" w:rsidP="00AC09B1">
      <w:pPr>
        <w:pStyle w:val="ListParagraph"/>
        <w:numPr>
          <w:ilvl w:val="0"/>
          <w:numId w:val="0"/>
        </w:numPr>
        <w:ind w:left="720"/>
      </w:pPr>
    </w:p>
    <w:p w14:paraId="3AA8937A" w14:textId="702E8509" w:rsidR="00AC09B1" w:rsidRDefault="00AC09B1" w:rsidP="00AC09B1">
      <w:pPr>
        <w:pStyle w:val="ListParagraph"/>
        <w:numPr>
          <w:ilvl w:val="0"/>
          <w:numId w:val="0"/>
        </w:numPr>
        <w:ind w:left="720"/>
      </w:pPr>
    </w:p>
    <w:p w14:paraId="43B2A2AE" w14:textId="77777777" w:rsidR="00AC09B1" w:rsidRDefault="00AC09B1" w:rsidP="00AC09B1">
      <w:pPr>
        <w:pStyle w:val="ListParagraph"/>
        <w:numPr>
          <w:ilvl w:val="0"/>
          <w:numId w:val="0"/>
        </w:numPr>
        <w:ind w:left="720"/>
      </w:pPr>
    </w:p>
    <w:p w14:paraId="65DEAF32" w14:textId="77777777" w:rsidR="00AC09B1" w:rsidRPr="00ED54A7" w:rsidRDefault="00AC09B1" w:rsidP="00AC09B1">
      <w:pPr>
        <w:pStyle w:val="ListParagraph"/>
        <w:numPr>
          <w:ilvl w:val="0"/>
          <w:numId w:val="0"/>
        </w:numPr>
        <w:ind w:left="720"/>
      </w:pPr>
    </w:p>
    <w:p w14:paraId="0C20C364" w14:textId="64E2457E" w:rsidR="00AC09B1" w:rsidRDefault="00786303" w:rsidP="00AC09B1">
      <w:pPr>
        <w:pStyle w:val="Heading2"/>
      </w:pPr>
      <w:bookmarkStart w:id="2" w:name="_Toc120280538"/>
      <w:r>
        <w:lastRenderedPageBreak/>
        <w:t xml:space="preserve">Together </w:t>
      </w:r>
      <w:r w:rsidRPr="00786303">
        <w:t>towards Peace – Ensuring a Peaceful Region</w:t>
      </w:r>
      <w:bookmarkEnd w:id="2"/>
    </w:p>
    <w:p w14:paraId="47CD4C91" w14:textId="79D8C594" w:rsidR="0002052D" w:rsidRPr="0002052D" w:rsidRDefault="003767B6" w:rsidP="005427C2">
      <w:pPr>
        <w:pStyle w:val="ListParagraph"/>
      </w:pPr>
      <w:r>
        <w:t xml:space="preserve">Strengthen </w:t>
      </w:r>
      <w:r w:rsidR="005427C2">
        <w:t>regional cooperation for peace and stability by continuing ASEAN-ROK coordination and supporting</w:t>
      </w:r>
      <w:r w:rsidR="00BA0BC8">
        <w:t xml:space="preserve"> </w:t>
      </w:r>
      <w:r w:rsidR="00BA0BC8" w:rsidRPr="00BA0BC8">
        <w:t>ASEAN Centrality and ASEAN-led mechanisms in the evolving regional architecture, while acknowledging that peace and stability in Southeast Asia is linked with amongst others that of Northeast Asia including the Korean Peninsula.</w:t>
      </w:r>
    </w:p>
    <w:p w14:paraId="29FF2E0B" w14:textId="77777777" w:rsidR="0002052D" w:rsidRPr="0002052D" w:rsidRDefault="0002052D" w:rsidP="0002052D">
      <w:pPr>
        <w:pStyle w:val="ListParagraph"/>
        <w:numPr>
          <w:ilvl w:val="0"/>
          <w:numId w:val="0"/>
        </w:numPr>
        <w:ind w:left="720"/>
      </w:pPr>
    </w:p>
    <w:p w14:paraId="3D962DE5" w14:textId="77777777" w:rsidR="0002052D" w:rsidRPr="0002052D" w:rsidRDefault="0002052D" w:rsidP="0002052D">
      <w:pPr>
        <w:pStyle w:val="ListParagraph"/>
      </w:pPr>
      <w:r w:rsidRPr="0002052D">
        <w:t>Enhance cooperation in security areas to address traditional and non-traditional security challenges such as transnational crime, terrorism, and violent extremism, and further strengthen cybersecurity cooperation to build an open, secure, stable, accessible and peaceful cyberspace and to support the development of digital economy in the region.</w:t>
      </w:r>
    </w:p>
    <w:p w14:paraId="456B721F" w14:textId="77777777" w:rsidR="0002052D" w:rsidRPr="0002052D" w:rsidRDefault="0002052D" w:rsidP="0002052D">
      <w:pPr>
        <w:pStyle w:val="ListParagraph"/>
        <w:numPr>
          <w:ilvl w:val="0"/>
          <w:numId w:val="0"/>
        </w:numPr>
        <w:ind w:left="720"/>
      </w:pPr>
    </w:p>
    <w:p w14:paraId="4605F77D" w14:textId="77777777" w:rsidR="0002052D" w:rsidRPr="0002052D" w:rsidRDefault="0002052D" w:rsidP="0002052D">
      <w:pPr>
        <w:pStyle w:val="ListParagraph"/>
      </w:pPr>
      <w:r w:rsidRPr="0002052D">
        <w:t>Further deepen strategic relations, promote mutual trust and confidence, pursue peaceful resolution of disputes in accordance with universally recognised principles of international law, without resorting to the threat or use of force, and maintain friendly dialogue and consultations at various levels.</w:t>
      </w:r>
    </w:p>
    <w:p w14:paraId="6DF44349" w14:textId="77777777" w:rsidR="0002052D" w:rsidRPr="0002052D" w:rsidRDefault="0002052D" w:rsidP="0002052D">
      <w:pPr>
        <w:pStyle w:val="ListParagraph"/>
        <w:numPr>
          <w:ilvl w:val="0"/>
          <w:numId w:val="0"/>
        </w:numPr>
        <w:ind w:left="720"/>
      </w:pPr>
    </w:p>
    <w:p w14:paraId="4EC62F4B" w14:textId="77777777" w:rsidR="0002052D" w:rsidRPr="0002052D" w:rsidRDefault="0002052D" w:rsidP="0002052D">
      <w:pPr>
        <w:pStyle w:val="ListParagraph"/>
      </w:pPr>
      <w:r w:rsidRPr="0002052D">
        <w:t>Enhance also maritime security and safety, freedom of navigation in and over-flight above the region and other lawful uses of the seas and unimpeded lawful maritime commerce, and promote peaceful resolutions of disputes, in accordance with universally recognised principles of international law, including the 1982 United Nations Convention on the Law of the Sea (UNCLOS).</w:t>
      </w:r>
    </w:p>
    <w:p w14:paraId="2411401E" w14:textId="77777777" w:rsidR="0002052D" w:rsidRPr="0002052D" w:rsidRDefault="0002052D" w:rsidP="0002052D">
      <w:pPr>
        <w:pStyle w:val="ListParagraph"/>
        <w:numPr>
          <w:ilvl w:val="0"/>
          <w:numId w:val="0"/>
        </w:numPr>
        <w:ind w:left="720"/>
      </w:pPr>
    </w:p>
    <w:p w14:paraId="7F0A362A" w14:textId="1E50AFA9" w:rsidR="001F4817" w:rsidRPr="001F4817" w:rsidRDefault="0002052D" w:rsidP="001F4817">
      <w:pPr>
        <w:pStyle w:val="ListParagraph"/>
      </w:pPr>
      <w:r w:rsidRPr="0002052D">
        <w:t>Pro</w:t>
      </w:r>
      <w:r w:rsidR="001F4817">
        <w:t>m</w:t>
      </w:r>
      <w:r w:rsidRPr="0002052D">
        <w:t xml:space="preserve">ote and facilitate dialogue and cooperation, including through ASEAN-led mechanisms, to support complete </w:t>
      </w:r>
      <w:proofErr w:type="spellStart"/>
      <w:r w:rsidRPr="0002052D">
        <w:t>denuclearisation</w:t>
      </w:r>
      <w:proofErr w:type="spellEnd"/>
      <w:r w:rsidRPr="0002052D">
        <w:t xml:space="preserve"> and the establishment of permanent peace on the Korean Peninsula in a peaceful manner, and thus contribute to lasting peace, security, and stability in the region and note with appreciation ASEAN’s readiness</w:t>
      </w:r>
      <w:r w:rsidR="001F4817">
        <w:t xml:space="preserve"> </w:t>
      </w:r>
      <w:r w:rsidR="001F4817" w:rsidRPr="001F4817">
        <w:t>to continue to play a constructive role in contributing to peace and stability on the Korean Peninsula.</w:t>
      </w:r>
    </w:p>
    <w:p w14:paraId="6072EDA1" w14:textId="2E6E0EF3" w:rsidR="001F4817" w:rsidRPr="001F4817" w:rsidRDefault="001F4817" w:rsidP="001F4817">
      <w:pPr>
        <w:pStyle w:val="Heading2"/>
      </w:pPr>
      <w:bookmarkStart w:id="3" w:name="_Toc120280539"/>
      <w:r w:rsidRPr="001F4817">
        <w:t>Together towards Prosperity – Enhancing an Economic Partnership</w:t>
      </w:r>
      <w:bookmarkEnd w:id="3"/>
    </w:p>
    <w:p w14:paraId="3413332C" w14:textId="77777777" w:rsidR="001F4817" w:rsidRPr="001F4817" w:rsidRDefault="001F4817" w:rsidP="001F4817">
      <w:pPr>
        <w:pStyle w:val="ListParagraph"/>
      </w:pPr>
      <w:r w:rsidRPr="001F4817">
        <w:t>Reiterate our commitment to support for the enhancement of trade and investment and the resistance to all forms of protectionism in order to improve regional development and prosperity, while continuing to cooperate to narrow the development gap in the region.</w:t>
      </w:r>
    </w:p>
    <w:p w14:paraId="5F9EF839" w14:textId="77777777" w:rsidR="001F4817" w:rsidRPr="001F4817" w:rsidRDefault="001F4817" w:rsidP="006C28E0">
      <w:pPr>
        <w:pStyle w:val="ListParagraph"/>
        <w:numPr>
          <w:ilvl w:val="0"/>
          <w:numId w:val="0"/>
        </w:numPr>
        <w:ind w:left="720"/>
      </w:pPr>
    </w:p>
    <w:p w14:paraId="70A5895B" w14:textId="77777777" w:rsidR="001F4817" w:rsidRPr="001F4817" w:rsidRDefault="001F4817" w:rsidP="001F4817">
      <w:pPr>
        <w:pStyle w:val="ListParagraph"/>
      </w:pPr>
      <w:r w:rsidRPr="001F4817">
        <w:t>Redouble mutual efforts to advance the economic cooperation for shared prosperity between ASEAN and the ROK in terms of trade and investment, connectivity, Micro, Small and Medium Enterprises (MSMEs) and Start-ups partnership and innovation including by facilitating trade and making other regulatory improvements, in order to foster an inclusive and sustainable economic growth and co-prosperity in the region.</w:t>
      </w:r>
    </w:p>
    <w:p w14:paraId="1993626B" w14:textId="77777777" w:rsidR="001F4817" w:rsidRPr="001F4817" w:rsidRDefault="001F4817" w:rsidP="006C28E0">
      <w:pPr>
        <w:pStyle w:val="ListParagraph"/>
        <w:numPr>
          <w:ilvl w:val="0"/>
          <w:numId w:val="0"/>
        </w:numPr>
        <w:ind w:left="720"/>
      </w:pPr>
    </w:p>
    <w:p w14:paraId="46336E2D" w14:textId="6517510A" w:rsidR="001F4817" w:rsidRPr="001F4817" w:rsidRDefault="001F4817" w:rsidP="001F4817">
      <w:pPr>
        <w:pStyle w:val="ListParagraph"/>
      </w:pPr>
      <w:r w:rsidRPr="001F4817">
        <w:t>Promote cooperation in preparation for the 4</w:t>
      </w:r>
      <w:r w:rsidRPr="001F4817">
        <w:rPr>
          <w:vertAlign w:val="superscript"/>
        </w:rPr>
        <w:t>th</w:t>
      </w:r>
      <w:r w:rsidRPr="001F4817">
        <w:t xml:space="preserve"> Industrial Revolution, which builds a digitally enabled, innovative, and inclusive ASEAN Community by equipping people in the region with skills and knowledge concerning e</w:t>
      </w:r>
      <w:r w:rsidR="00894ADC">
        <w:t>-</w:t>
      </w:r>
      <w:r w:rsidRPr="001F4817">
        <w:t>commerce, cybersecurity, digital technology, innovation and ICT infrastructure.</w:t>
      </w:r>
    </w:p>
    <w:p w14:paraId="3E167CE1" w14:textId="77777777" w:rsidR="001F4817" w:rsidRPr="001F4817" w:rsidRDefault="001F4817" w:rsidP="006C28E0">
      <w:pPr>
        <w:pStyle w:val="ListParagraph"/>
        <w:numPr>
          <w:ilvl w:val="0"/>
          <w:numId w:val="0"/>
        </w:numPr>
        <w:ind w:left="720"/>
      </w:pPr>
    </w:p>
    <w:p w14:paraId="44D579A4" w14:textId="5790ED0E" w:rsidR="0002052D" w:rsidRDefault="001F4817" w:rsidP="004B0729">
      <w:pPr>
        <w:pStyle w:val="ListParagraph"/>
      </w:pPr>
      <w:r w:rsidRPr="001F4817">
        <w:t>Promote the partnerships of MSMEs and Start-ups between ASEAN and the ROK through human resources development and sharing of best practices, which will enhance their capacity, and promote the importance of innovation among MSMEs.</w:t>
      </w:r>
    </w:p>
    <w:p w14:paraId="3CD137CD" w14:textId="18421F83" w:rsidR="00AC09B1" w:rsidRDefault="00AC09B1" w:rsidP="00AC09B1">
      <w:pPr>
        <w:pStyle w:val="ListParagraph"/>
        <w:numPr>
          <w:ilvl w:val="0"/>
          <w:numId w:val="0"/>
        </w:numPr>
        <w:ind w:left="720"/>
      </w:pPr>
    </w:p>
    <w:p w14:paraId="3BBFAF5E" w14:textId="77777777" w:rsidR="00AC09B1" w:rsidRDefault="00AC09B1" w:rsidP="00AC09B1">
      <w:pPr>
        <w:pStyle w:val="ListParagraph"/>
        <w:numPr>
          <w:ilvl w:val="0"/>
          <w:numId w:val="0"/>
        </w:numPr>
        <w:ind w:left="720"/>
      </w:pPr>
    </w:p>
    <w:p w14:paraId="6DE31CB5" w14:textId="77777777" w:rsidR="00AC09B1" w:rsidRPr="0002052D" w:rsidRDefault="00AC09B1" w:rsidP="00AC09B1">
      <w:pPr>
        <w:pStyle w:val="ListParagraph"/>
        <w:numPr>
          <w:ilvl w:val="0"/>
          <w:numId w:val="0"/>
        </w:numPr>
        <w:ind w:left="720"/>
      </w:pPr>
    </w:p>
    <w:p w14:paraId="176BE84E" w14:textId="51A713A5" w:rsidR="004B0729" w:rsidRDefault="004B0729" w:rsidP="004B0729">
      <w:pPr>
        <w:pStyle w:val="Heading2"/>
      </w:pPr>
      <w:bookmarkStart w:id="4" w:name="_Toc120280540"/>
      <w:r>
        <w:lastRenderedPageBreak/>
        <w:t xml:space="preserve">Enhancing </w:t>
      </w:r>
      <w:r w:rsidRPr="004B0729">
        <w:t>Connectivity Together</w:t>
      </w:r>
      <w:bookmarkEnd w:id="4"/>
    </w:p>
    <w:p w14:paraId="07640196" w14:textId="445E6ECD" w:rsidR="006D7DE5" w:rsidRPr="006D7DE5" w:rsidRDefault="006D7DE5" w:rsidP="006D7DE5">
      <w:pPr>
        <w:pStyle w:val="ListParagraph"/>
      </w:pPr>
      <w:r>
        <w:t xml:space="preserve">Strengthen </w:t>
      </w:r>
      <w:r w:rsidRPr="006D7DE5">
        <w:t xml:space="preserve">efforts to enhance ASEAN Connectivity and narrowing development gaps among ASEAN Member States by the effective implementation of the Master Plan on ASEAN Connectivity (MPAC) 2025, the IAI Work Plan III and its successor documents and other </w:t>
      </w:r>
      <w:r w:rsidR="00894ADC">
        <w:br/>
      </w:r>
      <w:r w:rsidRPr="006D7DE5">
        <w:t>sub-regional economic cooperation frameworks, noting that a seamlessly and comprehensively connected and integrated ASEAN will bring prosperity to both ASEAN and the ROK.</w:t>
      </w:r>
    </w:p>
    <w:p w14:paraId="229D8520" w14:textId="77777777" w:rsidR="006D7DE5" w:rsidRPr="006D7DE5" w:rsidRDefault="006D7DE5" w:rsidP="006D7DE5">
      <w:pPr>
        <w:pStyle w:val="ListParagraph"/>
        <w:numPr>
          <w:ilvl w:val="0"/>
          <w:numId w:val="0"/>
        </w:numPr>
        <w:ind w:left="720"/>
      </w:pPr>
    </w:p>
    <w:p w14:paraId="1008E7DB" w14:textId="77777777" w:rsidR="006D7DE5" w:rsidRPr="006D7DE5" w:rsidRDefault="006D7DE5" w:rsidP="006D7DE5">
      <w:pPr>
        <w:pStyle w:val="ListParagraph"/>
      </w:pPr>
      <w:r w:rsidRPr="006D7DE5">
        <w:t>Intensify technical and financial support in the areas of sustainable infrastructure, digital innovation, seamless logistics, regulatory excellence, and people mobility such as road, rail, air, sea and digital linkages within ASEAN so as to facilitate cross-border trade and movement of people to enhance regional connectivity.</w:t>
      </w:r>
    </w:p>
    <w:p w14:paraId="40B37E1F" w14:textId="77777777" w:rsidR="006D7DE5" w:rsidRPr="006D7DE5" w:rsidRDefault="006D7DE5" w:rsidP="006D7DE5">
      <w:pPr>
        <w:pStyle w:val="ListParagraph"/>
        <w:numPr>
          <w:ilvl w:val="0"/>
          <w:numId w:val="0"/>
        </w:numPr>
        <w:ind w:left="720"/>
      </w:pPr>
    </w:p>
    <w:p w14:paraId="40FA42A1" w14:textId="77777777" w:rsidR="006D7DE5" w:rsidRPr="006D7DE5" w:rsidRDefault="006D7DE5" w:rsidP="006D7DE5">
      <w:pPr>
        <w:pStyle w:val="ListParagraph"/>
      </w:pPr>
      <w:r w:rsidRPr="006D7DE5">
        <w:t>Enhance air transport connectivity between and beyond ASEAN and the ROK and strengthen efforts to conclude a more liberal and mutually beneficial ASEAN-ROK Air Services Agreement.</w:t>
      </w:r>
    </w:p>
    <w:p w14:paraId="5BDAEC62" w14:textId="77777777" w:rsidR="006D7DE5" w:rsidRPr="006D7DE5" w:rsidRDefault="006D7DE5" w:rsidP="006D7DE5">
      <w:pPr>
        <w:pStyle w:val="ListParagraph"/>
        <w:numPr>
          <w:ilvl w:val="0"/>
          <w:numId w:val="0"/>
        </w:numPr>
        <w:ind w:left="720"/>
      </w:pPr>
    </w:p>
    <w:p w14:paraId="60A48E6A" w14:textId="1143919A" w:rsidR="006D7DE5" w:rsidRPr="006D7DE5" w:rsidRDefault="006D7DE5" w:rsidP="006D7DE5">
      <w:pPr>
        <w:pStyle w:val="ListParagraph"/>
      </w:pPr>
      <w:r w:rsidRPr="006D7DE5">
        <w:t>Enhance people-to-people connectivity through strengthening the Technical and Vocational Education and Training (TVET) programmes and related initiatives, scholarships and fellowships, and educational exchanges for ASEAN people.</w:t>
      </w:r>
    </w:p>
    <w:p w14:paraId="0C4D4609" w14:textId="6BB27D2F" w:rsidR="006D7DE5" w:rsidRPr="006D7DE5" w:rsidRDefault="006D7DE5" w:rsidP="006D7DE5">
      <w:pPr>
        <w:pStyle w:val="Heading2"/>
      </w:pPr>
      <w:bookmarkStart w:id="5" w:name="_Toc120280541"/>
      <w:r w:rsidRPr="006D7DE5">
        <w:t>Together for Sustainability and Environmental Cooperation</w:t>
      </w:r>
      <w:bookmarkEnd w:id="5"/>
    </w:p>
    <w:p w14:paraId="03086200" w14:textId="77777777" w:rsidR="00D0757D" w:rsidRPr="00D0757D" w:rsidRDefault="006D7DE5" w:rsidP="00D0757D">
      <w:pPr>
        <w:pStyle w:val="ListParagraph"/>
      </w:pPr>
      <w:r w:rsidRPr="006D7DE5">
        <w:t>Enhance complementarities between the ASEAN 2025: Forging Ahead Together and the UN 2030 Agenda for Sustainable Development by promoting green</w:t>
      </w:r>
      <w:r w:rsidR="00D0757D">
        <w:t xml:space="preserve"> </w:t>
      </w:r>
      <w:r w:rsidR="00D0757D" w:rsidRPr="00D0757D">
        <w:rPr>
          <w:noProof/>
        </w:rPr>
        <mc:AlternateContent>
          <mc:Choice Requires="wps">
            <w:drawing>
              <wp:anchor distT="0" distB="0" distL="114300" distR="114300" simplePos="0" relativeHeight="251659264" behindDoc="1" locked="0" layoutInCell="1" allowOverlap="1" wp14:anchorId="4E13D3BF" wp14:editId="69AF1A87">
                <wp:simplePos x="0" y="0"/>
                <wp:positionH relativeFrom="page">
                  <wp:posOffset>3037840</wp:posOffset>
                </wp:positionH>
                <wp:positionV relativeFrom="paragraph">
                  <wp:posOffset>447675</wp:posOffset>
                </wp:positionV>
                <wp:extent cx="82550" cy="1397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45BA53" id="Rectangle 2" o:spid="_x0000_s1026" style="position:absolute;margin-left:239.2pt;margin-top:35.25pt;width: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" fillcolor="black" stroked="f">
                <v:path arrowok="t"/>
                <w10:wrap anchorx="page"/>
              </v:rect>
            </w:pict>
          </mc:Fallback>
        </mc:AlternateContent>
      </w:r>
      <w:r w:rsidR="00D0757D" w:rsidRPr="00D0757D">
        <w:t>development, circular economy, sustainable consumption and production as well as addressing the challenges of climate change through the implementation of the Paris Agreement under the United Nations Framework Convention on Climate Change (UNFCCC).</w:t>
      </w:r>
    </w:p>
    <w:p w14:paraId="73A45677" w14:textId="77777777" w:rsidR="00D0757D" w:rsidRPr="00D0757D" w:rsidRDefault="00D0757D" w:rsidP="00D0757D">
      <w:pPr>
        <w:pStyle w:val="ListParagraph"/>
        <w:numPr>
          <w:ilvl w:val="0"/>
          <w:numId w:val="0"/>
        </w:numPr>
        <w:ind w:left="720"/>
      </w:pPr>
    </w:p>
    <w:p w14:paraId="0296037B" w14:textId="77777777" w:rsidR="00D0757D" w:rsidRPr="00D0757D" w:rsidRDefault="00D0757D" w:rsidP="00D0757D">
      <w:pPr>
        <w:pStyle w:val="ListParagraph"/>
      </w:pPr>
      <w:r w:rsidRPr="00D0757D">
        <w:t>Strengthen cooperation in sustainable management of natural resources; biodiversity conservation; enhancing disaster risk reduction and disaster management for natural hazards; and implementing climate change mitigation and adaptation measures.</w:t>
      </w:r>
    </w:p>
    <w:p w14:paraId="50102D9F" w14:textId="77777777" w:rsidR="00D0757D" w:rsidRPr="00D0757D" w:rsidRDefault="00D0757D" w:rsidP="00D0757D">
      <w:pPr>
        <w:pStyle w:val="ListParagraph"/>
        <w:numPr>
          <w:ilvl w:val="0"/>
          <w:numId w:val="0"/>
        </w:numPr>
        <w:ind w:left="720"/>
      </w:pPr>
    </w:p>
    <w:p w14:paraId="17B2FF7D" w14:textId="77777777" w:rsidR="00D0757D" w:rsidRPr="00D0757D" w:rsidRDefault="00D0757D" w:rsidP="00D0757D">
      <w:pPr>
        <w:pStyle w:val="ListParagraph"/>
      </w:pPr>
      <w:r w:rsidRPr="00D0757D">
        <w:t xml:space="preserve">Reaffirm the need to improve the quality of life across the urban-rural continuum, to address issues and challenges arising from rapid </w:t>
      </w:r>
      <w:proofErr w:type="spellStart"/>
      <w:r w:rsidRPr="00D0757D">
        <w:t>urbanisation</w:t>
      </w:r>
      <w:proofErr w:type="spellEnd"/>
      <w:r w:rsidRPr="00D0757D">
        <w:t xml:space="preserve">, and to pursue cooperation in sustainable </w:t>
      </w:r>
      <w:proofErr w:type="spellStart"/>
      <w:r w:rsidRPr="00D0757D">
        <w:t>urbanisation</w:t>
      </w:r>
      <w:proofErr w:type="spellEnd"/>
      <w:r w:rsidRPr="00D0757D">
        <w:t xml:space="preserve"> and smart cities, including through the ASEAN Smart Cities Network (ASCN).</w:t>
      </w:r>
    </w:p>
    <w:p w14:paraId="490016E8" w14:textId="77777777" w:rsidR="00D0757D" w:rsidRPr="00D0757D" w:rsidRDefault="00D0757D" w:rsidP="00D0757D">
      <w:pPr>
        <w:pStyle w:val="ListParagraph"/>
        <w:numPr>
          <w:ilvl w:val="0"/>
          <w:numId w:val="0"/>
        </w:numPr>
        <w:ind w:left="720"/>
      </w:pPr>
    </w:p>
    <w:p w14:paraId="57E1E5C7" w14:textId="29CB1F43" w:rsidR="00D0757D" w:rsidRPr="00D0757D" w:rsidRDefault="00D0757D" w:rsidP="00D0757D">
      <w:pPr>
        <w:pStyle w:val="ListParagraph"/>
      </w:pPr>
      <w:r w:rsidRPr="00D0757D">
        <w:t>Enhance cooperation in sustainable infrastructure including green infrastructure, transportation, energy, water resources management and ICT infrastructure development as well as in agriculture and food security by implementing related projects and sharing best practices and technologies that will together provide a long-term foundation for inclusive and equitable growth.</w:t>
      </w:r>
    </w:p>
    <w:p w14:paraId="728D9BBE" w14:textId="190831B5" w:rsidR="00D0757D" w:rsidRPr="00D0757D" w:rsidRDefault="00D0757D" w:rsidP="00D0757D">
      <w:pPr>
        <w:pStyle w:val="Heading2"/>
      </w:pPr>
      <w:bookmarkStart w:id="6" w:name="_Toc120280542"/>
      <w:r w:rsidRPr="00D0757D">
        <w:t>Together for the People – Enhancing Our Socio</w:t>
      </w:r>
      <w:r w:rsidR="00894ADC">
        <w:t>-</w:t>
      </w:r>
      <w:r w:rsidRPr="00D0757D">
        <w:t>Cultural Partnership</w:t>
      </w:r>
      <w:bookmarkEnd w:id="6"/>
    </w:p>
    <w:p w14:paraId="3D9CBAE4" w14:textId="75CD8024" w:rsidR="00D0757D" w:rsidRPr="00D0757D" w:rsidRDefault="00D0757D" w:rsidP="00D0757D">
      <w:pPr>
        <w:pStyle w:val="ListParagraph"/>
      </w:pPr>
      <w:r w:rsidRPr="00D0757D">
        <w:t xml:space="preserve">Establish a people-oriented and people-centered community of ASEAN and the ROK with a long-lasting friendship among the people, by invigorating cultural conversation, </w:t>
      </w:r>
      <w:r w:rsidR="00894ADC">
        <w:br/>
      </w:r>
      <w:r w:rsidRPr="00D0757D">
        <w:t>people-to-people exchanges, and other human, social and cultural bonds including through the partnerships with the ASEAN Culture House and the ASEAN-Korea Centre.</w:t>
      </w:r>
    </w:p>
    <w:p w14:paraId="0B848C95" w14:textId="43B78DA1" w:rsidR="006D7DE5" w:rsidRDefault="006D7DE5" w:rsidP="00F0566F">
      <w:pPr>
        <w:pStyle w:val="ListParagraph"/>
        <w:numPr>
          <w:ilvl w:val="0"/>
          <w:numId w:val="0"/>
        </w:numPr>
        <w:ind w:left="720"/>
      </w:pPr>
    </w:p>
    <w:p w14:paraId="73C12337" w14:textId="5370EAFE" w:rsidR="00AC09B1" w:rsidRDefault="00AC09B1" w:rsidP="00F0566F">
      <w:pPr>
        <w:pStyle w:val="ListParagraph"/>
        <w:numPr>
          <w:ilvl w:val="0"/>
          <w:numId w:val="0"/>
        </w:numPr>
        <w:ind w:left="720"/>
      </w:pPr>
    </w:p>
    <w:p w14:paraId="2DF3EF69" w14:textId="02346085" w:rsidR="00AC09B1" w:rsidRDefault="00AC09B1" w:rsidP="00F0566F">
      <w:pPr>
        <w:pStyle w:val="ListParagraph"/>
        <w:numPr>
          <w:ilvl w:val="0"/>
          <w:numId w:val="0"/>
        </w:numPr>
        <w:ind w:left="720"/>
      </w:pPr>
    </w:p>
    <w:p w14:paraId="2E678BD5" w14:textId="77777777" w:rsidR="00AC09B1" w:rsidRPr="006D7DE5" w:rsidRDefault="00AC09B1" w:rsidP="00F0566F">
      <w:pPr>
        <w:pStyle w:val="ListParagraph"/>
        <w:numPr>
          <w:ilvl w:val="0"/>
          <w:numId w:val="0"/>
        </w:numPr>
        <w:ind w:left="720"/>
      </w:pPr>
    </w:p>
    <w:p w14:paraId="4581BE6F" w14:textId="67B9E4D4" w:rsidR="00F0566F" w:rsidRPr="00F0566F" w:rsidRDefault="00F0566F" w:rsidP="00F0566F">
      <w:pPr>
        <w:pStyle w:val="ListParagraph"/>
        <w:rPr>
          <w:b/>
        </w:rPr>
      </w:pPr>
      <w:r>
        <w:lastRenderedPageBreak/>
        <w:t xml:space="preserve">Promote </w:t>
      </w:r>
      <w:r w:rsidRPr="00F0566F">
        <w:t xml:space="preserve">mutual understanding of diverse and rich culture between the ASEAN Member States and the ROK, raise ASEAN awareness, encourage greater collaboration on youth and </w:t>
      </w:r>
      <w:r w:rsidR="00894ADC">
        <w:br/>
      </w:r>
      <w:r w:rsidRPr="00F0566F">
        <w:t>people-to-people exchanges including through education scholarship programmes, and encourage youth to join social entrepreneurship and volunteer opportunities so as to boost youth involvement and participation in community building</w:t>
      </w:r>
      <w:r w:rsidRPr="00F0566F">
        <w:rPr>
          <w:b/>
        </w:rPr>
        <w:t>.</w:t>
      </w:r>
    </w:p>
    <w:p w14:paraId="1D737E58" w14:textId="77777777" w:rsidR="00F0566F" w:rsidRPr="00F0566F" w:rsidRDefault="00F0566F" w:rsidP="00F0566F">
      <w:pPr>
        <w:pStyle w:val="ListParagraph"/>
        <w:numPr>
          <w:ilvl w:val="0"/>
          <w:numId w:val="0"/>
        </w:numPr>
        <w:ind w:left="720"/>
        <w:rPr>
          <w:b/>
        </w:rPr>
      </w:pPr>
    </w:p>
    <w:p w14:paraId="72C2BD86" w14:textId="77777777" w:rsidR="00F0566F" w:rsidRPr="00F0566F" w:rsidRDefault="00F0566F" w:rsidP="00F0566F">
      <w:pPr>
        <w:pStyle w:val="ListParagraph"/>
      </w:pPr>
      <w:proofErr w:type="spellStart"/>
      <w:r w:rsidRPr="00F0566F">
        <w:t>Recognise</w:t>
      </w:r>
      <w:proofErr w:type="spellEnd"/>
      <w:r w:rsidRPr="00F0566F">
        <w:t xml:space="preserve"> the growing trend of ageing populations in the region and the need to promote active ageing and be better prepared to deal with the challenges of an ageing society.</w:t>
      </w:r>
    </w:p>
    <w:p w14:paraId="33EDA96D" w14:textId="77777777" w:rsidR="00F0566F" w:rsidRPr="00F0566F" w:rsidRDefault="00F0566F" w:rsidP="00F0566F">
      <w:pPr>
        <w:pStyle w:val="ListParagraph"/>
        <w:numPr>
          <w:ilvl w:val="0"/>
          <w:numId w:val="0"/>
        </w:numPr>
        <w:ind w:left="720"/>
      </w:pPr>
    </w:p>
    <w:p w14:paraId="17CB5CA4" w14:textId="16172DC2" w:rsidR="003767B6" w:rsidRPr="00786303" w:rsidRDefault="00F0566F" w:rsidP="00F0566F">
      <w:pPr>
        <w:pStyle w:val="ListParagraph"/>
      </w:pPr>
      <w:r w:rsidRPr="00F0566F">
        <w:t>Promote inclusive education, including early childhood education, lifelong learning, 21</w:t>
      </w:r>
      <w:r w:rsidRPr="00F0566F">
        <w:rPr>
          <w:vertAlign w:val="superscript"/>
        </w:rPr>
        <w:t>st</w:t>
      </w:r>
      <w:r w:rsidRPr="00F0566F">
        <w:t xml:space="preserve"> Century skills training as well as efforts to improve the quality of education, and encourage innovation through the use of ICTs.</w:t>
      </w:r>
    </w:p>
    <w:p w14:paraId="493BAC85" w14:textId="114EB970" w:rsidR="00202784" w:rsidRDefault="00202784" w:rsidP="00177371">
      <w:pPr>
        <w:ind w:left="504"/>
      </w:pPr>
    </w:p>
    <w:p w14:paraId="57BF7F0F" w14:textId="7E1A4CD5" w:rsidR="00202784" w:rsidRDefault="00202784" w:rsidP="00177371">
      <w:pPr>
        <w:pStyle w:val="Heading3"/>
        <w:numPr>
          <w:ilvl w:val="0"/>
          <w:numId w:val="0"/>
        </w:numPr>
      </w:pPr>
    </w:p>
    <w:p w14:paraId="5E7CD722"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B6375" w14:textId="77777777" w:rsidR="00AA5E54" w:rsidRDefault="00AA5E54" w:rsidP="00F61B4F">
      <w:pPr>
        <w:spacing w:before="0" w:after="0" w:line="240" w:lineRule="auto"/>
      </w:pPr>
      <w:r>
        <w:separator/>
      </w:r>
    </w:p>
  </w:endnote>
  <w:endnote w:type="continuationSeparator" w:id="0">
    <w:p w14:paraId="5AA7CD04" w14:textId="77777777" w:rsidR="00AA5E54" w:rsidRDefault="00AA5E5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8C6D" w14:textId="77777777" w:rsidR="00B532E2" w:rsidRDefault="00B532E2" w:rsidP="00F61B4F">
    <w:pPr>
      <w:pStyle w:val="Footer"/>
      <w:tabs>
        <w:tab w:val="clear" w:pos="9360"/>
        <w:tab w:val="right" w:pos="8931"/>
      </w:tabs>
      <w:jc w:val="right"/>
    </w:pPr>
  </w:p>
  <w:p w14:paraId="2117F0C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35C6" w14:textId="77777777" w:rsidR="00B532E2" w:rsidRDefault="00B532E2" w:rsidP="00F61B4F">
    <w:pPr>
      <w:pStyle w:val="Footer"/>
      <w:tabs>
        <w:tab w:val="clear" w:pos="9360"/>
        <w:tab w:val="right" w:pos="8931"/>
      </w:tabs>
      <w:jc w:val="right"/>
    </w:pPr>
  </w:p>
  <w:p w14:paraId="30EFC10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0AF4" w14:textId="77777777" w:rsidR="00AA5E54" w:rsidRDefault="00AA5E54" w:rsidP="00F61B4F">
      <w:pPr>
        <w:spacing w:before="0" w:after="0" w:line="240" w:lineRule="auto"/>
      </w:pPr>
      <w:r>
        <w:separator/>
      </w:r>
    </w:p>
  </w:footnote>
  <w:footnote w:type="continuationSeparator" w:id="0">
    <w:p w14:paraId="6A9C37F5" w14:textId="77777777" w:rsidR="00AA5E54" w:rsidRDefault="00AA5E5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8186" w14:textId="7E77D05B" w:rsidR="00B532E2" w:rsidRPr="00CD6026" w:rsidRDefault="00E2385C" w:rsidP="00CD6026">
    <w:pPr>
      <w:pStyle w:val="Header"/>
      <w:pBdr>
        <w:bottom w:val="single" w:sz="4" w:space="1" w:color="auto"/>
      </w:pBdr>
      <w:rPr>
        <w:rFonts w:cs="Arial"/>
        <w:caps/>
        <w:color w:val="808080"/>
        <w:sz w:val="16"/>
        <w:szCs w:val="16"/>
      </w:rPr>
    </w:pPr>
    <w:r w:rsidRPr="00E2385C">
      <w:rPr>
        <w:rFonts w:cs="Arial"/>
        <w:caps/>
        <w:color w:val="808080"/>
        <w:sz w:val="16"/>
        <w:szCs w:val="16"/>
      </w:rPr>
      <w:t>20</w:t>
    </w:r>
    <w:r w:rsidR="009E6643">
      <w:rPr>
        <w:rFonts w:cs="Arial"/>
        <w:caps/>
        <w:color w:val="808080"/>
        <w:sz w:val="16"/>
        <w:szCs w:val="16"/>
      </w:rPr>
      <w:t>19</w:t>
    </w:r>
    <w:r w:rsidRPr="00E2385C">
      <w:rPr>
        <w:rFonts w:cs="Arial"/>
        <w:caps/>
        <w:color w:val="808080"/>
        <w:sz w:val="16"/>
        <w:szCs w:val="16"/>
      </w:rPr>
      <w:t xml:space="preserve"> ASEAN-</w:t>
    </w:r>
    <w:r>
      <w:rPr>
        <w:rFonts w:cs="Arial"/>
        <w:caps/>
        <w:color w:val="808080"/>
        <w:sz w:val="16"/>
        <w:szCs w:val="16"/>
      </w:rPr>
      <w:t>ROK</w:t>
    </w:r>
    <w:r w:rsidRPr="00E2385C">
      <w:rPr>
        <w:rFonts w:cs="Arial"/>
        <w:caps/>
        <w:color w:val="808080"/>
        <w:sz w:val="16"/>
        <w:szCs w:val="16"/>
      </w:rPr>
      <w:t xml:space="preserve"> JOINT VISION STATEMENT FOR PEACE, PROSPERITY AND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1295B"/>
    <w:multiLevelType w:val="multilevel"/>
    <w:tmpl w:val="6C208656"/>
    <w:lvl w:ilvl="0">
      <w:start w:val="3"/>
      <w:numFmt w:val="decimal"/>
      <w:lvlText w:val="%1"/>
      <w:lvlJc w:val="left"/>
      <w:pPr>
        <w:ind w:left="1180" w:hanging="629"/>
        <w:jc w:val="right"/>
      </w:pPr>
      <w:rPr>
        <w:rFonts w:hint="default"/>
        <w:lang w:val="en-US" w:eastAsia="en-US" w:bidi="ar-SA"/>
      </w:rPr>
    </w:lvl>
    <w:lvl w:ilvl="1">
      <w:start w:val="3"/>
      <w:numFmt w:val="decimal"/>
      <w:lvlText w:val="%1.%2"/>
      <w:lvlJc w:val="left"/>
      <w:pPr>
        <w:ind w:left="1180" w:hanging="629"/>
        <w:jc w:val="right"/>
      </w:pPr>
      <w:rPr>
        <w:rFonts w:ascii="Arial" w:eastAsia="Arial" w:hAnsi="Arial" w:cs="Arial" w:hint="default"/>
        <w:b/>
        <w:bCs/>
        <w:w w:val="100"/>
        <w:sz w:val="22"/>
        <w:szCs w:val="22"/>
        <w:lang w:val="en-US" w:eastAsia="en-US" w:bidi="ar-SA"/>
      </w:rPr>
    </w:lvl>
    <w:lvl w:ilvl="2">
      <w:start w:val="1"/>
      <w:numFmt w:val="decimal"/>
      <w:lvlText w:val="%1.%2.%3"/>
      <w:lvlJc w:val="left"/>
      <w:pPr>
        <w:ind w:left="1540" w:hanging="629"/>
      </w:pPr>
      <w:rPr>
        <w:rFonts w:ascii="Arial MT" w:eastAsia="Arial MT" w:hAnsi="Arial MT" w:cs="Arial MT" w:hint="default"/>
        <w:w w:val="100"/>
        <w:sz w:val="22"/>
        <w:szCs w:val="22"/>
        <w:lang w:val="en-US" w:eastAsia="en-US" w:bidi="ar-SA"/>
      </w:rPr>
    </w:lvl>
    <w:lvl w:ilvl="3">
      <w:numFmt w:val="bullet"/>
      <w:lvlText w:val="•"/>
      <w:lvlJc w:val="left"/>
      <w:pPr>
        <w:ind w:left="3326" w:hanging="629"/>
      </w:pPr>
      <w:rPr>
        <w:rFonts w:hint="default"/>
        <w:lang w:val="en-US" w:eastAsia="en-US" w:bidi="ar-SA"/>
      </w:rPr>
    </w:lvl>
    <w:lvl w:ilvl="4">
      <w:numFmt w:val="bullet"/>
      <w:lvlText w:val="•"/>
      <w:lvlJc w:val="left"/>
      <w:pPr>
        <w:ind w:left="4220" w:hanging="629"/>
      </w:pPr>
      <w:rPr>
        <w:rFonts w:hint="default"/>
        <w:lang w:val="en-US" w:eastAsia="en-US" w:bidi="ar-SA"/>
      </w:rPr>
    </w:lvl>
    <w:lvl w:ilvl="5">
      <w:numFmt w:val="bullet"/>
      <w:lvlText w:val="•"/>
      <w:lvlJc w:val="left"/>
      <w:pPr>
        <w:ind w:left="5113" w:hanging="629"/>
      </w:pPr>
      <w:rPr>
        <w:rFonts w:hint="default"/>
        <w:lang w:val="en-US" w:eastAsia="en-US" w:bidi="ar-SA"/>
      </w:rPr>
    </w:lvl>
    <w:lvl w:ilvl="6">
      <w:numFmt w:val="bullet"/>
      <w:lvlText w:val="•"/>
      <w:lvlJc w:val="left"/>
      <w:pPr>
        <w:ind w:left="6006" w:hanging="629"/>
      </w:pPr>
      <w:rPr>
        <w:rFonts w:hint="default"/>
        <w:lang w:val="en-US" w:eastAsia="en-US" w:bidi="ar-SA"/>
      </w:rPr>
    </w:lvl>
    <w:lvl w:ilvl="7">
      <w:numFmt w:val="bullet"/>
      <w:lvlText w:val="•"/>
      <w:lvlJc w:val="left"/>
      <w:pPr>
        <w:ind w:left="6900" w:hanging="629"/>
      </w:pPr>
      <w:rPr>
        <w:rFonts w:hint="default"/>
        <w:lang w:val="en-US" w:eastAsia="en-US" w:bidi="ar-SA"/>
      </w:rPr>
    </w:lvl>
    <w:lvl w:ilvl="8">
      <w:numFmt w:val="bullet"/>
      <w:lvlText w:val="•"/>
      <w:lvlJc w:val="left"/>
      <w:pPr>
        <w:ind w:left="7793" w:hanging="629"/>
      </w:pPr>
      <w:rPr>
        <w:rFonts w:hint="default"/>
        <w:lang w:val="en-US" w:eastAsia="en-US" w:bidi="ar-SA"/>
      </w:rPr>
    </w:lvl>
  </w:abstractNum>
  <w:abstractNum w:abstractNumId="11" w15:restartNumberingAfterBreak="0">
    <w:nsid w:val="01F07D3D"/>
    <w:multiLevelType w:val="multilevel"/>
    <w:tmpl w:val="0922ADE6"/>
    <w:lvl w:ilvl="0">
      <w:start w:val="1"/>
      <w:numFmt w:val="decimal"/>
      <w:lvlText w:val="%1."/>
      <w:lvlJc w:val="left"/>
      <w:pPr>
        <w:ind w:left="1160" w:hanging="720"/>
        <w:jc w:val="right"/>
      </w:pPr>
      <w:rPr>
        <w:rFonts w:ascii="Arial" w:eastAsia="Arial" w:hAnsi="Arial" w:cs="Arial" w:hint="default"/>
        <w:b/>
        <w:bCs/>
        <w:w w:val="100"/>
        <w:sz w:val="28"/>
        <w:szCs w:val="28"/>
        <w:lang w:val="en-US" w:eastAsia="en-US" w:bidi="ar-SA"/>
      </w:rPr>
    </w:lvl>
    <w:lvl w:ilvl="1">
      <w:start w:val="1"/>
      <w:numFmt w:val="decimal"/>
      <w:lvlText w:val="%1.%2"/>
      <w:lvlJc w:val="left"/>
      <w:pPr>
        <w:ind w:left="1160" w:hanging="720"/>
      </w:pPr>
      <w:rPr>
        <w:rFonts w:ascii="Arial MT" w:eastAsia="Arial MT" w:hAnsi="Arial MT" w:cs="Arial MT" w:hint="default"/>
        <w:w w:val="100"/>
        <w:sz w:val="28"/>
        <w:szCs w:val="28"/>
        <w:lang w:val="en-US" w:eastAsia="en-US" w:bidi="ar-SA"/>
      </w:rPr>
    </w:lvl>
    <w:lvl w:ilvl="2">
      <w:numFmt w:val="bullet"/>
      <w:lvlText w:val="•"/>
      <w:lvlJc w:val="left"/>
      <w:pPr>
        <w:ind w:left="2688" w:hanging="720"/>
      </w:pPr>
      <w:rPr>
        <w:rFonts w:hint="default"/>
        <w:lang w:val="en-US" w:eastAsia="en-US" w:bidi="ar-SA"/>
      </w:rPr>
    </w:lvl>
    <w:lvl w:ilvl="3">
      <w:numFmt w:val="bullet"/>
      <w:lvlText w:val="•"/>
      <w:lvlJc w:val="left"/>
      <w:pPr>
        <w:ind w:left="3452" w:hanging="720"/>
      </w:pPr>
      <w:rPr>
        <w:rFonts w:hint="default"/>
        <w:lang w:val="en-US" w:eastAsia="en-US" w:bidi="ar-SA"/>
      </w:rPr>
    </w:lvl>
    <w:lvl w:ilvl="4">
      <w:numFmt w:val="bullet"/>
      <w:lvlText w:val="•"/>
      <w:lvlJc w:val="left"/>
      <w:pPr>
        <w:ind w:left="4216" w:hanging="720"/>
      </w:pPr>
      <w:rPr>
        <w:rFonts w:hint="default"/>
        <w:lang w:val="en-US" w:eastAsia="en-US" w:bidi="ar-SA"/>
      </w:rPr>
    </w:lvl>
    <w:lvl w:ilvl="5">
      <w:numFmt w:val="bullet"/>
      <w:lvlText w:val="•"/>
      <w:lvlJc w:val="left"/>
      <w:pPr>
        <w:ind w:left="4980" w:hanging="720"/>
      </w:pPr>
      <w:rPr>
        <w:rFonts w:hint="default"/>
        <w:lang w:val="en-US" w:eastAsia="en-US" w:bidi="ar-SA"/>
      </w:rPr>
    </w:lvl>
    <w:lvl w:ilvl="6">
      <w:numFmt w:val="bullet"/>
      <w:lvlText w:val="•"/>
      <w:lvlJc w:val="left"/>
      <w:pPr>
        <w:ind w:left="5744" w:hanging="720"/>
      </w:pPr>
      <w:rPr>
        <w:rFonts w:hint="default"/>
        <w:lang w:val="en-US" w:eastAsia="en-US" w:bidi="ar-SA"/>
      </w:rPr>
    </w:lvl>
    <w:lvl w:ilvl="7">
      <w:numFmt w:val="bullet"/>
      <w:lvlText w:val="•"/>
      <w:lvlJc w:val="left"/>
      <w:pPr>
        <w:ind w:left="6508" w:hanging="720"/>
      </w:pPr>
      <w:rPr>
        <w:rFonts w:hint="default"/>
        <w:lang w:val="en-US" w:eastAsia="en-US" w:bidi="ar-SA"/>
      </w:rPr>
    </w:lvl>
    <w:lvl w:ilvl="8">
      <w:numFmt w:val="bullet"/>
      <w:lvlText w:val="•"/>
      <w:lvlJc w:val="left"/>
      <w:pPr>
        <w:ind w:left="7272" w:hanging="720"/>
      </w:pPr>
      <w:rPr>
        <w:rFonts w:hint="default"/>
        <w:lang w:val="en-US" w:eastAsia="en-US" w:bidi="ar-SA"/>
      </w:rPr>
    </w:lvl>
  </w:abstractNum>
  <w:abstractNum w:abstractNumId="12" w15:restartNumberingAfterBreak="0">
    <w:nsid w:val="07601D08"/>
    <w:multiLevelType w:val="multilevel"/>
    <w:tmpl w:val="D570CAAE"/>
    <w:styleLink w:val="CurrentList15"/>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D308E5"/>
    <w:multiLevelType w:val="multilevel"/>
    <w:tmpl w:val="F3360BD0"/>
    <w:lvl w:ilvl="0">
      <w:start w:val="4"/>
      <w:numFmt w:val="decimal"/>
      <w:lvlText w:val="%1"/>
      <w:lvlJc w:val="left"/>
      <w:pPr>
        <w:ind w:left="1091" w:hanging="720"/>
      </w:pPr>
      <w:rPr>
        <w:rFonts w:hint="default"/>
        <w:lang w:val="en-US" w:eastAsia="en-US" w:bidi="ar-SA"/>
      </w:rPr>
    </w:lvl>
    <w:lvl w:ilvl="1">
      <w:start w:val="1"/>
      <w:numFmt w:val="decimal"/>
      <w:lvlText w:val="%1.%2"/>
      <w:lvlJc w:val="left"/>
      <w:pPr>
        <w:ind w:left="1091" w:hanging="720"/>
      </w:pPr>
      <w:rPr>
        <w:rFonts w:ascii="Arial" w:eastAsia="Arial" w:hAnsi="Arial" w:cs="Arial" w:hint="default"/>
        <w:b/>
        <w:bCs/>
        <w:w w:val="100"/>
        <w:sz w:val="22"/>
        <w:szCs w:val="22"/>
        <w:lang w:val="en-US" w:eastAsia="en-US" w:bidi="ar-SA"/>
      </w:rPr>
    </w:lvl>
    <w:lvl w:ilvl="2">
      <w:start w:val="1"/>
      <w:numFmt w:val="decimal"/>
      <w:lvlText w:val="%1.%2.%3"/>
      <w:lvlJc w:val="left"/>
      <w:pPr>
        <w:ind w:left="1540" w:hanging="720"/>
      </w:pPr>
      <w:rPr>
        <w:rFonts w:ascii="Arial MT" w:eastAsia="Arial MT" w:hAnsi="Arial MT" w:cs="Arial MT" w:hint="default"/>
        <w:spacing w:val="-3"/>
        <w:w w:val="100"/>
        <w:sz w:val="22"/>
        <w:szCs w:val="22"/>
        <w:lang w:val="en-US" w:eastAsia="en-US" w:bidi="ar-SA"/>
      </w:rPr>
    </w:lvl>
    <w:lvl w:ilvl="3">
      <w:numFmt w:val="bullet"/>
      <w:lvlText w:val="•"/>
      <w:lvlJc w:val="left"/>
      <w:pPr>
        <w:ind w:left="2545" w:hanging="720"/>
      </w:pPr>
      <w:rPr>
        <w:rFonts w:hint="default"/>
        <w:lang w:val="en-US" w:eastAsia="en-US" w:bidi="ar-SA"/>
      </w:rPr>
    </w:lvl>
    <w:lvl w:ilvl="4">
      <w:numFmt w:val="bullet"/>
      <w:lvlText w:val="•"/>
      <w:lvlJc w:val="left"/>
      <w:pPr>
        <w:ind w:left="3550" w:hanging="720"/>
      </w:pPr>
      <w:rPr>
        <w:rFonts w:hint="default"/>
        <w:lang w:val="en-US" w:eastAsia="en-US" w:bidi="ar-SA"/>
      </w:rPr>
    </w:lvl>
    <w:lvl w:ilvl="5">
      <w:numFmt w:val="bullet"/>
      <w:lvlText w:val="•"/>
      <w:lvlJc w:val="left"/>
      <w:pPr>
        <w:ind w:left="4555" w:hanging="720"/>
      </w:pPr>
      <w:rPr>
        <w:rFonts w:hint="default"/>
        <w:lang w:val="en-US" w:eastAsia="en-US" w:bidi="ar-SA"/>
      </w:rPr>
    </w:lvl>
    <w:lvl w:ilvl="6">
      <w:numFmt w:val="bullet"/>
      <w:lvlText w:val="•"/>
      <w:lvlJc w:val="left"/>
      <w:pPr>
        <w:ind w:left="5560" w:hanging="720"/>
      </w:pPr>
      <w:rPr>
        <w:rFonts w:hint="default"/>
        <w:lang w:val="en-US" w:eastAsia="en-US" w:bidi="ar-SA"/>
      </w:rPr>
    </w:lvl>
    <w:lvl w:ilvl="7">
      <w:numFmt w:val="bullet"/>
      <w:lvlText w:val="•"/>
      <w:lvlJc w:val="left"/>
      <w:pPr>
        <w:ind w:left="6565" w:hanging="720"/>
      </w:pPr>
      <w:rPr>
        <w:rFonts w:hint="default"/>
        <w:lang w:val="en-US" w:eastAsia="en-US" w:bidi="ar-SA"/>
      </w:rPr>
    </w:lvl>
    <w:lvl w:ilvl="8">
      <w:numFmt w:val="bullet"/>
      <w:lvlText w:val="•"/>
      <w:lvlJc w:val="left"/>
      <w:pPr>
        <w:ind w:left="7570" w:hanging="720"/>
      </w:pPr>
      <w:rPr>
        <w:rFonts w:hint="default"/>
        <w:lang w:val="en-US" w:eastAsia="en-US" w:bidi="ar-SA"/>
      </w:rPr>
    </w:lvl>
  </w:abstractNum>
  <w:abstractNum w:abstractNumId="14" w15:restartNumberingAfterBreak="0">
    <w:nsid w:val="0E0F1324"/>
    <w:multiLevelType w:val="multilevel"/>
    <w:tmpl w:val="1C2E6F84"/>
    <w:styleLink w:val="CurrentList10"/>
    <w:lvl w:ilvl="0">
      <w:start w:val="1"/>
      <w:numFmt w:val="decimal"/>
      <w:lvlText w:val="%1."/>
      <w:lvlJc w:val="left"/>
      <w:pPr>
        <w:ind w:left="720" w:hanging="720"/>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ED3BBA"/>
    <w:multiLevelType w:val="multilevel"/>
    <w:tmpl w:val="1F2096F8"/>
    <w:lvl w:ilvl="0">
      <w:start w:val="3"/>
      <w:numFmt w:val="decimal"/>
      <w:lvlText w:val="%1"/>
      <w:lvlJc w:val="left"/>
      <w:pPr>
        <w:ind w:left="1180" w:hanging="720"/>
      </w:pPr>
      <w:rPr>
        <w:rFonts w:hint="default"/>
        <w:lang w:val="en-US" w:eastAsia="en-US" w:bidi="ar-SA"/>
      </w:rPr>
    </w:lvl>
    <w:lvl w:ilvl="1">
      <w:start w:val="2"/>
      <w:numFmt w:val="decimal"/>
      <w:lvlText w:val="%1.%2."/>
      <w:lvlJc w:val="left"/>
      <w:pPr>
        <w:ind w:left="1180" w:hanging="720"/>
      </w:pPr>
      <w:rPr>
        <w:rFonts w:ascii="Arial" w:eastAsia="Arial" w:hAnsi="Arial" w:cs="Arial" w:hint="default"/>
        <w:b/>
        <w:bCs/>
        <w:w w:val="100"/>
        <w:sz w:val="22"/>
        <w:szCs w:val="22"/>
        <w:lang w:val="en-US" w:eastAsia="en-US" w:bidi="ar-SA"/>
      </w:rPr>
    </w:lvl>
    <w:lvl w:ilvl="2">
      <w:start w:val="1"/>
      <w:numFmt w:val="decimal"/>
      <w:lvlText w:val="%1.%2.%3."/>
      <w:lvlJc w:val="left"/>
      <w:pPr>
        <w:ind w:left="1631" w:hanging="720"/>
      </w:pPr>
      <w:rPr>
        <w:rFonts w:ascii="Arial MT" w:eastAsia="Arial MT" w:hAnsi="Arial MT" w:cs="Arial MT" w:hint="default"/>
        <w:spacing w:val="-3"/>
        <w:w w:val="100"/>
        <w:sz w:val="22"/>
        <w:szCs w:val="22"/>
        <w:lang w:val="en-US" w:eastAsia="en-US" w:bidi="ar-SA"/>
      </w:rPr>
    </w:lvl>
    <w:lvl w:ilvl="3">
      <w:numFmt w:val="bullet"/>
      <w:lvlText w:val="•"/>
      <w:lvlJc w:val="left"/>
      <w:pPr>
        <w:ind w:left="3404" w:hanging="720"/>
      </w:pPr>
      <w:rPr>
        <w:rFonts w:hint="default"/>
        <w:lang w:val="en-US" w:eastAsia="en-US" w:bidi="ar-SA"/>
      </w:rPr>
    </w:lvl>
    <w:lvl w:ilvl="4">
      <w:numFmt w:val="bullet"/>
      <w:lvlText w:val="•"/>
      <w:lvlJc w:val="left"/>
      <w:pPr>
        <w:ind w:left="4286" w:hanging="720"/>
      </w:pPr>
      <w:rPr>
        <w:rFonts w:hint="default"/>
        <w:lang w:val="en-US" w:eastAsia="en-US" w:bidi="ar-SA"/>
      </w:rPr>
    </w:lvl>
    <w:lvl w:ilvl="5">
      <w:numFmt w:val="bullet"/>
      <w:lvlText w:val="•"/>
      <w:lvlJc w:val="left"/>
      <w:pPr>
        <w:ind w:left="5168" w:hanging="720"/>
      </w:pPr>
      <w:rPr>
        <w:rFonts w:hint="default"/>
        <w:lang w:val="en-US" w:eastAsia="en-US" w:bidi="ar-SA"/>
      </w:rPr>
    </w:lvl>
    <w:lvl w:ilvl="6">
      <w:numFmt w:val="bullet"/>
      <w:lvlText w:val="•"/>
      <w:lvlJc w:val="left"/>
      <w:pPr>
        <w:ind w:left="6051" w:hanging="720"/>
      </w:pPr>
      <w:rPr>
        <w:rFonts w:hint="default"/>
        <w:lang w:val="en-US" w:eastAsia="en-US" w:bidi="ar-SA"/>
      </w:rPr>
    </w:lvl>
    <w:lvl w:ilvl="7">
      <w:numFmt w:val="bullet"/>
      <w:lvlText w:val="•"/>
      <w:lvlJc w:val="left"/>
      <w:pPr>
        <w:ind w:left="6933" w:hanging="720"/>
      </w:pPr>
      <w:rPr>
        <w:rFonts w:hint="default"/>
        <w:lang w:val="en-US" w:eastAsia="en-US" w:bidi="ar-SA"/>
      </w:rPr>
    </w:lvl>
    <w:lvl w:ilvl="8">
      <w:numFmt w:val="bullet"/>
      <w:lvlText w:val="•"/>
      <w:lvlJc w:val="left"/>
      <w:pPr>
        <w:ind w:left="7815" w:hanging="720"/>
      </w:pPr>
      <w:rPr>
        <w:rFonts w:hint="default"/>
        <w:lang w:val="en-US" w:eastAsia="en-US" w:bidi="ar-SA"/>
      </w:rPr>
    </w:lvl>
  </w:abstractNum>
  <w:abstractNum w:abstractNumId="16" w15:restartNumberingAfterBreak="0">
    <w:nsid w:val="1AC52151"/>
    <w:multiLevelType w:val="multilevel"/>
    <w:tmpl w:val="A412EA24"/>
    <w:lvl w:ilvl="0">
      <w:start w:val="3"/>
      <w:numFmt w:val="decimal"/>
      <w:lvlText w:val="%1"/>
      <w:lvlJc w:val="left"/>
      <w:pPr>
        <w:ind w:left="1180" w:hanging="720"/>
      </w:pPr>
      <w:rPr>
        <w:rFonts w:hint="default"/>
        <w:lang w:val="en-US" w:eastAsia="en-US" w:bidi="ar-SA"/>
      </w:rPr>
    </w:lvl>
    <w:lvl w:ilvl="1">
      <w:start w:val="1"/>
      <w:numFmt w:val="decimal"/>
      <w:lvlText w:val="%1.%2"/>
      <w:lvlJc w:val="left"/>
      <w:pPr>
        <w:ind w:left="1180" w:hanging="720"/>
      </w:pPr>
      <w:rPr>
        <w:rFonts w:ascii="Arial" w:eastAsia="Arial" w:hAnsi="Arial" w:cs="Arial" w:hint="default"/>
        <w:b/>
        <w:bCs/>
        <w:w w:val="100"/>
        <w:sz w:val="22"/>
        <w:szCs w:val="22"/>
        <w:lang w:val="en-US" w:eastAsia="en-US" w:bidi="ar-SA"/>
      </w:rPr>
    </w:lvl>
    <w:lvl w:ilvl="2">
      <w:start w:val="1"/>
      <w:numFmt w:val="decimal"/>
      <w:lvlText w:val="%1.%2.%3."/>
      <w:lvlJc w:val="left"/>
      <w:pPr>
        <w:ind w:left="1631" w:hanging="720"/>
      </w:pPr>
      <w:rPr>
        <w:rFonts w:ascii="Arial MT" w:eastAsia="Arial MT" w:hAnsi="Arial MT" w:cs="Arial MT" w:hint="default"/>
        <w:spacing w:val="-3"/>
        <w:w w:val="100"/>
        <w:sz w:val="22"/>
        <w:szCs w:val="22"/>
        <w:lang w:val="en-US" w:eastAsia="en-US" w:bidi="ar-SA"/>
      </w:rPr>
    </w:lvl>
    <w:lvl w:ilvl="3">
      <w:numFmt w:val="bullet"/>
      <w:lvlText w:val="•"/>
      <w:lvlJc w:val="left"/>
      <w:pPr>
        <w:ind w:left="3404" w:hanging="720"/>
      </w:pPr>
      <w:rPr>
        <w:rFonts w:hint="default"/>
        <w:lang w:val="en-US" w:eastAsia="en-US" w:bidi="ar-SA"/>
      </w:rPr>
    </w:lvl>
    <w:lvl w:ilvl="4">
      <w:numFmt w:val="bullet"/>
      <w:lvlText w:val="•"/>
      <w:lvlJc w:val="left"/>
      <w:pPr>
        <w:ind w:left="4286" w:hanging="720"/>
      </w:pPr>
      <w:rPr>
        <w:rFonts w:hint="default"/>
        <w:lang w:val="en-US" w:eastAsia="en-US" w:bidi="ar-SA"/>
      </w:rPr>
    </w:lvl>
    <w:lvl w:ilvl="5">
      <w:numFmt w:val="bullet"/>
      <w:lvlText w:val="•"/>
      <w:lvlJc w:val="left"/>
      <w:pPr>
        <w:ind w:left="5168" w:hanging="720"/>
      </w:pPr>
      <w:rPr>
        <w:rFonts w:hint="default"/>
        <w:lang w:val="en-US" w:eastAsia="en-US" w:bidi="ar-SA"/>
      </w:rPr>
    </w:lvl>
    <w:lvl w:ilvl="6">
      <w:numFmt w:val="bullet"/>
      <w:lvlText w:val="•"/>
      <w:lvlJc w:val="left"/>
      <w:pPr>
        <w:ind w:left="6051" w:hanging="720"/>
      </w:pPr>
      <w:rPr>
        <w:rFonts w:hint="default"/>
        <w:lang w:val="en-US" w:eastAsia="en-US" w:bidi="ar-SA"/>
      </w:rPr>
    </w:lvl>
    <w:lvl w:ilvl="7">
      <w:numFmt w:val="bullet"/>
      <w:lvlText w:val="•"/>
      <w:lvlJc w:val="left"/>
      <w:pPr>
        <w:ind w:left="6933" w:hanging="720"/>
      </w:pPr>
      <w:rPr>
        <w:rFonts w:hint="default"/>
        <w:lang w:val="en-US" w:eastAsia="en-US" w:bidi="ar-SA"/>
      </w:rPr>
    </w:lvl>
    <w:lvl w:ilvl="8">
      <w:numFmt w:val="bullet"/>
      <w:lvlText w:val="•"/>
      <w:lvlJc w:val="left"/>
      <w:pPr>
        <w:ind w:left="7815" w:hanging="720"/>
      </w:pPr>
      <w:rPr>
        <w:rFonts w:hint="default"/>
        <w:lang w:val="en-US" w:eastAsia="en-US" w:bidi="ar-SA"/>
      </w:rPr>
    </w:lvl>
  </w:abstractNum>
  <w:abstractNum w:abstractNumId="17" w15:restartNumberingAfterBreak="0">
    <w:nsid w:val="26B937EE"/>
    <w:multiLevelType w:val="multilevel"/>
    <w:tmpl w:val="EF58C4CE"/>
    <w:styleLink w:val="CurrentList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E77E36"/>
    <w:multiLevelType w:val="multilevel"/>
    <w:tmpl w:val="45C4E680"/>
    <w:styleLink w:val="CurrentList5"/>
    <w:lvl w:ilvl="0">
      <w:start w:val="1"/>
      <w:numFmt w:val="decimal"/>
      <w:lvlText w:val="%1."/>
      <w:lvlJc w:val="left"/>
      <w:pPr>
        <w:ind w:left="567" w:hanging="567"/>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D67BE8"/>
    <w:multiLevelType w:val="multilevel"/>
    <w:tmpl w:val="4956E098"/>
    <w:styleLink w:val="CurrentList1"/>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1177C8"/>
    <w:multiLevelType w:val="multilevel"/>
    <w:tmpl w:val="0DC0CB5E"/>
    <w:styleLink w:val="CurrentList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AD6E41"/>
    <w:multiLevelType w:val="multilevel"/>
    <w:tmpl w:val="A0BCE812"/>
    <w:styleLink w:val="CurrentList1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D5024"/>
    <w:multiLevelType w:val="multilevel"/>
    <w:tmpl w:val="A0BCE812"/>
    <w:styleLink w:val="CurrentList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9827B6"/>
    <w:multiLevelType w:val="multilevel"/>
    <w:tmpl w:val="439AD5D0"/>
    <w:lvl w:ilvl="0">
      <w:start w:val="6"/>
      <w:numFmt w:val="decimal"/>
      <w:lvlText w:val="%1"/>
      <w:lvlJc w:val="left"/>
      <w:pPr>
        <w:ind w:left="1540" w:hanging="720"/>
      </w:pPr>
      <w:rPr>
        <w:rFonts w:hint="default"/>
        <w:lang w:val="en-US" w:eastAsia="en-US" w:bidi="ar-SA"/>
      </w:rPr>
    </w:lvl>
    <w:lvl w:ilvl="1">
      <w:start w:val="1"/>
      <w:numFmt w:val="decimal"/>
      <w:lvlText w:val="%1.%2"/>
      <w:lvlJc w:val="left"/>
      <w:pPr>
        <w:ind w:left="1540" w:hanging="720"/>
      </w:pPr>
      <w:rPr>
        <w:rFonts w:hint="default"/>
        <w:lang w:val="en-US" w:eastAsia="en-US" w:bidi="ar-SA"/>
      </w:rPr>
    </w:lvl>
    <w:lvl w:ilvl="2">
      <w:start w:val="1"/>
      <w:numFmt w:val="decimal"/>
      <w:lvlText w:val="%1.%2.%3"/>
      <w:lvlJc w:val="left"/>
      <w:pPr>
        <w:ind w:left="1540" w:hanging="720"/>
      </w:pPr>
      <w:rPr>
        <w:rFonts w:ascii="Arial MT" w:eastAsia="Arial MT" w:hAnsi="Arial MT" w:cs="Arial MT" w:hint="default"/>
        <w:spacing w:val="-3"/>
        <w:w w:val="100"/>
        <w:sz w:val="22"/>
        <w:szCs w:val="22"/>
        <w:lang w:val="en-US" w:eastAsia="en-US" w:bidi="ar-SA"/>
      </w:rPr>
    </w:lvl>
    <w:lvl w:ilvl="3">
      <w:numFmt w:val="bullet"/>
      <w:lvlText w:val="•"/>
      <w:lvlJc w:val="left"/>
      <w:pPr>
        <w:ind w:left="3952" w:hanging="720"/>
      </w:pPr>
      <w:rPr>
        <w:rFonts w:hint="default"/>
        <w:lang w:val="en-US" w:eastAsia="en-US" w:bidi="ar-SA"/>
      </w:rPr>
    </w:lvl>
    <w:lvl w:ilvl="4">
      <w:numFmt w:val="bullet"/>
      <w:lvlText w:val="•"/>
      <w:lvlJc w:val="left"/>
      <w:pPr>
        <w:ind w:left="4756" w:hanging="720"/>
      </w:pPr>
      <w:rPr>
        <w:rFonts w:hint="default"/>
        <w:lang w:val="en-US" w:eastAsia="en-US" w:bidi="ar-SA"/>
      </w:rPr>
    </w:lvl>
    <w:lvl w:ilvl="5">
      <w:numFmt w:val="bullet"/>
      <w:lvlText w:val="•"/>
      <w:lvlJc w:val="left"/>
      <w:pPr>
        <w:ind w:left="5560" w:hanging="720"/>
      </w:pPr>
      <w:rPr>
        <w:rFonts w:hint="default"/>
        <w:lang w:val="en-US" w:eastAsia="en-US" w:bidi="ar-SA"/>
      </w:rPr>
    </w:lvl>
    <w:lvl w:ilvl="6">
      <w:numFmt w:val="bullet"/>
      <w:lvlText w:val="•"/>
      <w:lvlJc w:val="left"/>
      <w:pPr>
        <w:ind w:left="6364" w:hanging="720"/>
      </w:pPr>
      <w:rPr>
        <w:rFonts w:hint="default"/>
        <w:lang w:val="en-US" w:eastAsia="en-US" w:bidi="ar-SA"/>
      </w:rPr>
    </w:lvl>
    <w:lvl w:ilvl="7">
      <w:numFmt w:val="bullet"/>
      <w:lvlText w:val="•"/>
      <w:lvlJc w:val="left"/>
      <w:pPr>
        <w:ind w:left="716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25" w15:restartNumberingAfterBreak="0">
    <w:nsid w:val="496D1986"/>
    <w:multiLevelType w:val="multilevel"/>
    <w:tmpl w:val="EA1CCEF0"/>
    <w:styleLink w:val="CurrentList7"/>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567" w:firstLine="1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A30F03"/>
    <w:multiLevelType w:val="multilevel"/>
    <w:tmpl w:val="817E221C"/>
    <w:styleLink w:val="CurrentList3"/>
    <w:lvl w:ilvl="0">
      <w:start w:val="1"/>
      <w:numFmt w:val="decimal"/>
      <w:lvlText w:val="%1."/>
      <w:lvlJc w:val="left"/>
      <w:pPr>
        <w:ind w:left="414" w:hanging="414"/>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91B3A"/>
    <w:multiLevelType w:val="multilevel"/>
    <w:tmpl w:val="68DAFE36"/>
    <w:lvl w:ilvl="0">
      <w:start w:val="1"/>
      <w:numFmt w:val="decimal"/>
      <w:lvlText w:val="%1."/>
      <w:lvlJc w:val="left"/>
      <w:pPr>
        <w:ind w:left="460" w:hanging="360"/>
      </w:pPr>
      <w:rPr>
        <w:rFonts w:ascii="Arial" w:eastAsia="Arial" w:hAnsi="Arial" w:cs="Arial" w:hint="default"/>
        <w:b/>
        <w:bCs/>
        <w:spacing w:val="-1"/>
        <w:w w:val="100"/>
        <w:sz w:val="22"/>
        <w:szCs w:val="22"/>
        <w:lang w:val="en-US" w:eastAsia="en-US" w:bidi="ar-SA"/>
      </w:rPr>
    </w:lvl>
    <w:lvl w:ilvl="1">
      <w:start w:val="1"/>
      <w:numFmt w:val="decimal"/>
      <w:lvlText w:val="%1.%2."/>
      <w:lvlJc w:val="left"/>
      <w:pPr>
        <w:ind w:left="1180" w:hanging="720"/>
      </w:pPr>
      <w:rPr>
        <w:rFonts w:ascii="Arial" w:eastAsia="Arial" w:hAnsi="Arial" w:cs="Arial" w:hint="default"/>
        <w:b/>
        <w:bCs/>
        <w:spacing w:val="-3"/>
        <w:w w:val="100"/>
        <w:sz w:val="22"/>
        <w:szCs w:val="22"/>
        <w:lang w:val="en-US" w:eastAsia="en-US" w:bidi="ar-SA"/>
      </w:rPr>
    </w:lvl>
    <w:lvl w:ilvl="2">
      <w:start w:val="1"/>
      <w:numFmt w:val="decimal"/>
      <w:lvlText w:val="%1.%2.%3."/>
      <w:lvlJc w:val="left"/>
      <w:pPr>
        <w:ind w:left="1631" w:hanging="720"/>
      </w:pPr>
      <w:rPr>
        <w:rFonts w:hint="default"/>
        <w:spacing w:val="-3"/>
        <w:w w:val="100"/>
        <w:lang w:val="en-US" w:eastAsia="en-US" w:bidi="ar-SA"/>
      </w:rPr>
    </w:lvl>
    <w:lvl w:ilvl="3">
      <w:numFmt w:val="bullet"/>
      <w:lvlText w:val="•"/>
      <w:lvlJc w:val="left"/>
      <w:pPr>
        <w:ind w:left="1660" w:hanging="720"/>
      </w:pPr>
      <w:rPr>
        <w:rFonts w:hint="default"/>
        <w:lang w:val="en-US" w:eastAsia="en-US" w:bidi="ar-SA"/>
      </w:rPr>
    </w:lvl>
    <w:lvl w:ilvl="4">
      <w:numFmt w:val="bullet"/>
      <w:lvlText w:val="•"/>
      <w:lvlJc w:val="left"/>
      <w:pPr>
        <w:ind w:left="2791" w:hanging="720"/>
      </w:pPr>
      <w:rPr>
        <w:rFonts w:hint="default"/>
        <w:lang w:val="en-US" w:eastAsia="en-US" w:bidi="ar-SA"/>
      </w:rPr>
    </w:lvl>
    <w:lvl w:ilvl="5">
      <w:numFmt w:val="bullet"/>
      <w:lvlText w:val="•"/>
      <w:lvlJc w:val="left"/>
      <w:pPr>
        <w:ind w:left="3922" w:hanging="720"/>
      </w:pPr>
      <w:rPr>
        <w:rFonts w:hint="default"/>
        <w:lang w:val="en-US" w:eastAsia="en-US" w:bidi="ar-SA"/>
      </w:rPr>
    </w:lvl>
    <w:lvl w:ilvl="6">
      <w:numFmt w:val="bullet"/>
      <w:lvlText w:val="•"/>
      <w:lvlJc w:val="left"/>
      <w:pPr>
        <w:ind w:left="5054" w:hanging="720"/>
      </w:pPr>
      <w:rPr>
        <w:rFonts w:hint="default"/>
        <w:lang w:val="en-US" w:eastAsia="en-US" w:bidi="ar-SA"/>
      </w:rPr>
    </w:lvl>
    <w:lvl w:ilvl="7">
      <w:numFmt w:val="bullet"/>
      <w:lvlText w:val="•"/>
      <w:lvlJc w:val="left"/>
      <w:pPr>
        <w:ind w:left="6185" w:hanging="720"/>
      </w:pPr>
      <w:rPr>
        <w:rFonts w:hint="default"/>
        <w:lang w:val="en-US" w:eastAsia="en-US" w:bidi="ar-SA"/>
      </w:rPr>
    </w:lvl>
    <w:lvl w:ilvl="8">
      <w:numFmt w:val="bullet"/>
      <w:lvlText w:val="•"/>
      <w:lvlJc w:val="left"/>
      <w:pPr>
        <w:ind w:left="7317" w:hanging="720"/>
      </w:pPr>
      <w:rPr>
        <w:rFonts w:hint="default"/>
        <w:lang w:val="en-US" w:eastAsia="en-US" w:bidi="ar-SA"/>
      </w:rPr>
    </w:lvl>
  </w:abstractNum>
  <w:abstractNum w:abstractNumId="29" w15:restartNumberingAfterBreak="0">
    <w:nsid w:val="5A955CCF"/>
    <w:multiLevelType w:val="multilevel"/>
    <w:tmpl w:val="A0BCE812"/>
    <w:styleLink w:val="CurrentList13"/>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2A0A5F"/>
    <w:multiLevelType w:val="multilevel"/>
    <w:tmpl w:val="2324A290"/>
    <w:lvl w:ilvl="0">
      <w:start w:val="2"/>
      <w:numFmt w:val="decimal"/>
      <w:lvlText w:val="%1"/>
      <w:lvlJc w:val="left"/>
      <w:pPr>
        <w:ind w:left="1631" w:hanging="720"/>
      </w:pPr>
      <w:rPr>
        <w:rFonts w:hint="default"/>
        <w:lang w:val="en-US" w:eastAsia="en-US" w:bidi="ar-SA"/>
      </w:rPr>
    </w:lvl>
    <w:lvl w:ilvl="1">
      <w:start w:val="3"/>
      <w:numFmt w:val="decimal"/>
      <w:lvlText w:val="%1.%2"/>
      <w:lvlJc w:val="left"/>
      <w:pPr>
        <w:ind w:left="1631" w:hanging="720"/>
      </w:pPr>
      <w:rPr>
        <w:rFonts w:hint="default"/>
        <w:lang w:val="en-US" w:eastAsia="en-US" w:bidi="ar-SA"/>
      </w:rPr>
    </w:lvl>
    <w:lvl w:ilvl="2">
      <w:start w:val="1"/>
      <w:numFmt w:val="decimal"/>
      <w:lvlText w:val="%1.%2.%3"/>
      <w:lvlJc w:val="left"/>
      <w:pPr>
        <w:ind w:left="1631" w:hanging="720"/>
      </w:pPr>
      <w:rPr>
        <w:rFonts w:ascii="Arial MT" w:eastAsia="Arial MT" w:hAnsi="Arial MT" w:cs="Arial MT" w:hint="default"/>
        <w:w w:val="100"/>
        <w:sz w:val="22"/>
        <w:szCs w:val="22"/>
        <w:lang w:val="en-US" w:eastAsia="en-US" w:bidi="ar-SA"/>
      </w:rPr>
    </w:lvl>
    <w:lvl w:ilvl="3">
      <w:numFmt w:val="bullet"/>
      <w:lvlText w:val="•"/>
      <w:lvlJc w:val="left"/>
      <w:pPr>
        <w:ind w:left="4022" w:hanging="720"/>
      </w:pPr>
      <w:rPr>
        <w:rFonts w:hint="default"/>
        <w:lang w:val="en-US" w:eastAsia="en-US" w:bidi="ar-SA"/>
      </w:rPr>
    </w:lvl>
    <w:lvl w:ilvl="4">
      <w:numFmt w:val="bullet"/>
      <w:lvlText w:val="•"/>
      <w:lvlJc w:val="left"/>
      <w:pPr>
        <w:ind w:left="4816" w:hanging="720"/>
      </w:pPr>
      <w:rPr>
        <w:rFonts w:hint="default"/>
        <w:lang w:val="en-US" w:eastAsia="en-US" w:bidi="ar-SA"/>
      </w:rPr>
    </w:lvl>
    <w:lvl w:ilvl="5">
      <w:numFmt w:val="bullet"/>
      <w:lvlText w:val="•"/>
      <w:lvlJc w:val="left"/>
      <w:pPr>
        <w:ind w:left="5610" w:hanging="720"/>
      </w:pPr>
      <w:rPr>
        <w:rFonts w:hint="default"/>
        <w:lang w:val="en-US" w:eastAsia="en-US" w:bidi="ar-SA"/>
      </w:rPr>
    </w:lvl>
    <w:lvl w:ilvl="6">
      <w:numFmt w:val="bullet"/>
      <w:lvlText w:val="•"/>
      <w:lvlJc w:val="left"/>
      <w:pPr>
        <w:ind w:left="6404" w:hanging="720"/>
      </w:pPr>
      <w:rPr>
        <w:rFonts w:hint="default"/>
        <w:lang w:val="en-US" w:eastAsia="en-US" w:bidi="ar-SA"/>
      </w:rPr>
    </w:lvl>
    <w:lvl w:ilvl="7">
      <w:numFmt w:val="bullet"/>
      <w:lvlText w:val="•"/>
      <w:lvlJc w:val="left"/>
      <w:pPr>
        <w:ind w:left="7198" w:hanging="720"/>
      </w:pPr>
      <w:rPr>
        <w:rFonts w:hint="default"/>
        <w:lang w:val="en-US" w:eastAsia="en-US" w:bidi="ar-SA"/>
      </w:rPr>
    </w:lvl>
    <w:lvl w:ilvl="8">
      <w:numFmt w:val="bullet"/>
      <w:lvlText w:val="•"/>
      <w:lvlJc w:val="left"/>
      <w:pPr>
        <w:ind w:left="7992" w:hanging="720"/>
      </w:pPr>
      <w:rPr>
        <w:rFonts w:hint="default"/>
        <w:lang w:val="en-US" w:eastAsia="en-US" w:bidi="ar-SA"/>
      </w:rPr>
    </w:lvl>
  </w:abstractNum>
  <w:abstractNum w:abstractNumId="31" w15:restartNumberingAfterBreak="0">
    <w:nsid w:val="5D97278D"/>
    <w:multiLevelType w:val="multilevel"/>
    <w:tmpl w:val="4956E098"/>
    <w:styleLink w:val="CurrentList2"/>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CA0943"/>
    <w:multiLevelType w:val="multilevel"/>
    <w:tmpl w:val="79BECDF0"/>
    <w:styleLink w:val="CurrentList9"/>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E522D1"/>
    <w:multiLevelType w:val="multilevel"/>
    <w:tmpl w:val="6C8471C8"/>
    <w:lvl w:ilvl="0">
      <w:start w:val="1"/>
      <w:numFmt w:val="decimal"/>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065827"/>
    <w:multiLevelType w:val="multilevel"/>
    <w:tmpl w:val="CCC09F6E"/>
    <w:styleLink w:val="CurrentList4"/>
    <w:lvl w:ilvl="0">
      <w:start w:val="1"/>
      <w:numFmt w:val="decimal"/>
      <w:lvlText w:val="%1."/>
      <w:lvlJc w:val="left"/>
      <w:pPr>
        <w:ind w:left="414" w:hanging="414"/>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850895"/>
    <w:multiLevelType w:val="multilevel"/>
    <w:tmpl w:val="BBCCF3CA"/>
    <w:lvl w:ilvl="0">
      <w:start w:val="1"/>
      <w:numFmt w:val="decimal"/>
      <w:lvlText w:val="%1."/>
      <w:lvlJc w:val="left"/>
      <w:pPr>
        <w:ind w:left="561" w:hanging="363"/>
      </w:pPr>
      <w:rPr>
        <w:rFonts w:ascii="Arial" w:eastAsia="Arial" w:hAnsi="Arial" w:cs="Arial" w:hint="default"/>
        <w:b/>
        <w:bCs/>
        <w:spacing w:val="-1"/>
        <w:w w:val="100"/>
        <w:sz w:val="22"/>
        <w:szCs w:val="22"/>
        <w:lang w:val="en-US" w:eastAsia="en-US" w:bidi="ar-SA"/>
      </w:rPr>
    </w:lvl>
    <w:lvl w:ilvl="1">
      <w:start w:val="1"/>
      <w:numFmt w:val="decimal"/>
      <w:lvlText w:val="%1.%2."/>
      <w:lvlJc w:val="left"/>
      <w:pPr>
        <w:ind w:left="1281" w:hanging="720"/>
      </w:pPr>
      <w:rPr>
        <w:rFonts w:hint="default"/>
        <w:b/>
        <w:bCs/>
        <w:spacing w:val="-6"/>
        <w:w w:val="100"/>
        <w:lang w:val="en-US" w:eastAsia="en-US" w:bidi="ar-SA"/>
      </w:rPr>
    </w:lvl>
    <w:lvl w:ilvl="2">
      <w:start w:val="1"/>
      <w:numFmt w:val="decimal"/>
      <w:lvlText w:val="%1.%2.%3."/>
      <w:lvlJc w:val="left"/>
      <w:pPr>
        <w:ind w:left="1761" w:hanging="720"/>
      </w:pPr>
      <w:rPr>
        <w:rFonts w:ascii="Arial MT" w:eastAsia="Arial MT" w:hAnsi="Arial MT" w:cs="Arial MT" w:hint="default"/>
        <w:spacing w:val="-5"/>
        <w:w w:val="99"/>
        <w:sz w:val="24"/>
        <w:szCs w:val="24"/>
        <w:lang w:val="en-US" w:eastAsia="en-US" w:bidi="ar-SA"/>
      </w:rPr>
    </w:lvl>
    <w:lvl w:ilvl="3">
      <w:numFmt w:val="bullet"/>
      <w:lvlText w:val="•"/>
      <w:lvlJc w:val="left"/>
      <w:pPr>
        <w:ind w:left="1800" w:hanging="720"/>
      </w:pPr>
      <w:rPr>
        <w:rFonts w:hint="default"/>
        <w:lang w:val="en-US" w:eastAsia="en-US" w:bidi="ar-SA"/>
      </w:rPr>
    </w:lvl>
    <w:lvl w:ilvl="4">
      <w:numFmt w:val="bullet"/>
      <w:lvlText w:val="•"/>
      <w:lvlJc w:val="left"/>
      <w:pPr>
        <w:ind w:left="2911" w:hanging="720"/>
      </w:pPr>
      <w:rPr>
        <w:rFonts w:hint="default"/>
        <w:lang w:val="en-US" w:eastAsia="en-US" w:bidi="ar-SA"/>
      </w:rPr>
    </w:lvl>
    <w:lvl w:ilvl="5">
      <w:numFmt w:val="bullet"/>
      <w:lvlText w:val="•"/>
      <w:lvlJc w:val="left"/>
      <w:pPr>
        <w:ind w:left="4022" w:hanging="720"/>
      </w:pPr>
      <w:rPr>
        <w:rFonts w:hint="default"/>
        <w:lang w:val="en-US" w:eastAsia="en-US" w:bidi="ar-SA"/>
      </w:rPr>
    </w:lvl>
    <w:lvl w:ilvl="6">
      <w:numFmt w:val="bullet"/>
      <w:lvlText w:val="•"/>
      <w:lvlJc w:val="left"/>
      <w:pPr>
        <w:ind w:left="5134" w:hanging="720"/>
      </w:pPr>
      <w:rPr>
        <w:rFonts w:hint="default"/>
        <w:lang w:val="en-US" w:eastAsia="en-US" w:bidi="ar-SA"/>
      </w:rPr>
    </w:lvl>
    <w:lvl w:ilvl="7">
      <w:numFmt w:val="bullet"/>
      <w:lvlText w:val="•"/>
      <w:lvlJc w:val="left"/>
      <w:pPr>
        <w:ind w:left="6245" w:hanging="720"/>
      </w:pPr>
      <w:rPr>
        <w:rFonts w:hint="default"/>
        <w:lang w:val="en-US" w:eastAsia="en-US" w:bidi="ar-SA"/>
      </w:rPr>
    </w:lvl>
    <w:lvl w:ilvl="8">
      <w:numFmt w:val="bullet"/>
      <w:lvlText w:val="•"/>
      <w:lvlJc w:val="left"/>
      <w:pPr>
        <w:ind w:left="7357" w:hanging="720"/>
      </w:pPr>
      <w:rPr>
        <w:rFonts w:hint="default"/>
        <w:lang w:val="en-US" w:eastAsia="en-US" w:bidi="ar-SA"/>
      </w:rPr>
    </w:lvl>
  </w:abstractNum>
  <w:abstractNum w:abstractNumId="36" w15:restartNumberingAfterBreak="0">
    <w:nsid w:val="7D4B66E8"/>
    <w:multiLevelType w:val="multilevel"/>
    <w:tmpl w:val="4432C5E6"/>
    <w:styleLink w:val="CurrentList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8"/>
  </w:num>
  <w:num w:numId="15">
    <w:abstractNumId w:val="19"/>
  </w:num>
  <w:num w:numId="16">
    <w:abstractNumId w:val="31"/>
  </w:num>
  <w:num w:numId="17">
    <w:abstractNumId w:val="26"/>
  </w:num>
  <w:num w:numId="18">
    <w:abstractNumId w:val="34"/>
  </w:num>
  <w:num w:numId="19">
    <w:abstractNumId w:val="18"/>
  </w:num>
  <w:num w:numId="20">
    <w:abstractNumId w:val="17"/>
  </w:num>
  <w:num w:numId="21">
    <w:abstractNumId w:val="25"/>
  </w:num>
  <w:num w:numId="22">
    <w:abstractNumId w:val="20"/>
  </w:num>
  <w:num w:numId="23">
    <w:abstractNumId w:val="32"/>
  </w:num>
  <w:num w:numId="24">
    <w:abstractNumId w:val="14"/>
  </w:num>
  <w:num w:numId="25">
    <w:abstractNumId w:val="21"/>
  </w:num>
  <w:num w:numId="26">
    <w:abstractNumId w:val="23"/>
  </w:num>
  <w:num w:numId="27">
    <w:abstractNumId w:val="29"/>
  </w:num>
  <w:num w:numId="28">
    <w:abstractNumId w:val="30"/>
  </w:num>
  <w:num w:numId="29">
    <w:abstractNumId w:val="15"/>
  </w:num>
  <w:num w:numId="30">
    <w:abstractNumId w:val="16"/>
  </w:num>
  <w:num w:numId="31">
    <w:abstractNumId w:val="10"/>
  </w:num>
  <w:num w:numId="32">
    <w:abstractNumId w:val="13"/>
  </w:num>
  <w:num w:numId="33">
    <w:abstractNumId w:val="24"/>
  </w:num>
  <w:num w:numId="34">
    <w:abstractNumId w:val="36"/>
  </w:num>
  <w:num w:numId="35">
    <w:abstractNumId w:val="1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3"/>
    <w:lvlOverride w:ilvl="0">
      <w:startOverride w:val="1"/>
    </w:lvlOverride>
  </w:num>
  <w:num w:numId="3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84"/>
    <w:rsid w:val="00000FB0"/>
    <w:rsid w:val="00002446"/>
    <w:rsid w:val="000043E5"/>
    <w:rsid w:val="00011723"/>
    <w:rsid w:val="00013D73"/>
    <w:rsid w:val="000173F4"/>
    <w:rsid w:val="0002052D"/>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86745"/>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77371"/>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291F"/>
    <w:rsid w:val="001E502C"/>
    <w:rsid w:val="001E52A5"/>
    <w:rsid w:val="001F190C"/>
    <w:rsid w:val="001F1AE0"/>
    <w:rsid w:val="001F27F8"/>
    <w:rsid w:val="001F2B50"/>
    <w:rsid w:val="001F4817"/>
    <w:rsid w:val="0020032B"/>
    <w:rsid w:val="00200AA3"/>
    <w:rsid w:val="0020147F"/>
    <w:rsid w:val="00202784"/>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1EBF"/>
    <w:rsid w:val="00363CA6"/>
    <w:rsid w:val="00363E88"/>
    <w:rsid w:val="0036654E"/>
    <w:rsid w:val="003762D5"/>
    <w:rsid w:val="003767B6"/>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C7D7F"/>
    <w:rsid w:val="003D09B2"/>
    <w:rsid w:val="003D49AB"/>
    <w:rsid w:val="003D66C8"/>
    <w:rsid w:val="003D682E"/>
    <w:rsid w:val="003D6E5B"/>
    <w:rsid w:val="003E0C85"/>
    <w:rsid w:val="003E69D4"/>
    <w:rsid w:val="003F148C"/>
    <w:rsid w:val="003F1817"/>
    <w:rsid w:val="0040043F"/>
    <w:rsid w:val="00401F7F"/>
    <w:rsid w:val="00405210"/>
    <w:rsid w:val="004127FE"/>
    <w:rsid w:val="00415F9F"/>
    <w:rsid w:val="0042164B"/>
    <w:rsid w:val="0042562D"/>
    <w:rsid w:val="00430AD3"/>
    <w:rsid w:val="00432B9B"/>
    <w:rsid w:val="004359F2"/>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3D1F"/>
    <w:rsid w:val="00495B5C"/>
    <w:rsid w:val="00496452"/>
    <w:rsid w:val="00497AE1"/>
    <w:rsid w:val="004A0B2F"/>
    <w:rsid w:val="004A0D08"/>
    <w:rsid w:val="004A1834"/>
    <w:rsid w:val="004A31A0"/>
    <w:rsid w:val="004A5865"/>
    <w:rsid w:val="004A58EA"/>
    <w:rsid w:val="004B0729"/>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2EF3"/>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27C2"/>
    <w:rsid w:val="00545288"/>
    <w:rsid w:val="005627AF"/>
    <w:rsid w:val="00564EBA"/>
    <w:rsid w:val="00565B5D"/>
    <w:rsid w:val="005701D2"/>
    <w:rsid w:val="005706A6"/>
    <w:rsid w:val="0057613A"/>
    <w:rsid w:val="005768A3"/>
    <w:rsid w:val="00581E07"/>
    <w:rsid w:val="005827A5"/>
    <w:rsid w:val="00584C90"/>
    <w:rsid w:val="005865AA"/>
    <w:rsid w:val="0058716E"/>
    <w:rsid w:val="00590125"/>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345E"/>
    <w:rsid w:val="005F5FD1"/>
    <w:rsid w:val="005F6D34"/>
    <w:rsid w:val="006026DC"/>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4D1"/>
    <w:rsid w:val="006819D0"/>
    <w:rsid w:val="006829B2"/>
    <w:rsid w:val="00686294"/>
    <w:rsid w:val="006878B4"/>
    <w:rsid w:val="00695153"/>
    <w:rsid w:val="006953EA"/>
    <w:rsid w:val="006A181F"/>
    <w:rsid w:val="006A368A"/>
    <w:rsid w:val="006A5BC7"/>
    <w:rsid w:val="006B0864"/>
    <w:rsid w:val="006B6335"/>
    <w:rsid w:val="006C28E0"/>
    <w:rsid w:val="006C2FAC"/>
    <w:rsid w:val="006C6203"/>
    <w:rsid w:val="006C6B56"/>
    <w:rsid w:val="006C6EFB"/>
    <w:rsid w:val="006D1637"/>
    <w:rsid w:val="006D2062"/>
    <w:rsid w:val="006D35BA"/>
    <w:rsid w:val="006D61E5"/>
    <w:rsid w:val="006D6826"/>
    <w:rsid w:val="006D6EAA"/>
    <w:rsid w:val="006D6FA4"/>
    <w:rsid w:val="006D7DE5"/>
    <w:rsid w:val="006E03F3"/>
    <w:rsid w:val="006E4F21"/>
    <w:rsid w:val="006E6F86"/>
    <w:rsid w:val="006F231A"/>
    <w:rsid w:val="007055E5"/>
    <w:rsid w:val="00707B16"/>
    <w:rsid w:val="00711FF8"/>
    <w:rsid w:val="00716770"/>
    <w:rsid w:val="00721C1C"/>
    <w:rsid w:val="007231B2"/>
    <w:rsid w:val="0072576B"/>
    <w:rsid w:val="007320B0"/>
    <w:rsid w:val="00732B59"/>
    <w:rsid w:val="0073568E"/>
    <w:rsid w:val="00744927"/>
    <w:rsid w:val="00744A85"/>
    <w:rsid w:val="00751173"/>
    <w:rsid w:val="00751EA6"/>
    <w:rsid w:val="00755A12"/>
    <w:rsid w:val="0075632F"/>
    <w:rsid w:val="0075795E"/>
    <w:rsid w:val="00760BCF"/>
    <w:rsid w:val="00761521"/>
    <w:rsid w:val="00762A99"/>
    <w:rsid w:val="0077269E"/>
    <w:rsid w:val="00776086"/>
    <w:rsid w:val="00786303"/>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94AD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1E4"/>
    <w:rsid w:val="009C3725"/>
    <w:rsid w:val="009C42E9"/>
    <w:rsid w:val="009C4737"/>
    <w:rsid w:val="009C4D4C"/>
    <w:rsid w:val="009C6AFB"/>
    <w:rsid w:val="009C7121"/>
    <w:rsid w:val="009C745F"/>
    <w:rsid w:val="009D1B8A"/>
    <w:rsid w:val="009E21A2"/>
    <w:rsid w:val="009E2828"/>
    <w:rsid w:val="009E4818"/>
    <w:rsid w:val="009E6643"/>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3732F"/>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5E54"/>
    <w:rsid w:val="00AA6452"/>
    <w:rsid w:val="00AA6802"/>
    <w:rsid w:val="00AB26B5"/>
    <w:rsid w:val="00AB38E2"/>
    <w:rsid w:val="00AB6F60"/>
    <w:rsid w:val="00AB7A69"/>
    <w:rsid w:val="00AC09B1"/>
    <w:rsid w:val="00AC1691"/>
    <w:rsid w:val="00AC1CA8"/>
    <w:rsid w:val="00AC4C08"/>
    <w:rsid w:val="00AC5F23"/>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7C9"/>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0BC8"/>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57BF2"/>
    <w:rsid w:val="00C6101A"/>
    <w:rsid w:val="00C61524"/>
    <w:rsid w:val="00C617E1"/>
    <w:rsid w:val="00C666BA"/>
    <w:rsid w:val="00C73155"/>
    <w:rsid w:val="00C74152"/>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57D"/>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385C"/>
    <w:rsid w:val="00E2703D"/>
    <w:rsid w:val="00E36432"/>
    <w:rsid w:val="00E36C8E"/>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54A7"/>
    <w:rsid w:val="00ED61BD"/>
    <w:rsid w:val="00ED6DF2"/>
    <w:rsid w:val="00EE207B"/>
    <w:rsid w:val="00EE5D61"/>
    <w:rsid w:val="00EF63CD"/>
    <w:rsid w:val="00F01D85"/>
    <w:rsid w:val="00F05438"/>
    <w:rsid w:val="00F0566F"/>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07D"/>
    <w:rsid w:val="00FD56BE"/>
    <w:rsid w:val="00FE423C"/>
    <w:rsid w:val="00FE43CD"/>
    <w:rsid w:val="00FE7BED"/>
    <w:rsid w:val="00FF1A31"/>
    <w:rsid w:val="00FF2F09"/>
    <w:rsid w:val="00FF5DAF"/>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E111E"/>
  <w15:docId w15:val="{3F54CFCC-B3B2-A345-9ECC-CC32B10C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C74152"/>
    <w:pPr>
      <w:numPr>
        <w:numId w:val="13"/>
      </w:numPr>
      <w:outlineLvl w:val="1"/>
    </w:pPr>
    <w:rPr>
      <w:b/>
      <w:bCs/>
      <w:caps/>
      <w:szCs w:val="26"/>
    </w:rPr>
  </w:style>
  <w:style w:type="paragraph" w:styleId="Heading3">
    <w:name w:val="heading 3"/>
    <w:basedOn w:val="Heading2"/>
    <w:next w:val="Normal"/>
    <w:link w:val="Heading3Char"/>
    <w:autoRedefine/>
    <w:uiPriority w:val="9"/>
    <w:unhideWhenUsed/>
    <w:qFormat/>
    <w:rsid w:val="00177371"/>
    <w:pPr>
      <w:numPr>
        <w:ilvl w:val="1"/>
      </w:numPr>
      <w:outlineLvl w:val="2"/>
    </w:pPr>
    <w:rPr>
      <w:b w:val="0"/>
      <w:bCs w:val="0"/>
      <w:caps w:val="0"/>
      <w:szCs w:val="20"/>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C74152"/>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3732F"/>
    <w:pPr>
      <w:jc w:val="center"/>
    </w:pPr>
    <w:rPr>
      <w:rFonts w:eastAsia="Batang" w:cs="Arial"/>
      <w:i/>
      <w:szCs w:val="24"/>
      <w:lang w:val="en-GB" w:eastAsia="ko-KR"/>
    </w:rPr>
  </w:style>
  <w:style w:type="character" w:customStyle="1" w:styleId="CILSubtitleChar">
    <w:name w:val="CIL Subtitle Char"/>
    <w:link w:val="CILSubtitle"/>
    <w:rsid w:val="00A3732F"/>
    <w:rPr>
      <w:rFonts w:ascii="Arial" w:eastAsia="Batang" w:hAnsi="Arial" w:cs="Arial"/>
      <w:i/>
      <w:szCs w:val="24"/>
      <w:lang w:val="en-GB" w:eastAsia="ko-KR"/>
    </w:rPr>
  </w:style>
  <w:style w:type="paragraph" w:customStyle="1" w:styleId="CILTitle">
    <w:name w:val="CIL Title"/>
    <w:basedOn w:val="Normal"/>
    <w:autoRedefine/>
    <w:qFormat/>
    <w:rsid w:val="00A3732F"/>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177371"/>
    <w:rPr>
      <w:rFonts w:ascii="Arial" w:hAnsi="Arial"/>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BA0BC8"/>
    <w:pPr>
      <w:tabs>
        <w:tab w:val="left" w:pos="56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AC5F23"/>
    <w:pPr>
      <w:numPr>
        <w:numId w:val="0"/>
      </w:numPr>
      <w:tabs>
        <w:tab w:val="right" w:pos="567"/>
        <w:tab w:val="left" w:pos="720"/>
        <w:tab w:val="right" w:pos="9015"/>
      </w:tabs>
      <w:adjustRightInd w:val="0"/>
      <w:spacing w:before="60" w:after="60"/>
      <w:jc w:val="distribute"/>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B347C9"/>
    <w:pPr>
      <w:numPr>
        <w:ilvl w:val="0"/>
        <w:numId w:val="0"/>
      </w:numPr>
      <w:tabs>
        <w:tab w:val="left" w:pos="720"/>
        <w:tab w:val="left" w:pos="1200"/>
        <w:tab w:val="right" w:leader="dot" w:pos="9017"/>
      </w:tabs>
      <w:spacing w:before="60" w:after="60"/>
      <w:ind w:left="1134" w:hanging="567"/>
    </w:pPr>
    <w:rPr>
      <w:caps/>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Heading3"/>
    <w:uiPriority w:val="1"/>
    <w:qFormat/>
    <w:rsid w:val="00177371"/>
    <w:pPr>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202784"/>
    <w:pPr>
      <w:numPr>
        <w:numId w:val="15"/>
      </w:numPr>
    </w:pPr>
  </w:style>
  <w:style w:type="numbering" w:customStyle="1" w:styleId="CurrentList2">
    <w:name w:val="Current List2"/>
    <w:uiPriority w:val="99"/>
    <w:rsid w:val="00202784"/>
    <w:pPr>
      <w:numPr>
        <w:numId w:val="16"/>
      </w:numPr>
    </w:pPr>
  </w:style>
  <w:style w:type="numbering" w:customStyle="1" w:styleId="CurrentList3">
    <w:name w:val="Current List3"/>
    <w:uiPriority w:val="99"/>
    <w:rsid w:val="00202784"/>
    <w:pPr>
      <w:numPr>
        <w:numId w:val="17"/>
      </w:numPr>
    </w:pPr>
  </w:style>
  <w:style w:type="numbering" w:customStyle="1" w:styleId="CurrentList4">
    <w:name w:val="Current List4"/>
    <w:uiPriority w:val="99"/>
    <w:rsid w:val="00202784"/>
    <w:pPr>
      <w:numPr>
        <w:numId w:val="18"/>
      </w:numPr>
    </w:pPr>
  </w:style>
  <w:style w:type="numbering" w:customStyle="1" w:styleId="CurrentList5">
    <w:name w:val="Current List5"/>
    <w:uiPriority w:val="99"/>
    <w:rsid w:val="00202784"/>
    <w:pPr>
      <w:numPr>
        <w:numId w:val="19"/>
      </w:numPr>
    </w:pPr>
  </w:style>
  <w:style w:type="numbering" w:customStyle="1" w:styleId="CurrentList6">
    <w:name w:val="Current List6"/>
    <w:uiPriority w:val="99"/>
    <w:rsid w:val="00202784"/>
    <w:pPr>
      <w:numPr>
        <w:numId w:val="20"/>
      </w:numPr>
    </w:pPr>
  </w:style>
  <w:style w:type="numbering" w:customStyle="1" w:styleId="CurrentList7">
    <w:name w:val="Current List7"/>
    <w:uiPriority w:val="99"/>
    <w:rsid w:val="00202784"/>
    <w:pPr>
      <w:numPr>
        <w:numId w:val="21"/>
      </w:numPr>
    </w:pPr>
  </w:style>
  <w:style w:type="numbering" w:customStyle="1" w:styleId="CurrentList8">
    <w:name w:val="Current List8"/>
    <w:uiPriority w:val="99"/>
    <w:rsid w:val="00202784"/>
    <w:pPr>
      <w:numPr>
        <w:numId w:val="22"/>
      </w:numPr>
    </w:pPr>
  </w:style>
  <w:style w:type="numbering" w:customStyle="1" w:styleId="CurrentList9">
    <w:name w:val="Current List9"/>
    <w:uiPriority w:val="99"/>
    <w:rsid w:val="00202784"/>
    <w:pPr>
      <w:numPr>
        <w:numId w:val="23"/>
      </w:numPr>
    </w:pPr>
  </w:style>
  <w:style w:type="numbering" w:customStyle="1" w:styleId="CurrentList10">
    <w:name w:val="Current List10"/>
    <w:uiPriority w:val="99"/>
    <w:rsid w:val="00202784"/>
    <w:pPr>
      <w:numPr>
        <w:numId w:val="24"/>
      </w:numPr>
    </w:pPr>
  </w:style>
  <w:style w:type="numbering" w:customStyle="1" w:styleId="CurrentList11">
    <w:name w:val="Current List11"/>
    <w:uiPriority w:val="99"/>
    <w:rsid w:val="007055E5"/>
    <w:pPr>
      <w:numPr>
        <w:numId w:val="25"/>
      </w:numPr>
    </w:pPr>
  </w:style>
  <w:style w:type="numbering" w:customStyle="1" w:styleId="CurrentList12">
    <w:name w:val="Current List12"/>
    <w:uiPriority w:val="99"/>
    <w:rsid w:val="007055E5"/>
    <w:pPr>
      <w:numPr>
        <w:numId w:val="26"/>
      </w:numPr>
    </w:pPr>
  </w:style>
  <w:style w:type="numbering" w:customStyle="1" w:styleId="CurrentList13">
    <w:name w:val="Current List13"/>
    <w:uiPriority w:val="99"/>
    <w:rsid w:val="007055E5"/>
    <w:pPr>
      <w:numPr>
        <w:numId w:val="27"/>
      </w:numPr>
    </w:pPr>
  </w:style>
  <w:style w:type="numbering" w:customStyle="1" w:styleId="CurrentList14">
    <w:name w:val="Current List14"/>
    <w:uiPriority w:val="99"/>
    <w:rsid w:val="006026DC"/>
    <w:pPr>
      <w:numPr>
        <w:numId w:val="34"/>
      </w:numPr>
    </w:pPr>
  </w:style>
  <w:style w:type="numbering" w:customStyle="1" w:styleId="CurrentList15">
    <w:name w:val="Current List15"/>
    <w:uiPriority w:val="99"/>
    <w:rsid w:val="006026DC"/>
    <w:pPr>
      <w:numPr>
        <w:numId w:val="35"/>
      </w:numPr>
    </w:pPr>
  </w:style>
  <w:style w:type="character" w:styleId="UnresolvedMention">
    <w:name w:val="Unresolved Mention"/>
    <w:basedOn w:val="DefaultParagraphFont"/>
    <w:uiPriority w:val="99"/>
    <w:semiHidden/>
    <w:unhideWhenUsed/>
    <w:rsid w:val="0043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652E-7ABE-4EFB-85D4-1D476FE0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cp:lastPrinted>2019-01-29T09:08:00Z</cp:lastPrinted>
  <dcterms:created xsi:type="dcterms:W3CDTF">2022-11-24T23:42:00Z</dcterms:created>
  <dcterms:modified xsi:type="dcterms:W3CDTF">2022-12-20T09:18:00Z</dcterms:modified>
</cp:coreProperties>
</file>