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83B0" w14:textId="1380610E" w:rsidR="001E0650" w:rsidRPr="008927E1" w:rsidRDefault="001E0650" w:rsidP="008927E1">
      <w:pPr>
        <w:pStyle w:val="CILTitle"/>
      </w:pPr>
      <w:r w:rsidRPr="008927E1">
        <w:t>2021-2025</w:t>
      </w:r>
      <w:r w:rsidR="00604FC9" w:rsidRPr="008927E1">
        <w:t xml:space="preserve"> </w:t>
      </w:r>
      <w:r w:rsidRPr="008927E1">
        <w:t>Practical Cooperation Areas for ASEAN-Chile</w:t>
      </w:r>
      <w:r w:rsidRPr="008927E1">
        <w:t xml:space="preserve"> </w:t>
      </w:r>
      <w:r w:rsidRPr="008927E1">
        <w:t>Development Partnership</w:t>
      </w:r>
    </w:p>
    <w:p w14:paraId="4826E2E8" w14:textId="239F1B9A" w:rsidR="00DF288A" w:rsidRPr="0054049B" w:rsidRDefault="008E6F4B" w:rsidP="008E6F4B">
      <w:pPr>
        <w:pStyle w:val="CILSubtitle"/>
      </w:pPr>
      <w:r w:rsidRPr="008927E1">
        <w:t>Adopted</w:t>
      </w:r>
      <w:r w:rsidR="00CD6026" w:rsidRPr="008927E1">
        <w:t xml:space="preserve"> on </w:t>
      </w:r>
      <w:r w:rsidR="006171B9" w:rsidRPr="008927E1">
        <w:t>29 January 2021</w:t>
      </w:r>
    </w:p>
    <w:p w14:paraId="16164E23" w14:textId="77777777" w:rsidR="00AE31BD" w:rsidRDefault="00AE31BD" w:rsidP="00AE31BD">
      <w:r w:rsidRPr="00AE31BD">
        <w:t xml:space="preserve">ASEAN-Chile Practical Cooperation Areas aim to implement future cooperation under the framework of the ASEAN-Chile Development Partnership to further substantiate the Partnership and cooperation with a focus on practical areas for mutual benefits, where ASEAN and Chile have expertise and mutual interest. These Practical Cooperation Areas (PCA) will also contribute to the </w:t>
      </w:r>
      <w:proofErr w:type="spellStart"/>
      <w:r w:rsidRPr="00AE31BD">
        <w:t>realisation</w:t>
      </w:r>
      <w:proofErr w:type="spellEnd"/>
      <w:r w:rsidRPr="00AE31BD">
        <w:t xml:space="preserve"> of ASEAN Community Vision 2025 goals as well as further strengthen ASEAN-Chile relations. </w:t>
      </w:r>
    </w:p>
    <w:p w14:paraId="1D1400AA" w14:textId="77777777" w:rsidR="00AE31BD" w:rsidRDefault="00AE31BD" w:rsidP="00AE31BD">
      <w:r w:rsidRPr="00AE31BD">
        <w:t xml:space="preserve">ASEAN and Chile hereby agree that the following areas will be given priority for the cooperation between both sides. </w:t>
      </w:r>
      <w:proofErr w:type="spellStart"/>
      <w:r w:rsidRPr="00AE31BD">
        <w:t>Programmes</w:t>
      </w:r>
      <w:proofErr w:type="spellEnd"/>
      <w:r w:rsidRPr="00AE31BD">
        <w:t xml:space="preserve">, projects and/or cooperative activities will be developed to undertake practical cooperation under these areas: </w:t>
      </w:r>
    </w:p>
    <w:p w14:paraId="3B78A6EB" w14:textId="3CE9CB8A" w:rsidR="00AE31BD" w:rsidRPr="00F430DC" w:rsidRDefault="00AE31BD" w:rsidP="00BE0A5C">
      <w:pPr>
        <w:pStyle w:val="Heading2"/>
      </w:pPr>
      <w:r w:rsidRPr="00F430DC">
        <w:t xml:space="preserve">Political-Security Cooperation </w:t>
      </w:r>
    </w:p>
    <w:p w14:paraId="1D838E8A" w14:textId="2F7CDC63" w:rsidR="00BE0A5C" w:rsidRDefault="00AE31BD" w:rsidP="00BE0A5C">
      <w:pPr>
        <w:pStyle w:val="ListParagraph"/>
      </w:pPr>
      <w:r w:rsidRPr="00402534">
        <w:t>Combating Transnati</w:t>
      </w:r>
      <w:r w:rsidRPr="00402534">
        <w:t xml:space="preserve">onal </w:t>
      </w:r>
      <w:r w:rsidRPr="00402534">
        <w:t xml:space="preserve">Crime </w:t>
      </w:r>
    </w:p>
    <w:p w14:paraId="641F99A1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77D428AE" w14:textId="77777777" w:rsidR="00BE0A5C" w:rsidRDefault="00AE31BD" w:rsidP="00BE0A5C">
      <w:pPr>
        <w:pStyle w:val="ListParagraph"/>
      </w:pPr>
      <w:r w:rsidRPr="00AE31BD">
        <w:t xml:space="preserve">Human Rights, Good Governance and Combating Corruption </w:t>
      </w:r>
    </w:p>
    <w:p w14:paraId="27E747A9" w14:textId="77777777" w:rsidR="00BE0A5C" w:rsidRDefault="00AE31BD" w:rsidP="00BE0A5C">
      <w:pPr>
        <w:pStyle w:val="Heading2"/>
      </w:pPr>
      <w:r w:rsidRPr="00AE31BD">
        <w:t xml:space="preserve">Economic Cooperation </w:t>
      </w:r>
    </w:p>
    <w:p w14:paraId="1161A520" w14:textId="77777777" w:rsidR="00BE0A5C" w:rsidRDefault="00AE31BD" w:rsidP="00BE0A5C">
      <w:pPr>
        <w:pStyle w:val="ListParagraph"/>
      </w:pPr>
      <w:r w:rsidRPr="00AE31BD">
        <w:t xml:space="preserve">Trade and Investment </w:t>
      </w:r>
    </w:p>
    <w:p w14:paraId="0F64F8CA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4578E66E" w14:textId="77777777" w:rsidR="00BE0A5C" w:rsidRDefault="00AE31BD" w:rsidP="00BE0A5C">
      <w:pPr>
        <w:pStyle w:val="ListParagraph"/>
      </w:pPr>
      <w:r w:rsidRPr="00AE31BD">
        <w:t xml:space="preserve">Micro, Small and Medium Enterprises (MSMEs) </w:t>
      </w:r>
    </w:p>
    <w:p w14:paraId="4A2CDAE2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7D3F2FD8" w14:textId="77777777" w:rsidR="00BE0A5C" w:rsidRDefault="00AE31BD" w:rsidP="00BE0A5C">
      <w:pPr>
        <w:pStyle w:val="ListParagraph"/>
      </w:pPr>
      <w:r w:rsidRPr="00AE31BD">
        <w:t xml:space="preserve">Digital Economy </w:t>
      </w:r>
    </w:p>
    <w:p w14:paraId="7C1B5F16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00F216E9" w14:textId="77777777" w:rsidR="00BE0A5C" w:rsidRDefault="00AE31BD" w:rsidP="00BE0A5C">
      <w:pPr>
        <w:pStyle w:val="ListParagraph"/>
      </w:pPr>
      <w:r w:rsidRPr="00AE31BD">
        <w:t xml:space="preserve">Finance </w:t>
      </w:r>
    </w:p>
    <w:p w14:paraId="6FD55AEA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09599B19" w14:textId="77777777" w:rsidR="00BE0A5C" w:rsidRDefault="00AE31BD" w:rsidP="00BE0A5C">
      <w:pPr>
        <w:pStyle w:val="ListParagraph"/>
      </w:pPr>
      <w:r w:rsidRPr="00AE31BD">
        <w:t xml:space="preserve">Food, Agriculture and Forestry </w:t>
      </w:r>
    </w:p>
    <w:p w14:paraId="4D9FB665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738E50B3" w14:textId="77777777" w:rsidR="00BE0A5C" w:rsidRDefault="00AE31BD" w:rsidP="00BE0A5C">
      <w:pPr>
        <w:pStyle w:val="ListParagraph"/>
      </w:pPr>
      <w:r w:rsidRPr="00AE31BD">
        <w:t xml:space="preserve">Marine Resources including Fisheries </w:t>
      </w:r>
    </w:p>
    <w:p w14:paraId="35BAD811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32B77882" w14:textId="77777777" w:rsidR="00BE0A5C" w:rsidRDefault="00AE31BD" w:rsidP="00BE0A5C">
      <w:pPr>
        <w:pStyle w:val="ListParagraph"/>
      </w:pPr>
      <w:r w:rsidRPr="00AE31BD">
        <w:t xml:space="preserve">Mineral cooperation </w:t>
      </w:r>
    </w:p>
    <w:p w14:paraId="4396F2E9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29C750D9" w14:textId="77777777" w:rsidR="00BE0A5C" w:rsidRDefault="00AE31BD" w:rsidP="00BE0A5C">
      <w:pPr>
        <w:pStyle w:val="ListParagraph"/>
      </w:pPr>
      <w:r w:rsidRPr="00AE31BD">
        <w:t xml:space="preserve">Science, </w:t>
      </w:r>
      <w:proofErr w:type="gramStart"/>
      <w:r w:rsidRPr="00AE31BD">
        <w:t>Technology</w:t>
      </w:r>
      <w:proofErr w:type="gramEnd"/>
      <w:r w:rsidRPr="00AE31BD">
        <w:t xml:space="preserve"> and Innovation </w:t>
      </w:r>
    </w:p>
    <w:p w14:paraId="5E755F16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6501D9D6" w14:textId="77777777" w:rsidR="00BE0A5C" w:rsidRDefault="00AE31BD" w:rsidP="00BE0A5C">
      <w:pPr>
        <w:pStyle w:val="ListParagraph"/>
      </w:pPr>
      <w:r w:rsidRPr="00AE31BD">
        <w:t xml:space="preserve">Sustainable and renewable energy including energy efficiency </w:t>
      </w:r>
    </w:p>
    <w:p w14:paraId="130EC528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3DF05E46" w14:textId="77777777" w:rsidR="00BE0A5C" w:rsidRDefault="00AE31BD" w:rsidP="00BE0A5C">
      <w:pPr>
        <w:pStyle w:val="ListParagraph"/>
      </w:pPr>
      <w:r w:rsidRPr="00AE31BD">
        <w:t xml:space="preserve">Tourism </w:t>
      </w:r>
    </w:p>
    <w:p w14:paraId="495D75ED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3D9E1C4E" w14:textId="4C996FC4" w:rsidR="00BE0A5C" w:rsidRDefault="00AE31BD" w:rsidP="00BE0A5C">
      <w:pPr>
        <w:pStyle w:val="ListParagraph"/>
      </w:pPr>
      <w:r w:rsidRPr="00AE31BD">
        <w:t xml:space="preserve">Transport </w:t>
      </w:r>
    </w:p>
    <w:p w14:paraId="77E9E213" w14:textId="77777777" w:rsidR="00BE0A5C" w:rsidRDefault="00AE31BD" w:rsidP="00BE0A5C">
      <w:pPr>
        <w:pStyle w:val="Heading2"/>
      </w:pPr>
      <w:r w:rsidRPr="00AE31BD">
        <w:t xml:space="preserve">Socio-cultural Cooperation </w:t>
      </w:r>
    </w:p>
    <w:p w14:paraId="76751F81" w14:textId="77777777" w:rsidR="00BE0A5C" w:rsidRDefault="00AE31BD" w:rsidP="00BE0A5C">
      <w:pPr>
        <w:pStyle w:val="ListParagraph"/>
      </w:pPr>
      <w:r w:rsidRPr="00AE31BD">
        <w:t xml:space="preserve">Education and Youth Development </w:t>
      </w:r>
    </w:p>
    <w:p w14:paraId="5C366214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3D33AB73" w14:textId="77777777" w:rsidR="00BE0A5C" w:rsidRDefault="00AE31BD" w:rsidP="00BE0A5C">
      <w:pPr>
        <w:pStyle w:val="ListParagraph"/>
      </w:pPr>
      <w:r w:rsidRPr="00AE31BD">
        <w:t xml:space="preserve">Environment and Climate Change </w:t>
      </w:r>
    </w:p>
    <w:p w14:paraId="02452CD4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523F6B06" w14:textId="77777777" w:rsidR="00BE0A5C" w:rsidRDefault="00AE31BD" w:rsidP="00BE0A5C">
      <w:pPr>
        <w:pStyle w:val="ListParagraph"/>
      </w:pPr>
      <w:r w:rsidRPr="00AE31BD">
        <w:t xml:space="preserve">Disaster Management and Disaster Risk Reduction (DRR) </w:t>
      </w:r>
    </w:p>
    <w:p w14:paraId="65F9AEAE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1CED8C20" w14:textId="77777777" w:rsidR="00BE0A5C" w:rsidRDefault="00AE31BD" w:rsidP="00BE0A5C">
      <w:pPr>
        <w:pStyle w:val="ListParagraph"/>
      </w:pPr>
      <w:r w:rsidRPr="00AE31BD">
        <w:t xml:space="preserve">Human Resources Development </w:t>
      </w:r>
    </w:p>
    <w:p w14:paraId="60256032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59248C39" w14:textId="77777777" w:rsidR="00BE0A5C" w:rsidRDefault="00AE31BD" w:rsidP="00BE0A5C">
      <w:pPr>
        <w:pStyle w:val="ListParagraph"/>
      </w:pPr>
      <w:r w:rsidRPr="00AE31BD">
        <w:t xml:space="preserve">People-to-People Contact, Sports, Culture and Arts </w:t>
      </w:r>
    </w:p>
    <w:p w14:paraId="6A244E08" w14:textId="77777777" w:rsidR="00BE0A5C" w:rsidRDefault="00BE0A5C" w:rsidP="00BE0A5C">
      <w:pPr>
        <w:pStyle w:val="ListParagraph"/>
        <w:numPr>
          <w:ilvl w:val="0"/>
          <w:numId w:val="0"/>
        </w:numPr>
        <w:ind w:left="567"/>
      </w:pPr>
    </w:p>
    <w:p w14:paraId="49687E82" w14:textId="7B7CE4FA" w:rsidR="00BE0A5C" w:rsidRDefault="00AE31BD" w:rsidP="00BE0A5C">
      <w:pPr>
        <w:pStyle w:val="ListParagraph"/>
      </w:pPr>
      <w:r w:rsidRPr="00AE31BD">
        <w:t xml:space="preserve">Health Cooperation, including public health emergencies </w:t>
      </w:r>
    </w:p>
    <w:p w14:paraId="139CED0E" w14:textId="3F931DA5" w:rsidR="00BE0A5C" w:rsidRDefault="00AE31BD" w:rsidP="00BE0A5C">
      <w:pPr>
        <w:pStyle w:val="Heading2"/>
      </w:pPr>
      <w:r w:rsidRPr="00AE31BD">
        <w:t xml:space="preserve">Cross-Pillar Cooperation </w:t>
      </w:r>
    </w:p>
    <w:p w14:paraId="52ABDEED" w14:textId="77777777" w:rsidR="005F5C27" w:rsidRDefault="00AE31BD" w:rsidP="00BE0A5C">
      <w:pPr>
        <w:pStyle w:val="ListParagraph"/>
      </w:pPr>
      <w:r w:rsidRPr="00AE31BD">
        <w:t>Connectivity</w:t>
      </w:r>
      <w:r w:rsidR="005F5C27">
        <w:t xml:space="preserve"> </w:t>
      </w:r>
    </w:p>
    <w:p w14:paraId="1B2AD48A" w14:textId="77777777" w:rsidR="005F5C27" w:rsidRDefault="005F5C27" w:rsidP="005F5C27">
      <w:pPr>
        <w:pStyle w:val="ListParagraph"/>
        <w:numPr>
          <w:ilvl w:val="0"/>
          <w:numId w:val="0"/>
        </w:numPr>
        <w:ind w:left="567"/>
      </w:pPr>
    </w:p>
    <w:p w14:paraId="63881B64" w14:textId="77777777" w:rsidR="005F5C27" w:rsidRDefault="005F5C27" w:rsidP="005F5C27">
      <w:pPr>
        <w:pStyle w:val="ListParagraph"/>
      </w:pPr>
      <w:r>
        <w:t xml:space="preserve">Initiative for ASEAN Integration (IAI) and Narrowing the Development Gap (NDG) </w:t>
      </w:r>
    </w:p>
    <w:p w14:paraId="778FC2B0" w14:textId="77777777" w:rsidR="005F5C27" w:rsidRDefault="005F5C27" w:rsidP="005F5C27">
      <w:pPr>
        <w:pStyle w:val="ListParagraph"/>
        <w:numPr>
          <w:ilvl w:val="0"/>
          <w:numId w:val="0"/>
        </w:numPr>
        <w:ind w:left="567"/>
      </w:pPr>
    </w:p>
    <w:p w14:paraId="75A49CA1" w14:textId="77777777" w:rsidR="005F5C27" w:rsidRDefault="005F5C27" w:rsidP="005F5C27">
      <w:pPr>
        <w:pStyle w:val="ListParagraph"/>
      </w:pPr>
      <w:r>
        <w:t xml:space="preserve">Smart Cities </w:t>
      </w:r>
    </w:p>
    <w:p w14:paraId="4719BED4" w14:textId="77777777" w:rsidR="005F5C27" w:rsidRDefault="005F5C27" w:rsidP="005F5C27">
      <w:pPr>
        <w:pStyle w:val="ListParagraph"/>
        <w:numPr>
          <w:ilvl w:val="0"/>
          <w:numId w:val="0"/>
        </w:numPr>
        <w:ind w:left="567"/>
      </w:pPr>
    </w:p>
    <w:p w14:paraId="63D2A62A" w14:textId="77777777" w:rsidR="005F5C27" w:rsidRDefault="005F5C27" w:rsidP="005F5C27">
      <w:pPr>
        <w:pStyle w:val="ListParagraph"/>
      </w:pPr>
      <w:r>
        <w:t xml:space="preserve">Sustainable Consumption and Production </w:t>
      </w:r>
    </w:p>
    <w:p w14:paraId="233D75B9" w14:textId="77777777" w:rsidR="005F5C27" w:rsidRDefault="005F5C27" w:rsidP="005F5C27">
      <w:pPr>
        <w:pStyle w:val="ListParagraph"/>
        <w:numPr>
          <w:ilvl w:val="0"/>
          <w:numId w:val="0"/>
        </w:numPr>
        <w:ind w:left="567"/>
      </w:pPr>
    </w:p>
    <w:p w14:paraId="057D3C20" w14:textId="77777777" w:rsidR="005F5C27" w:rsidRDefault="005F5C27" w:rsidP="005F5C27">
      <w:pPr>
        <w:pStyle w:val="ListParagraph"/>
      </w:pPr>
      <w:r>
        <w:t xml:space="preserve">Sustainable Development, including through promoting the complementarities between the ASEAN Community Vision 2025 and the UN 2030 Agenda for Sustainable Development (Complementarities Initiative) </w:t>
      </w:r>
    </w:p>
    <w:p w14:paraId="30784F4C" w14:textId="77777777" w:rsidR="005F5C27" w:rsidRDefault="005F5C27" w:rsidP="005F5C27">
      <w:pPr>
        <w:pStyle w:val="ListParagraph"/>
        <w:numPr>
          <w:ilvl w:val="0"/>
          <w:numId w:val="0"/>
        </w:numPr>
        <w:ind w:left="567"/>
      </w:pPr>
    </w:p>
    <w:p w14:paraId="1BC2617E" w14:textId="77777777" w:rsidR="005F5C27" w:rsidRDefault="005F5C27" w:rsidP="005F5C27">
      <w:pPr>
        <w:pStyle w:val="ListParagraph"/>
      </w:pPr>
      <w:r>
        <w:t xml:space="preserve">Cybersecurity, including Secure Digital Environment </w:t>
      </w:r>
    </w:p>
    <w:p w14:paraId="0B22D699" w14:textId="77777777" w:rsidR="005F5C27" w:rsidRDefault="005F5C27" w:rsidP="005F5C27">
      <w:pPr>
        <w:pStyle w:val="ListParagraph"/>
        <w:numPr>
          <w:ilvl w:val="0"/>
          <w:numId w:val="0"/>
        </w:numPr>
        <w:ind w:left="567"/>
      </w:pPr>
    </w:p>
    <w:p w14:paraId="7B0B26C8" w14:textId="6E511FD1" w:rsidR="00044D76" w:rsidRDefault="005F5C27" w:rsidP="00044D76">
      <w:pPr>
        <w:pStyle w:val="ListParagraph"/>
      </w:pPr>
      <w:r>
        <w:t>Strategic Trade Management</w:t>
      </w:r>
    </w:p>
    <w:p w14:paraId="71739AE7" w14:textId="7395AB7E" w:rsidR="00044D76" w:rsidRDefault="00044D76" w:rsidP="00044D76">
      <w:pPr>
        <w:pStyle w:val="Heading2"/>
      </w:pPr>
      <w:r>
        <w:t>Follow-Up Mechanism</w:t>
      </w:r>
    </w:p>
    <w:p w14:paraId="393E932E" w14:textId="65215EF5" w:rsidR="00044D76" w:rsidRPr="005F5C27" w:rsidRDefault="00044D76" w:rsidP="00044D76">
      <w:r>
        <w:t>The implementation of the PCA will be reviewed by the ASEAN-Chile Development</w:t>
      </w:r>
      <w:r>
        <w:t xml:space="preserve"> </w:t>
      </w:r>
      <w:r>
        <w:t>Partnership Committee (AC-DPC) Meeting and an annual progress report on the</w:t>
      </w:r>
      <w:r>
        <w:t xml:space="preserve"> </w:t>
      </w:r>
      <w:r>
        <w:t>implementation of the PCA shall be submitted to the AC-DPC. ASEAN and Chile</w:t>
      </w:r>
      <w:r>
        <w:t xml:space="preserve"> </w:t>
      </w:r>
      <w:r>
        <w:t>may make amendments to this document as appropriate, with the approval of the</w:t>
      </w:r>
      <w:r>
        <w:t xml:space="preserve"> </w:t>
      </w:r>
      <w:r>
        <w:t>AC-DPC.</w:t>
      </w:r>
    </w:p>
    <w:sectPr w:rsidR="00044D76" w:rsidRPr="005F5C27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EA4" w14:textId="77777777" w:rsidR="00417F44" w:rsidRDefault="00417F44" w:rsidP="00F61B4F">
      <w:pPr>
        <w:spacing w:before="0" w:after="0" w:line="240" w:lineRule="auto"/>
      </w:pPr>
      <w:r>
        <w:separator/>
      </w:r>
    </w:p>
  </w:endnote>
  <w:endnote w:type="continuationSeparator" w:id="0">
    <w:p w14:paraId="4403A442" w14:textId="77777777" w:rsidR="00417F44" w:rsidRDefault="00417F4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08D2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5C5E515B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D72D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290C64C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A0F4" w14:textId="77777777" w:rsidR="00417F44" w:rsidRDefault="00417F44" w:rsidP="00F61B4F">
      <w:pPr>
        <w:spacing w:before="0" w:after="0" w:line="240" w:lineRule="auto"/>
      </w:pPr>
      <w:r>
        <w:separator/>
      </w:r>
    </w:p>
  </w:footnote>
  <w:footnote w:type="continuationSeparator" w:id="0">
    <w:p w14:paraId="0288FCBE" w14:textId="77777777" w:rsidR="00417F44" w:rsidRDefault="00417F4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B155" w14:textId="1CD7EFD4" w:rsidR="00B532E2" w:rsidRPr="008E6F4B" w:rsidRDefault="008927E1" w:rsidP="008E6F4B">
    <w:pPr>
      <w:pStyle w:val="Header"/>
    </w:pPr>
    <w:r w:rsidRPr="008927E1">
      <w:rPr>
        <w:rFonts w:cs="Arial"/>
        <w:caps/>
        <w:color w:val="808080"/>
        <w:sz w:val="16"/>
        <w:szCs w:val="16"/>
      </w:rPr>
      <w:t>2021-2025 PRACTICAL COOPERATION AREAS FOR ASEAN-CHILE DEVELOPMENT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66CC9"/>
    <w:multiLevelType w:val="multilevel"/>
    <w:tmpl w:val="9EDAA85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13772"/>
    <w:multiLevelType w:val="multilevel"/>
    <w:tmpl w:val="E7DECD6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6B0C65"/>
    <w:multiLevelType w:val="multilevel"/>
    <w:tmpl w:val="E65253BC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6E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730C"/>
    <w:multiLevelType w:val="multilevel"/>
    <w:tmpl w:val="2C62F6B2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D224C9"/>
    <w:multiLevelType w:val="multilevel"/>
    <w:tmpl w:val="A6385F02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57551085">
    <w:abstractNumId w:val="15"/>
  </w:num>
  <w:num w:numId="2" w16cid:durableId="1951426070">
    <w:abstractNumId w:val="13"/>
  </w:num>
  <w:num w:numId="3" w16cid:durableId="1789203045">
    <w:abstractNumId w:val="9"/>
  </w:num>
  <w:num w:numId="4" w16cid:durableId="1821576539">
    <w:abstractNumId w:val="7"/>
  </w:num>
  <w:num w:numId="5" w16cid:durableId="218785313">
    <w:abstractNumId w:val="6"/>
  </w:num>
  <w:num w:numId="6" w16cid:durableId="598414959">
    <w:abstractNumId w:val="5"/>
  </w:num>
  <w:num w:numId="7" w16cid:durableId="2114207988">
    <w:abstractNumId w:val="4"/>
  </w:num>
  <w:num w:numId="8" w16cid:durableId="413016709">
    <w:abstractNumId w:val="8"/>
  </w:num>
  <w:num w:numId="9" w16cid:durableId="1304892176">
    <w:abstractNumId w:val="3"/>
  </w:num>
  <w:num w:numId="10" w16cid:durableId="1181895926">
    <w:abstractNumId w:val="2"/>
  </w:num>
  <w:num w:numId="11" w16cid:durableId="1238636250">
    <w:abstractNumId w:val="1"/>
  </w:num>
  <w:num w:numId="12" w16cid:durableId="1381317770">
    <w:abstractNumId w:val="0"/>
  </w:num>
  <w:num w:numId="13" w16cid:durableId="34618528">
    <w:abstractNumId w:val="14"/>
  </w:num>
  <w:num w:numId="14" w16cid:durableId="1353072046">
    <w:abstractNumId w:val="17"/>
  </w:num>
  <w:num w:numId="15" w16cid:durableId="422455992">
    <w:abstractNumId w:val="10"/>
  </w:num>
  <w:num w:numId="16" w16cid:durableId="1600403249">
    <w:abstractNumId w:val="11"/>
  </w:num>
  <w:num w:numId="17" w16cid:durableId="1885825679">
    <w:abstractNumId w:val="16"/>
  </w:num>
  <w:num w:numId="18" w16cid:durableId="57254809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4B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4D76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B335D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56C06"/>
    <w:rsid w:val="001648EA"/>
    <w:rsid w:val="001669E3"/>
    <w:rsid w:val="001728AB"/>
    <w:rsid w:val="00172E71"/>
    <w:rsid w:val="00176298"/>
    <w:rsid w:val="0018065C"/>
    <w:rsid w:val="00183009"/>
    <w:rsid w:val="001837BF"/>
    <w:rsid w:val="00183EC5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0650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2534"/>
    <w:rsid w:val="00405210"/>
    <w:rsid w:val="00415F9F"/>
    <w:rsid w:val="00417F44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049B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C27"/>
    <w:rsid w:val="005F5FD1"/>
    <w:rsid w:val="005F6D34"/>
    <w:rsid w:val="00604FC9"/>
    <w:rsid w:val="006056CA"/>
    <w:rsid w:val="006077DA"/>
    <w:rsid w:val="00615E91"/>
    <w:rsid w:val="006171B9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9781A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927E1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6F4B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1BD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A5C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3E13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3240D"/>
    <w:rsid w:val="00F4092C"/>
    <w:rsid w:val="00F41173"/>
    <w:rsid w:val="00F41BB1"/>
    <w:rsid w:val="00F430DC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29E0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C56FFB"/>
  <w15:docId w15:val="{AB12C5FA-6A8B-BA4F-A21F-A333345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A5C"/>
    <w:pPr>
      <w:numPr>
        <w:numId w:val="14"/>
      </w:numPr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BE0A5C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8927E1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Heading2"/>
    <w:uiPriority w:val="1"/>
    <w:qFormat/>
    <w:rsid w:val="00402534"/>
    <w:pPr>
      <w:numPr>
        <w:ilvl w:val="1"/>
      </w:numPr>
      <w:contextualSpacing/>
    </w:pPr>
    <w:rPr>
      <w:b w:val="0"/>
      <w:bCs w:val="0"/>
      <w:caps w:val="0"/>
      <w:szCs w:val="20"/>
    </w:r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numbering" w:customStyle="1" w:styleId="CurrentList1">
    <w:name w:val="Current List1"/>
    <w:uiPriority w:val="99"/>
    <w:rsid w:val="00FE29E0"/>
    <w:pPr>
      <w:numPr>
        <w:numId w:val="15"/>
      </w:numPr>
    </w:pPr>
  </w:style>
  <w:style w:type="numbering" w:customStyle="1" w:styleId="CurrentList2">
    <w:name w:val="Current List2"/>
    <w:uiPriority w:val="99"/>
    <w:rsid w:val="00402534"/>
    <w:pPr>
      <w:numPr>
        <w:numId w:val="16"/>
      </w:numPr>
    </w:pPr>
  </w:style>
  <w:style w:type="numbering" w:customStyle="1" w:styleId="CurrentList3">
    <w:name w:val="Current List3"/>
    <w:uiPriority w:val="99"/>
    <w:rsid w:val="00BE0A5C"/>
    <w:pPr>
      <w:numPr>
        <w:numId w:val="17"/>
      </w:numPr>
    </w:pPr>
  </w:style>
  <w:style w:type="numbering" w:customStyle="1" w:styleId="CurrentList4">
    <w:name w:val="Current List4"/>
    <w:uiPriority w:val="99"/>
    <w:rsid w:val="00BE0A5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esachua/OneDrive%20-%20National%20University%20of%20Singapore/CIL/CIL%20DB%20Formatting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7ADC-D9F3-40B7-BB43-DCD9237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2022.dotx</Template>
  <TotalTime>21</TotalTime>
  <Pages>2</Pages>
  <Words>328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Reesa Chua</cp:lastModifiedBy>
  <cp:revision>16</cp:revision>
  <cp:lastPrinted>2019-01-29T09:08:00Z</cp:lastPrinted>
  <dcterms:created xsi:type="dcterms:W3CDTF">2022-11-02T17:22:00Z</dcterms:created>
  <dcterms:modified xsi:type="dcterms:W3CDTF">2022-12-15T13:10:00Z</dcterms:modified>
</cp:coreProperties>
</file>