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E8A8C" w14:textId="51591B09" w:rsidR="00E423E4" w:rsidRDefault="00CC77CF" w:rsidP="00CD6026">
      <w:pPr>
        <w:pStyle w:val="CILTitle"/>
      </w:pPr>
      <w:r>
        <w:t xml:space="preserve">2024 </w:t>
      </w:r>
      <w:r w:rsidRPr="00CC77CF">
        <w:t xml:space="preserve">CHAIRMAN’S STATEMENT OF THE </w:t>
      </w:r>
      <w:r>
        <w:br/>
      </w:r>
      <w:r w:rsidRPr="00CC77CF">
        <w:t>27TH ASEAN PLUS THREE SUMMIT</w:t>
      </w:r>
    </w:p>
    <w:p w14:paraId="0D86095C" w14:textId="5E25C0DF" w:rsidR="00CD6026" w:rsidRDefault="00CC77CF" w:rsidP="00CD6026">
      <w:pPr>
        <w:pStyle w:val="CILSubtitle"/>
      </w:pPr>
      <w:r>
        <w:t>Issued in Vientiane, Lao PDR on 10 October 2024</w:t>
      </w:r>
    </w:p>
    <w:p w14:paraId="6A21C27F" w14:textId="77777777" w:rsidR="00DF288A" w:rsidRDefault="00DF288A" w:rsidP="00CD6026">
      <w:pPr>
        <w:spacing w:before="0" w:after="0"/>
      </w:pPr>
    </w:p>
    <w:sdt>
      <w:sdtPr>
        <w:rPr>
          <w:rFonts w:ascii="Arial" w:eastAsia="Calibri" w:hAnsi="Arial"/>
          <w:color w:val="auto"/>
          <w:sz w:val="20"/>
          <w:szCs w:val="20"/>
        </w:rPr>
        <w:id w:val="953057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C2F6532" w14:textId="77777777" w:rsidR="00DF288A" w:rsidRDefault="00DF288A">
          <w:pPr>
            <w:pStyle w:val="TOCHeading"/>
          </w:pPr>
        </w:p>
        <w:p w14:paraId="4CCDF548" w14:textId="39FF3C69" w:rsidR="003A17BA" w:rsidRDefault="00DF288A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SG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7412107" w:history="1">
            <w:r w:rsidR="003A17BA" w:rsidRPr="00C036DF">
              <w:rPr>
                <w:rStyle w:val="Hyperlink"/>
                <w:noProof/>
              </w:rPr>
              <w:t>Review and Future Direction of APT Cooperation</w:t>
            </w:r>
            <w:r w:rsidR="003A17BA">
              <w:rPr>
                <w:noProof/>
                <w:webHidden/>
              </w:rPr>
              <w:tab/>
            </w:r>
            <w:r w:rsidR="003A17BA">
              <w:rPr>
                <w:noProof/>
                <w:webHidden/>
              </w:rPr>
              <w:fldChar w:fldCharType="begin"/>
            </w:r>
            <w:r w:rsidR="003A17BA">
              <w:rPr>
                <w:noProof/>
                <w:webHidden/>
              </w:rPr>
              <w:instrText xml:space="preserve"> PAGEREF _Toc187412107 \h </w:instrText>
            </w:r>
            <w:r w:rsidR="003A17BA">
              <w:rPr>
                <w:noProof/>
                <w:webHidden/>
              </w:rPr>
            </w:r>
            <w:r w:rsidR="003A17BA">
              <w:rPr>
                <w:noProof/>
                <w:webHidden/>
              </w:rPr>
              <w:fldChar w:fldCharType="separate"/>
            </w:r>
            <w:r w:rsidR="00503C13">
              <w:rPr>
                <w:noProof/>
                <w:webHidden/>
              </w:rPr>
              <w:t>2</w:t>
            </w:r>
            <w:r w:rsidR="003A17BA">
              <w:rPr>
                <w:noProof/>
                <w:webHidden/>
              </w:rPr>
              <w:fldChar w:fldCharType="end"/>
            </w:r>
          </w:hyperlink>
        </w:p>
        <w:p w14:paraId="14479869" w14:textId="6E176138" w:rsidR="003A17BA" w:rsidRDefault="003A17BA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SG" w:eastAsia="en-GB"/>
              <w14:ligatures w14:val="standardContextual"/>
            </w:rPr>
          </w:pPr>
          <w:hyperlink w:anchor="_Toc187412108" w:history="1">
            <w:r w:rsidRPr="00C036DF">
              <w:rPr>
                <w:rStyle w:val="Hyperlink"/>
                <w:noProof/>
              </w:rPr>
              <w:t>Regional and International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_Toc187412108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C1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EB20A" w14:textId="2D8CAE14" w:rsidR="003A17BA" w:rsidRDefault="003A17BA">
          <w:pPr>
            <w:pStyle w:val="TOC1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SG" w:eastAsia="en-GB"/>
              <w14:ligatures w14:val="standardContextual"/>
            </w:rPr>
          </w:pPr>
          <w:hyperlink w:anchor="_Toc187412109" w:history="1">
            <w:r w:rsidRPr="00C036DF">
              <w:rPr>
                <w:rStyle w:val="Hyperlink"/>
                <w:noProof/>
              </w:rPr>
              <w:t>Other matters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_Toc187412109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3C1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ADE06C" w14:textId="5DF0DE75" w:rsidR="00DF288A" w:rsidRDefault="00DF288A">
          <w:r>
            <w:rPr>
              <w:b/>
              <w:bCs/>
              <w:noProof/>
            </w:rPr>
            <w:fldChar w:fldCharType="end"/>
          </w:r>
        </w:p>
      </w:sdtContent>
    </w:sdt>
    <w:p w14:paraId="5C877642" w14:textId="77777777" w:rsidR="00DF288A" w:rsidRDefault="00DF288A"/>
    <w:p w14:paraId="53D0B8D0" w14:textId="77777777" w:rsidR="00DF288A" w:rsidRDefault="00DF288A">
      <w:pPr>
        <w:spacing w:before="0" w:after="0" w:line="240" w:lineRule="auto"/>
        <w:jc w:val="left"/>
        <w:rPr>
          <w:rFonts w:eastAsia="Times New Roman"/>
          <w:b/>
          <w:bCs/>
          <w:caps/>
          <w:sz w:val="28"/>
          <w:szCs w:val="28"/>
        </w:rPr>
      </w:pPr>
      <w:r>
        <w:br w:type="page"/>
      </w:r>
    </w:p>
    <w:p w14:paraId="2080C060" w14:textId="77777777" w:rsidR="006D24C5" w:rsidRDefault="006D24C5" w:rsidP="006D24C5">
      <w:pPr>
        <w:pStyle w:val="CILTitle"/>
      </w:pPr>
      <w:r>
        <w:lastRenderedPageBreak/>
        <w:t xml:space="preserve">2024 </w:t>
      </w:r>
      <w:r w:rsidRPr="00CC77CF">
        <w:t xml:space="preserve">CHAIRMAN’S STATEMENT OF THE </w:t>
      </w:r>
      <w:r>
        <w:br/>
      </w:r>
      <w:r w:rsidRPr="00CC77CF">
        <w:t>27TH ASEAN PLUS THREE SUMMIT</w:t>
      </w:r>
    </w:p>
    <w:p w14:paraId="6513E884" w14:textId="7F09A30F" w:rsidR="00DF288A" w:rsidRDefault="006D24C5" w:rsidP="006D24C5">
      <w:pPr>
        <w:pStyle w:val="CILSubtitle"/>
      </w:pPr>
      <w:r>
        <w:t>Issued in Vientiane, Lao PDR on 10 October 2024</w:t>
      </w:r>
    </w:p>
    <w:p w14:paraId="42C5FF0F" w14:textId="0AF5EF47" w:rsidR="006D24C5" w:rsidRDefault="006D24C5" w:rsidP="006D24C5">
      <w:pPr>
        <w:pStyle w:val="ListParagraph"/>
        <w:numPr>
          <w:ilvl w:val="0"/>
          <w:numId w:val="13"/>
        </w:numPr>
      </w:pPr>
      <w:r>
        <w:t>The 2</w:t>
      </w:r>
      <w:r>
        <w:t>7</w:t>
      </w:r>
      <w:r>
        <w:t>th ASEAN Plus Three (APT) Summit was held on 10 October 2024 in</w:t>
      </w:r>
      <w:r>
        <w:t xml:space="preserve"> </w:t>
      </w:r>
      <w:r>
        <w:t xml:space="preserve">Vientiane. The Summit was chaired by H.E. Mr. </w:t>
      </w:r>
      <w:proofErr w:type="spellStart"/>
      <w:r>
        <w:t>Sonexay</w:t>
      </w:r>
      <w:proofErr w:type="spellEnd"/>
      <w:r>
        <w:t xml:space="preserve"> </w:t>
      </w:r>
      <w:proofErr w:type="spellStart"/>
      <w:r>
        <w:t>Siphandone</w:t>
      </w:r>
      <w:proofErr w:type="spellEnd"/>
      <w:r>
        <w:t>, Prime</w:t>
      </w:r>
      <w:r>
        <w:t xml:space="preserve"> </w:t>
      </w:r>
      <w:r>
        <w:t>Minister of the Lao People’s Democratic Republic, and attended by ASEAN</w:t>
      </w:r>
      <w:r>
        <w:t xml:space="preserve"> </w:t>
      </w:r>
      <w:r>
        <w:t>Member States, the People’s Republic of China, Japan, and the Republic of Korea,</w:t>
      </w:r>
      <w:r>
        <w:t xml:space="preserve"> </w:t>
      </w:r>
      <w:r>
        <w:t>as well as the Prime Minister of the Democratic Republic of Timor-Leste as</w:t>
      </w:r>
      <w:r>
        <w:t xml:space="preserve"> </w:t>
      </w:r>
      <w:r>
        <w:t>Observer. The Secretary-General of ASEAN, the Director of ASEAN+3</w:t>
      </w:r>
      <w:r>
        <w:t xml:space="preserve"> </w:t>
      </w:r>
      <w:r>
        <w:t>Macroeconomic Research Office (AMRO), the 2024 Chair of the East Asia</w:t>
      </w:r>
      <w:r>
        <w:t xml:space="preserve"> </w:t>
      </w:r>
      <w:r>
        <w:t xml:space="preserve">Business Council (EABC), and the </w:t>
      </w:r>
      <w:r w:rsidR="00C919A5">
        <w:br/>
      </w:r>
      <w:r>
        <w:t>Secretary-General of the Trilateral Cooperation</w:t>
      </w:r>
      <w:r>
        <w:t xml:space="preserve"> </w:t>
      </w:r>
      <w:r>
        <w:t>Secretariat (TCS) were also in attendance.</w:t>
      </w:r>
    </w:p>
    <w:p w14:paraId="508CF529" w14:textId="5AD315FE" w:rsidR="006D24C5" w:rsidRDefault="006D24C5" w:rsidP="006D24C5">
      <w:pPr>
        <w:pStyle w:val="Heading1"/>
      </w:pPr>
      <w:bookmarkStart w:id="0" w:name="_Toc187412107"/>
      <w:r w:rsidRPr="006D24C5">
        <w:t>Review and Future Direction of APT Cooperation</w:t>
      </w:r>
      <w:bookmarkEnd w:id="0"/>
    </w:p>
    <w:p w14:paraId="549A6702" w14:textId="77777777" w:rsidR="006D24C5" w:rsidRDefault="006D24C5" w:rsidP="006D24C5">
      <w:pPr>
        <w:pStyle w:val="ListParagraph"/>
        <w:numPr>
          <w:ilvl w:val="0"/>
          <w:numId w:val="13"/>
        </w:numPr>
      </w:pPr>
      <w:r>
        <w:t>W</w:t>
      </w:r>
      <w:r>
        <w:t>e noted with satisfaction the progress in APT cooperation over the past years</w:t>
      </w:r>
      <w:r>
        <w:t xml:space="preserve"> </w:t>
      </w:r>
      <w:r>
        <w:t>and discussed its future direction. We reaffirmed our commitment to further</w:t>
      </w:r>
      <w:r>
        <w:t xml:space="preserve"> </w:t>
      </w:r>
      <w:r>
        <w:t>strengthening and deepening the APT process, which plays a key role and as a</w:t>
      </w:r>
      <w:r>
        <w:t xml:space="preserve"> </w:t>
      </w:r>
      <w:r>
        <w:t>main vehicle in regional community-building efforts and in promoting peace,</w:t>
      </w:r>
      <w:r>
        <w:t xml:space="preserve"> </w:t>
      </w:r>
      <w:r>
        <w:t>stability, and security in the East Asian region with ASEAN as the driving force.</w:t>
      </w:r>
      <w:r>
        <w:t xml:space="preserve"> </w:t>
      </w:r>
      <w:r>
        <w:t>We also recognised the importance of the APT to ASEAN’s efforts towards</w:t>
      </w:r>
      <w:r>
        <w:t xml:space="preserve"> </w:t>
      </w:r>
      <w:r>
        <w:t>realizing the ASEAN Community Vision 2025, the Master Plan on ASEAN</w:t>
      </w:r>
      <w:r>
        <w:t xml:space="preserve"> </w:t>
      </w:r>
      <w:r>
        <w:t>Connectivity (MPAC) 2025,</w:t>
      </w:r>
      <w:r>
        <w:t xml:space="preserve"> </w:t>
      </w:r>
      <w:r>
        <w:t>the Initiative for ASEAN Integration (IAI) Work Plan IV</w:t>
      </w:r>
      <w:r>
        <w:t xml:space="preserve"> </w:t>
      </w:r>
      <w:r>
        <w:t>(2021-2025), and deeper regional integration in East Asia.</w:t>
      </w:r>
    </w:p>
    <w:p w14:paraId="26C4D9FF" w14:textId="77777777" w:rsidR="006D24C5" w:rsidRDefault="006D24C5" w:rsidP="006D24C5">
      <w:pPr>
        <w:pStyle w:val="ListParagraph"/>
        <w:ind w:left="360"/>
      </w:pPr>
    </w:p>
    <w:p w14:paraId="62B4B265" w14:textId="77777777" w:rsidR="006D24C5" w:rsidRDefault="006D24C5" w:rsidP="006D24C5">
      <w:pPr>
        <w:pStyle w:val="ListParagraph"/>
        <w:numPr>
          <w:ilvl w:val="0"/>
          <w:numId w:val="13"/>
        </w:numPr>
      </w:pPr>
      <w:r>
        <w:t>We noted the importance of the ASEAN Outlook on the Indo-Pacific (AOIP) as a</w:t>
      </w:r>
      <w:r>
        <w:t xml:space="preserve"> </w:t>
      </w:r>
      <w:r>
        <w:t>guide for ASEAN’s engagement in the wider Asia-Pacific and Indian Ocean</w:t>
      </w:r>
      <w:r>
        <w:t xml:space="preserve"> </w:t>
      </w:r>
      <w:r>
        <w:t>regions, including promoting inclusive economic engagement and cooperation</w:t>
      </w:r>
      <w:r>
        <w:t xml:space="preserve"> </w:t>
      </w:r>
      <w:r>
        <w:t>through concrete and practical projects and activities through, among others, the</w:t>
      </w:r>
      <w:r>
        <w:t xml:space="preserve"> </w:t>
      </w:r>
      <w:r>
        <w:t>implementation of projects under the four priority areas of the AOIP.</w:t>
      </w:r>
    </w:p>
    <w:p w14:paraId="5302E9CC" w14:textId="77777777" w:rsidR="006D24C5" w:rsidRDefault="006D24C5" w:rsidP="006D24C5">
      <w:pPr>
        <w:pStyle w:val="ListParagraph"/>
        <w:ind w:left="360"/>
      </w:pPr>
    </w:p>
    <w:p w14:paraId="67389C83" w14:textId="77777777" w:rsidR="00907973" w:rsidRDefault="006D24C5" w:rsidP="006D24C5">
      <w:pPr>
        <w:pStyle w:val="ListParagraph"/>
        <w:numPr>
          <w:ilvl w:val="0"/>
          <w:numId w:val="13"/>
        </w:numPr>
      </w:pPr>
      <w:r>
        <w:t>We were pleased with the substantial progress made in the implementation of the</w:t>
      </w:r>
      <w:r>
        <w:t xml:space="preserve"> </w:t>
      </w:r>
      <w:r>
        <w:t>APT Cooperation Work Plan (2023-2027), particularly in the areas of transnational</w:t>
      </w:r>
      <w:r>
        <w:t xml:space="preserve"> </w:t>
      </w:r>
      <w:r>
        <w:t>crime, non-traditional security, maritime cooperation, trade and investment,</w:t>
      </w:r>
      <w:r>
        <w:t xml:space="preserve"> </w:t>
      </w:r>
      <w:r>
        <w:t>finance, agriculture, food security, energy security, sustainable minerals</w:t>
      </w:r>
      <w:r>
        <w:t xml:space="preserve"> </w:t>
      </w:r>
      <w:r>
        <w:t>development, micro, small and medium enterprises, and connectivity, civil service</w:t>
      </w:r>
      <w:r>
        <w:t xml:space="preserve"> </w:t>
      </w:r>
      <w:r>
        <w:t>matters, women empowerment and gender equality, education, environment and</w:t>
      </w:r>
      <w:r>
        <w:t xml:space="preserve"> </w:t>
      </w:r>
      <w:r>
        <w:t xml:space="preserve">climate change, health, </w:t>
      </w:r>
      <w:proofErr w:type="spellStart"/>
      <w:r>
        <w:t>labour</w:t>
      </w:r>
      <w:proofErr w:type="spellEnd"/>
      <w:r>
        <w:t>, sub-regional cooperation, among others. We</w:t>
      </w:r>
      <w:r>
        <w:t xml:space="preserve"> </w:t>
      </w:r>
      <w:r>
        <w:t>looked forward to the full and effective and timely implementation of the</w:t>
      </w:r>
      <w:r>
        <w:t xml:space="preserve"> </w:t>
      </w:r>
      <w:r>
        <w:t>Cooperation Work Plan to enhance the APT cooperation.</w:t>
      </w:r>
    </w:p>
    <w:p w14:paraId="05067EE7" w14:textId="77777777" w:rsidR="00907973" w:rsidRDefault="00907973" w:rsidP="00907973">
      <w:pPr>
        <w:pStyle w:val="ListParagraph"/>
        <w:ind w:left="360"/>
      </w:pPr>
    </w:p>
    <w:p w14:paraId="467AD95F" w14:textId="77777777" w:rsidR="00907973" w:rsidRDefault="006D24C5" w:rsidP="006D24C5">
      <w:pPr>
        <w:pStyle w:val="ListParagraph"/>
        <w:numPr>
          <w:ilvl w:val="0"/>
          <w:numId w:val="13"/>
        </w:numPr>
      </w:pPr>
      <w:r>
        <w:t>We acknowledged the significance of the APT framework in maintaining and</w:t>
      </w:r>
      <w:r w:rsidR="00907973">
        <w:t xml:space="preserve"> </w:t>
      </w:r>
      <w:r>
        <w:t>enhancing peace, security, stability, and development in ASEAN and East Asia.</w:t>
      </w:r>
      <w:r w:rsidR="00907973">
        <w:t xml:space="preserve"> </w:t>
      </w:r>
      <w:r>
        <w:t>We underscored the need to promote an enabling environment for peace, stability,</w:t>
      </w:r>
      <w:r w:rsidR="00907973">
        <w:t xml:space="preserve"> </w:t>
      </w:r>
      <w:r>
        <w:t>and prosperous development for all by ensuring a culture of dialogue and</w:t>
      </w:r>
      <w:r>
        <w:t xml:space="preserve"> </w:t>
      </w:r>
      <w:r>
        <w:t>cooperation, instead of rivalry, enhancing mutual trust and confidence, and respect</w:t>
      </w:r>
      <w:r>
        <w:t xml:space="preserve"> </w:t>
      </w:r>
      <w:r>
        <w:t>for international law.</w:t>
      </w:r>
    </w:p>
    <w:p w14:paraId="67FE7774" w14:textId="77777777" w:rsidR="00907973" w:rsidRDefault="00907973" w:rsidP="00907973">
      <w:pPr>
        <w:pStyle w:val="ListParagraph"/>
        <w:ind w:left="360"/>
      </w:pPr>
    </w:p>
    <w:p w14:paraId="7D1CC571" w14:textId="17E93343" w:rsidR="00907973" w:rsidRDefault="006D24C5" w:rsidP="006D24C5">
      <w:pPr>
        <w:pStyle w:val="ListParagraph"/>
        <w:numPr>
          <w:ilvl w:val="0"/>
          <w:numId w:val="13"/>
        </w:numPr>
      </w:pPr>
      <w:r>
        <w:t>We reaffirmed our commitment to strengthening dialogue and cooperation in</w:t>
      </w:r>
      <w:r w:rsidR="00907973">
        <w:t xml:space="preserve"> </w:t>
      </w:r>
      <w:r>
        <w:t>combatting transnational crime and enhancing border management, through</w:t>
      </w:r>
      <w:r w:rsidR="00907973">
        <w:t xml:space="preserve"> </w:t>
      </w:r>
      <w:r>
        <w:t>existing mechanisms under the APT Ministerial Meeting on Transnational Crime</w:t>
      </w:r>
      <w:r w:rsidR="00907973">
        <w:t xml:space="preserve"> </w:t>
      </w:r>
      <w:r>
        <w:t>(AMMTC + 3) Consultation. We noted last year’s adoption, under this framework,</w:t>
      </w:r>
      <w:r w:rsidR="00907973">
        <w:t xml:space="preserve"> </w:t>
      </w:r>
      <w:r>
        <w:t>of the first APT Senior Officials’ Meeting on Transnational Crime (SOMTC + 3)</w:t>
      </w:r>
      <w:r w:rsidR="00907973">
        <w:t xml:space="preserve"> </w:t>
      </w:r>
      <w:r>
        <w:t>Work Plan on Cooperation to Combat Transnational Crime (2024-2027), which</w:t>
      </w:r>
      <w:r w:rsidR="00907973">
        <w:t xml:space="preserve"> </w:t>
      </w:r>
      <w:r>
        <w:t>covered three priority areas, namely trafficking in persons (TIP), terrorism and</w:t>
      </w:r>
      <w:r w:rsidR="00907973">
        <w:t xml:space="preserve"> </w:t>
      </w:r>
      <w:r>
        <w:t>cybercrime; and of the first ASEAN Directors-General of Immigration Departments</w:t>
      </w:r>
      <w:r w:rsidR="00907973">
        <w:t xml:space="preserve"> </w:t>
      </w:r>
      <w:r>
        <w:t>and Heads of Consular Affairs Divisions of Ministries of Foreign Affairs Meeting</w:t>
      </w:r>
      <w:r w:rsidR="00907973">
        <w:t xml:space="preserve"> </w:t>
      </w:r>
      <w:r>
        <w:t xml:space="preserve">(DGICM) Plus Three Work Programme </w:t>
      </w:r>
      <w:r w:rsidR="00C919A5">
        <w:br/>
      </w:r>
      <w:r>
        <w:t>(2023-2024) to enhance practical</w:t>
      </w:r>
      <w:r w:rsidR="00907973">
        <w:t xml:space="preserve"> </w:t>
      </w:r>
      <w:r>
        <w:t>cooperation on immigration, consular affairs and border management. We also</w:t>
      </w:r>
      <w:r w:rsidR="00907973">
        <w:t xml:space="preserve"> </w:t>
      </w:r>
      <w:r>
        <w:t xml:space="preserve">welcomed the extension of the implementation period of the DGICM + 3 </w:t>
      </w:r>
      <w:r>
        <w:lastRenderedPageBreak/>
        <w:t>Work</w:t>
      </w:r>
      <w:r w:rsidR="00907973">
        <w:t xml:space="preserve"> </w:t>
      </w:r>
      <w:r>
        <w:t>Programme from 2023-2024 to 2023-2027 to align with the current APT</w:t>
      </w:r>
      <w:r w:rsidR="00907973">
        <w:t xml:space="preserve"> </w:t>
      </w:r>
      <w:r>
        <w:t>Cooperation Work Plan. In this regard, we looked forward to the full and effective</w:t>
      </w:r>
      <w:r w:rsidR="00907973">
        <w:t xml:space="preserve"> </w:t>
      </w:r>
      <w:r>
        <w:t>implementation of the Work Plan and Work Programme. We also reaffirmed a</w:t>
      </w:r>
      <w:r w:rsidR="00907973">
        <w:t xml:space="preserve"> </w:t>
      </w:r>
      <w:r>
        <w:t>strong commitment to combating illicit drugs under the framework of the ASEAN</w:t>
      </w:r>
      <w:r w:rsidR="00907973">
        <w:t xml:space="preserve"> </w:t>
      </w:r>
      <w:r>
        <w:t>Senior Officials’ Meeting on Drug Matters Plus Three (ASOD + 3) Consultation.</w:t>
      </w:r>
    </w:p>
    <w:p w14:paraId="5A2A72C7" w14:textId="77777777" w:rsidR="00907973" w:rsidRDefault="00907973" w:rsidP="00907973">
      <w:pPr>
        <w:pStyle w:val="ListParagraph"/>
        <w:ind w:left="360"/>
      </w:pPr>
    </w:p>
    <w:p w14:paraId="240249AB" w14:textId="77777777" w:rsidR="00907973" w:rsidRDefault="006D24C5" w:rsidP="006D24C5">
      <w:pPr>
        <w:pStyle w:val="ListParagraph"/>
        <w:numPr>
          <w:ilvl w:val="0"/>
          <w:numId w:val="13"/>
        </w:numPr>
      </w:pPr>
      <w:r>
        <w:t>We underlined the importance of trade and investment relations between ASEAN</w:t>
      </w:r>
      <w:r w:rsidR="00907973">
        <w:t xml:space="preserve"> </w:t>
      </w:r>
      <w:r>
        <w:t>and the Plus Three countries. Based on ASEAN’s preliminary statistics for 2023,</w:t>
      </w:r>
      <w:r w:rsidR="00907973">
        <w:t xml:space="preserve"> </w:t>
      </w:r>
      <w:r>
        <w:t>the two-way trade between ASEAN and the Plus Three countries reached a total</w:t>
      </w:r>
      <w:r w:rsidR="00907973">
        <w:t xml:space="preserve"> </w:t>
      </w:r>
      <w:r>
        <w:t>value of USD 1.1 trillion. Meanwhile, total foreign direct investment (FDI) flows from</w:t>
      </w:r>
      <w:r w:rsidR="00907973">
        <w:t xml:space="preserve"> </w:t>
      </w:r>
      <w:r>
        <w:t>the Plus Three Countries into ASEAN were valued at USD 42.8 billion.</w:t>
      </w:r>
    </w:p>
    <w:p w14:paraId="1A9597C2" w14:textId="77777777" w:rsidR="00907973" w:rsidRDefault="00907973" w:rsidP="00907973">
      <w:pPr>
        <w:pStyle w:val="ListParagraph"/>
        <w:ind w:left="360"/>
      </w:pPr>
    </w:p>
    <w:p w14:paraId="26B49D7D" w14:textId="77777777" w:rsidR="009206D0" w:rsidRDefault="006D24C5" w:rsidP="006D24C5">
      <w:pPr>
        <w:pStyle w:val="ListParagraph"/>
        <w:numPr>
          <w:ilvl w:val="0"/>
          <w:numId w:val="13"/>
        </w:numPr>
      </w:pPr>
      <w:r>
        <w:t>We commended the development of the APT Economic Cooperation Work</w:t>
      </w:r>
      <w:r w:rsidR="00907973">
        <w:t xml:space="preserve"> </w:t>
      </w:r>
      <w:r>
        <w:t>Programme (ECWP) (2025-2026), and were pleased to note the progress made in</w:t>
      </w:r>
      <w:r w:rsidR="00907973">
        <w:t xml:space="preserve"> </w:t>
      </w:r>
      <w:r>
        <w:t>the implementation of the ECWP 2023-2024 under various areas of cooperation,</w:t>
      </w:r>
      <w:r w:rsidR="00907973">
        <w:t xml:space="preserve"> </w:t>
      </w:r>
      <w:r>
        <w:t>among others, Micro, Small and Medium Enterprises (MSMEs) development,</w:t>
      </w:r>
      <w:r w:rsidR="00907973">
        <w:t xml:space="preserve"> </w:t>
      </w:r>
      <w:r>
        <w:t>private sector engagement and stakeholders’ dialogues, trade facilitation, digital</w:t>
      </w:r>
      <w:r w:rsidR="00907973">
        <w:t xml:space="preserve"> </w:t>
      </w:r>
      <w:r>
        <w:t>economy, and green economy. We reiterated the importance of strengthening</w:t>
      </w:r>
      <w:r w:rsidR="00907973">
        <w:t xml:space="preserve"> </w:t>
      </w:r>
      <w:r>
        <w:t>economic relations among APT countries with ASEAN playing a central role by</w:t>
      </w:r>
      <w:r w:rsidR="00907973">
        <w:t xml:space="preserve"> </w:t>
      </w:r>
      <w:r>
        <w:t>keeping the markets open to strengthen the connectivity, resiliency, and</w:t>
      </w:r>
      <w:r w:rsidR="00907973">
        <w:t xml:space="preserve"> </w:t>
      </w:r>
      <w:r>
        <w:t>sustainability of regional logistics systems and supply chains as well as maintain</w:t>
      </w:r>
      <w:r w:rsidR="00907973">
        <w:t xml:space="preserve"> </w:t>
      </w:r>
      <w:r>
        <w:t>the flow of essential goods and services.</w:t>
      </w:r>
    </w:p>
    <w:p w14:paraId="7EDF8E8C" w14:textId="77777777" w:rsidR="009206D0" w:rsidRDefault="009206D0" w:rsidP="009206D0">
      <w:pPr>
        <w:pStyle w:val="ListParagraph"/>
        <w:ind w:left="360"/>
      </w:pPr>
    </w:p>
    <w:p w14:paraId="163629DB" w14:textId="77777777" w:rsidR="009206D0" w:rsidRDefault="006D24C5" w:rsidP="006D24C5">
      <w:pPr>
        <w:pStyle w:val="ListParagraph"/>
        <w:numPr>
          <w:ilvl w:val="0"/>
          <w:numId w:val="13"/>
        </w:numPr>
      </w:pPr>
      <w:r>
        <w:t xml:space="preserve">We </w:t>
      </w:r>
      <w:proofErr w:type="spellStart"/>
      <w:r>
        <w:t>emphasised</w:t>
      </w:r>
      <w:proofErr w:type="spellEnd"/>
      <w:r>
        <w:t xml:space="preserve"> the need to strengthen APT collaboration to navigate the</w:t>
      </w:r>
      <w:r w:rsidR="009206D0">
        <w:t xml:space="preserve"> </w:t>
      </w:r>
      <w:r>
        <w:t>challenging global environment through stronger and more impactful cooperation,</w:t>
      </w:r>
      <w:r w:rsidR="009206D0">
        <w:t xml:space="preserve"> </w:t>
      </w:r>
      <w:r>
        <w:t>especially in the areas of sustainable development, renewable energy, digital</w:t>
      </w:r>
      <w:r w:rsidR="009206D0">
        <w:t xml:space="preserve"> </w:t>
      </w:r>
      <w:r>
        <w:t>transformation, supply chain connectivity, and pursuing cooperation in areas of</w:t>
      </w:r>
      <w:r w:rsidR="009206D0">
        <w:t xml:space="preserve"> </w:t>
      </w:r>
      <w:r>
        <w:t>mutual interest. In this regard, we looked forward to the implementation of the</w:t>
      </w:r>
      <w:r w:rsidR="009206D0">
        <w:t xml:space="preserve"> </w:t>
      </w:r>
      <w:r>
        <w:t>ASEAN+3 Start-up Program for Promoting Sustainable Development. We stressed</w:t>
      </w:r>
      <w:r w:rsidR="009206D0">
        <w:t xml:space="preserve"> </w:t>
      </w:r>
      <w:r>
        <w:t>the need to assist people and businesses, especially the MSMEs, as well as start-ups, and other vulnerable groups, including through facilitating their access to and</w:t>
      </w:r>
      <w:r w:rsidR="009206D0">
        <w:t xml:space="preserve"> </w:t>
      </w:r>
      <w:r>
        <w:t>capacity to use digital technologies. We reaffirmed our support for the development</w:t>
      </w:r>
      <w:r w:rsidR="009206D0">
        <w:t xml:space="preserve"> </w:t>
      </w:r>
      <w:r>
        <w:t>of the digital economy and future initiatives aimed at preparing MSMEs to embrace</w:t>
      </w:r>
      <w:r w:rsidR="009206D0">
        <w:t xml:space="preserve"> </w:t>
      </w:r>
      <w:r>
        <w:t>and benefit from the Fourth Industrial Revolution (4IR).</w:t>
      </w:r>
    </w:p>
    <w:p w14:paraId="3F8573ED" w14:textId="5B086AD3" w:rsidR="009206D0" w:rsidRDefault="009206D0" w:rsidP="009206D0">
      <w:pPr>
        <w:pStyle w:val="ListParagraph"/>
        <w:ind w:left="360"/>
      </w:pPr>
    </w:p>
    <w:p w14:paraId="7673ADD4" w14:textId="6CAE0B91" w:rsidR="009206D0" w:rsidRDefault="006D24C5" w:rsidP="006D24C5">
      <w:pPr>
        <w:pStyle w:val="ListParagraph"/>
        <w:numPr>
          <w:ilvl w:val="0"/>
          <w:numId w:val="13"/>
        </w:numPr>
      </w:pPr>
      <w:r>
        <w:t>We reaffirmed commitment of World Trade Organization (WTO) Members to</w:t>
      </w:r>
      <w:r w:rsidR="009206D0">
        <w:t xml:space="preserve"> </w:t>
      </w:r>
      <w:r>
        <w:t>preserving and strengthening the multilateral trading system with the WTO at its</w:t>
      </w:r>
      <w:r w:rsidR="009206D0">
        <w:t xml:space="preserve"> </w:t>
      </w:r>
      <w:r>
        <w:t>core, to provide meaningful impetus to respond to current trade challenges, take</w:t>
      </w:r>
      <w:r w:rsidR="009206D0">
        <w:t xml:space="preserve"> </w:t>
      </w:r>
      <w:r>
        <w:t>advantage of available opportunities, and work towards necessary reform of the</w:t>
      </w:r>
      <w:r w:rsidR="009206D0">
        <w:t xml:space="preserve"> </w:t>
      </w:r>
      <w:r>
        <w:t xml:space="preserve">WTO to improve all its functions, including having a fully and </w:t>
      </w:r>
      <w:r w:rsidR="00724BD5">
        <w:br/>
      </w:r>
      <w:r>
        <w:t>well-functioning</w:t>
      </w:r>
      <w:r w:rsidR="009206D0">
        <w:t xml:space="preserve"> </w:t>
      </w:r>
      <w:r>
        <w:t>dispute settlement system. We welcomed the accession of Timor-Leste to the</w:t>
      </w:r>
      <w:r w:rsidR="009206D0">
        <w:t xml:space="preserve"> </w:t>
      </w:r>
      <w:r>
        <w:t>WTO, which marks its path to becoming a strategic regional and global partner and</w:t>
      </w:r>
      <w:r w:rsidR="009206D0">
        <w:t xml:space="preserve"> </w:t>
      </w:r>
      <w:r>
        <w:t xml:space="preserve">a </w:t>
      </w:r>
      <w:proofErr w:type="gramStart"/>
      <w:r>
        <w:t>stepping stone</w:t>
      </w:r>
      <w:proofErr w:type="gramEnd"/>
      <w:r>
        <w:t xml:space="preserve"> to its accession to ASEAN.</w:t>
      </w:r>
    </w:p>
    <w:p w14:paraId="1848515B" w14:textId="77777777" w:rsidR="009206D0" w:rsidRDefault="009206D0" w:rsidP="009206D0">
      <w:pPr>
        <w:pStyle w:val="ListParagraph"/>
        <w:ind w:left="360"/>
      </w:pPr>
    </w:p>
    <w:p w14:paraId="6A542404" w14:textId="77777777" w:rsidR="002D0A8E" w:rsidRDefault="006D24C5" w:rsidP="006D24C5">
      <w:pPr>
        <w:pStyle w:val="ListParagraph"/>
        <w:numPr>
          <w:ilvl w:val="0"/>
          <w:numId w:val="13"/>
        </w:numPr>
      </w:pPr>
      <w:r>
        <w:t>We welcomed the progress in the implementation of the Regional Comprehensive</w:t>
      </w:r>
      <w:r w:rsidR="009206D0">
        <w:t xml:space="preserve"> </w:t>
      </w:r>
      <w:r>
        <w:t>Economic Partnership (RCEP) Agreement as well as the adoption of the</w:t>
      </w:r>
      <w:r w:rsidR="009206D0">
        <w:t xml:space="preserve"> </w:t>
      </w:r>
      <w:r>
        <w:t>Procedures for Accession to the RCEP Agreement, and looked forward to the</w:t>
      </w:r>
      <w:r w:rsidR="009206D0">
        <w:t xml:space="preserve"> </w:t>
      </w:r>
      <w:r>
        <w:t>implementation of the RCEP Agreement in a transparent manner, to increase its</w:t>
      </w:r>
      <w:r w:rsidR="009206D0">
        <w:t xml:space="preserve"> </w:t>
      </w:r>
      <w:proofErr w:type="spellStart"/>
      <w:r>
        <w:t>utilisation</w:t>
      </w:r>
      <w:proofErr w:type="spellEnd"/>
      <w:r>
        <w:t xml:space="preserve"> by ASEAN private sectors in the region, especially MSMEs and its</w:t>
      </w:r>
      <w:r w:rsidR="009206D0">
        <w:t xml:space="preserve"> </w:t>
      </w:r>
      <w:r>
        <w:t>contribution to stronger and more resilient supply chains. We welcomed the</w:t>
      </w:r>
      <w:r w:rsidR="009206D0">
        <w:t xml:space="preserve"> </w:t>
      </w:r>
      <w:r>
        <w:t>establishment of the RCEP Support Unit (RSU), which will provide institutional</w:t>
      </w:r>
      <w:r w:rsidR="009206D0">
        <w:t xml:space="preserve"> </w:t>
      </w:r>
      <w:r>
        <w:t>support for the implementation of the RCEP Agreement and looked forward to the</w:t>
      </w:r>
      <w:r w:rsidR="009206D0">
        <w:t xml:space="preserve"> </w:t>
      </w:r>
      <w:r>
        <w:t xml:space="preserve">full </w:t>
      </w:r>
      <w:proofErr w:type="spellStart"/>
      <w:r>
        <w:t>operationalisation</w:t>
      </w:r>
      <w:proofErr w:type="spellEnd"/>
      <w:r>
        <w:t xml:space="preserve"> of the RSU this year.</w:t>
      </w:r>
    </w:p>
    <w:p w14:paraId="68574FE3" w14:textId="77777777" w:rsidR="002D0A8E" w:rsidRDefault="002D0A8E" w:rsidP="002D0A8E">
      <w:pPr>
        <w:pStyle w:val="ListParagraph"/>
        <w:ind w:left="360"/>
      </w:pPr>
    </w:p>
    <w:p w14:paraId="267B5AEC" w14:textId="77777777" w:rsidR="00724BD5" w:rsidRDefault="00724BD5" w:rsidP="002D0A8E">
      <w:pPr>
        <w:pStyle w:val="ListParagraph"/>
        <w:ind w:left="360"/>
      </w:pPr>
    </w:p>
    <w:p w14:paraId="0CE0FA58" w14:textId="77777777" w:rsidR="00724BD5" w:rsidRDefault="00724BD5" w:rsidP="002D0A8E">
      <w:pPr>
        <w:pStyle w:val="ListParagraph"/>
        <w:ind w:left="360"/>
      </w:pPr>
    </w:p>
    <w:p w14:paraId="1E2A8C6C" w14:textId="77777777" w:rsidR="002D0A8E" w:rsidRDefault="006D24C5" w:rsidP="006D24C5">
      <w:pPr>
        <w:pStyle w:val="ListParagraph"/>
        <w:numPr>
          <w:ilvl w:val="0"/>
          <w:numId w:val="13"/>
        </w:numPr>
      </w:pPr>
      <w:r>
        <w:lastRenderedPageBreak/>
        <w:t>We expressed our appreciation to the East Asia Business Council (EABC) for their</w:t>
      </w:r>
      <w:r w:rsidR="002D0A8E">
        <w:t xml:space="preserve"> </w:t>
      </w:r>
      <w:r>
        <w:t>support and cooperation as well as valuable inputs in advancing regional economic</w:t>
      </w:r>
      <w:r w:rsidR="002D0A8E">
        <w:t xml:space="preserve"> </w:t>
      </w:r>
      <w:r>
        <w:t>integration and urged the EABC to continue playing a bigger role in this respect.</w:t>
      </w:r>
      <w:r w:rsidR="002D0A8E">
        <w:t xml:space="preserve"> </w:t>
      </w:r>
      <w:r>
        <w:t>We encouraged the EABC to promote cooperation for the effective implementation</w:t>
      </w:r>
      <w:r w:rsidR="002D0A8E">
        <w:t xml:space="preserve"> </w:t>
      </w:r>
      <w:r>
        <w:t>and full utilization of regional trade agreements especially RCEP to deliver tangible</w:t>
      </w:r>
      <w:r w:rsidR="002D0A8E">
        <w:t xml:space="preserve"> </w:t>
      </w:r>
      <w:r>
        <w:t>benefits to businesses, particularly MSMEs, and the people of the region. We also</w:t>
      </w:r>
      <w:r w:rsidR="002D0A8E">
        <w:t xml:space="preserve"> </w:t>
      </w:r>
      <w:r>
        <w:t>called for EABC to accelerate digital transformation by sharing expertise and</w:t>
      </w:r>
      <w:r w:rsidR="002D0A8E">
        <w:t xml:space="preserve"> </w:t>
      </w:r>
      <w:r>
        <w:t>advancing upskilling and reskilling efforts, enabling the APT workforce and MSMEs</w:t>
      </w:r>
      <w:r w:rsidR="002D0A8E">
        <w:t xml:space="preserve"> </w:t>
      </w:r>
      <w:r>
        <w:t>to fully leverage opportunities in the digital era.</w:t>
      </w:r>
    </w:p>
    <w:p w14:paraId="4DF42B53" w14:textId="77777777" w:rsidR="002D0A8E" w:rsidRDefault="002D0A8E" w:rsidP="002D0A8E">
      <w:pPr>
        <w:pStyle w:val="ListParagraph"/>
        <w:ind w:left="360"/>
      </w:pPr>
    </w:p>
    <w:p w14:paraId="120309B4" w14:textId="77777777" w:rsidR="00092310" w:rsidRDefault="006D24C5" w:rsidP="006D24C5">
      <w:pPr>
        <w:pStyle w:val="ListParagraph"/>
        <w:numPr>
          <w:ilvl w:val="0"/>
          <w:numId w:val="13"/>
        </w:numPr>
      </w:pPr>
      <w:r>
        <w:t>We underscored the importance of the ASEAN+3 Finance Process in enhancing</w:t>
      </w:r>
      <w:r w:rsidR="002D0A8E">
        <w:t xml:space="preserve"> </w:t>
      </w:r>
      <w:r>
        <w:t>regional economic and financial stability. We commended the continued</w:t>
      </w:r>
      <w:r w:rsidR="002D0A8E">
        <w:t xml:space="preserve"> </w:t>
      </w:r>
      <w:r>
        <w:t>commitment of the ASEAN+3 Finance Ministers and Central Bank Governors to</w:t>
      </w:r>
      <w:r w:rsidR="002D0A8E">
        <w:t xml:space="preserve"> </w:t>
      </w:r>
      <w:r>
        <w:t>significantly bolstering the regional resilience of ASEAN+3 through the</w:t>
      </w:r>
      <w:r w:rsidR="002D0A8E">
        <w:t xml:space="preserve"> </w:t>
      </w:r>
      <w:r>
        <w:t>establishment of the Rapid Financing Facility (RFF) with the incorporation of</w:t>
      </w:r>
      <w:r w:rsidR="002D0A8E">
        <w:t xml:space="preserve"> </w:t>
      </w:r>
      <w:r>
        <w:t>eligible freely usable currencies as its currencies of choice, as a new facility under</w:t>
      </w:r>
      <w:r w:rsidR="002D0A8E">
        <w:t xml:space="preserve"> </w:t>
      </w:r>
      <w:r>
        <w:t>the Chiang Mai Initiative Multilateralization (CMIM). We welcomed the outcomes</w:t>
      </w:r>
      <w:r w:rsidR="002D0A8E">
        <w:t xml:space="preserve"> </w:t>
      </w:r>
      <w:r>
        <w:t>of the 27th ASEAN+3 Finance Ministers’ and Central Bank Governors’ Meeting held</w:t>
      </w:r>
      <w:r w:rsidR="002D0A8E">
        <w:t xml:space="preserve"> </w:t>
      </w:r>
      <w:r>
        <w:t>on 3 May 2024 on the Regional Financing Arrangement (RFA) Future</w:t>
      </w:r>
      <w:r w:rsidR="002D0A8E">
        <w:t xml:space="preserve"> </w:t>
      </w:r>
      <w:r>
        <w:t>Direction/CMIM, ASEAN+3 Macroeconomic Research Office (AMRO), Asian Bond</w:t>
      </w:r>
      <w:r w:rsidR="002D0A8E">
        <w:t xml:space="preserve"> </w:t>
      </w:r>
      <w:r>
        <w:t>Markets Initiative (ABMI), Disaster Risk Financing (DRF), and ASEAN+3 Future</w:t>
      </w:r>
      <w:r w:rsidR="002D0A8E">
        <w:t xml:space="preserve"> </w:t>
      </w:r>
      <w:r>
        <w:t>Initiatives, to strengthen the regional financial cooperation.</w:t>
      </w:r>
    </w:p>
    <w:p w14:paraId="77938762" w14:textId="77777777" w:rsidR="00092310" w:rsidRDefault="00092310" w:rsidP="00092310">
      <w:pPr>
        <w:pStyle w:val="ListParagraph"/>
        <w:ind w:left="360"/>
      </w:pPr>
    </w:p>
    <w:p w14:paraId="111BA647" w14:textId="27FB8E13" w:rsidR="00C91B74" w:rsidRDefault="006D24C5" w:rsidP="006D24C5">
      <w:pPr>
        <w:pStyle w:val="ListParagraph"/>
        <w:numPr>
          <w:ilvl w:val="0"/>
          <w:numId w:val="13"/>
        </w:numPr>
      </w:pPr>
      <w:r>
        <w:t>We commended the progress made in the implementation of the APT Cooperation</w:t>
      </w:r>
      <w:r w:rsidR="00092310">
        <w:t xml:space="preserve"> </w:t>
      </w:r>
      <w:r>
        <w:t>Strategy (APTCS) on Food, Agriculture and Forestry (2016-2025). We called for</w:t>
      </w:r>
      <w:r w:rsidR="00092310">
        <w:t xml:space="preserve"> </w:t>
      </w:r>
      <w:r>
        <w:t>the enhancement of APT cooperation in ensuring food security, including through</w:t>
      </w:r>
      <w:r w:rsidR="00092310">
        <w:t xml:space="preserve"> </w:t>
      </w:r>
      <w:r>
        <w:t>the effective implementation of the APT Emergency Rice Reserve (APTERR) and</w:t>
      </w:r>
      <w:r w:rsidR="00092310">
        <w:t xml:space="preserve"> </w:t>
      </w:r>
      <w:r>
        <w:t>the ASEAN Food Security Information System (AFSIS), to overcome possible food</w:t>
      </w:r>
      <w:r w:rsidR="00092310">
        <w:t xml:space="preserve"> </w:t>
      </w:r>
      <w:r>
        <w:t>shortages as well as to strengthen the resiliency and sustainability of regional food</w:t>
      </w:r>
      <w:r w:rsidR="00092310">
        <w:t xml:space="preserve"> </w:t>
      </w:r>
      <w:r>
        <w:t>supply chains and logistics systems. We welcomed the 12th Meeting of APTERR</w:t>
      </w:r>
      <w:r w:rsidR="00092310">
        <w:t xml:space="preserve"> </w:t>
      </w:r>
      <w:r>
        <w:t>Council held on 24-25 April 2024 in Beijing, China which bolstered regional food</w:t>
      </w:r>
      <w:r w:rsidR="00092310">
        <w:t xml:space="preserve"> </w:t>
      </w:r>
      <w:r>
        <w:t>security cooperation through the APTERR mechanism. We commended that Plus</w:t>
      </w:r>
      <w:r w:rsidR="00092310">
        <w:t xml:space="preserve"> </w:t>
      </w:r>
      <w:r>
        <w:t>Three countries contributed to a combined total over of 10,000 MT of APTERR</w:t>
      </w:r>
      <w:r w:rsidR="00092310">
        <w:t xml:space="preserve"> </w:t>
      </w:r>
      <w:r>
        <w:t>stocks to address the emergency and strengthen food security and other</w:t>
      </w:r>
      <w:r w:rsidR="00092310">
        <w:t xml:space="preserve"> </w:t>
      </w:r>
      <w:r>
        <w:t>humanitarian purposes in 2022-2023. We underlined the significance of</w:t>
      </w:r>
      <w:r w:rsidR="00092310">
        <w:t xml:space="preserve"> </w:t>
      </w:r>
      <w:r>
        <w:t>strengthening cooperation to attain resilient and sustainable agriculture and food</w:t>
      </w:r>
      <w:r w:rsidR="00092310">
        <w:t xml:space="preserve"> </w:t>
      </w:r>
      <w:r>
        <w:t>systems by promoting green and circular agricultural practices, harnessing digital</w:t>
      </w:r>
      <w:r w:rsidR="00092310">
        <w:t xml:space="preserve"> </w:t>
      </w:r>
      <w:r>
        <w:t xml:space="preserve">technologies, and advancing agricultural </w:t>
      </w:r>
      <w:proofErr w:type="spellStart"/>
      <w:r>
        <w:t>decarbonisation</w:t>
      </w:r>
      <w:proofErr w:type="spellEnd"/>
      <w:r>
        <w:t>.</w:t>
      </w:r>
      <w:r w:rsidR="006E7DF3">
        <w:t xml:space="preserve"> </w:t>
      </w:r>
    </w:p>
    <w:p w14:paraId="1F45B122" w14:textId="77777777" w:rsidR="00C91B74" w:rsidRDefault="00C91B74" w:rsidP="00C91B74">
      <w:pPr>
        <w:pStyle w:val="ListParagraph"/>
        <w:ind w:left="360"/>
      </w:pPr>
    </w:p>
    <w:p w14:paraId="6D1E4B0E" w14:textId="77777777" w:rsidR="00DE0CB5" w:rsidRDefault="006D24C5" w:rsidP="006D24C5">
      <w:pPr>
        <w:pStyle w:val="ListParagraph"/>
        <w:numPr>
          <w:ilvl w:val="0"/>
          <w:numId w:val="13"/>
        </w:numPr>
      </w:pPr>
      <w:r>
        <w:t>We noted the 21st ASEAN+3 Ministers on Energy Meeting, held on 27 September</w:t>
      </w:r>
      <w:r w:rsidR="00C91B74">
        <w:t xml:space="preserve"> </w:t>
      </w:r>
      <w:r>
        <w:t>2024 in Vientiane, which highlighted the urgent need to enhance regional energy</w:t>
      </w:r>
      <w:r w:rsidR="00C91B74">
        <w:t xml:space="preserve"> </w:t>
      </w:r>
      <w:r>
        <w:t>connectivity and resilience amid evolving global challenges. We welcomed the</w:t>
      </w:r>
      <w:r w:rsidR="00C91B74">
        <w:t xml:space="preserve"> </w:t>
      </w:r>
      <w:r>
        <w:t>progress of the Lao PDR-Thailand-Malaysia-Singapore Power Interconnection</w:t>
      </w:r>
      <w:r w:rsidR="00C91B74">
        <w:t xml:space="preserve"> </w:t>
      </w:r>
      <w:r>
        <w:t>Project (LTMS-PIP) and the Brunei Darussalam-Indonesia-Malaysia-Philippines</w:t>
      </w:r>
      <w:r w:rsidR="00C91B74">
        <w:t xml:space="preserve"> </w:t>
      </w:r>
      <w:r>
        <w:t xml:space="preserve">Power Interconnection Project (BIMP-PIP) towards </w:t>
      </w:r>
      <w:proofErr w:type="spellStart"/>
      <w:r>
        <w:t>realising</w:t>
      </w:r>
      <w:proofErr w:type="spellEnd"/>
      <w:r>
        <w:t xml:space="preserve"> the shared benefits of</w:t>
      </w:r>
      <w:r w:rsidR="00C91B74">
        <w:t xml:space="preserve"> </w:t>
      </w:r>
      <w:r>
        <w:t>cross-border power trading to the region, and reaffirmed our support for the</w:t>
      </w:r>
      <w:r w:rsidR="00C91B74">
        <w:t xml:space="preserve"> </w:t>
      </w:r>
      <w:r>
        <w:t>expeditious establishment of the ASEAN Power Grid. We looked forward to the</w:t>
      </w:r>
      <w:r w:rsidR="00C91B74">
        <w:t xml:space="preserve"> </w:t>
      </w:r>
      <w:r>
        <w:t>launch of the establishment of the IEA Regional Cooperation Centre, at the</w:t>
      </w:r>
      <w:r w:rsidR="00C91B74">
        <w:t xml:space="preserve"> </w:t>
      </w:r>
      <w:r>
        <w:t>Singapore International Energy Week 2024, and stressed the importance of</w:t>
      </w:r>
      <w:r w:rsidR="00C91B74">
        <w:t xml:space="preserve"> </w:t>
      </w:r>
      <w:r>
        <w:t>coordinated and strategic efforts to ensure energy security, sustainability, and</w:t>
      </w:r>
      <w:r w:rsidR="00C91B74">
        <w:t xml:space="preserve"> </w:t>
      </w:r>
      <w:r>
        <w:t>resilience as part of the shift towards a low-carbon economy.</w:t>
      </w:r>
    </w:p>
    <w:p w14:paraId="27AC3785" w14:textId="77777777" w:rsidR="00DE0CB5" w:rsidRDefault="00DE0CB5" w:rsidP="00DE0CB5">
      <w:pPr>
        <w:pStyle w:val="ListParagraph"/>
        <w:ind w:left="360"/>
      </w:pPr>
    </w:p>
    <w:p w14:paraId="51F983E5" w14:textId="04653EB3" w:rsidR="00F02215" w:rsidRDefault="006D24C5" w:rsidP="005339E3">
      <w:pPr>
        <w:pStyle w:val="ListParagraph"/>
        <w:numPr>
          <w:ilvl w:val="0"/>
          <w:numId w:val="13"/>
        </w:numPr>
      </w:pPr>
      <w:r>
        <w:t>We commended the continued efforts of APT to push forward the digital</w:t>
      </w:r>
      <w:r w:rsidR="003346D6">
        <w:t xml:space="preserve"> </w:t>
      </w:r>
      <w:r>
        <w:t>transformation agenda. We acknowledged the importance of focusing on</w:t>
      </w:r>
      <w:r w:rsidR="003346D6">
        <w:t xml:space="preserve"> </w:t>
      </w:r>
      <w:r>
        <w:t>enhancing APT’s capacity to facilitate free flows of data across borders,</w:t>
      </w:r>
      <w:r w:rsidR="003346D6">
        <w:t xml:space="preserve"> </w:t>
      </w:r>
      <w:r>
        <w:t>development of digital connectivity, and strengthening of consumer and business</w:t>
      </w:r>
      <w:r w:rsidR="003346D6">
        <w:t xml:space="preserve"> </w:t>
      </w:r>
      <w:r>
        <w:t>trust in the digital economy. We acknowledged the continued support of APT on</w:t>
      </w:r>
      <w:r w:rsidR="003346D6">
        <w:t xml:space="preserve"> </w:t>
      </w:r>
      <w:r>
        <w:t>the ASEAN Digital Integration Framework Action Plan and the ASEAN Digital</w:t>
      </w:r>
      <w:r w:rsidR="003346D6">
        <w:t xml:space="preserve"> </w:t>
      </w:r>
      <w:r>
        <w:t>Master Plan 2025, through capacity-building activities on the use of digital</w:t>
      </w:r>
      <w:r w:rsidR="003346D6">
        <w:t xml:space="preserve"> </w:t>
      </w:r>
      <w:r>
        <w:t>technologies and the mid-term report on the APT research project for closing the</w:t>
      </w:r>
      <w:r w:rsidR="003346D6">
        <w:t xml:space="preserve"> </w:t>
      </w:r>
      <w:r>
        <w:t>digital divide in MSMEs.</w:t>
      </w:r>
    </w:p>
    <w:p w14:paraId="6BA9CDB1" w14:textId="77777777" w:rsidR="00F02215" w:rsidRDefault="006D24C5" w:rsidP="006D24C5">
      <w:pPr>
        <w:pStyle w:val="ListParagraph"/>
        <w:numPr>
          <w:ilvl w:val="0"/>
          <w:numId w:val="13"/>
        </w:numPr>
      </w:pPr>
      <w:r>
        <w:lastRenderedPageBreak/>
        <w:t>We were pleased to note the strong interest of the Plus Three countries in</w:t>
      </w:r>
      <w:r w:rsidR="00F02215">
        <w:t xml:space="preserve"> </w:t>
      </w:r>
      <w:r>
        <w:t>advancing smart and sustainable city development in the region through the</w:t>
      </w:r>
      <w:r w:rsidR="00F02215">
        <w:t xml:space="preserve"> </w:t>
      </w:r>
      <w:r>
        <w:t xml:space="preserve">ASEAN Smart Cities Network (ASCN) and ASEAN Sustainable </w:t>
      </w:r>
      <w:proofErr w:type="spellStart"/>
      <w:r>
        <w:t>Urbanisation</w:t>
      </w:r>
      <w:proofErr w:type="spellEnd"/>
      <w:r w:rsidR="00F02215">
        <w:t xml:space="preserve"> </w:t>
      </w:r>
      <w:r>
        <w:t>Strategy (ASUS) and looked forward to more partnerships supporting these</w:t>
      </w:r>
      <w:r w:rsidR="00F02215">
        <w:t xml:space="preserve"> </w:t>
      </w:r>
      <w:r>
        <w:t>initiatives.</w:t>
      </w:r>
    </w:p>
    <w:p w14:paraId="2BFCC134" w14:textId="77777777" w:rsidR="00F02215" w:rsidRDefault="00F02215" w:rsidP="00F02215">
      <w:pPr>
        <w:pStyle w:val="ListParagraph"/>
        <w:ind w:left="360"/>
      </w:pPr>
    </w:p>
    <w:p w14:paraId="7951E150" w14:textId="77777777" w:rsidR="006C6998" w:rsidRDefault="006D24C5" w:rsidP="006D24C5">
      <w:pPr>
        <w:pStyle w:val="ListParagraph"/>
        <w:numPr>
          <w:ilvl w:val="0"/>
          <w:numId w:val="13"/>
        </w:numPr>
      </w:pPr>
      <w:r>
        <w:t>We commended the APT’s continued commitment to strengthening cooperation in</w:t>
      </w:r>
      <w:r w:rsidR="00F02215">
        <w:t xml:space="preserve"> </w:t>
      </w:r>
      <w:r>
        <w:t>science, technology, and innovation (STI) for the region. We noted the completion</w:t>
      </w:r>
      <w:r w:rsidR="00F02215">
        <w:t xml:space="preserve"> </w:t>
      </w:r>
      <w:r>
        <w:t>of STI initiatives under APT, which includes the ASEAN+3 Centre for the Gifted in</w:t>
      </w:r>
      <w:r w:rsidR="00F02215">
        <w:t xml:space="preserve"> </w:t>
      </w:r>
      <w:r>
        <w:t>Science; ASEAN+3 Student Camp and ASEAN+3 Teacher Workshop for the</w:t>
      </w:r>
      <w:r w:rsidR="00F02215">
        <w:t xml:space="preserve"> </w:t>
      </w:r>
      <w:r>
        <w:t>Gifted in Science; ASEAN+3 Junior Science Odyssey; and ASEAN+3 Young</w:t>
      </w:r>
      <w:r w:rsidR="00F02215">
        <w:t xml:space="preserve"> </w:t>
      </w:r>
      <w:r>
        <w:t>Scientists Forum. We valued a collective commitment among APT countries to</w:t>
      </w:r>
      <w:r w:rsidR="00F02215">
        <w:t xml:space="preserve"> </w:t>
      </w:r>
      <w:r>
        <w:t>driving excellence in science and reaffirmed the intention to work with all parties.</w:t>
      </w:r>
    </w:p>
    <w:p w14:paraId="3B172059" w14:textId="77777777" w:rsidR="006C6998" w:rsidRDefault="006C6998" w:rsidP="006C6998">
      <w:pPr>
        <w:pStyle w:val="ListParagraph"/>
        <w:ind w:left="360"/>
      </w:pPr>
    </w:p>
    <w:p w14:paraId="3BF96D54" w14:textId="77777777" w:rsidR="00153A9F" w:rsidRDefault="006D24C5" w:rsidP="006D24C5">
      <w:pPr>
        <w:pStyle w:val="ListParagraph"/>
        <w:numPr>
          <w:ilvl w:val="0"/>
          <w:numId w:val="13"/>
        </w:numPr>
      </w:pPr>
      <w:r>
        <w:t>We commended the progress of the implementation of the MPAC 2025, as well as</w:t>
      </w:r>
      <w:r w:rsidR="006C6998">
        <w:t xml:space="preserve"> </w:t>
      </w:r>
      <w:r>
        <w:t>the Plus Three countries’ ongoing support for ASEAN’s implementation of the</w:t>
      </w:r>
      <w:r w:rsidR="006C6998">
        <w:t xml:space="preserve"> </w:t>
      </w:r>
      <w:r>
        <w:t>MPAC 2025, including on the Enhancement of ASEAN Tourism Digital Platforms,</w:t>
      </w:r>
      <w:r w:rsidR="006C6998">
        <w:t xml:space="preserve"> </w:t>
      </w:r>
      <w:r>
        <w:t>the Diagnostic Tool to Assess MSMEs’ Digital Readiness and the ASEAN-ROK</w:t>
      </w:r>
      <w:r w:rsidR="006C6998">
        <w:t xml:space="preserve"> </w:t>
      </w:r>
      <w:r>
        <w:t>Technical and Vocational Education and Training Mobility Programme. We</w:t>
      </w:r>
      <w:r w:rsidR="006C6998">
        <w:t xml:space="preserve"> </w:t>
      </w:r>
      <w:r>
        <w:t>encouraged continued efforts to explore potential collaboration and further develop</w:t>
      </w:r>
      <w:r w:rsidR="006C6998">
        <w:t xml:space="preserve"> </w:t>
      </w:r>
      <w:r>
        <w:t>practical projects, building on previous success to strengthen connectivity</w:t>
      </w:r>
      <w:r w:rsidR="006C6998">
        <w:t xml:space="preserve"> </w:t>
      </w:r>
      <w:r>
        <w:t>cooperation and advance ongoing activities. Noting that ASEAN is currently</w:t>
      </w:r>
      <w:r w:rsidR="006C6998">
        <w:t xml:space="preserve"> </w:t>
      </w:r>
      <w:r>
        <w:t>working on developing the ASEAN Connectivity Strategic Plan, which will outline</w:t>
      </w:r>
      <w:r w:rsidR="006C6998">
        <w:t xml:space="preserve"> </w:t>
      </w:r>
      <w:r>
        <w:t>the next phase of the ASEAN Connectivity agenda, we looked forward to future</w:t>
      </w:r>
      <w:r w:rsidR="006C6998">
        <w:t xml:space="preserve"> </w:t>
      </w:r>
      <w:r>
        <w:t>collaboration in this regard.</w:t>
      </w:r>
    </w:p>
    <w:p w14:paraId="46597B7C" w14:textId="77777777" w:rsidR="00153A9F" w:rsidRDefault="00153A9F" w:rsidP="00153A9F">
      <w:pPr>
        <w:pStyle w:val="ListParagraph"/>
        <w:ind w:left="360"/>
      </w:pPr>
    </w:p>
    <w:p w14:paraId="663BC721" w14:textId="77777777" w:rsidR="005F69FA" w:rsidRDefault="006D24C5" w:rsidP="006D24C5">
      <w:pPr>
        <w:pStyle w:val="ListParagraph"/>
        <w:numPr>
          <w:ilvl w:val="0"/>
          <w:numId w:val="13"/>
        </w:numPr>
      </w:pPr>
      <w:r>
        <w:t>We highlighted Lao PDR’s ASEAN Chairmanship theme of “ASEAN: Enhancing</w:t>
      </w:r>
      <w:r w:rsidR="00153A9F">
        <w:t xml:space="preserve"> </w:t>
      </w:r>
      <w:r>
        <w:t>Connectivity and Resilience” to strengthen ASEAN's resilience, solidarity, and</w:t>
      </w:r>
      <w:r w:rsidR="00153A9F">
        <w:t xml:space="preserve"> </w:t>
      </w:r>
      <w:r>
        <w:t>sustainability, positioning the region as a resilient and dynamic community amidst</w:t>
      </w:r>
      <w:r w:rsidR="00153A9F">
        <w:t xml:space="preserve"> </w:t>
      </w:r>
      <w:r>
        <w:t>global uncertainties and challenges for the prosperity and well-being of the people</w:t>
      </w:r>
      <w:r w:rsidR="00153A9F">
        <w:t xml:space="preserve"> </w:t>
      </w:r>
      <w:r>
        <w:t>and economies. In this regard, we adopted the APT Leaders’ Statement on</w:t>
      </w:r>
      <w:r w:rsidR="00153A9F">
        <w:t xml:space="preserve"> </w:t>
      </w:r>
      <w:r>
        <w:t>Strengthening the Connectivity of Regional Supply Chains and looked forward to</w:t>
      </w:r>
      <w:r w:rsidR="00153A9F">
        <w:t xml:space="preserve"> </w:t>
      </w:r>
      <w:r>
        <w:t>its effective implementation.</w:t>
      </w:r>
    </w:p>
    <w:p w14:paraId="7903821E" w14:textId="77777777" w:rsidR="005F69FA" w:rsidRDefault="005F69FA" w:rsidP="005F69FA">
      <w:pPr>
        <w:pStyle w:val="ListParagraph"/>
        <w:ind w:left="360"/>
      </w:pPr>
    </w:p>
    <w:p w14:paraId="7A282901" w14:textId="77777777" w:rsidR="005F69FA" w:rsidRDefault="006D24C5" w:rsidP="006D24C5">
      <w:pPr>
        <w:pStyle w:val="ListParagraph"/>
        <w:numPr>
          <w:ilvl w:val="0"/>
          <w:numId w:val="13"/>
        </w:numPr>
      </w:pPr>
      <w:r>
        <w:t>We committed to enhancing cooperation between ASEAN and the Plus Three</w:t>
      </w:r>
      <w:r w:rsidR="005F69FA">
        <w:t xml:space="preserve"> </w:t>
      </w:r>
      <w:r>
        <w:t>countries in smart and sustainable city development through the ASEAN</w:t>
      </w:r>
      <w:r w:rsidR="005F69FA">
        <w:t xml:space="preserve"> </w:t>
      </w:r>
      <w:r>
        <w:t xml:space="preserve">Sustainable </w:t>
      </w:r>
      <w:proofErr w:type="spellStart"/>
      <w:r>
        <w:t>Urbanisation</w:t>
      </w:r>
      <w:proofErr w:type="spellEnd"/>
      <w:r>
        <w:t xml:space="preserve"> Strategy under MPAC 2025 and the ASEAN Smart Cities</w:t>
      </w:r>
      <w:r w:rsidR="005F69FA">
        <w:t xml:space="preserve"> </w:t>
      </w:r>
      <w:r>
        <w:t>Network (ASCN). We commended Japan’s efforts to foster smart city cooperation</w:t>
      </w:r>
      <w:r w:rsidR="005F69FA">
        <w:t xml:space="preserve"> </w:t>
      </w:r>
      <w:r>
        <w:t>through the Japan Association for Smart Cities in ASEAN (JASCA) and Smart City</w:t>
      </w:r>
      <w:r w:rsidR="005F69FA">
        <w:t xml:space="preserve"> </w:t>
      </w:r>
      <w:r>
        <w:t>supported by Japan ASEAN Mutual Partnership (</w:t>
      </w:r>
      <w:proofErr w:type="spellStart"/>
      <w:r>
        <w:t>SmartJAMP</w:t>
      </w:r>
      <w:proofErr w:type="spellEnd"/>
      <w:r>
        <w:t>) and convening of</w:t>
      </w:r>
      <w:r w:rsidR="005F69FA">
        <w:t xml:space="preserve"> </w:t>
      </w:r>
      <w:r>
        <w:t>the annual ASEAN-Japan Smart Cities Network High-level Meetings. We</w:t>
      </w:r>
      <w:r w:rsidR="005F69FA">
        <w:t xml:space="preserve"> </w:t>
      </w:r>
      <w:r>
        <w:t>appreciate ROK’s support in establishing the ASEAN Smart City Professional</w:t>
      </w:r>
      <w:r w:rsidR="005F69FA">
        <w:t xml:space="preserve"> </w:t>
      </w:r>
      <w:r>
        <w:t>Program (ASPP) that helps create a regional community of young leaders</w:t>
      </w:r>
      <w:r w:rsidR="005F69FA">
        <w:t xml:space="preserve"> </w:t>
      </w:r>
      <w:r>
        <w:t>advancing smart cities.</w:t>
      </w:r>
    </w:p>
    <w:p w14:paraId="08A85372" w14:textId="77777777" w:rsidR="005F69FA" w:rsidRDefault="005F69FA" w:rsidP="005F69FA">
      <w:pPr>
        <w:pStyle w:val="ListParagraph"/>
        <w:ind w:left="360"/>
      </w:pPr>
    </w:p>
    <w:p w14:paraId="41BFC6F6" w14:textId="5F7F9D70" w:rsidR="006D24C5" w:rsidRDefault="006D24C5" w:rsidP="006D24C5">
      <w:pPr>
        <w:pStyle w:val="ListParagraph"/>
        <w:numPr>
          <w:ilvl w:val="0"/>
          <w:numId w:val="13"/>
        </w:numPr>
      </w:pPr>
      <w:r>
        <w:t>We commended the efforts of the ASEAN-China Centre (ACC), ASEAN-Japan</w:t>
      </w:r>
      <w:r w:rsidR="005F69FA">
        <w:t xml:space="preserve"> </w:t>
      </w:r>
      <w:r>
        <w:t>Centre (AJC) and ASEAN-Korea Centre (AKC) to promote trade, investment,</w:t>
      </w:r>
      <w:r w:rsidR="005F69FA">
        <w:t xml:space="preserve"> </w:t>
      </w:r>
      <w:r>
        <w:t>culture, tourism, media, and people-to-people exchanges between and among</w:t>
      </w:r>
      <w:r w:rsidR="005F69FA">
        <w:t xml:space="preserve"> </w:t>
      </w:r>
      <w:r>
        <w:t>ASEAN and the Plus Three countries. We were pleased to note that the three</w:t>
      </w:r>
      <w:r w:rsidR="005F69FA">
        <w:t xml:space="preserve"> </w:t>
      </w:r>
      <w:r>
        <w:t>Centres had established regular consultation meetings and called for the Centres</w:t>
      </w:r>
      <w:r w:rsidR="005F69FA">
        <w:t xml:space="preserve"> </w:t>
      </w:r>
      <w:r>
        <w:t>to enhance linkages among them and to continue facilitating trade and economic</w:t>
      </w:r>
      <w:r w:rsidR="005F69FA">
        <w:t xml:space="preserve"> </w:t>
      </w:r>
      <w:r>
        <w:t>cooperation among APT countries through various activities in collaboration with</w:t>
      </w:r>
      <w:r w:rsidR="005F69FA">
        <w:t xml:space="preserve"> </w:t>
      </w:r>
      <w:r>
        <w:t>each other or respectively.</w:t>
      </w:r>
    </w:p>
    <w:p w14:paraId="16E88982" w14:textId="77777777" w:rsidR="005F69FA" w:rsidRDefault="005F69FA" w:rsidP="005F69FA">
      <w:pPr>
        <w:pStyle w:val="ListParagraph"/>
        <w:ind w:left="360"/>
      </w:pPr>
    </w:p>
    <w:p w14:paraId="055E3D6F" w14:textId="2C59F183" w:rsidR="00EB0D07" w:rsidRDefault="006D24C5" w:rsidP="006D24C5">
      <w:pPr>
        <w:pStyle w:val="ListParagraph"/>
        <w:numPr>
          <w:ilvl w:val="0"/>
          <w:numId w:val="13"/>
        </w:numPr>
      </w:pPr>
      <w:r>
        <w:t xml:space="preserve">We </w:t>
      </w:r>
      <w:proofErr w:type="spellStart"/>
      <w:r>
        <w:t>emphasised</w:t>
      </w:r>
      <w:proofErr w:type="spellEnd"/>
      <w:r>
        <w:t xml:space="preserve"> the importance of cultural, sports and tourism exchanges and</w:t>
      </w:r>
      <w:r w:rsidR="0024608C">
        <w:t xml:space="preserve"> </w:t>
      </w:r>
      <w:r>
        <w:t>people-to-people links to heighten awareness and foster intercultural</w:t>
      </w:r>
      <w:r w:rsidR="0024608C">
        <w:t xml:space="preserve"> </w:t>
      </w:r>
      <w:r>
        <w:t>understanding and ASEAN identity in the region. In this regard, we called for</w:t>
      </w:r>
      <w:r w:rsidR="0024608C">
        <w:t xml:space="preserve"> </w:t>
      </w:r>
      <w:r>
        <w:t>strengthened collaboration to encourage the effective implementation of projects</w:t>
      </w:r>
      <w:r w:rsidR="0024608C">
        <w:t xml:space="preserve"> </w:t>
      </w:r>
      <w:r>
        <w:t>proposed under the ASEAN Plus Three Work Plan on Cooperation in Culture and</w:t>
      </w:r>
      <w:r w:rsidR="0024608C">
        <w:t xml:space="preserve"> </w:t>
      </w:r>
      <w:r>
        <w:t>the Arts (2022-2025) and the ASEAN Plus Three Tourism Cooperation Work Plan</w:t>
      </w:r>
      <w:r w:rsidR="0024608C">
        <w:t xml:space="preserve"> </w:t>
      </w:r>
      <w:r>
        <w:t>(2021-2025). We noted the convening of the 23rd Meeting of the ASEAN Tourism</w:t>
      </w:r>
      <w:r w:rsidR="0024608C">
        <w:t xml:space="preserve"> </w:t>
      </w:r>
      <w:r>
        <w:t xml:space="preserve">Ministers </w:t>
      </w:r>
      <w:r w:rsidR="00EF0CC2">
        <w:br/>
      </w:r>
      <w:r>
        <w:t>(M-ATM) Plus Three on 26 January 2024 in Vientiane, which encouraged</w:t>
      </w:r>
      <w:r w:rsidR="0024608C">
        <w:t xml:space="preserve"> </w:t>
      </w:r>
      <w:r>
        <w:t xml:space="preserve">the APT National Tourism </w:t>
      </w:r>
      <w:r>
        <w:lastRenderedPageBreak/>
        <w:t>Organisations (NTOs) to enhance activities on human</w:t>
      </w:r>
      <w:r w:rsidR="0024608C">
        <w:t xml:space="preserve"> </w:t>
      </w:r>
      <w:r>
        <w:t>resource development, sustainable tourism development, marketing, and</w:t>
      </w:r>
      <w:r w:rsidR="0024608C">
        <w:t xml:space="preserve"> </w:t>
      </w:r>
      <w:r>
        <w:t>transforming the tourism sector by using digital technology.</w:t>
      </w:r>
    </w:p>
    <w:p w14:paraId="1BE2D6DF" w14:textId="77777777" w:rsidR="00EB0D07" w:rsidRDefault="00EB0D07" w:rsidP="00EB0D07">
      <w:pPr>
        <w:pStyle w:val="ListParagraph"/>
        <w:ind w:left="360"/>
      </w:pPr>
    </w:p>
    <w:p w14:paraId="4A6B1FFB" w14:textId="0B677AE8" w:rsidR="006D24C5" w:rsidRDefault="006D24C5" w:rsidP="006D24C5">
      <w:pPr>
        <w:pStyle w:val="ListParagraph"/>
        <w:numPr>
          <w:ilvl w:val="0"/>
          <w:numId w:val="13"/>
        </w:numPr>
      </w:pPr>
      <w:r>
        <w:t>We also encouraged greater collaborations to leverage digital transformation for</w:t>
      </w:r>
      <w:r w:rsidR="00EB0D07">
        <w:t xml:space="preserve"> </w:t>
      </w:r>
      <w:r>
        <w:t>the media and information sector under the newly extended Work Plan on</w:t>
      </w:r>
      <w:r w:rsidR="00EB0D07">
        <w:t xml:space="preserve"> </w:t>
      </w:r>
      <w:r>
        <w:t>Enhancing APT Cooperation through Information and Media (2018-2025).</w:t>
      </w:r>
    </w:p>
    <w:p w14:paraId="2D604C4C" w14:textId="77777777" w:rsidR="00EB0D07" w:rsidRDefault="00EB0D07" w:rsidP="00EB0D07">
      <w:pPr>
        <w:pStyle w:val="ListParagraph"/>
        <w:ind w:left="360"/>
      </w:pPr>
    </w:p>
    <w:p w14:paraId="02C0E2D7" w14:textId="77777777" w:rsidR="00EB0D07" w:rsidRDefault="006D24C5" w:rsidP="006D24C5">
      <w:pPr>
        <w:pStyle w:val="ListParagraph"/>
        <w:numPr>
          <w:ilvl w:val="0"/>
          <w:numId w:val="13"/>
        </w:numPr>
      </w:pPr>
      <w:r>
        <w:t xml:space="preserve">We acknowledged the efforts of the APT in </w:t>
      </w:r>
      <w:proofErr w:type="spellStart"/>
      <w:r>
        <w:t>optimising</w:t>
      </w:r>
      <w:proofErr w:type="spellEnd"/>
      <w:r>
        <w:t xml:space="preserve"> the </w:t>
      </w:r>
      <w:proofErr w:type="spellStart"/>
      <w:r>
        <w:t>mobilisation</w:t>
      </w:r>
      <w:proofErr w:type="spellEnd"/>
      <w:r>
        <w:t xml:space="preserve"> of essential</w:t>
      </w:r>
      <w:r w:rsidR="00EB0D07">
        <w:t xml:space="preserve"> </w:t>
      </w:r>
      <w:r>
        <w:t>health resources in responding to public health crises based on the joint</w:t>
      </w:r>
      <w:r w:rsidR="00EB0D07">
        <w:t xml:space="preserve"> </w:t>
      </w:r>
      <w:r>
        <w:t>commitments from the 9th APT Health Ministers’ Meeting in May 2022, which</w:t>
      </w:r>
      <w:r w:rsidR="00EB0D07">
        <w:t xml:space="preserve"> </w:t>
      </w:r>
      <w:r>
        <w:t>included the priority health areas, among others, on supporting the</w:t>
      </w:r>
      <w:r w:rsidR="00EB0D07">
        <w:t xml:space="preserve"> </w:t>
      </w:r>
      <w:proofErr w:type="spellStart"/>
      <w:r>
        <w:t>operationalisation</w:t>
      </w:r>
      <w:proofErr w:type="spellEnd"/>
      <w:r>
        <w:t xml:space="preserve"> of ongoing initiatives on prevention, preparedness, detection</w:t>
      </w:r>
      <w:r w:rsidR="00EB0D07">
        <w:t xml:space="preserve"> </w:t>
      </w:r>
      <w:r>
        <w:t>and response to public health emergencies; building a stronger and resilient health</w:t>
      </w:r>
      <w:r w:rsidR="00EB0D07">
        <w:t xml:space="preserve"> </w:t>
      </w:r>
      <w:r>
        <w:t xml:space="preserve">system; increased </w:t>
      </w:r>
      <w:proofErr w:type="spellStart"/>
      <w:r>
        <w:t>utilisation</w:t>
      </w:r>
      <w:proofErr w:type="spellEnd"/>
      <w:r>
        <w:t xml:space="preserve"> of existing respective trust funds and technical</w:t>
      </w:r>
      <w:r w:rsidR="00EB0D07">
        <w:t xml:space="preserve"> </w:t>
      </w:r>
      <w:r>
        <w:t>support for public health cooperation, including promotion of universal health</w:t>
      </w:r>
      <w:r w:rsidR="00EB0D07">
        <w:t xml:space="preserve"> </w:t>
      </w:r>
      <w:r>
        <w:t xml:space="preserve">coverage, </w:t>
      </w:r>
      <w:proofErr w:type="spellStart"/>
      <w:r>
        <w:t>utilising</w:t>
      </w:r>
      <w:proofErr w:type="spellEnd"/>
      <w:r>
        <w:t xml:space="preserve"> digital health for healthcare, prevention, and control of</w:t>
      </w:r>
      <w:r w:rsidR="00EB0D07">
        <w:t xml:space="preserve"> </w:t>
      </w:r>
      <w:r>
        <w:t>communicable and noncommunicable diseases; traditional and complementary</w:t>
      </w:r>
      <w:r w:rsidR="00EB0D07">
        <w:t xml:space="preserve"> </w:t>
      </w:r>
      <w:r>
        <w:t>medicine; healthy and active ageing, promotion of mental health; human resources</w:t>
      </w:r>
      <w:r w:rsidR="00EB0D07">
        <w:t xml:space="preserve"> </w:t>
      </w:r>
      <w:r>
        <w:t>for health; enhancing equitable access to vaccine, therapeutics, and diagnostics;</w:t>
      </w:r>
      <w:r w:rsidR="00EB0D07">
        <w:t xml:space="preserve"> </w:t>
      </w:r>
      <w:r>
        <w:t>responding to communicable and emerging diseases and food safety, as well as</w:t>
      </w:r>
      <w:r w:rsidR="00EB0D07">
        <w:t xml:space="preserve"> </w:t>
      </w:r>
      <w:r>
        <w:t>issues related to combating antimicrobial resistance through One Health</w:t>
      </w:r>
      <w:r w:rsidR="00EB0D07">
        <w:t xml:space="preserve"> </w:t>
      </w:r>
      <w:r>
        <w:t>approach, and disaster health management.</w:t>
      </w:r>
    </w:p>
    <w:p w14:paraId="523AA6F8" w14:textId="77777777" w:rsidR="00EB0D07" w:rsidRDefault="00EB0D07" w:rsidP="00EB0D07">
      <w:pPr>
        <w:pStyle w:val="ListParagraph"/>
        <w:ind w:left="360"/>
      </w:pPr>
    </w:p>
    <w:p w14:paraId="481513AD" w14:textId="77777777" w:rsidR="00EB0D07" w:rsidRDefault="006D24C5" w:rsidP="006D24C5">
      <w:pPr>
        <w:pStyle w:val="ListParagraph"/>
        <w:numPr>
          <w:ilvl w:val="0"/>
          <w:numId w:val="13"/>
        </w:numPr>
      </w:pPr>
      <w:r>
        <w:t>We commended the efforts of the APT Health Ministers’ Meeting and noted the</w:t>
      </w:r>
      <w:r w:rsidR="00EB0D07">
        <w:t xml:space="preserve"> </w:t>
      </w:r>
      <w:r>
        <w:t>multi-sectoral and multi-stakeholder collaborative activities to be undertaken in</w:t>
      </w:r>
      <w:r w:rsidR="00EB0D07">
        <w:t xml:space="preserve"> </w:t>
      </w:r>
      <w:r>
        <w:t>promoting healthy and active ageing as complemented by the establishment of the</w:t>
      </w:r>
      <w:r w:rsidR="00EB0D07">
        <w:t xml:space="preserve"> </w:t>
      </w:r>
      <w:r>
        <w:t>ASEAN Centre for Active Ageing and Innovation (ACAI). We also noted the efforts</w:t>
      </w:r>
      <w:r w:rsidR="00EB0D07">
        <w:t xml:space="preserve"> </w:t>
      </w:r>
      <w:r>
        <w:t>to strengthen the healthcare and welfare systems in addressing ageing-related</w:t>
      </w:r>
      <w:r w:rsidR="00EB0D07">
        <w:t xml:space="preserve"> </w:t>
      </w:r>
      <w:r>
        <w:t>challenges under the Asia Health and Wellbeing Initiative.</w:t>
      </w:r>
    </w:p>
    <w:p w14:paraId="0CF2277C" w14:textId="77777777" w:rsidR="00EB0D07" w:rsidRDefault="00EB0D07" w:rsidP="00EB0D07">
      <w:pPr>
        <w:pStyle w:val="ListParagraph"/>
        <w:ind w:left="360"/>
      </w:pPr>
    </w:p>
    <w:p w14:paraId="57219CA4" w14:textId="77777777" w:rsidR="005E65C8" w:rsidRDefault="006D24C5" w:rsidP="006D24C5">
      <w:pPr>
        <w:pStyle w:val="ListParagraph"/>
        <w:numPr>
          <w:ilvl w:val="0"/>
          <w:numId w:val="13"/>
        </w:numPr>
      </w:pPr>
      <w:r>
        <w:t>We also acknowledged the commitment of the APT health sector in strengthening</w:t>
      </w:r>
      <w:r w:rsidR="00EB0D07">
        <w:t xml:space="preserve"> </w:t>
      </w:r>
      <w:r>
        <w:t>preventive actions in alleviating the negative impacts of mental health on society,</w:t>
      </w:r>
      <w:r w:rsidR="00EB0D07">
        <w:t xml:space="preserve"> </w:t>
      </w:r>
      <w:r>
        <w:t>especially among adolescents and young children through the strengthening of</w:t>
      </w:r>
      <w:r w:rsidR="00EB0D07">
        <w:t xml:space="preserve"> </w:t>
      </w:r>
      <w:r>
        <w:t>mental health promotion in school settings in ASEAN Plus Three countries.</w:t>
      </w:r>
    </w:p>
    <w:p w14:paraId="236D2FCE" w14:textId="77777777" w:rsidR="005E65C8" w:rsidRDefault="005E65C8" w:rsidP="005E65C8">
      <w:pPr>
        <w:pStyle w:val="ListParagraph"/>
        <w:ind w:left="360"/>
      </w:pPr>
    </w:p>
    <w:p w14:paraId="6FF9DAFA" w14:textId="3F831945" w:rsidR="006D24C5" w:rsidRDefault="006D24C5" w:rsidP="006D24C5">
      <w:pPr>
        <w:pStyle w:val="ListParagraph"/>
        <w:numPr>
          <w:ilvl w:val="0"/>
          <w:numId w:val="13"/>
        </w:numPr>
      </w:pPr>
      <w:r>
        <w:t>We noted the commitment of the APT health sectors to continuing efforts on the</w:t>
      </w:r>
      <w:r w:rsidR="005E65C8">
        <w:t xml:space="preserve"> </w:t>
      </w:r>
      <w:r>
        <w:t>implementation of the International Health Regulations (2005) and the Asia Pacific</w:t>
      </w:r>
      <w:r w:rsidR="005E65C8">
        <w:t xml:space="preserve"> </w:t>
      </w:r>
      <w:r>
        <w:t>Strategy for Emerging Diseases and Public Health Emergencies (APSED III),</w:t>
      </w:r>
      <w:r w:rsidR="005E65C8">
        <w:t xml:space="preserve"> </w:t>
      </w:r>
      <w:r>
        <w:t>including their successor strategies, to further enhance the ASEAN Member States</w:t>
      </w:r>
      <w:r w:rsidR="005E65C8">
        <w:t xml:space="preserve"> </w:t>
      </w:r>
      <w:r>
        <w:t>and Plus Three countries’ capacity to prevent, detect, and respond to public health</w:t>
      </w:r>
      <w:r w:rsidR="005E65C8">
        <w:t xml:space="preserve"> </w:t>
      </w:r>
      <w:r>
        <w:t>threats amid an evolving global health architecture. In this regard, we reaffirmed</w:t>
      </w:r>
      <w:r w:rsidR="005E65C8">
        <w:t xml:space="preserve"> </w:t>
      </w:r>
      <w:r>
        <w:t xml:space="preserve">support in the establishment and </w:t>
      </w:r>
      <w:proofErr w:type="spellStart"/>
      <w:r>
        <w:t>operationalisation</w:t>
      </w:r>
      <w:proofErr w:type="spellEnd"/>
      <w:r>
        <w:t xml:space="preserve"> of the ASEAN Centre for Public</w:t>
      </w:r>
      <w:r w:rsidR="005E65C8">
        <w:t xml:space="preserve"> </w:t>
      </w:r>
      <w:r>
        <w:t>Health Emergencies and Emerging Diseases (ACPHEED) as a centre of</w:t>
      </w:r>
      <w:r w:rsidR="005E65C8">
        <w:t xml:space="preserve"> </w:t>
      </w:r>
      <w:r>
        <w:t>excellence and regional resource hub for public health emergency preparedness</w:t>
      </w:r>
      <w:r w:rsidR="005E65C8">
        <w:t xml:space="preserve"> </w:t>
      </w:r>
      <w:r>
        <w:t>and response in ASEAN which is strongly connected with similar centres with other</w:t>
      </w:r>
      <w:r w:rsidR="005E65C8">
        <w:t xml:space="preserve"> </w:t>
      </w:r>
      <w:r>
        <w:t>regions and countries. We welcomed the annual conduct of the ASEAN Plus Three</w:t>
      </w:r>
      <w:r w:rsidR="005E65C8">
        <w:t xml:space="preserve"> </w:t>
      </w:r>
      <w:r>
        <w:t>Public Health Emergency Tabletop Exercises which facilitate better coordination</w:t>
      </w:r>
      <w:r w:rsidR="005E65C8">
        <w:t xml:space="preserve"> </w:t>
      </w:r>
      <w:r>
        <w:t>and enhance preparedness and response capacity for health emergencies in the</w:t>
      </w:r>
      <w:r w:rsidR="005E65C8">
        <w:t xml:space="preserve"> </w:t>
      </w:r>
      <w:r>
        <w:t>region.</w:t>
      </w:r>
    </w:p>
    <w:p w14:paraId="784632A6" w14:textId="77777777" w:rsidR="00FD1FC7" w:rsidRDefault="00FD1FC7" w:rsidP="00FD1FC7">
      <w:pPr>
        <w:pStyle w:val="ListParagraph"/>
        <w:ind w:left="360"/>
      </w:pPr>
    </w:p>
    <w:p w14:paraId="78259B5C" w14:textId="27408615" w:rsidR="006D24C5" w:rsidRDefault="006D24C5" w:rsidP="006D24C5">
      <w:pPr>
        <w:pStyle w:val="ListParagraph"/>
        <w:numPr>
          <w:ilvl w:val="0"/>
          <w:numId w:val="13"/>
        </w:numPr>
      </w:pPr>
      <w:r>
        <w:t>We welcomed the outcome of the 10th APT Health Ministers’ Meeting held on 9</w:t>
      </w:r>
      <w:r w:rsidR="00FD1FC7">
        <w:t xml:space="preserve"> </w:t>
      </w:r>
      <w:r>
        <w:t>August 2024 in Vientiane, and looked forward to the renewed, deepened or</w:t>
      </w:r>
      <w:r w:rsidR="00FD1FC7">
        <w:t xml:space="preserve"> </w:t>
      </w:r>
      <w:r>
        <w:t>expanded cooperation to further advance health development that are aligned with</w:t>
      </w:r>
      <w:r w:rsidR="00FD1FC7">
        <w:t xml:space="preserve"> </w:t>
      </w:r>
      <w:r>
        <w:t>the ASEAN Community Vision 2045 and the ASEAN Socio-Cultural Community</w:t>
      </w:r>
      <w:r w:rsidR="00FD1FC7">
        <w:t xml:space="preserve"> </w:t>
      </w:r>
      <w:r>
        <w:t>Strategic Plan, and the health priorities of ASEAN Health sector and Plus Three</w:t>
      </w:r>
      <w:r w:rsidR="00FD1FC7">
        <w:t xml:space="preserve"> </w:t>
      </w:r>
      <w:r>
        <w:t>countries.</w:t>
      </w:r>
    </w:p>
    <w:p w14:paraId="307EEB56" w14:textId="6F3BE129" w:rsidR="00FD1FC7" w:rsidRDefault="00FD1FC7" w:rsidP="00FD1FC7">
      <w:pPr>
        <w:pStyle w:val="ListParagraph"/>
        <w:ind w:left="360"/>
      </w:pPr>
    </w:p>
    <w:p w14:paraId="16C70A13" w14:textId="77777777" w:rsidR="00E20B45" w:rsidRDefault="00E20B45" w:rsidP="00FD1FC7">
      <w:pPr>
        <w:pStyle w:val="ListParagraph"/>
        <w:ind w:left="360"/>
      </w:pPr>
    </w:p>
    <w:p w14:paraId="3CCF53D3" w14:textId="77777777" w:rsidR="003522C0" w:rsidRDefault="006D24C5" w:rsidP="006D24C5">
      <w:pPr>
        <w:pStyle w:val="ListParagraph"/>
        <w:numPr>
          <w:ilvl w:val="0"/>
          <w:numId w:val="13"/>
        </w:numPr>
      </w:pPr>
      <w:r>
        <w:lastRenderedPageBreak/>
        <w:t>We reaffirmed the commitment to promoting and supporting sustainable, inclusive,</w:t>
      </w:r>
      <w:r w:rsidR="003522C0">
        <w:t xml:space="preserve"> </w:t>
      </w:r>
      <w:r>
        <w:t>and equitable development across the ASEAN community, including the protection</w:t>
      </w:r>
      <w:r w:rsidR="003522C0">
        <w:t xml:space="preserve"> </w:t>
      </w:r>
      <w:r>
        <w:t>of and mainstreaming the rights of persons with disabilities through developing</w:t>
      </w:r>
      <w:r w:rsidR="003522C0">
        <w:t xml:space="preserve"> </w:t>
      </w:r>
      <w:r>
        <w:t>accessible services to health, education, employment, social protection, and digital</w:t>
      </w:r>
      <w:r w:rsidR="003522C0">
        <w:t xml:space="preserve"> </w:t>
      </w:r>
      <w:r>
        <w:t>inclusion, to accelerate ASEAN disability-inclusive development.</w:t>
      </w:r>
    </w:p>
    <w:p w14:paraId="4CDF1C35" w14:textId="77777777" w:rsidR="003522C0" w:rsidRDefault="003522C0" w:rsidP="003522C0">
      <w:pPr>
        <w:pStyle w:val="ListParagraph"/>
        <w:ind w:left="360"/>
      </w:pPr>
    </w:p>
    <w:p w14:paraId="1B510109" w14:textId="77777777" w:rsidR="003522C0" w:rsidRDefault="006D24C5" w:rsidP="006D24C5">
      <w:pPr>
        <w:pStyle w:val="ListParagraph"/>
        <w:numPr>
          <w:ilvl w:val="0"/>
          <w:numId w:val="13"/>
        </w:numPr>
      </w:pPr>
      <w:r>
        <w:t>We underlined the importance of fostering cooperation on social welfare and</w:t>
      </w:r>
      <w:r w:rsidR="003522C0">
        <w:t xml:space="preserve"> </w:t>
      </w:r>
      <w:r>
        <w:t>development. We recognised the crucial role of the social welfare and</w:t>
      </w:r>
      <w:r w:rsidR="003522C0">
        <w:t xml:space="preserve"> </w:t>
      </w:r>
      <w:r>
        <w:t>development sector in strengthening social protection systems, with particular</w:t>
      </w:r>
      <w:r w:rsidR="003522C0">
        <w:t xml:space="preserve"> </w:t>
      </w:r>
      <w:r>
        <w:t>attention given to strengthening strategic cooperation in enhancing the well-being</w:t>
      </w:r>
      <w:r w:rsidR="003522C0">
        <w:t xml:space="preserve"> </w:t>
      </w:r>
      <w:r>
        <w:t>of women, children, older persons, persons with disabilities and other vulnerable</w:t>
      </w:r>
      <w:r w:rsidR="003522C0">
        <w:t xml:space="preserve"> </w:t>
      </w:r>
      <w:r>
        <w:t>groups through social-inclusive approach.</w:t>
      </w:r>
    </w:p>
    <w:p w14:paraId="04B5F250" w14:textId="77777777" w:rsidR="003522C0" w:rsidRDefault="003522C0" w:rsidP="003522C0">
      <w:pPr>
        <w:pStyle w:val="ListParagraph"/>
        <w:ind w:left="360"/>
      </w:pPr>
    </w:p>
    <w:p w14:paraId="7F18D867" w14:textId="6CDA2F21" w:rsidR="003522C0" w:rsidRDefault="006D24C5" w:rsidP="006D24C5">
      <w:pPr>
        <w:pStyle w:val="ListParagraph"/>
        <w:numPr>
          <w:ilvl w:val="0"/>
          <w:numId w:val="13"/>
        </w:numPr>
      </w:pPr>
      <w:r>
        <w:t>We reaffirmed ASEAN and the Plus Three countries’ strong commitment to</w:t>
      </w:r>
      <w:r w:rsidR="003522C0">
        <w:t xml:space="preserve"> </w:t>
      </w:r>
      <w:r>
        <w:t>promoting social welfare and development cooperation, through the programmatic</w:t>
      </w:r>
      <w:r w:rsidR="003522C0">
        <w:t xml:space="preserve"> </w:t>
      </w:r>
      <w:r>
        <w:t>implementation of key ASEAN declarations and regional frameworks, including the</w:t>
      </w:r>
      <w:r w:rsidR="003522C0">
        <w:t xml:space="preserve"> </w:t>
      </w:r>
      <w:r>
        <w:t>(</w:t>
      </w:r>
      <w:proofErr w:type="spellStart"/>
      <w:r>
        <w:t>i</w:t>
      </w:r>
      <w:proofErr w:type="spellEnd"/>
      <w:r>
        <w:t>) Declaration on Strengthening Social Protection in ASEAN; (ii) Kuala Lumpur</w:t>
      </w:r>
      <w:r w:rsidR="003522C0">
        <w:t xml:space="preserve"> </w:t>
      </w:r>
      <w:r>
        <w:t>Declaration on Ageing: Empowering Older Persons in ASEAN; (iii) ASEAN</w:t>
      </w:r>
      <w:r w:rsidR="003522C0">
        <w:t xml:space="preserve"> </w:t>
      </w:r>
      <w:r>
        <w:t>Enabling Masterplan 2025: Mainstreaming the Rights of Persons with Disabilities;</w:t>
      </w:r>
      <w:r w:rsidR="003522C0">
        <w:t xml:space="preserve"> </w:t>
      </w:r>
      <w:r>
        <w:t>(iv) ASEAN Gender Mainstreaming Strategic Framework; and (v) Bandar Seri</w:t>
      </w:r>
      <w:r w:rsidR="003522C0">
        <w:t xml:space="preserve"> </w:t>
      </w:r>
      <w:r>
        <w:t>Begawan Declaration on the Importance of the Family Community Development</w:t>
      </w:r>
      <w:r w:rsidR="003522C0">
        <w:t xml:space="preserve"> </w:t>
      </w:r>
      <w:r>
        <w:t xml:space="preserve">and Nation-Building; and </w:t>
      </w:r>
      <w:r w:rsidR="00E20B45">
        <w:br/>
      </w:r>
      <w:r>
        <w:t>(vi) Ha Noi Declaration on Strengthening Social Work</w:t>
      </w:r>
      <w:r w:rsidR="003522C0">
        <w:t xml:space="preserve"> </w:t>
      </w:r>
      <w:r>
        <w:t>Towards a Cohesive and Responsive ASEAN Community, among others.</w:t>
      </w:r>
    </w:p>
    <w:p w14:paraId="77E0F0FA" w14:textId="77777777" w:rsidR="003522C0" w:rsidRDefault="003522C0" w:rsidP="003522C0">
      <w:pPr>
        <w:pStyle w:val="ListParagraph"/>
        <w:ind w:left="360"/>
      </w:pPr>
    </w:p>
    <w:p w14:paraId="2E52DED7" w14:textId="77777777" w:rsidR="003522C0" w:rsidRDefault="006D24C5" w:rsidP="006D24C5">
      <w:pPr>
        <w:pStyle w:val="ListParagraph"/>
        <w:numPr>
          <w:ilvl w:val="0"/>
          <w:numId w:val="13"/>
        </w:numPr>
      </w:pPr>
      <w:r>
        <w:t>We reaffirmed commitment of the APT to explore and carry out concrete action to</w:t>
      </w:r>
      <w:r w:rsidR="003522C0">
        <w:t xml:space="preserve"> </w:t>
      </w:r>
      <w:r>
        <w:t>strengthen the partnership with ASEAN on social welfare and development to</w:t>
      </w:r>
      <w:r w:rsidR="003522C0">
        <w:t xml:space="preserve"> </w:t>
      </w:r>
      <w:r>
        <w:t xml:space="preserve">respond to impact of emerging global trends, including </w:t>
      </w:r>
      <w:proofErr w:type="spellStart"/>
      <w:r>
        <w:t>digitalisation</w:t>
      </w:r>
      <w:proofErr w:type="spellEnd"/>
      <w:r>
        <w:t>, demographic</w:t>
      </w:r>
      <w:r w:rsidR="003522C0">
        <w:t xml:space="preserve"> </w:t>
      </w:r>
      <w:r>
        <w:t>shifts, and the impact of climate change, among others, with enhanced</w:t>
      </w:r>
      <w:r w:rsidR="003522C0">
        <w:t xml:space="preserve"> </w:t>
      </w:r>
      <w:r>
        <w:t>engagement of women, children, people with disabilities, older persons, and other</w:t>
      </w:r>
      <w:r w:rsidR="003522C0">
        <w:t xml:space="preserve"> </w:t>
      </w:r>
      <w:r>
        <w:t>vulnerable groups.</w:t>
      </w:r>
    </w:p>
    <w:p w14:paraId="1786447A" w14:textId="77777777" w:rsidR="003522C0" w:rsidRDefault="003522C0" w:rsidP="003522C0">
      <w:pPr>
        <w:pStyle w:val="ListParagraph"/>
        <w:ind w:left="360"/>
      </w:pPr>
    </w:p>
    <w:p w14:paraId="689FD0B6" w14:textId="094EE6A0" w:rsidR="006D24C5" w:rsidRDefault="006D24C5" w:rsidP="006D24C5">
      <w:pPr>
        <w:pStyle w:val="ListParagraph"/>
        <w:numPr>
          <w:ilvl w:val="0"/>
          <w:numId w:val="13"/>
        </w:numPr>
      </w:pPr>
      <w:r>
        <w:t>We reiterated the APT commitment to advancing cooperation in promoting</w:t>
      </w:r>
      <w:r w:rsidR="009D7878">
        <w:t xml:space="preserve"> </w:t>
      </w:r>
      <w:r>
        <w:t>sustainable, inclusive and innovative development, as well as in strengthening</w:t>
      </w:r>
      <w:r w:rsidR="009D7878">
        <w:t xml:space="preserve"> </w:t>
      </w:r>
      <w:r>
        <w:t>cooperation with all stakeholders, including the private sector, to achieve the</w:t>
      </w:r>
      <w:r w:rsidR="009D7878">
        <w:t xml:space="preserve"> </w:t>
      </w:r>
      <w:r>
        <w:t>United Nations Sustainable Development Goals (SDGs). We called for the</w:t>
      </w:r>
      <w:r w:rsidR="009D7878">
        <w:t xml:space="preserve"> </w:t>
      </w:r>
      <w:r>
        <w:t>development of collaborative projects to protect and conserve the environment and</w:t>
      </w:r>
      <w:r w:rsidR="009D7878">
        <w:t xml:space="preserve"> </w:t>
      </w:r>
      <w:r>
        <w:t>biodiversity, to promote sustainable use of natural resources including sustainable</w:t>
      </w:r>
      <w:r w:rsidR="009D7878">
        <w:t xml:space="preserve"> </w:t>
      </w:r>
      <w:r>
        <w:t>forest management and water resources management, to address the impact of</w:t>
      </w:r>
      <w:r w:rsidR="009D7878">
        <w:t xml:space="preserve"> </w:t>
      </w:r>
      <w:r>
        <w:t>climate change and the issue of marine plastic debris, and to address</w:t>
      </w:r>
      <w:r w:rsidR="009D7878">
        <w:t xml:space="preserve"> </w:t>
      </w:r>
      <w:r>
        <w:t>transboundary haze pollution through the support of the establishment and the</w:t>
      </w:r>
      <w:r w:rsidR="009D7878">
        <w:t xml:space="preserve"> </w:t>
      </w:r>
      <w:r>
        <w:t>operationalization of the ASEAN Coordinating Centre for Transboundary Haze</w:t>
      </w:r>
      <w:r w:rsidR="009D7878">
        <w:t xml:space="preserve"> </w:t>
      </w:r>
      <w:r>
        <w:t>Pollution Control (ACCTHPC) and the full and effective implementation of the</w:t>
      </w:r>
      <w:r w:rsidR="009D7878">
        <w:t xml:space="preserve"> </w:t>
      </w:r>
      <w:r w:rsidR="00E20B45">
        <w:br/>
      </w:r>
      <w:r>
        <w:t>ASEAN Agreement on Transboundary Haze Pollution (AATHP), in collaboration</w:t>
      </w:r>
      <w:r w:rsidR="009D7878">
        <w:t xml:space="preserve"> </w:t>
      </w:r>
      <w:r>
        <w:t>with other relevant ASEAN centres such as the ASEAN Specialised Meteorological</w:t>
      </w:r>
      <w:r w:rsidR="009D7878">
        <w:t xml:space="preserve"> </w:t>
      </w:r>
      <w:r>
        <w:t>Centre (ASMC).</w:t>
      </w:r>
    </w:p>
    <w:p w14:paraId="6291DD17" w14:textId="42F12638" w:rsidR="009D7878" w:rsidRDefault="009D7878" w:rsidP="009D7878">
      <w:pPr>
        <w:pStyle w:val="ListParagraph"/>
        <w:ind w:left="360"/>
      </w:pPr>
    </w:p>
    <w:p w14:paraId="14712BE8" w14:textId="77777777" w:rsidR="00E40965" w:rsidRDefault="006D24C5" w:rsidP="006D24C5">
      <w:pPr>
        <w:pStyle w:val="ListParagraph"/>
        <w:numPr>
          <w:ilvl w:val="0"/>
          <w:numId w:val="13"/>
        </w:numPr>
      </w:pPr>
      <w:r>
        <w:t>We welcomed the continuous contribution of the Plus Three countries to reduce</w:t>
      </w:r>
      <w:r w:rsidR="00E40965">
        <w:t xml:space="preserve"> </w:t>
      </w:r>
      <w:r>
        <w:t>marine debris through the ASEAN Plus Three Marine Plastics Debris Cooperative</w:t>
      </w:r>
      <w:r w:rsidR="00E40965">
        <w:t xml:space="preserve"> </w:t>
      </w:r>
      <w:r>
        <w:t>Action Initiative and support the implementation of the ASEAN Regional Action</w:t>
      </w:r>
      <w:r w:rsidR="00E40965">
        <w:t xml:space="preserve"> </w:t>
      </w:r>
      <w:r>
        <w:t>Plan for Combating Marine Debris in the ASEAN Member States (2021-2025). We</w:t>
      </w:r>
      <w:r w:rsidR="00E40965">
        <w:t xml:space="preserve"> </w:t>
      </w:r>
      <w:r>
        <w:t>welcomed in particular activities of the Regional Knowledge Centre for Marine</w:t>
      </w:r>
      <w:r w:rsidR="00E40965">
        <w:t xml:space="preserve"> </w:t>
      </w:r>
      <w:r>
        <w:t>Plastic Debris (RKC-MPD) as an information clearinghouse for the marine plastic</w:t>
      </w:r>
      <w:r w:rsidR="00E40965">
        <w:t xml:space="preserve"> </w:t>
      </w:r>
      <w:r>
        <w:t>issue, as well as collective efforts towards the achievement of Sustainable</w:t>
      </w:r>
      <w:r w:rsidR="00E40965">
        <w:t xml:space="preserve"> </w:t>
      </w:r>
      <w:r>
        <w:t>Consumption and Production (SCP).</w:t>
      </w:r>
    </w:p>
    <w:p w14:paraId="35332795" w14:textId="77777777" w:rsidR="00E40965" w:rsidRDefault="00E40965" w:rsidP="00E40965">
      <w:pPr>
        <w:pStyle w:val="ListParagraph"/>
        <w:ind w:left="360"/>
      </w:pPr>
    </w:p>
    <w:p w14:paraId="221F8F3C" w14:textId="77777777" w:rsidR="00AA7195" w:rsidRDefault="00AA7195" w:rsidP="00E40965">
      <w:pPr>
        <w:pStyle w:val="ListParagraph"/>
        <w:ind w:left="360"/>
      </w:pPr>
    </w:p>
    <w:p w14:paraId="759E204F" w14:textId="77777777" w:rsidR="00AA7195" w:rsidRDefault="00AA7195" w:rsidP="00E40965">
      <w:pPr>
        <w:pStyle w:val="ListParagraph"/>
        <w:ind w:left="360"/>
      </w:pPr>
    </w:p>
    <w:p w14:paraId="1A476784" w14:textId="77777777" w:rsidR="00AA7195" w:rsidRDefault="00AA7195" w:rsidP="00E40965">
      <w:pPr>
        <w:pStyle w:val="ListParagraph"/>
        <w:ind w:left="360"/>
      </w:pPr>
    </w:p>
    <w:p w14:paraId="225A475E" w14:textId="1AD552E9" w:rsidR="006D24C5" w:rsidRDefault="006D24C5" w:rsidP="006D24C5">
      <w:pPr>
        <w:pStyle w:val="ListParagraph"/>
        <w:numPr>
          <w:ilvl w:val="0"/>
          <w:numId w:val="13"/>
        </w:numPr>
      </w:pPr>
      <w:r>
        <w:lastRenderedPageBreak/>
        <w:t>We reaffirmed the commitment to forging closer cooperation in poverty alleviation</w:t>
      </w:r>
      <w:r w:rsidR="00E40965">
        <w:t xml:space="preserve"> </w:t>
      </w:r>
      <w:r>
        <w:t>for sustainable development. In light of the Joint Statement on the Establishment</w:t>
      </w:r>
      <w:r w:rsidR="00E40965">
        <w:t xml:space="preserve"> </w:t>
      </w:r>
      <w:r>
        <w:t>of the ASEAN Villages Network (AVN) during the 42nd ASEAN Summit in May 2023</w:t>
      </w:r>
      <w:r w:rsidR="00E40965">
        <w:t xml:space="preserve"> </w:t>
      </w:r>
      <w:r>
        <w:t>and the notation of the AVN Framework during the 43rd ASEAN Summit, we looked</w:t>
      </w:r>
      <w:r w:rsidR="00E40965">
        <w:t xml:space="preserve"> </w:t>
      </w:r>
      <w:r>
        <w:t>forward to exploring ways to further support the sustainability of the ASEAN</w:t>
      </w:r>
      <w:r w:rsidR="00E40965">
        <w:t xml:space="preserve"> </w:t>
      </w:r>
      <w:r>
        <w:t xml:space="preserve">Villages Network, </w:t>
      </w:r>
      <w:proofErr w:type="spellStart"/>
      <w:r>
        <w:t>through</w:t>
      </w:r>
      <w:proofErr w:type="spellEnd"/>
      <w:r>
        <w:t>, among others, the development of infrastructure and</w:t>
      </w:r>
      <w:r w:rsidR="00E40965">
        <w:t xml:space="preserve"> </w:t>
      </w:r>
      <w:r>
        <w:t>human resources, capacity building programs, such as the ASEAN Plus Three</w:t>
      </w:r>
      <w:r w:rsidR="00E40965">
        <w:t xml:space="preserve"> </w:t>
      </w:r>
      <w:r>
        <w:t>Village Leaders Exchange Programme, and technical exchange activities, guided</w:t>
      </w:r>
      <w:r w:rsidR="00E40965">
        <w:t xml:space="preserve"> </w:t>
      </w:r>
      <w:r>
        <w:t>by the Framework Action Plan on Rural Development, Poverty Eradication 2016</w:t>
      </w:r>
      <w:r w:rsidR="00E40965">
        <w:t>-</w:t>
      </w:r>
      <w:r>
        <w:t>2025 and the ASEAN Master Plan on Rural Development (2022-2026), and the</w:t>
      </w:r>
      <w:r w:rsidR="00E40965">
        <w:t xml:space="preserve"> </w:t>
      </w:r>
      <w:r>
        <w:t>regional mechanism of the Senior Officials Meeting on Rural Development and</w:t>
      </w:r>
      <w:r w:rsidR="00E40965">
        <w:t xml:space="preserve"> </w:t>
      </w:r>
      <w:r>
        <w:t>Poverty Eradication (SOMRDPE) Plus Three.</w:t>
      </w:r>
    </w:p>
    <w:p w14:paraId="1B36BD0D" w14:textId="295DCCC7" w:rsidR="00300DC8" w:rsidRDefault="00300DC8" w:rsidP="00300DC8">
      <w:pPr>
        <w:pStyle w:val="ListParagraph"/>
        <w:ind w:left="360"/>
      </w:pPr>
    </w:p>
    <w:p w14:paraId="0308355D" w14:textId="07A51F02" w:rsidR="006D24C5" w:rsidRDefault="006D24C5" w:rsidP="006D24C5">
      <w:pPr>
        <w:pStyle w:val="ListParagraph"/>
        <w:numPr>
          <w:ilvl w:val="0"/>
          <w:numId w:val="13"/>
        </w:numPr>
      </w:pPr>
      <w:r>
        <w:t>We reaffirmed the commitment to promoting and protecting the human rights of</w:t>
      </w:r>
      <w:r w:rsidR="00300DC8">
        <w:t xml:space="preserve"> </w:t>
      </w:r>
      <w:r>
        <w:t>vulnerable groups, achieving gender equality, and the empowerment of women.</w:t>
      </w:r>
      <w:r w:rsidR="00300DC8">
        <w:t xml:space="preserve"> </w:t>
      </w:r>
      <w:r>
        <w:t>We commended the continued efforts of the ASEAN Committee on Women (ACW)</w:t>
      </w:r>
      <w:r w:rsidR="00300DC8">
        <w:t xml:space="preserve"> </w:t>
      </w:r>
      <w:r>
        <w:t>and the ASEAN Commission on the Promotion and Protection of The Rights of</w:t>
      </w:r>
      <w:r w:rsidR="00300DC8">
        <w:t xml:space="preserve"> </w:t>
      </w:r>
      <w:r>
        <w:t>Women and Children (ACWC) to forge ahead with the implementation of the</w:t>
      </w:r>
      <w:r w:rsidR="00300DC8">
        <w:t xml:space="preserve"> </w:t>
      </w:r>
      <w:r>
        <w:t>ASEAN Gender Mainstreaming Strategic Framework (AGMSF) 2021-2025 across</w:t>
      </w:r>
      <w:r w:rsidR="00300DC8">
        <w:t xml:space="preserve"> </w:t>
      </w:r>
      <w:r>
        <w:t>the three ASEAN Community pillars. In accelerating the implementation of the</w:t>
      </w:r>
      <w:r w:rsidR="00300DC8">
        <w:t xml:space="preserve"> </w:t>
      </w:r>
      <w:r>
        <w:t>AGMSF, we acknowledged with appreciation the Policy Recommendations on</w:t>
      </w:r>
      <w:r w:rsidR="00300DC8">
        <w:t xml:space="preserve"> </w:t>
      </w:r>
      <w:r>
        <w:t>Integrating Gender Mainstreaming in ASEAN that was noted by the ASEAN</w:t>
      </w:r>
      <w:r w:rsidR="00300DC8">
        <w:t xml:space="preserve"> </w:t>
      </w:r>
      <w:r>
        <w:t>Leaders during the 43rd ASEAN Summit. We committed to maintaining sustainable</w:t>
      </w:r>
      <w:r w:rsidR="00300DC8">
        <w:t xml:space="preserve"> </w:t>
      </w:r>
      <w:r>
        <w:t>peace in the region through, among others, the implementation of the ASEAN</w:t>
      </w:r>
      <w:r w:rsidR="00300DC8">
        <w:t xml:space="preserve"> </w:t>
      </w:r>
      <w:r>
        <w:t>Regional Plan of Action (RPA) on Women, Peace, and Security (WPS). We looked</w:t>
      </w:r>
      <w:r w:rsidR="00300DC8">
        <w:t xml:space="preserve"> </w:t>
      </w:r>
      <w:r>
        <w:t>forward to strengthening and continuing cooperation for capacity building for</w:t>
      </w:r>
      <w:r w:rsidR="00300DC8">
        <w:t xml:space="preserve"> </w:t>
      </w:r>
      <w:r>
        <w:t>empowering women in the context of WPS.</w:t>
      </w:r>
    </w:p>
    <w:p w14:paraId="0DFAE507" w14:textId="013138CD" w:rsidR="000275BE" w:rsidRDefault="000275BE" w:rsidP="000275BE">
      <w:pPr>
        <w:pStyle w:val="ListParagraph"/>
        <w:ind w:left="360"/>
      </w:pPr>
    </w:p>
    <w:p w14:paraId="7365FDA3" w14:textId="77777777" w:rsidR="00196558" w:rsidRDefault="006D24C5" w:rsidP="006D24C5">
      <w:pPr>
        <w:pStyle w:val="ListParagraph"/>
        <w:numPr>
          <w:ilvl w:val="0"/>
          <w:numId w:val="13"/>
        </w:numPr>
      </w:pPr>
      <w:r>
        <w:t>We looked forward to the comprehensive end-term reviews of the ASEAN Regional</w:t>
      </w:r>
      <w:r w:rsidR="000275EA">
        <w:t xml:space="preserve"> </w:t>
      </w:r>
      <w:r>
        <w:t>Plan of Action the Elimination of Violence Against Women (ASEAN RPA on EVAW)</w:t>
      </w:r>
      <w:r w:rsidR="000275EA">
        <w:t xml:space="preserve"> </w:t>
      </w:r>
      <w:r>
        <w:t>and the ASEAN Regional Plan of Action on the Elimination of Violence Against</w:t>
      </w:r>
      <w:r w:rsidR="000275EA">
        <w:t xml:space="preserve"> </w:t>
      </w:r>
      <w:r>
        <w:t>Children (ASEAN RPA on EVAC), as well as the development of the successor</w:t>
      </w:r>
      <w:r w:rsidR="000275EA">
        <w:t xml:space="preserve"> </w:t>
      </w:r>
      <w:r>
        <w:t>Regional Plans of Actions under the leadership of the ACWC. We reaffirmed that</w:t>
      </w:r>
      <w:r w:rsidR="000275EA">
        <w:t xml:space="preserve"> </w:t>
      </w:r>
      <w:r>
        <w:t>these regional frameworks are crucial to strengthening shared commitments to</w:t>
      </w:r>
      <w:r w:rsidR="000275EA">
        <w:t xml:space="preserve"> </w:t>
      </w:r>
      <w:r>
        <w:t>protecting women and children from all forms of abuse and violence.</w:t>
      </w:r>
    </w:p>
    <w:p w14:paraId="2B84694D" w14:textId="77777777" w:rsidR="00196558" w:rsidRDefault="00196558" w:rsidP="00196558">
      <w:pPr>
        <w:pStyle w:val="ListParagraph"/>
        <w:ind w:left="360"/>
      </w:pPr>
    </w:p>
    <w:p w14:paraId="4EAF44A6" w14:textId="1151281C" w:rsidR="00196558" w:rsidRDefault="006D24C5" w:rsidP="0039780C">
      <w:pPr>
        <w:pStyle w:val="ListParagraph"/>
        <w:numPr>
          <w:ilvl w:val="0"/>
          <w:numId w:val="13"/>
        </w:numPr>
      </w:pPr>
      <w:r>
        <w:t>We recognised the continued commitment of the APT to further enhance</w:t>
      </w:r>
      <w:r w:rsidR="00196558">
        <w:t xml:space="preserve"> </w:t>
      </w:r>
      <w:r>
        <w:t>cooperation in education, and underscored the importance of education for human</w:t>
      </w:r>
      <w:r w:rsidR="00196558">
        <w:t xml:space="preserve"> </w:t>
      </w:r>
      <w:r>
        <w:t>resource development as well as social and economic well-being in post-pandemic</w:t>
      </w:r>
      <w:r w:rsidR="00196558">
        <w:t xml:space="preserve"> </w:t>
      </w:r>
      <w:r>
        <w:t>recovery. We encouraged the enhancement of cooperation in the Campus Asia</w:t>
      </w:r>
      <w:r w:rsidR="00196558">
        <w:t xml:space="preserve"> </w:t>
      </w:r>
      <w:r>
        <w:t>Plus Program and welcomed the initiatives of the Working Group on Student</w:t>
      </w:r>
      <w:r w:rsidR="00196558">
        <w:t xml:space="preserve"> </w:t>
      </w:r>
      <w:r>
        <w:t>Mobility and Quality Assurance of Higher Education among APT countries such as</w:t>
      </w:r>
      <w:r w:rsidR="00196558">
        <w:t xml:space="preserve"> </w:t>
      </w:r>
      <w:r>
        <w:t>the development of APT Joint Guidelines for New Form of Mobility in Higher</w:t>
      </w:r>
      <w:r w:rsidR="00196558">
        <w:t xml:space="preserve"> </w:t>
      </w:r>
      <w:r>
        <w:t>Education. We also noted other relevant initiatives such as MEXT scholarships,</w:t>
      </w:r>
      <w:r w:rsidR="00196558">
        <w:t xml:space="preserve"> </w:t>
      </w:r>
      <w:r>
        <w:t>ASIA KAKEHASHI Project+ (Plus), and Sakura Science Exchange Program,</w:t>
      </w:r>
      <w:r w:rsidR="00196558">
        <w:t xml:space="preserve"> </w:t>
      </w:r>
      <w:r>
        <w:t>ASEAN China-Young Leaders Scholarship (ACYLS) programme, Higher</w:t>
      </w:r>
      <w:r w:rsidR="00196558">
        <w:t xml:space="preserve"> </w:t>
      </w:r>
      <w:r>
        <w:t>Education for ASEAN Talents (HEAT) Scholarships, the ROK TVET Mobility</w:t>
      </w:r>
      <w:r w:rsidR="00196558">
        <w:t xml:space="preserve"> </w:t>
      </w:r>
      <w:r>
        <w:t>Programme, among others. We encouraged the APT to deepen digital education</w:t>
      </w:r>
      <w:r w:rsidR="00196558">
        <w:t xml:space="preserve"> </w:t>
      </w:r>
      <w:r>
        <w:t>cooperation, explore the sharing of digital education resources, and strengthen the</w:t>
      </w:r>
      <w:r w:rsidR="00196558">
        <w:t xml:space="preserve"> </w:t>
      </w:r>
      <w:r>
        <w:t>digital construction of the</w:t>
      </w:r>
      <w:r w:rsidR="0039780C">
        <w:t xml:space="preserve"> </w:t>
      </w:r>
      <w:r>
        <w:t>"CAMPUS Asia" program, so as to promote the digital</w:t>
      </w:r>
      <w:r w:rsidR="00196558">
        <w:t xml:space="preserve"> </w:t>
      </w:r>
      <w:r>
        <w:t>transformation of global education.</w:t>
      </w:r>
    </w:p>
    <w:p w14:paraId="5989AA25" w14:textId="77777777" w:rsidR="0039780C" w:rsidRDefault="0039780C" w:rsidP="0039780C">
      <w:pPr>
        <w:pStyle w:val="ListParagraph"/>
        <w:ind w:left="360"/>
      </w:pPr>
    </w:p>
    <w:p w14:paraId="1EE31139" w14:textId="3C8E66CF" w:rsidR="00CB553F" w:rsidRDefault="006D24C5" w:rsidP="00CB553F">
      <w:pPr>
        <w:pStyle w:val="ListParagraph"/>
        <w:numPr>
          <w:ilvl w:val="0"/>
          <w:numId w:val="13"/>
        </w:numPr>
      </w:pPr>
      <w:r>
        <w:t>We commend the successful convening of the ASEAN Plus Three Seminar on East</w:t>
      </w:r>
      <w:r w:rsidR="0039780C">
        <w:t xml:space="preserve"> </w:t>
      </w:r>
      <w:r>
        <w:t>Asian Studies at Universities and the ASEAN Plus Three Student Camp, which</w:t>
      </w:r>
      <w:r w:rsidR="00CB553F">
        <w:t xml:space="preserve"> </w:t>
      </w:r>
      <w:r w:rsidR="00B4227F">
        <w:t>f</w:t>
      </w:r>
      <w:r w:rsidR="00CB553F">
        <w:t>ostered knowledge sharing and cultural exchange among young scholars and</w:t>
      </w:r>
      <w:r w:rsidR="00B4227F">
        <w:t xml:space="preserve"> </w:t>
      </w:r>
      <w:r w:rsidR="00CB553F">
        <w:t>students from the region. The Seminar, held in Yogyakarta, Indonesia, on 9-11</w:t>
      </w:r>
      <w:r w:rsidR="00B4227F">
        <w:t xml:space="preserve"> </w:t>
      </w:r>
      <w:r w:rsidR="00CB553F">
        <w:t>September 2024, aimed to strengthen cooperation in research and development</w:t>
      </w:r>
      <w:r w:rsidR="00B4227F">
        <w:t xml:space="preserve"> </w:t>
      </w:r>
      <w:r w:rsidR="00CB553F">
        <w:t>among universities and research agencies, with a particular focus on enhancing</w:t>
      </w:r>
      <w:r w:rsidR="00B4227F">
        <w:t xml:space="preserve"> </w:t>
      </w:r>
      <w:r w:rsidR="00CB553F">
        <w:t>East Asian studies in the region. We reaffirmed our commitment to strengthening</w:t>
      </w:r>
      <w:r w:rsidR="00B4227F">
        <w:t xml:space="preserve"> </w:t>
      </w:r>
      <w:r w:rsidR="00CB553F">
        <w:t>cooperation in research and development among universities and research</w:t>
      </w:r>
      <w:r w:rsidR="00B4227F">
        <w:t xml:space="preserve"> </w:t>
      </w:r>
      <w:r w:rsidR="00CB553F">
        <w:t>agencies, with the shared goal of enhancing East Asian studies in the region.</w:t>
      </w:r>
    </w:p>
    <w:p w14:paraId="19BF41DE" w14:textId="77777777" w:rsidR="009E4FAA" w:rsidRDefault="009E4FAA" w:rsidP="009E4FAA">
      <w:pPr>
        <w:pStyle w:val="ListParagraph"/>
        <w:ind w:left="360"/>
      </w:pPr>
    </w:p>
    <w:p w14:paraId="599DD7DB" w14:textId="039514F6" w:rsidR="00CB553F" w:rsidRDefault="00CB553F" w:rsidP="009E4FAA">
      <w:pPr>
        <w:pStyle w:val="ListParagraph"/>
        <w:numPr>
          <w:ilvl w:val="0"/>
          <w:numId w:val="13"/>
        </w:numPr>
      </w:pPr>
      <w:r>
        <w:t>We commended the longstanding efforts of the APT Senior Officials’ Meeting on</w:t>
      </w:r>
      <w:r w:rsidR="00B4227F">
        <w:t xml:space="preserve"> </w:t>
      </w:r>
      <w:r>
        <w:t>Youth and relevant ASEAN entities to provide greater access for youth in APT</w:t>
      </w:r>
      <w:r w:rsidR="00B4227F">
        <w:t xml:space="preserve"> </w:t>
      </w:r>
      <w:r>
        <w:t>countries to participate and remain engaged in the ASEAN Community building</w:t>
      </w:r>
      <w:r w:rsidR="00B4227F">
        <w:t xml:space="preserve"> </w:t>
      </w:r>
      <w:r>
        <w:t>and people-to-people exchange, through various annual youth exchanges,</w:t>
      </w:r>
      <w:r w:rsidR="00B4227F">
        <w:t xml:space="preserve"> </w:t>
      </w:r>
      <w:r>
        <w:t xml:space="preserve">capacity building, and community immersion programs, such as </w:t>
      </w:r>
      <w:r w:rsidR="00F84ABD">
        <w:br/>
      </w:r>
      <w:r>
        <w:t>China-ASEAN</w:t>
      </w:r>
      <w:r w:rsidR="00B4227F">
        <w:t xml:space="preserve"> </w:t>
      </w:r>
      <w:r>
        <w:t>Youth Campus and the Ship for Southeast Asian and Japanese Youth Program</w:t>
      </w:r>
      <w:r w:rsidR="00B4227F">
        <w:t xml:space="preserve"> </w:t>
      </w:r>
      <w:r>
        <w:t>(SSEAYP). We looked forward to the convening of the Ninth ASEAN Plus Three</w:t>
      </w:r>
      <w:r w:rsidR="00B4227F">
        <w:t xml:space="preserve"> </w:t>
      </w:r>
      <w:r>
        <w:t>Meeting on Youth (9th AMMY+3) via videoconference on 30 November 2024 and</w:t>
      </w:r>
      <w:r w:rsidR="00B4227F">
        <w:t xml:space="preserve"> </w:t>
      </w:r>
      <w:r>
        <w:t>are pleased to note the progress implementation of the ASEAN Plus Three Work</w:t>
      </w:r>
      <w:r w:rsidR="00B4227F">
        <w:t xml:space="preserve"> </w:t>
      </w:r>
      <w:r>
        <w:t>Plan on Youth.</w:t>
      </w:r>
    </w:p>
    <w:p w14:paraId="4A313CB1" w14:textId="77777777" w:rsidR="009E4FAA" w:rsidRDefault="009E4FAA" w:rsidP="009E4FAA">
      <w:pPr>
        <w:pStyle w:val="ListParagraph"/>
        <w:ind w:left="360"/>
      </w:pPr>
    </w:p>
    <w:p w14:paraId="65EED156" w14:textId="3C7406AF" w:rsidR="00CB553F" w:rsidRDefault="00CB553F" w:rsidP="009E4FAA">
      <w:pPr>
        <w:pStyle w:val="ListParagraph"/>
        <w:numPr>
          <w:ilvl w:val="0"/>
          <w:numId w:val="13"/>
        </w:numPr>
      </w:pPr>
      <w:r>
        <w:t>We commended the steady progress of implementation of the APT Cooperation</w:t>
      </w:r>
      <w:r w:rsidR="00B4227F">
        <w:t xml:space="preserve"> </w:t>
      </w:r>
      <w:r>
        <w:t>on Civil Service Matters (ACCSM+3) Work Plan (2021-2025). We also noted the</w:t>
      </w:r>
      <w:r w:rsidR="00B4227F">
        <w:t xml:space="preserve"> </w:t>
      </w:r>
      <w:r>
        <w:t>initiatives supported by the APT Cooperation Fund that sought to strengthen the</w:t>
      </w:r>
      <w:r w:rsidR="00B4227F">
        <w:t xml:space="preserve"> </w:t>
      </w:r>
      <w:r>
        <w:t>overall capabilities of the ASEAN Civil Services, including the Baseline Study on</w:t>
      </w:r>
      <w:r w:rsidR="00B4227F">
        <w:t xml:space="preserve"> </w:t>
      </w:r>
      <w:r>
        <w:t>Governance Systems among APT countries and Study Visit on Public Service</w:t>
      </w:r>
      <w:r w:rsidR="00B4227F">
        <w:t xml:space="preserve"> </w:t>
      </w:r>
      <w:r>
        <w:t>Delivery to China held on 25-29 March 2024. We were encouraged by the active</w:t>
      </w:r>
      <w:r w:rsidR="00B4227F">
        <w:t xml:space="preserve"> </w:t>
      </w:r>
      <w:r>
        <w:t>participation of the APT countries at the Heads of Civil Service Meeting and Senior</w:t>
      </w:r>
      <w:r w:rsidR="00B4227F">
        <w:t xml:space="preserve"> </w:t>
      </w:r>
      <w:r>
        <w:t>Officials Meeting of the 7th ACCSM+3 held on 7 August 2024 in Bandar Seri</w:t>
      </w:r>
      <w:r w:rsidR="00B4227F">
        <w:t xml:space="preserve"> </w:t>
      </w:r>
      <w:r>
        <w:t>Begawan, Brunei Darussalam. We looked forward to the active engagement of the</w:t>
      </w:r>
      <w:r w:rsidR="00B4227F">
        <w:t xml:space="preserve"> </w:t>
      </w:r>
      <w:r>
        <w:t>APT countries in the development of the ACCSM+3 Work Plan (2026-2030) and</w:t>
      </w:r>
      <w:r w:rsidR="00B4227F">
        <w:t xml:space="preserve"> </w:t>
      </w:r>
      <w:r>
        <w:t>encouraged closer APT cooperation in raising the standards of civil service in the</w:t>
      </w:r>
      <w:r w:rsidR="00B4227F">
        <w:t xml:space="preserve"> </w:t>
      </w:r>
      <w:r>
        <w:t>ASEAN region in areas of mutual interests including e-governance, human</w:t>
      </w:r>
      <w:r w:rsidR="00B4227F">
        <w:t xml:space="preserve"> </w:t>
      </w:r>
      <w:r>
        <w:t>resource management and human resource development, productivity in the</w:t>
      </w:r>
      <w:r w:rsidR="00B4227F">
        <w:t xml:space="preserve"> </w:t>
      </w:r>
      <w:r>
        <w:t>public sector, good governance, public sector reform, local administrative capacity</w:t>
      </w:r>
      <w:r w:rsidR="00B4227F">
        <w:t xml:space="preserve"> </w:t>
      </w:r>
      <w:r>
        <w:t>building and cooperation, and research and innovation.</w:t>
      </w:r>
    </w:p>
    <w:p w14:paraId="16DF0310" w14:textId="77777777" w:rsidR="009E4FAA" w:rsidRDefault="009E4FAA" w:rsidP="009E4FAA">
      <w:pPr>
        <w:pStyle w:val="ListParagraph"/>
        <w:ind w:left="360"/>
      </w:pPr>
    </w:p>
    <w:p w14:paraId="43F9D7F7" w14:textId="0951DAD7" w:rsidR="00CB553F" w:rsidRDefault="00CB553F" w:rsidP="009E4FAA">
      <w:pPr>
        <w:pStyle w:val="ListParagraph"/>
        <w:numPr>
          <w:ilvl w:val="0"/>
          <w:numId w:val="13"/>
        </w:numPr>
      </w:pPr>
      <w:r>
        <w:t xml:space="preserve">We commended the strengthening of the APT cooperation in the </w:t>
      </w:r>
      <w:proofErr w:type="spellStart"/>
      <w:r>
        <w:t>labour</w:t>
      </w:r>
      <w:proofErr w:type="spellEnd"/>
      <w:r>
        <w:t xml:space="preserve"> sector</w:t>
      </w:r>
      <w:r w:rsidR="00C92467">
        <w:t xml:space="preserve"> </w:t>
      </w:r>
      <w:r>
        <w:t>through the continued implementation of the first APT Senior Labour Officials’</w:t>
      </w:r>
      <w:r w:rsidR="00C92467">
        <w:t xml:space="preserve"> </w:t>
      </w:r>
      <w:r>
        <w:t>Meeting (SLOM+3) Work Plan (2021-2025) by engaging in practical activities and</w:t>
      </w:r>
      <w:r w:rsidR="00C92467">
        <w:t xml:space="preserve"> </w:t>
      </w:r>
      <w:r>
        <w:t>projects that covered the areas of human resources development, inclusive</w:t>
      </w:r>
      <w:r w:rsidR="00C92467">
        <w:t xml:space="preserve"> </w:t>
      </w:r>
      <w:r>
        <w:t>growth, sustainable development as a response to the ASEAN economic</w:t>
      </w:r>
      <w:r w:rsidR="00C92467">
        <w:t xml:space="preserve"> </w:t>
      </w:r>
      <w:r>
        <w:t>integration, social dialogue, occupational safety and health in the workplace, and</w:t>
      </w:r>
      <w:r w:rsidR="00C92467">
        <w:t xml:space="preserve"> </w:t>
      </w:r>
      <w:r>
        <w:t>social protection. We looked forward to the convening of the 13th APT Labour</w:t>
      </w:r>
      <w:r w:rsidR="00C92467">
        <w:t xml:space="preserve"> </w:t>
      </w:r>
      <w:r>
        <w:t xml:space="preserve">Ministers Meeting </w:t>
      </w:r>
      <w:r w:rsidR="00F84ABD">
        <w:br/>
      </w:r>
      <w:r>
        <w:t>(13th ALMM+3) and 22nd SLOM+3 in October 2024, in</w:t>
      </w:r>
      <w:r>
        <w:t xml:space="preserve"> </w:t>
      </w:r>
      <w:r>
        <w:t>Singapore, and welcomed the Plus Three countries’ active participation in the</w:t>
      </w:r>
      <w:r>
        <w:t xml:space="preserve"> </w:t>
      </w:r>
      <w:r>
        <w:t>meetings. We looked forward to the active engagement of the APT countries in the</w:t>
      </w:r>
      <w:r>
        <w:t xml:space="preserve"> </w:t>
      </w:r>
      <w:r>
        <w:t>development of the SLOM+3 Work Plan (2026-2030), and encouraged APT closer</w:t>
      </w:r>
      <w:r>
        <w:t xml:space="preserve"> </w:t>
      </w:r>
      <w:r>
        <w:t>cooperation in fields of skills development, employment and social protection.</w:t>
      </w:r>
    </w:p>
    <w:p w14:paraId="4DE9E232" w14:textId="77777777" w:rsidR="009E4FAA" w:rsidRDefault="009E4FAA" w:rsidP="009E4FAA">
      <w:pPr>
        <w:pStyle w:val="ListParagraph"/>
        <w:ind w:left="360"/>
      </w:pPr>
    </w:p>
    <w:p w14:paraId="2E91A5C7" w14:textId="244529CC" w:rsidR="00CB553F" w:rsidRDefault="00CB553F" w:rsidP="009E4FAA">
      <w:pPr>
        <w:pStyle w:val="ListParagraph"/>
        <w:numPr>
          <w:ilvl w:val="0"/>
          <w:numId w:val="13"/>
        </w:numPr>
      </w:pPr>
      <w:r>
        <w:t>We encouraged the enhancement of cooperation on disaster risk reduction and</w:t>
      </w:r>
      <w:r>
        <w:t xml:space="preserve"> </w:t>
      </w:r>
      <w:r>
        <w:t>humanitarian assistance, particularly to support the implementation of the ASEAN</w:t>
      </w:r>
      <w:r>
        <w:t xml:space="preserve"> </w:t>
      </w:r>
      <w:r>
        <w:t>Agreement on Disaster Management and Emergency Response (AADMER) Work</w:t>
      </w:r>
      <w:r>
        <w:t xml:space="preserve"> </w:t>
      </w:r>
      <w:r>
        <w:t>Programme (2021-2025), the ASEAN Declaration on One ASEAN One Response:</w:t>
      </w:r>
      <w:r>
        <w:t xml:space="preserve"> </w:t>
      </w:r>
      <w:r>
        <w:t>ASEAN Responding to Disasters as One in the Region and Outside the Region,</w:t>
      </w:r>
      <w:r>
        <w:t xml:space="preserve"> </w:t>
      </w:r>
      <w:r>
        <w:t>ASEAN Leaders Declaration on Sustainable Resilience, and other relevant</w:t>
      </w:r>
      <w:r>
        <w:t xml:space="preserve"> </w:t>
      </w:r>
      <w:r>
        <w:t>ASEAN Declarations. This cooperation aims to contribute towards building disaster</w:t>
      </w:r>
      <w:r>
        <w:t xml:space="preserve"> </w:t>
      </w:r>
      <w:r>
        <w:t xml:space="preserve">resilience in the ASEAN region and </w:t>
      </w:r>
      <w:proofErr w:type="spellStart"/>
      <w:r>
        <w:t>realising</w:t>
      </w:r>
      <w:proofErr w:type="spellEnd"/>
      <w:r>
        <w:t xml:space="preserve"> ASEAN’s aspiration to be a global</w:t>
      </w:r>
      <w:r>
        <w:t xml:space="preserve"> </w:t>
      </w:r>
      <w:r>
        <w:t>leader in disaster management through promoting the exchange of information,</w:t>
      </w:r>
      <w:r>
        <w:t xml:space="preserve"> </w:t>
      </w:r>
      <w:r>
        <w:t>best practices and experiences on disaster management, and strengthening</w:t>
      </w:r>
      <w:r>
        <w:t xml:space="preserve"> </w:t>
      </w:r>
      <w:r>
        <w:t>ASEAN’s capacity for disaster risk assessment and monitoring, prevention and</w:t>
      </w:r>
      <w:r>
        <w:t xml:space="preserve"> </w:t>
      </w:r>
      <w:r>
        <w:t>mitigation, as well as response and recovery. This includes enhancing the capacity</w:t>
      </w:r>
      <w:r>
        <w:t xml:space="preserve"> </w:t>
      </w:r>
      <w:r>
        <w:t>of the ASEAN Coordinating Centre for Humanitarian Assistance on Disaster</w:t>
      </w:r>
      <w:r>
        <w:t xml:space="preserve"> </w:t>
      </w:r>
      <w:r>
        <w:t xml:space="preserve">Management </w:t>
      </w:r>
      <w:r w:rsidR="00F84ABD">
        <w:br/>
      </w:r>
      <w:r>
        <w:t>(AHA Centre).</w:t>
      </w:r>
    </w:p>
    <w:p w14:paraId="3FE18BC0" w14:textId="77777777" w:rsidR="009E4FAA" w:rsidRDefault="009E4FAA" w:rsidP="009E4FAA">
      <w:pPr>
        <w:pStyle w:val="ListParagraph"/>
        <w:ind w:left="360"/>
      </w:pPr>
    </w:p>
    <w:p w14:paraId="08F0340B" w14:textId="77777777" w:rsidR="00F84ABD" w:rsidRDefault="00F84ABD" w:rsidP="009E4FAA">
      <w:pPr>
        <w:pStyle w:val="ListParagraph"/>
        <w:ind w:left="360"/>
      </w:pPr>
    </w:p>
    <w:p w14:paraId="3931897D" w14:textId="77777777" w:rsidR="00F84ABD" w:rsidRDefault="00F84ABD" w:rsidP="009E4FAA">
      <w:pPr>
        <w:pStyle w:val="ListParagraph"/>
        <w:ind w:left="360"/>
      </w:pPr>
    </w:p>
    <w:p w14:paraId="573B6BFA" w14:textId="77777777" w:rsidR="00F84ABD" w:rsidRDefault="00F84ABD" w:rsidP="009E4FAA">
      <w:pPr>
        <w:pStyle w:val="ListParagraph"/>
        <w:ind w:left="360"/>
      </w:pPr>
    </w:p>
    <w:p w14:paraId="25B81FCF" w14:textId="4A15C2DE" w:rsidR="00CB553F" w:rsidRDefault="00CB553F" w:rsidP="009E4FAA">
      <w:pPr>
        <w:pStyle w:val="ListParagraph"/>
        <w:numPr>
          <w:ilvl w:val="0"/>
          <w:numId w:val="13"/>
        </w:numPr>
      </w:pPr>
      <w:r>
        <w:lastRenderedPageBreak/>
        <w:t>We acknowledged the important contribution of the East Asia Forum (EAF) as a</w:t>
      </w:r>
      <w:r>
        <w:t xml:space="preserve"> </w:t>
      </w:r>
      <w:r>
        <w:t>Track 1.5 level platform for government, business, academia, and think tanks to</w:t>
      </w:r>
      <w:r>
        <w:t xml:space="preserve"> </w:t>
      </w:r>
      <w:r>
        <w:t>further deepen East Asia cooperation. In this regard, we noted with appreciation</w:t>
      </w:r>
      <w:r>
        <w:t xml:space="preserve"> </w:t>
      </w:r>
      <w:r>
        <w:t>the convening of the 21st EAF, which was hosted by the Ministry of Foreign Affairs</w:t>
      </w:r>
      <w:r>
        <w:t xml:space="preserve"> </w:t>
      </w:r>
      <w:r>
        <w:t>of China under the theme “Joining Hands to Create New Development</w:t>
      </w:r>
      <w:r>
        <w:t xml:space="preserve"> </w:t>
      </w:r>
      <w:r>
        <w:t>Opportunities for Shared Peace and Prosperity in East Asia”. The Forum discussed</w:t>
      </w:r>
      <w:r>
        <w:t xml:space="preserve"> </w:t>
      </w:r>
      <w:r>
        <w:t>among others, ways to expand cooperation in emerging industries to foster</w:t>
      </w:r>
      <w:r>
        <w:t xml:space="preserve"> </w:t>
      </w:r>
      <w:r>
        <w:t>stronger drivers for regional growth and enhance regional resilience in crises.</w:t>
      </w:r>
    </w:p>
    <w:p w14:paraId="121A523C" w14:textId="77777777" w:rsidR="009E4FAA" w:rsidRDefault="009E4FAA" w:rsidP="009E4FAA">
      <w:pPr>
        <w:pStyle w:val="ListParagraph"/>
        <w:ind w:left="360"/>
      </w:pPr>
    </w:p>
    <w:p w14:paraId="6C196E38" w14:textId="4E28E65D" w:rsidR="00CB553F" w:rsidRDefault="00CB553F" w:rsidP="009E4FAA">
      <w:pPr>
        <w:pStyle w:val="ListParagraph"/>
        <w:numPr>
          <w:ilvl w:val="0"/>
          <w:numId w:val="13"/>
        </w:numPr>
      </w:pPr>
      <w:r>
        <w:t>We also recognised the important contributions of the Network of East Asia Think-Tanks (NEAT) towards APT cooperation. We welcomed the outcomes of the 39th</w:t>
      </w:r>
      <w:r>
        <w:t xml:space="preserve"> </w:t>
      </w:r>
      <w:r>
        <w:t>and 40th NEAT Country Coordinators’ Meeting (NEAT-CCM) that were held on 31</w:t>
      </w:r>
      <w:r>
        <w:t xml:space="preserve"> </w:t>
      </w:r>
      <w:r>
        <w:t>March and 5 August 2024, respectively, and the three NEAT working group</w:t>
      </w:r>
      <w:r>
        <w:t xml:space="preserve"> </w:t>
      </w:r>
      <w:r>
        <w:t>meetings on various topics held this year.</w:t>
      </w:r>
    </w:p>
    <w:p w14:paraId="6487CD9E" w14:textId="7ACD6CE3" w:rsidR="003E6279" w:rsidRDefault="003E6279" w:rsidP="003E6279">
      <w:pPr>
        <w:pStyle w:val="Heading1"/>
      </w:pPr>
      <w:bookmarkStart w:id="1" w:name="_Toc187412108"/>
      <w:r w:rsidRPr="003E6279">
        <w:t>Regional and International Issues</w:t>
      </w:r>
      <w:bookmarkEnd w:id="1"/>
    </w:p>
    <w:p w14:paraId="2D9D5AC8" w14:textId="59FC9190" w:rsidR="003E6279" w:rsidRDefault="003E6279" w:rsidP="003E6279">
      <w:pPr>
        <w:pStyle w:val="ListParagraph"/>
        <w:numPr>
          <w:ilvl w:val="0"/>
          <w:numId w:val="13"/>
        </w:numPr>
      </w:pPr>
      <w:r>
        <w:t>We expressed concern over the recent developments in the Korean Peninsula and</w:t>
      </w:r>
      <w:r>
        <w:t xml:space="preserve"> </w:t>
      </w:r>
      <w:r>
        <w:t>stressed the importance of continued peaceful dialogue among all concerned</w:t>
      </w:r>
      <w:r>
        <w:t xml:space="preserve"> </w:t>
      </w:r>
      <w:r>
        <w:t xml:space="preserve">parties in order to </w:t>
      </w:r>
      <w:proofErr w:type="spellStart"/>
      <w:r>
        <w:t>realise</w:t>
      </w:r>
      <w:proofErr w:type="spellEnd"/>
      <w:r>
        <w:t xml:space="preserve"> lasting peace and stability in a </w:t>
      </w:r>
      <w:proofErr w:type="spellStart"/>
      <w:r>
        <w:t>denuclearised</w:t>
      </w:r>
      <w:proofErr w:type="spellEnd"/>
      <w:r>
        <w:t xml:space="preserve"> Korean</w:t>
      </w:r>
      <w:r>
        <w:t xml:space="preserve"> </w:t>
      </w:r>
      <w:r>
        <w:t>Peninsula. Some countries expressed grave concern over the recent surge in the</w:t>
      </w:r>
      <w:r>
        <w:t xml:space="preserve"> </w:t>
      </w:r>
      <w:r>
        <w:t>Democratic People’s Republic of Korea’s (DPRK) missile testing and launches and</w:t>
      </w:r>
      <w:r>
        <w:t xml:space="preserve"> </w:t>
      </w:r>
      <w:r>
        <w:t>the increased tension in the Korean Peninsula, which are a worrisome</w:t>
      </w:r>
      <w:r>
        <w:t xml:space="preserve"> </w:t>
      </w:r>
      <w:r>
        <w:t>development that threatens peace and stability in the region. Some countries</w:t>
      </w:r>
      <w:r>
        <w:t xml:space="preserve"> </w:t>
      </w:r>
      <w:r>
        <w:t>called on the DPRK to comply fully with all relevant UNSC resolutions and we</w:t>
      </w:r>
      <w:r>
        <w:t xml:space="preserve"> </w:t>
      </w:r>
      <w:r>
        <w:t>called for peaceful dialogue and consultation among the concerned parties, and</w:t>
      </w:r>
      <w:r>
        <w:t xml:space="preserve"> </w:t>
      </w:r>
      <w:r>
        <w:t xml:space="preserve">continuing working towards the </w:t>
      </w:r>
      <w:proofErr w:type="spellStart"/>
      <w:r>
        <w:t>realisation</w:t>
      </w:r>
      <w:proofErr w:type="spellEnd"/>
      <w:r>
        <w:t xml:space="preserve"> of lasting peace, and stability in a</w:t>
      </w:r>
      <w:r>
        <w:t xml:space="preserve"> </w:t>
      </w:r>
      <w:proofErr w:type="spellStart"/>
      <w:r>
        <w:t>denuclearised</w:t>
      </w:r>
      <w:proofErr w:type="spellEnd"/>
      <w:r>
        <w:t xml:space="preserve"> Korean Peninsula. We called for the full implementation of all</w:t>
      </w:r>
      <w:r>
        <w:t xml:space="preserve"> </w:t>
      </w:r>
      <w:r>
        <w:t>relevant UNSC Resolutions. Some countries noted international efforts to bring</w:t>
      </w:r>
      <w:r>
        <w:t xml:space="preserve"> </w:t>
      </w:r>
      <w:r>
        <w:t xml:space="preserve">about the complete, verifiable, and irreversible </w:t>
      </w:r>
      <w:proofErr w:type="spellStart"/>
      <w:r>
        <w:t>denuclearisation</w:t>
      </w:r>
      <w:proofErr w:type="spellEnd"/>
      <w:r>
        <w:t xml:space="preserve"> of the Korean</w:t>
      </w:r>
      <w:r>
        <w:t xml:space="preserve"> </w:t>
      </w:r>
      <w:r>
        <w:t>Peninsula in a peaceful manner. Diplomatic efforts, including the creation of a</w:t>
      </w:r>
      <w:r>
        <w:t xml:space="preserve"> </w:t>
      </w:r>
      <w:r>
        <w:t>conducive environment for peaceful dialogue among all concerned parties should</w:t>
      </w:r>
      <w:r>
        <w:t xml:space="preserve"> </w:t>
      </w:r>
      <w:r>
        <w:t>remain a priority. We reiterated our readiness to play a constructive role, including</w:t>
      </w:r>
      <w:r>
        <w:t xml:space="preserve"> </w:t>
      </w:r>
      <w:r>
        <w:t xml:space="preserve">through </w:t>
      </w:r>
      <w:proofErr w:type="spellStart"/>
      <w:r>
        <w:t>utilising</w:t>
      </w:r>
      <w:proofErr w:type="spellEnd"/>
      <w:r>
        <w:t xml:space="preserve"> ASEAN-led platforms such as the ARF in promoting a conducive</w:t>
      </w:r>
      <w:r>
        <w:t xml:space="preserve"> </w:t>
      </w:r>
      <w:r>
        <w:t>atmosphere for peaceful dialogue amongst the concerned parties. Some countries</w:t>
      </w:r>
      <w:r>
        <w:t xml:space="preserve"> </w:t>
      </w:r>
      <w:r>
        <w:t xml:space="preserve">also </w:t>
      </w:r>
      <w:proofErr w:type="spellStart"/>
      <w:r>
        <w:t>emphasised</w:t>
      </w:r>
      <w:proofErr w:type="spellEnd"/>
      <w:r>
        <w:t xml:space="preserve"> the importance of addressing issues of humanitarian concerns</w:t>
      </w:r>
      <w:r>
        <w:t xml:space="preserve"> </w:t>
      </w:r>
      <w:r>
        <w:t>of the international community, including the immediate resolution of the</w:t>
      </w:r>
      <w:r>
        <w:t xml:space="preserve"> </w:t>
      </w:r>
      <w:r>
        <w:t xml:space="preserve">abductions and </w:t>
      </w:r>
      <w:proofErr w:type="gramStart"/>
      <w:r>
        <w:t>detainees</w:t>
      </w:r>
      <w:proofErr w:type="gramEnd"/>
      <w:r>
        <w:t xml:space="preserve"> issues.</w:t>
      </w:r>
    </w:p>
    <w:p w14:paraId="08B06AA6" w14:textId="77777777" w:rsidR="003E6279" w:rsidRDefault="003E6279" w:rsidP="003E6279">
      <w:pPr>
        <w:pStyle w:val="Heading1"/>
      </w:pPr>
      <w:bookmarkStart w:id="2" w:name="_Toc187412109"/>
      <w:r>
        <w:t>Other matters</w:t>
      </w:r>
      <w:bookmarkEnd w:id="2"/>
    </w:p>
    <w:p w14:paraId="0434ECE1" w14:textId="369725D6" w:rsidR="003E6279" w:rsidRPr="003E6279" w:rsidRDefault="003E6279" w:rsidP="0032793B">
      <w:pPr>
        <w:pStyle w:val="ListParagraph"/>
        <w:numPr>
          <w:ilvl w:val="0"/>
          <w:numId w:val="13"/>
        </w:numPr>
      </w:pPr>
      <w:r>
        <w:t>We looked forward to the convening of the 28th ASEAN Plus Three Summit in</w:t>
      </w:r>
      <w:r>
        <w:t xml:space="preserve"> </w:t>
      </w:r>
      <w:r>
        <w:t>Malaysia in 2025.</w:t>
      </w:r>
    </w:p>
    <w:sectPr w:rsidR="003E6279" w:rsidRPr="003E6279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B0007" w14:textId="77777777" w:rsidR="008F7858" w:rsidRDefault="008F7858" w:rsidP="00F61B4F">
      <w:pPr>
        <w:spacing w:before="0" w:after="0" w:line="240" w:lineRule="auto"/>
      </w:pPr>
      <w:r>
        <w:separator/>
      </w:r>
    </w:p>
  </w:endnote>
  <w:endnote w:type="continuationSeparator" w:id="0">
    <w:p w14:paraId="2D1BC7D5" w14:textId="77777777" w:rsidR="008F7858" w:rsidRDefault="008F7858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5600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C30149E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B196E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95B8E04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C349A" w14:textId="77777777" w:rsidR="008F7858" w:rsidRDefault="008F7858" w:rsidP="00F61B4F">
      <w:pPr>
        <w:spacing w:before="0" w:after="0" w:line="240" w:lineRule="auto"/>
      </w:pPr>
      <w:r>
        <w:separator/>
      </w:r>
    </w:p>
  </w:footnote>
  <w:footnote w:type="continuationSeparator" w:id="0">
    <w:p w14:paraId="0319ED1A" w14:textId="77777777" w:rsidR="008F7858" w:rsidRDefault="008F7858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BAE42" w14:textId="08F79C7A" w:rsidR="00B532E2" w:rsidRPr="00CD6026" w:rsidRDefault="00CC77CF" w:rsidP="00CC77CF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CC77CF">
      <w:rPr>
        <w:rFonts w:cs="Arial"/>
        <w:caps/>
        <w:color w:val="808080"/>
        <w:sz w:val="16"/>
        <w:szCs w:val="16"/>
      </w:rPr>
      <w:t xml:space="preserve">2024 CHAIRMAN’S STATEMENT OF THE 27TH </w:t>
    </w:r>
    <w:r>
      <w:rPr>
        <w:rFonts w:cs="Arial"/>
        <w:caps/>
        <w:color w:val="808080"/>
        <w:sz w:val="16"/>
        <w:szCs w:val="16"/>
      </w:rPr>
      <w:t>APT</w:t>
    </w:r>
    <w:r w:rsidRPr="00CC77CF">
      <w:rPr>
        <w:rFonts w:cs="Arial"/>
        <w:caps/>
        <w:color w:val="808080"/>
        <w:sz w:val="16"/>
        <w:szCs w:val="16"/>
      </w:rPr>
      <w:t xml:space="preserve"> SUMMIT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31F8F"/>
    <w:multiLevelType w:val="hybridMultilevel"/>
    <w:tmpl w:val="C7FA5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6B01"/>
    <w:multiLevelType w:val="hybridMultilevel"/>
    <w:tmpl w:val="4C4A42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999756">
    <w:abstractNumId w:val="11"/>
  </w:num>
  <w:num w:numId="2" w16cid:durableId="1941641477">
    <w:abstractNumId w:val="10"/>
  </w:num>
  <w:num w:numId="3" w16cid:durableId="87165294">
    <w:abstractNumId w:val="9"/>
  </w:num>
  <w:num w:numId="4" w16cid:durableId="2123960251">
    <w:abstractNumId w:val="7"/>
  </w:num>
  <w:num w:numId="5" w16cid:durableId="1400978933">
    <w:abstractNumId w:val="6"/>
  </w:num>
  <w:num w:numId="6" w16cid:durableId="1110668203">
    <w:abstractNumId w:val="5"/>
  </w:num>
  <w:num w:numId="7" w16cid:durableId="1065495236">
    <w:abstractNumId w:val="4"/>
  </w:num>
  <w:num w:numId="8" w16cid:durableId="1322125882">
    <w:abstractNumId w:val="8"/>
  </w:num>
  <w:num w:numId="9" w16cid:durableId="1667055515">
    <w:abstractNumId w:val="3"/>
  </w:num>
  <w:num w:numId="10" w16cid:durableId="1635133615">
    <w:abstractNumId w:val="2"/>
  </w:num>
  <w:num w:numId="11" w16cid:durableId="1734160157">
    <w:abstractNumId w:val="1"/>
  </w:num>
  <w:num w:numId="12" w16cid:durableId="823161556">
    <w:abstractNumId w:val="0"/>
  </w:num>
  <w:num w:numId="13" w16cid:durableId="64302685">
    <w:abstractNumId w:val="13"/>
  </w:num>
  <w:num w:numId="14" w16cid:durableId="200724624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CF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275BE"/>
    <w:rsid w:val="000275EA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778CC"/>
    <w:rsid w:val="00080879"/>
    <w:rsid w:val="00080FD6"/>
    <w:rsid w:val="00081E70"/>
    <w:rsid w:val="00082260"/>
    <w:rsid w:val="00083FFE"/>
    <w:rsid w:val="000922A6"/>
    <w:rsid w:val="00092310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13B2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3A9F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558"/>
    <w:rsid w:val="0019674F"/>
    <w:rsid w:val="001A0777"/>
    <w:rsid w:val="001A31BD"/>
    <w:rsid w:val="001B572F"/>
    <w:rsid w:val="001C50F5"/>
    <w:rsid w:val="001C7B98"/>
    <w:rsid w:val="001D116B"/>
    <w:rsid w:val="001D275E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4608C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0A8E"/>
    <w:rsid w:val="002D3A06"/>
    <w:rsid w:val="002E0A92"/>
    <w:rsid w:val="002E6283"/>
    <w:rsid w:val="002F1577"/>
    <w:rsid w:val="002F7DA0"/>
    <w:rsid w:val="0030037C"/>
    <w:rsid w:val="00300DC8"/>
    <w:rsid w:val="00303079"/>
    <w:rsid w:val="003035FA"/>
    <w:rsid w:val="003071F6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2793B"/>
    <w:rsid w:val="003316EF"/>
    <w:rsid w:val="003346D6"/>
    <w:rsid w:val="0033544F"/>
    <w:rsid w:val="00336CA3"/>
    <w:rsid w:val="003374CC"/>
    <w:rsid w:val="00340339"/>
    <w:rsid w:val="0034084B"/>
    <w:rsid w:val="00343E97"/>
    <w:rsid w:val="003463F9"/>
    <w:rsid w:val="00351FC7"/>
    <w:rsid w:val="003522C0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9780C"/>
    <w:rsid w:val="003A17BA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279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3C13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39E3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5C8"/>
    <w:rsid w:val="005E6807"/>
    <w:rsid w:val="005F25E1"/>
    <w:rsid w:val="005F5FD1"/>
    <w:rsid w:val="005F69FA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32903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998"/>
    <w:rsid w:val="006C6B56"/>
    <w:rsid w:val="006C6EFB"/>
    <w:rsid w:val="006D1637"/>
    <w:rsid w:val="006D2062"/>
    <w:rsid w:val="006D24C5"/>
    <w:rsid w:val="006D35BA"/>
    <w:rsid w:val="006D61E5"/>
    <w:rsid w:val="006D6826"/>
    <w:rsid w:val="006D6EAA"/>
    <w:rsid w:val="006D6FA4"/>
    <w:rsid w:val="006E03F3"/>
    <w:rsid w:val="006E4F21"/>
    <w:rsid w:val="006E6F86"/>
    <w:rsid w:val="006E7DF3"/>
    <w:rsid w:val="006F231A"/>
    <w:rsid w:val="00707B16"/>
    <w:rsid w:val="00711FF8"/>
    <w:rsid w:val="00716770"/>
    <w:rsid w:val="00721C1C"/>
    <w:rsid w:val="007231B2"/>
    <w:rsid w:val="00724BD5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858"/>
    <w:rsid w:val="008F7A5C"/>
    <w:rsid w:val="009052CB"/>
    <w:rsid w:val="00907973"/>
    <w:rsid w:val="00915F72"/>
    <w:rsid w:val="00916941"/>
    <w:rsid w:val="009206D0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D7878"/>
    <w:rsid w:val="009E21A2"/>
    <w:rsid w:val="009E2828"/>
    <w:rsid w:val="009E4818"/>
    <w:rsid w:val="009E4FAA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D67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A7195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227F"/>
    <w:rsid w:val="00B456B7"/>
    <w:rsid w:val="00B45912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19A5"/>
    <w:rsid w:val="00C91B74"/>
    <w:rsid w:val="00C921EF"/>
    <w:rsid w:val="00C92467"/>
    <w:rsid w:val="00C92C9D"/>
    <w:rsid w:val="00CA21A1"/>
    <w:rsid w:val="00CA449F"/>
    <w:rsid w:val="00CA540E"/>
    <w:rsid w:val="00CA5A41"/>
    <w:rsid w:val="00CB0C6C"/>
    <w:rsid w:val="00CB2E1A"/>
    <w:rsid w:val="00CB485A"/>
    <w:rsid w:val="00CB553F"/>
    <w:rsid w:val="00CC2470"/>
    <w:rsid w:val="00CC2F8C"/>
    <w:rsid w:val="00CC449C"/>
    <w:rsid w:val="00CC535D"/>
    <w:rsid w:val="00CC77CF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0CB5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20B45"/>
    <w:rsid w:val="00E22F62"/>
    <w:rsid w:val="00E23211"/>
    <w:rsid w:val="00E23830"/>
    <w:rsid w:val="00E2703D"/>
    <w:rsid w:val="00E36432"/>
    <w:rsid w:val="00E40965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0D07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0CC2"/>
    <w:rsid w:val="00EF63CD"/>
    <w:rsid w:val="00F01D85"/>
    <w:rsid w:val="00F0221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4ABD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1FC7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6B2B1"/>
  <w15:docId w15:val="{C333CBE9-931F-DA48-8440-4E2CECF9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24C5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6D24C5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19</TotalTime>
  <Pages>10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46</cp:revision>
  <cp:lastPrinted>2019-01-29T09:08:00Z</cp:lastPrinted>
  <dcterms:created xsi:type="dcterms:W3CDTF">2025-01-10T05:59:00Z</dcterms:created>
  <dcterms:modified xsi:type="dcterms:W3CDTF">2025-01-10T06:36:00Z</dcterms:modified>
</cp:coreProperties>
</file>