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D56BB6" w14:textId="64E26D8C" w:rsidR="00DF288A" w:rsidRDefault="00770C30" w:rsidP="00770C30">
      <w:pPr>
        <w:pStyle w:val="CILTitle"/>
      </w:pPr>
      <w:r>
        <w:t xml:space="preserve">2024 </w:t>
      </w:r>
      <w:r w:rsidRPr="00770C30">
        <w:t xml:space="preserve">CHAIRMAN’S STATEMENT OF THE </w:t>
      </w:r>
      <w:r>
        <w:br/>
      </w:r>
      <w:r w:rsidRPr="00770C30">
        <w:t>27TH ASEAN-JAPAN SUMMIT</w:t>
      </w:r>
    </w:p>
    <w:p w14:paraId="40F0DA7D" w14:textId="4868C4BD" w:rsidR="006774ED" w:rsidRDefault="00A8127C" w:rsidP="006774ED">
      <w:pPr>
        <w:pStyle w:val="CILSubtitle"/>
      </w:pPr>
      <w:r>
        <w:t>Issued in Vientiane, Lao PDR on 10 October 2024</w:t>
      </w:r>
    </w:p>
    <w:p w14:paraId="7377D20A" w14:textId="77777777" w:rsidR="006774ED" w:rsidRDefault="006774ED" w:rsidP="006774ED">
      <w:pPr>
        <w:pStyle w:val="ListParagraph"/>
        <w:spacing w:before="0" w:after="0"/>
        <w:ind w:left="360"/>
      </w:pPr>
    </w:p>
    <w:p w14:paraId="4CCE8ADC" w14:textId="42EC0490" w:rsidR="00447DDB" w:rsidRDefault="00447DDB" w:rsidP="004D0CE8">
      <w:pPr>
        <w:pStyle w:val="ListParagraph"/>
        <w:numPr>
          <w:ilvl w:val="0"/>
          <w:numId w:val="14"/>
        </w:numPr>
        <w:spacing w:before="0" w:after="0"/>
        <w:ind w:left="360"/>
      </w:pPr>
      <w:r>
        <w:t>The 27th ASEAN-Japan Summit was held on 10 October 2024 in Vientiane, Lao</w:t>
      </w:r>
      <w:r w:rsidR="004D0CE8">
        <w:t xml:space="preserve"> </w:t>
      </w:r>
      <w:r>
        <w:t xml:space="preserve">PDR. The Summit was chaired by H.E. Mr. </w:t>
      </w:r>
      <w:proofErr w:type="spellStart"/>
      <w:r>
        <w:t>Sonexay</w:t>
      </w:r>
      <w:proofErr w:type="spellEnd"/>
      <w:r>
        <w:t xml:space="preserve"> </w:t>
      </w:r>
      <w:proofErr w:type="spellStart"/>
      <w:r>
        <w:t>Siphandone</w:t>
      </w:r>
      <w:proofErr w:type="spellEnd"/>
      <w:r>
        <w:t>, Prime Minister of the</w:t>
      </w:r>
      <w:r w:rsidR="004D0CE8">
        <w:t xml:space="preserve"> </w:t>
      </w:r>
      <w:r>
        <w:t>Lao People’s Democratic Republic. The Summit was attended by ASEAN Member States,</w:t>
      </w:r>
      <w:r w:rsidR="004D0CE8">
        <w:t xml:space="preserve"> </w:t>
      </w:r>
      <w:r>
        <w:t xml:space="preserve">H.E. Mr. </w:t>
      </w:r>
      <w:proofErr w:type="spellStart"/>
      <w:r>
        <w:t>Ishiba</w:t>
      </w:r>
      <w:proofErr w:type="spellEnd"/>
      <w:r>
        <w:t xml:space="preserve"> Shigeru, Prime Minister of Japan, as well as the Prime Minister of the</w:t>
      </w:r>
      <w:r w:rsidR="004D0CE8">
        <w:t xml:space="preserve"> </w:t>
      </w:r>
      <w:r>
        <w:t>Democratic Republic of Timor-Leste as Observer. The Secretary-General of ASEAN was</w:t>
      </w:r>
      <w:r w:rsidR="004D0CE8">
        <w:t xml:space="preserve"> </w:t>
      </w:r>
      <w:r>
        <w:t>also in attendance.</w:t>
      </w:r>
    </w:p>
    <w:p w14:paraId="7154EA0E" w14:textId="77777777" w:rsidR="004D0CE8" w:rsidRDefault="004D0CE8" w:rsidP="004D0CE8">
      <w:pPr>
        <w:spacing w:before="0" w:after="0"/>
      </w:pPr>
    </w:p>
    <w:p w14:paraId="4B19402E" w14:textId="68D055A7" w:rsidR="00447DDB" w:rsidRDefault="00447DDB" w:rsidP="004D0CE8">
      <w:pPr>
        <w:pStyle w:val="ListParagraph"/>
        <w:numPr>
          <w:ilvl w:val="0"/>
          <w:numId w:val="14"/>
        </w:numPr>
        <w:spacing w:before="0" w:after="0"/>
        <w:ind w:left="360"/>
      </w:pPr>
      <w:r>
        <w:t>We reiterated our support for the Lao PDR’s priorities for its ASEAN Chairmanship</w:t>
      </w:r>
      <w:r w:rsidR="004D0CE8">
        <w:t xml:space="preserve"> </w:t>
      </w:r>
      <w:r>
        <w:t>2024 under the theme “ASEAN: Enhancing Connectivity and Resilience,” which</w:t>
      </w:r>
      <w:r w:rsidR="004D0CE8">
        <w:t xml:space="preserve"> </w:t>
      </w:r>
      <w:r>
        <w:t>reaffirmed ASEAN’s commitment to strengthening the ASEAN Community through</w:t>
      </w:r>
      <w:r w:rsidR="004D0CE8">
        <w:t xml:space="preserve"> </w:t>
      </w:r>
      <w:r>
        <w:t>intensifying ASEAN cooperation under the three community pillars, promoting</w:t>
      </w:r>
      <w:r w:rsidR="004D0CE8">
        <w:t xml:space="preserve"> </w:t>
      </w:r>
      <w:r>
        <w:t>infrastructure connectivity, narrowing the development gaps, enhancing economic</w:t>
      </w:r>
      <w:r w:rsidR="004D0CE8">
        <w:t xml:space="preserve"> </w:t>
      </w:r>
      <w:r>
        <w:t>integration and people-to-people exchanges, and further strengthening ASEAN’s</w:t>
      </w:r>
      <w:r w:rsidR="004D0CE8">
        <w:t xml:space="preserve"> </w:t>
      </w:r>
      <w:r>
        <w:t>relations with external partners, while maintaining ASEAN’s relevance and ASEAN</w:t>
      </w:r>
      <w:r w:rsidR="004D0CE8">
        <w:t xml:space="preserve"> </w:t>
      </w:r>
      <w:r>
        <w:t>Centrality in the evolving regional architecture. We applauded the Lao PDR for</w:t>
      </w:r>
      <w:r w:rsidR="004D0CE8">
        <w:t xml:space="preserve"> </w:t>
      </w:r>
      <w:r>
        <w:t>successfully convening the 57th ASEAN Foreign Ministers’ Meeting (AMM) and Related</w:t>
      </w:r>
      <w:r w:rsidR="004D0CE8">
        <w:t xml:space="preserve"> </w:t>
      </w:r>
      <w:r>
        <w:t>Meetings in July 2024, in Vientiane, Lao PDR.</w:t>
      </w:r>
    </w:p>
    <w:p w14:paraId="14C1155F" w14:textId="77777777" w:rsidR="004D0CE8" w:rsidRDefault="004D0CE8" w:rsidP="004D0CE8">
      <w:pPr>
        <w:spacing w:before="0" w:after="0"/>
      </w:pPr>
    </w:p>
    <w:p w14:paraId="0D3D8D89" w14:textId="220E0AB6" w:rsidR="00447DDB" w:rsidRDefault="00447DDB" w:rsidP="004D0CE8">
      <w:pPr>
        <w:pStyle w:val="ListParagraph"/>
        <w:numPr>
          <w:ilvl w:val="0"/>
          <w:numId w:val="14"/>
        </w:numPr>
        <w:spacing w:before="0" w:after="0"/>
        <w:ind w:left="360"/>
      </w:pPr>
      <w:r>
        <w:t>We welcomed the establishment of the ASEAN-Japan Comprehensive Strategic</w:t>
      </w:r>
      <w:r w:rsidR="004D0CE8">
        <w:t xml:space="preserve"> </w:t>
      </w:r>
      <w:r>
        <w:t>Partnership (CSP) at the 26th ASEAN-Japan Summit in Jakarta, in September 2023. We</w:t>
      </w:r>
      <w:r w:rsidR="004D0CE8">
        <w:t xml:space="preserve"> </w:t>
      </w:r>
      <w:r>
        <w:t>recalled the successful convening of the Commemorative Summit for the 50th Year of</w:t>
      </w:r>
      <w:r w:rsidR="004D0CE8">
        <w:t xml:space="preserve"> </w:t>
      </w:r>
      <w:r>
        <w:t>ASEAN-Japan Friendship and Cooperation in Tokyo, Japan, on 16-18 December 2023,</w:t>
      </w:r>
      <w:r w:rsidR="004D0CE8">
        <w:t xml:space="preserve"> </w:t>
      </w:r>
      <w:r>
        <w:t>and its substantive deliverables, including the adoption of the Joint Vision Statement on</w:t>
      </w:r>
      <w:r w:rsidR="004D0CE8">
        <w:t xml:space="preserve"> </w:t>
      </w:r>
      <w:r>
        <w:t>ASEAN-Japan Friendship and Cooperation</w:t>
      </w:r>
      <w:r w:rsidR="00984505">
        <w:t>—</w:t>
      </w:r>
      <w:r>
        <w:t>Trusted Partners</w:t>
      </w:r>
      <w:r w:rsidR="00984505">
        <w:t>—</w:t>
      </w:r>
      <w:r>
        <w:t>and its Implementation</w:t>
      </w:r>
      <w:r w:rsidR="004D0CE8">
        <w:t xml:space="preserve"> </w:t>
      </w:r>
      <w:r>
        <w:t>Plan which set out the direction for the partnership and looked forward to the effective</w:t>
      </w:r>
      <w:r w:rsidR="004D0CE8">
        <w:t xml:space="preserve"> </w:t>
      </w:r>
      <w:r>
        <w:t>follow-up to the outcomes of the Commemorative Summit.</w:t>
      </w:r>
    </w:p>
    <w:p w14:paraId="02E5218D" w14:textId="77777777" w:rsidR="004D0CE8" w:rsidRDefault="004D0CE8" w:rsidP="004D0CE8">
      <w:pPr>
        <w:spacing w:before="0" w:after="0"/>
      </w:pPr>
    </w:p>
    <w:p w14:paraId="627B2FAA" w14:textId="073EDB69" w:rsidR="00447DDB" w:rsidRDefault="00447DDB" w:rsidP="004D0CE8">
      <w:pPr>
        <w:pStyle w:val="ListParagraph"/>
        <w:numPr>
          <w:ilvl w:val="0"/>
          <w:numId w:val="14"/>
        </w:numPr>
        <w:spacing w:before="0" w:after="0"/>
        <w:ind w:left="360"/>
      </w:pPr>
      <w:r>
        <w:t>We welcomed the significant progress of the ASEAN-Japan CSP and noted the</w:t>
      </w:r>
      <w:r w:rsidR="004D0CE8">
        <w:t xml:space="preserve"> </w:t>
      </w:r>
      <w:r>
        <w:t>good progress in the new Implementation Plan of the Joint Vision Statement, which</w:t>
      </w:r>
      <w:r w:rsidR="004D0CE8">
        <w:t xml:space="preserve"> </w:t>
      </w:r>
      <w:r>
        <w:t>serves as the comprehensive guide for ASEAN-Japan cooperation. We reaffirmed</w:t>
      </w:r>
      <w:r w:rsidR="004D0CE8">
        <w:t xml:space="preserve"> </w:t>
      </w:r>
      <w:r>
        <w:t>ASEAN’s and Japan’s commitment to further strengthening the ASEAN-Japan CSP,</w:t>
      </w:r>
      <w:r w:rsidR="004D0CE8">
        <w:t xml:space="preserve"> </w:t>
      </w:r>
      <w:r>
        <w:t>which importantly contributes to maintaining peace, security, stability, and prosperity in</w:t>
      </w:r>
      <w:r w:rsidR="004D0CE8">
        <w:t xml:space="preserve"> </w:t>
      </w:r>
      <w:r>
        <w:t>the region.</w:t>
      </w:r>
    </w:p>
    <w:p w14:paraId="1D32F8FD" w14:textId="77777777" w:rsidR="004D0CE8" w:rsidRDefault="004D0CE8" w:rsidP="004D0CE8">
      <w:pPr>
        <w:spacing w:before="0" w:after="0"/>
      </w:pPr>
    </w:p>
    <w:p w14:paraId="49E5AFEA" w14:textId="22876896" w:rsidR="00447DDB" w:rsidRDefault="00447DDB" w:rsidP="004D0CE8">
      <w:pPr>
        <w:pStyle w:val="ListParagraph"/>
        <w:numPr>
          <w:ilvl w:val="0"/>
          <w:numId w:val="14"/>
        </w:numPr>
        <w:spacing w:before="0" w:after="0"/>
        <w:ind w:left="360"/>
      </w:pPr>
      <w:r>
        <w:t>ASEAN appreciated Japan’s unwavering support to strengthen ASEAN Centrality</w:t>
      </w:r>
      <w:r w:rsidR="004D0CE8">
        <w:t xml:space="preserve"> </w:t>
      </w:r>
      <w:r>
        <w:t>and unity, as well as the ASEAN Outlook on the Indo-Pacific (AOIP) in line with, among</w:t>
      </w:r>
      <w:r w:rsidR="004D0CE8">
        <w:t xml:space="preserve"> </w:t>
      </w:r>
      <w:r>
        <w:t>others, the Joint Statement of the 23rd ASEAN-Japan Summit on Cooperation on AOIP.</w:t>
      </w:r>
      <w:r w:rsidR="004D0CE8">
        <w:t xml:space="preserve"> </w:t>
      </w:r>
      <w:r>
        <w:t>We noted that Japan’s Free and Open Indo-Pacific (FOIP) concept, which shares relevant</w:t>
      </w:r>
      <w:r w:rsidR="004D0CE8">
        <w:t xml:space="preserve"> </w:t>
      </w:r>
      <w:r>
        <w:t>fundamental principles with the AOIP. ASEAN also welcomed Japan’s renewed</w:t>
      </w:r>
      <w:r w:rsidR="004D0CE8">
        <w:t xml:space="preserve"> </w:t>
      </w:r>
      <w:r>
        <w:t>commitment to supporting the ASEAN-</w:t>
      </w:r>
      <w:proofErr w:type="spellStart"/>
      <w:r>
        <w:t>centred</w:t>
      </w:r>
      <w:proofErr w:type="spellEnd"/>
      <w:r>
        <w:t>, open, inclusive, transparent, resilient, and</w:t>
      </w:r>
      <w:r w:rsidR="004D0CE8">
        <w:t xml:space="preserve"> </w:t>
      </w:r>
      <w:r>
        <w:t>rules-based regional architecture that upholds international law, and built upon ASEAN-led mechanisms. We reaffirmed our commitment to advancing the ASEAN-Japan CSP,</w:t>
      </w:r>
      <w:r w:rsidR="004D0CE8">
        <w:t xml:space="preserve"> </w:t>
      </w:r>
      <w:r>
        <w:t>including through enhanced practical cooperation and collaboration under workstreams</w:t>
      </w:r>
      <w:r w:rsidR="004D0CE8">
        <w:t xml:space="preserve"> </w:t>
      </w:r>
      <w:r>
        <w:t>on the four priority areas of the AOIP. We looked forward to the implementation of more</w:t>
      </w:r>
      <w:r w:rsidR="004D0CE8">
        <w:t xml:space="preserve"> </w:t>
      </w:r>
      <w:r>
        <w:t>concrete programs and projects under JAIF 3.0, supported by Japan’s contribution of</w:t>
      </w:r>
      <w:r w:rsidR="004D0CE8">
        <w:t xml:space="preserve"> </w:t>
      </w:r>
      <w:r>
        <w:t>USD 100 million in 2023.</w:t>
      </w:r>
    </w:p>
    <w:p w14:paraId="76A35FF0" w14:textId="77777777" w:rsidR="004D0CE8" w:rsidRDefault="004D0CE8" w:rsidP="004D0CE8">
      <w:pPr>
        <w:spacing w:before="0" w:after="0"/>
      </w:pPr>
    </w:p>
    <w:p w14:paraId="709D325C" w14:textId="77777777" w:rsidR="006C3427" w:rsidRDefault="006C3427" w:rsidP="004D0CE8">
      <w:pPr>
        <w:spacing w:before="0" w:after="0"/>
      </w:pPr>
    </w:p>
    <w:p w14:paraId="32A20E9A" w14:textId="77777777" w:rsidR="006C3427" w:rsidRDefault="006C3427" w:rsidP="004D0CE8">
      <w:pPr>
        <w:spacing w:before="0" w:after="0"/>
      </w:pPr>
    </w:p>
    <w:p w14:paraId="2474A222" w14:textId="77777777" w:rsidR="006C3427" w:rsidRDefault="006C3427" w:rsidP="004D0CE8">
      <w:pPr>
        <w:spacing w:before="0" w:after="0"/>
      </w:pPr>
    </w:p>
    <w:p w14:paraId="59D4ECC4" w14:textId="46EEC549" w:rsidR="00447DDB" w:rsidRDefault="00447DDB" w:rsidP="004D0CE8">
      <w:pPr>
        <w:pStyle w:val="ListParagraph"/>
        <w:numPr>
          <w:ilvl w:val="0"/>
          <w:numId w:val="14"/>
        </w:numPr>
        <w:spacing w:before="0" w:after="0"/>
        <w:ind w:left="360"/>
      </w:pPr>
      <w:r>
        <w:lastRenderedPageBreak/>
        <w:t>ASEAN welcomed Japan’s support for the ASEAN Socio-Cultural Community</w:t>
      </w:r>
      <w:r w:rsidR="004D0CE8">
        <w:t xml:space="preserve"> </w:t>
      </w:r>
      <w:r>
        <w:t xml:space="preserve">(ASCC) Post-2025 Strategic Plan, and reaffirms ASEAN’s commitment in </w:t>
      </w:r>
      <w:proofErr w:type="spellStart"/>
      <w:r>
        <w:t>realising</w:t>
      </w:r>
      <w:proofErr w:type="spellEnd"/>
      <w:r>
        <w:t xml:space="preserve"> a</w:t>
      </w:r>
      <w:r w:rsidR="004D0CE8">
        <w:t xml:space="preserve"> </w:t>
      </w:r>
      <w:r>
        <w:t>sustainable, resilient, inclusive and dynamic ASEAN by 2045. ASEAN underscored the</w:t>
      </w:r>
      <w:r w:rsidR="004D0CE8">
        <w:t xml:space="preserve"> </w:t>
      </w:r>
      <w:r>
        <w:t>importance of stakeholder and public engagement initiatives under the Supporting the</w:t>
      </w:r>
      <w:r w:rsidR="004D0CE8">
        <w:t xml:space="preserve"> </w:t>
      </w:r>
      <w:r>
        <w:t>Development of the ASCC Post-2025 Strategic Plan Project, which fosters deeper</w:t>
      </w:r>
      <w:r w:rsidR="004D0CE8">
        <w:t xml:space="preserve"> </w:t>
      </w:r>
      <w:r>
        <w:t>collaboration and partnerships, and engagement with stakeholders and the wider public.</w:t>
      </w:r>
    </w:p>
    <w:p w14:paraId="6262FDD1" w14:textId="77777777" w:rsidR="004D0CE8" w:rsidRDefault="004D0CE8" w:rsidP="004D0CE8">
      <w:pPr>
        <w:spacing w:before="0" w:after="0"/>
      </w:pPr>
    </w:p>
    <w:p w14:paraId="129EBD08" w14:textId="2F098FDD" w:rsidR="00447DDB" w:rsidRDefault="00447DDB" w:rsidP="004D0CE8">
      <w:pPr>
        <w:pStyle w:val="ListParagraph"/>
        <w:numPr>
          <w:ilvl w:val="0"/>
          <w:numId w:val="14"/>
        </w:numPr>
        <w:spacing w:before="0" w:after="0"/>
        <w:ind w:left="360"/>
      </w:pPr>
      <w:r>
        <w:t>We agreed to continue enhancing cooperation in addressing security issues of</w:t>
      </w:r>
      <w:r w:rsidR="004D0CE8">
        <w:t xml:space="preserve"> </w:t>
      </w:r>
      <w:r>
        <w:t>common interest and concern, including transnational crime, maritime security, non-proliferation and disarmament through various ASEAN-led mechanisms including the</w:t>
      </w:r>
      <w:r w:rsidR="004D0CE8">
        <w:t xml:space="preserve"> </w:t>
      </w:r>
      <w:r>
        <w:t>ASEAN Regional Forum (ARF). We underlined the need to ensure the timely and effective</w:t>
      </w:r>
      <w:r w:rsidR="004D0CE8">
        <w:t xml:space="preserve"> </w:t>
      </w:r>
      <w:r>
        <w:t>implementation of the ASEAN Senior Officials’ Meeting on Transnational Crime (SOMTC)</w:t>
      </w:r>
      <w:r w:rsidR="004D0CE8">
        <w:t xml:space="preserve"> </w:t>
      </w:r>
      <w:r>
        <w:t>- Japan Work Plan on Cooperation to Combat Transnational Crime (2023-2027) under</w:t>
      </w:r>
      <w:r w:rsidR="004D0CE8">
        <w:t xml:space="preserve"> </w:t>
      </w:r>
      <w:r>
        <w:t>the ambit of the ASEAN Plus Japan Ministerial Meeting on Transnational Crime (AMMTC</w:t>
      </w:r>
      <w:r w:rsidR="004D0CE8">
        <w:t xml:space="preserve"> </w:t>
      </w:r>
      <w:r>
        <w:t>+ Japan) Consultation mechanism. We underscored the importance of strengthening</w:t>
      </w:r>
      <w:r w:rsidR="004D0CE8">
        <w:t xml:space="preserve"> </w:t>
      </w:r>
      <w:r>
        <w:t>cooperation between ASEAN and Japan in combating illicit drugs in the region,</w:t>
      </w:r>
      <w:r w:rsidR="004D0CE8">
        <w:t xml:space="preserve"> </w:t>
      </w:r>
      <w:r>
        <w:t>particularly under the framework of ASEAN Plus Japan Senior Officials’ Meeting on Drug</w:t>
      </w:r>
      <w:r w:rsidR="004D0CE8">
        <w:t xml:space="preserve"> </w:t>
      </w:r>
      <w:r>
        <w:t>Matters (ASOD + Japan) Consultation. ASEAN welcomed Japan’s continued support for</w:t>
      </w:r>
      <w:r w:rsidR="004D0CE8">
        <w:t xml:space="preserve"> </w:t>
      </w:r>
      <w:r>
        <w:t>capacity building activities in the field of cybersecurity for ASEAN Member States through</w:t>
      </w:r>
      <w:r w:rsidR="004D0CE8">
        <w:t xml:space="preserve"> </w:t>
      </w:r>
      <w:r>
        <w:t>the ASEAN-Japan Cybersecurity Policy and Working Group Meetings, ASEAN-Japan</w:t>
      </w:r>
      <w:r w:rsidR="004D0CE8">
        <w:t xml:space="preserve"> </w:t>
      </w:r>
      <w:r>
        <w:t>Cybersecurity Capacity Building Centre (AJCCBC), the ASEAN-Singapore Cybersecurity</w:t>
      </w:r>
      <w:r w:rsidR="004D0CE8">
        <w:t xml:space="preserve"> </w:t>
      </w:r>
      <w:r>
        <w:t>Centre of Excellence (ASCCE) and the ASEAN-Japan Cybersecurity Policy Meeting and</w:t>
      </w:r>
      <w:r w:rsidR="004D0CE8">
        <w:t xml:space="preserve"> </w:t>
      </w:r>
      <w:r>
        <w:t>ASEAN Regional Computer Emergency Response Team (CERT) and encouraged</w:t>
      </w:r>
      <w:r w:rsidR="004D0CE8">
        <w:t xml:space="preserve"> </w:t>
      </w:r>
      <w:r>
        <w:t>enhanced cooperation in countering cyber threats. We noted Japan's support for the</w:t>
      </w:r>
      <w:r w:rsidR="004D0CE8">
        <w:t xml:space="preserve"> </w:t>
      </w:r>
      <w:r>
        <w:t>Southeast Asian Fisheries Development Centre (SEAFDEC), especially for combating</w:t>
      </w:r>
      <w:r w:rsidR="004D0CE8">
        <w:t xml:space="preserve"> </w:t>
      </w:r>
      <w:r>
        <w:t>Illegal Unreported and Unregulated (IUU) fishing.</w:t>
      </w:r>
    </w:p>
    <w:p w14:paraId="60ED9073" w14:textId="77777777" w:rsidR="004D0CE8" w:rsidRDefault="004D0CE8" w:rsidP="004D0CE8">
      <w:pPr>
        <w:spacing w:before="0" w:after="0"/>
      </w:pPr>
    </w:p>
    <w:p w14:paraId="41A5B2B5" w14:textId="2D1D13D0" w:rsidR="00447DDB" w:rsidRDefault="00447DDB" w:rsidP="004D0CE8">
      <w:pPr>
        <w:pStyle w:val="ListParagraph"/>
        <w:numPr>
          <w:ilvl w:val="0"/>
          <w:numId w:val="14"/>
        </w:numPr>
        <w:spacing w:before="0" w:after="0"/>
        <w:ind w:left="360"/>
      </w:pPr>
      <w:r>
        <w:t xml:space="preserve">We welcomed the progress made in the </w:t>
      </w:r>
      <w:proofErr w:type="spellStart"/>
      <w:r>
        <w:t>defence</w:t>
      </w:r>
      <w:proofErr w:type="spellEnd"/>
      <w:r>
        <w:t xml:space="preserve"> cooperation between ASEAN and</w:t>
      </w:r>
      <w:r w:rsidR="004D0CE8">
        <w:t xml:space="preserve"> </w:t>
      </w:r>
      <w:r>
        <w:t xml:space="preserve">Japan under the ASEAN </w:t>
      </w:r>
      <w:proofErr w:type="spellStart"/>
      <w:r>
        <w:t>Defence</w:t>
      </w:r>
      <w:proofErr w:type="spellEnd"/>
      <w:r>
        <w:t xml:space="preserve"> Ministers’ Meeting Plus (ADMM-Plus). We commended</w:t>
      </w:r>
      <w:r w:rsidR="004D0CE8">
        <w:t xml:space="preserve"> </w:t>
      </w:r>
      <w:r>
        <w:t>the successful conclusion of Japan’s co-chairmanship of the ADMM-Plus Experts’</w:t>
      </w:r>
      <w:r w:rsidR="004D0CE8">
        <w:t xml:space="preserve"> </w:t>
      </w:r>
      <w:r>
        <w:t>Working Group (EWG) on Peacekeeping Operations with Viet Nam in the 2021-2024</w:t>
      </w:r>
      <w:r w:rsidR="004D0CE8">
        <w:t xml:space="preserve"> </w:t>
      </w:r>
      <w:r>
        <w:t xml:space="preserve">cycle and looked forward to Japan’s </w:t>
      </w:r>
      <w:r w:rsidR="00D15244">
        <w:br/>
      </w:r>
      <w:r>
        <w:t>co-chairmanship in the ADMM-Plus EWG on</w:t>
      </w:r>
      <w:r w:rsidR="004D0CE8">
        <w:t xml:space="preserve"> </w:t>
      </w:r>
      <w:r>
        <w:t xml:space="preserve">Maritime Security with the Philippines in the </w:t>
      </w:r>
      <w:r w:rsidR="00D15244">
        <w:br/>
      </w:r>
      <w:r>
        <w:t>2024-2027 cycle. We appreciated Japan’s</w:t>
      </w:r>
      <w:r w:rsidR="004D0CE8">
        <w:t xml:space="preserve"> </w:t>
      </w:r>
      <w:r>
        <w:t>co-chairmanship of the 8th ARF Peacekeeping Experts’ Meeting alongside Indonesia in</w:t>
      </w:r>
      <w:r w:rsidR="004D0CE8">
        <w:t xml:space="preserve"> </w:t>
      </w:r>
      <w:r>
        <w:t>June 2024. We also acknowledged Japan’s contribution to enhance the capacity of</w:t>
      </w:r>
      <w:r w:rsidR="004D0CE8">
        <w:t xml:space="preserve"> </w:t>
      </w:r>
      <w:proofErr w:type="spellStart"/>
      <w:r>
        <w:t>defence</w:t>
      </w:r>
      <w:proofErr w:type="spellEnd"/>
      <w:r>
        <w:t xml:space="preserve"> authorities of ASEAN Member States through the “Vientiane Vision 2.0: Japan’s</w:t>
      </w:r>
      <w:r w:rsidR="004D0CE8">
        <w:t xml:space="preserve"> </w:t>
      </w:r>
      <w:r>
        <w:t>Defense Cooperation Initiative with ASEAN” and the newly launched “Japan-ASEAN</w:t>
      </w:r>
      <w:r w:rsidR="004D0CE8">
        <w:t xml:space="preserve"> </w:t>
      </w:r>
      <w:r>
        <w:t>Ministerial Initiative for Enhanced Defense Cooperation: JASMINE,” which are monitored</w:t>
      </w:r>
      <w:r w:rsidR="004D0CE8">
        <w:t xml:space="preserve"> </w:t>
      </w:r>
      <w:r>
        <w:t>through the Japan-ASEAN Defense Vice-Ministerial Forum. We welcomed Japan joining</w:t>
      </w:r>
      <w:r w:rsidR="004D0CE8">
        <w:t xml:space="preserve"> </w:t>
      </w:r>
      <w:r>
        <w:t>the ASEAN Direct Communications Infrastructure (ADI), which reflects greater</w:t>
      </w:r>
      <w:r w:rsidR="004D0CE8">
        <w:t xml:space="preserve"> </w:t>
      </w:r>
      <w:r>
        <w:t xml:space="preserve">commitment to regional </w:t>
      </w:r>
      <w:r w:rsidR="00D15244">
        <w:br/>
      </w:r>
      <w:r>
        <w:t>confidence-building. We appreciated Japan’s continued support</w:t>
      </w:r>
      <w:r w:rsidR="004D0CE8">
        <w:t xml:space="preserve"> </w:t>
      </w:r>
      <w:r>
        <w:t>to address humanitarian aspect of landmines and explosive remnants of war in the region,</w:t>
      </w:r>
      <w:r w:rsidR="004D0CE8">
        <w:t xml:space="preserve"> </w:t>
      </w:r>
      <w:r>
        <w:t>notably its support for mine-clearance projects including through promoting intra-regional</w:t>
      </w:r>
      <w:r w:rsidR="004D0CE8">
        <w:t xml:space="preserve"> </w:t>
      </w:r>
      <w:r>
        <w:t>cooperation in mine-affected ASEAN Member States and for the work of the ASEAN</w:t>
      </w:r>
      <w:r w:rsidR="004D0CE8">
        <w:t xml:space="preserve"> </w:t>
      </w:r>
      <w:r>
        <w:t>Regional Mine Action Center (ARMAC) that is focused on victim assistance. In this regard,</w:t>
      </w:r>
      <w:r w:rsidR="004D0CE8">
        <w:t xml:space="preserve"> </w:t>
      </w:r>
      <w:r>
        <w:t>ASEAN noted Japan’s Comprehensive Package of Assistance for Humanitarian Mine</w:t>
      </w:r>
      <w:r w:rsidR="004D0CE8">
        <w:t xml:space="preserve"> </w:t>
      </w:r>
      <w:r>
        <w:t>Action, which was announced in July 2024.</w:t>
      </w:r>
    </w:p>
    <w:p w14:paraId="70550703" w14:textId="77777777" w:rsidR="004D0CE8" w:rsidRDefault="004D0CE8" w:rsidP="004D0CE8">
      <w:pPr>
        <w:spacing w:before="0" w:after="0"/>
      </w:pPr>
    </w:p>
    <w:p w14:paraId="6BEBE2B9" w14:textId="3A87C0B1" w:rsidR="00447DDB" w:rsidRDefault="00447DDB" w:rsidP="004D0CE8">
      <w:pPr>
        <w:pStyle w:val="ListParagraph"/>
        <w:numPr>
          <w:ilvl w:val="0"/>
          <w:numId w:val="14"/>
        </w:numPr>
        <w:spacing w:before="0" w:after="0"/>
        <w:ind w:left="360"/>
      </w:pPr>
      <w:r>
        <w:t>We welcomed initiatives undertaken by ASEAN and Japan to further strengthen</w:t>
      </w:r>
      <w:r w:rsidR="004D0CE8">
        <w:t xml:space="preserve"> </w:t>
      </w:r>
      <w:r>
        <w:t>its cooperation in the field of law and justice such as the convening of the ASEAN-Japan</w:t>
      </w:r>
      <w:r w:rsidR="004D0CE8">
        <w:t xml:space="preserve"> </w:t>
      </w:r>
      <w:r>
        <w:t>Special Meeting of Justice Ministers, the ASEAN-G7 Justice Minister’s Interface and the</w:t>
      </w:r>
      <w:r w:rsidR="004D0CE8">
        <w:t xml:space="preserve"> </w:t>
      </w:r>
      <w:r>
        <w:t>ASEAN-Japan Special Youth Forum for Promoting the Rule of Law on 5-7 July 2023. We</w:t>
      </w:r>
      <w:r w:rsidR="004D0CE8">
        <w:t xml:space="preserve"> </w:t>
      </w:r>
      <w:r>
        <w:t>encouraged the implementation of the outcomes of these meetings, particularly the Joint</w:t>
      </w:r>
      <w:r w:rsidR="004D0CE8">
        <w:t xml:space="preserve"> </w:t>
      </w:r>
      <w:r>
        <w:t>Statement and ASEAN-Japan Work Plan on Law and Justice under the spirit of friendship,</w:t>
      </w:r>
      <w:r w:rsidR="004D0CE8">
        <w:t xml:space="preserve"> </w:t>
      </w:r>
      <w:r>
        <w:t>cooperation, and equal partnership, and committed to elevating the ASEAN-Japan</w:t>
      </w:r>
      <w:r w:rsidR="004D0CE8">
        <w:t xml:space="preserve"> </w:t>
      </w:r>
      <w:r>
        <w:t>cooperation in the field of law and justice to the next phase.</w:t>
      </w:r>
    </w:p>
    <w:p w14:paraId="25AA10F6" w14:textId="77777777" w:rsidR="004D0CE8" w:rsidRDefault="004D0CE8" w:rsidP="004D0CE8">
      <w:pPr>
        <w:spacing w:before="0" w:after="0"/>
      </w:pPr>
    </w:p>
    <w:p w14:paraId="454662D3" w14:textId="3855631D" w:rsidR="00447DDB" w:rsidRDefault="00447DDB" w:rsidP="004D0CE8">
      <w:pPr>
        <w:pStyle w:val="ListParagraph"/>
        <w:numPr>
          <w:ilvl w:val="0"/>
          <w:numId w:val="14"/>
        </w:numPr>
        <w:spacing w:before="0" w:after="0"/>
        <w:ind w:left="360"/>
      </w:pPr>
      <w:r>
        <w:lastRenderedPageBreak/>
        <w:t>We welcomed the steady growth in ASEAN-Japan economic relations. Japan was</w:t>
      </w:r>
      <w:r w:rsidR="004D0CE8">
        <w:t xml:space="preserve"> </w:t>
      </w:r>
      <w:r>
        <w:t>the fourth largest trading partner, with two-way merchandise trade amounting to USD</w:t>
      </w:r>
      <w:r w:rsidR="004D0CE8">
        <w:t xml:space="preserve"> </w:t>
      </w:r>
      <w:r>
        <w:t>239.47 billion in 2023. Japan was ASEAN’s fifth largest source of foreign direct</w:t>
      </w:r>
      <w:r w:rsidR="004D0CE8">
        <w:t xml:space="preserve"> </w:t>
      </w:r>
      <w:r>
        <w:t>investment (FDI), with total FDI inflows from Japan, amounting to USD 14.51 billion in</w:t>
      </w:r>
      <w:r w:rsidR="004D0CE8">
        <w:t xml:space="preserve"> </w:t>
      </w:r>
      <w:r>
        <w:t>2023. We underlined the need to further deepen and expand trade and investment,</w:t>
      </w:r>
      <w:r w:rsidR="004D0CE8">
        <w:t xml:space="preserve"> </w:t>
      </w:r>
      <w:r>
        <w:t>including through the effective implementation of the ASEAN-Japan Comprehensive</w:t>
      </w:r>
      <w:r w:rsidR="004D0CE8">
        <w:t xml:space="preserve"> </w:t>
      </w:r>
      <w:r>
        <w:t>Economic Partnership (AJCEP) Agreement and the Regional Comprehensive Economic</w:t>
      </w:r>
      <w:r w:rsidR="004D0CE8">
        <w:t xml:space="preserve"> </w:t>
      </w:r>
      <w:r>
        <w:t>Partnership (RCEP) Agreement. We noted the activities carried out by the ASEAN</w:t>
      </w:r>
      <w:r w:rsidR="004D0CE8">
        <w:t xml:space="preserve"> </w:t>
      </w:r>
      <w:r>
        <w:t>Economic Ministers - Ministry of Economy, Trade and Industry (AEM-METI) Consultation,</w:t>
      </w:r>
      <w:r w:rsidR="004D0CE8">
        <w:t xml:space="preserve"> </w:t>
      </w:r>
      <w:r>
        <w:t>Economic and Industrial Cooperation Committee (AMEICC), the Federation of Japanese</w:t>
      </w:r>
      <w:r w:rsidR="004D0CE8">
        <w:t xml:space="preserve"> </w:t>
      </w:r>
      <w:r>
        <w:t>Chambers of Commerce and Industry in ASEAN (FJCCIA), the Japan External Trade</w:t>
      </w:r>
      <w:r w:rsidR="004D0CE8">
        <w:t xml:space="preserve"> </w:t>
      </w:r>
      <w:r>
        <w:t>Organization (JETRO), and the ASEAN-Japan Business Council (AJBC), and the</w:t>
      </w:r>
      <w:r w:rsidR="004D0CE8">
        <w:t xml:space="preserve"> </w:t>
      </w:r>
      <w:r>
        <w:t>ASEAN-Japan Centre (AJC) as well as the progress in the discussion towards introducing</w:t>
      </w:r>
      <w:r w:rsidR="004D0CE8">
        <w:t xml:space="preserve"> </w:t>
      </w:r>
      <w:r>
        <w:t>the electronic certificate of origin (e-CO) data exchange scheme for the AJCEP</w:t>
      </w:r>
      <w:r w:rsidR="004D0CE8">
        <w:t xml:space="preserve"> </w:t>
      </w:r>
      <w:r>
        <w:t>Agreement.</w:t>
      </w:r>
    </w:p>
    <w:p w14:paraId="21876EF7" w14:textId="77777777" w:rsidR="004D0CE8" w:rsidRDefault="004D0CE8" w:rsidP="004D0CE8">
      <w:pPr>
        <w:spacing w:before="0" w:after="0"/>
      </w:pPr>
    </w:p>
    <w:p w14:paraId="153A3E8E" w14:textId="3FC40FE5" w:rsidR="00447DDB" w:rsidRDefault="00447DDB" w:rsidP="004D0CE8">
      <w:pPr>
        <w:pStyle w:val="ListParagraph"/>
        <w:numPr>
          <w:ilvl w:val="0"/>
          <w:numId w:val="14"/>
        </w:numPr>
        <w:spacing w:before="0" w:after="0"/>
        <w:ind w:left="360"/>
      </w:pPr>
      <w:r>
        <w:t>We encouraged the officials to continue their work to ensure the transparent,</w:t>
      </w:r>
      <w:r w:rsidR="004D0CE8">
        <w:t xml:space="preserve"> </w:t>
      </w:r>
      <w:r>
        <w:t>smooth and effective implementation of the Regional Comprehensive Economic</w:t>
      </w:r>
      <w:r w:rsidR="004D0CE8">
        <w:t xml:space="preserve"> </w:t>
      </w:r>
      <w:r>
        <w:t>Partnership Agreement (RCEP) Agreement. We reiterated the commitment of RCEP</w:t>
      </w:r>
      <w:r w:rsidR="004D0CE8">
        <w:t xml:space="preserve"> </w:t>
      </w:r>
      <w:r>
        <w:t>Participating Countries (RPCs) to refrain from taking any measures inconsistent with the</w:t>
      </w:r>
      <w:r w:rsidR="004D0CE8">
        <w:t xml:space="preserve"> </w:t>
      </w:r>
      <w:r>
        <w:t>obligations under the RCEP Agreement, as well as to keep markets open, free, and rules-based, to remove unnecessary barriers to trade and strengthen trade and investment</w:t>
      </w:r>
      <w:r w:rsidR="004D0CE8">
        <w:t xml:space="preserve"> </w:t>
      </w:r>
      <w:r>
        <w:t>facilitation for all. We noted the progress of the establishment of the RCEP Support Unit</w:t>
      </w:r>
      <w:r w:rsidR="004D0CE8">
        <w:t xml:space="preserve"> </w:t>
      </w:r>
      <w:r>
        <w:t>(RSU) and welcomed the newly recruited Executive Director of the RSU. We looked</w:t>
      </w:r>
      <w:r w:rsidR="004D0CE8">
        <w:t xml:space="preserve"> </w:t>
      </w:r>
      <w:r>
        <w:t xml:space="preserve">forward to the full </w:t>
      </w:r>
      <w:proofErr w:type="spellStart"/>
      <w:r>
        <w:t>operationalisation</w:t>
      </w:r>
      <w:proofErr w:type="spellEnd"/>
      <w:r>
        <w:t xml:space="preserve"> of the RSU within this year to enable it to provide</w:t>
      </w:r>
      <w:r w:rsidR="004D0CE8">
        <w:t xml:space="preserve"> </w:t>
      </w:r>
      <w:r>
        <w:t>support to the RCEP Joint Committee (RJC) and its subsidiary bodies.</w:t>
      </w:r>
    </w:p>
    <w:p w14:paraId="0F5CC52A" w14:textId="77777777" w:rsidR="004D0CE8" w:rsidRDefault="004D0CE8" w:rsidP="004D0CE8">
      <w:pPr>
        <w:spacing w:before="0" w:after="0"/>
      </w:pPr>
    </w:p>
    <w:p w14:paraId="20D738EB" w14:textId="7BAA0394" w:rsidR="00447DDB" w:rsidRDefault="00447DDB" w:rsidP="004D0CE8">
      <w:pPr>
        <w:pStyle w:val="ListParagraph"/>
        <w:numPr>
          <w:ilvl w:val="0"/>
          <w:numId w:val="14"/>
        </w:numPr>
        <w:spacing w:before="0" w:after="0"/>
        <w:ind w:left="360"/>
      </w:pPr>
      <w:r>
        <w:t>We reiterated our shared commitment to further strengthening ASEAN-Japan</w:t>
      </w:r>
      <w:r w:rsidR="004D0CE8">
        <w:t xml:space="preserve"> </w:t>
      </w:r>
      <w:r>
        <w:t>economic partnership, including through upholding the multilateral trading system,</w:t>
      </w:r>
      <w:r w:rsidR="004D0CE8">
        <w:t xml:space="preserve"> </w:t>
      </w:r>
      <w:r>
        <w:t>enhancing regional economic integration, and underscoring the importance of</w:t>
      </w:r>
      <w:r w:rsidR="004D0CE8">
        <w:t xml:space="preserve"> </w:t>
      </w:r>
      <w:r>
        <w:t>multilateralism and free trade.</w:t>
      </w:r>
    </w:p>
    <w:p w14:paraId="7ADFE0D8" w14:textId="77777777" w:rsidR="004D0CE8" w:rsidRDefault="004D0CE8" w:rsidP="004D0CE8">
      <w:pPr>
        <w:spacing w:before="0" w:after="0"/>
      </w:pPr>
    </w:p>
    <w:p w14:paraId="7DCB4D46" w14:textId="008D49A4" w:rsidR="00447DDB" w:rsidRDefault="00447DDB" w:rsidP="004D0CE8">
      <w:pPr>
        <w:pStyle w:val="ListParagraph"/>
        <w:numPr>
          <w:ilvl w:val="0"/>
          <w:numId w:val="14"/>
        </w:numPr>
        <w:spacing w:before="0" w:after="0"/>
        <w:ind w:left="360"/>
      </w:pPr>
      <w:r>
        <w:t>We encouraged the effective implementation and monitoring of the activities under</w:t>
      </w:r>
      <w:r w:rsidR="004D0CE8">
        <w:t xml:space="preserve"> </w:t>
      </w:r>
      <w:r>
        <w:t xml:space="preserve">the </w:t>
      </w:r>
      <w:r w:rsidR="00D15244">
        <w:br/>
      </w:r>
      <w:r>
        <w:t>“Future Design and Action Plan of Innovative and Sustainable ASEAN-Japan</w:t>
      </w:r>
      <w:r w:rsidR="004D0CE8">
        <w:t xml:space="preserve"> </w:t>
      </w:r>
      <w:r>
        <w:t xml:space="preserve">Economic </w:t>
      </w:r>
      <w:r w:rsidR="00D15244">
        <w:br/>
      </w:r>
      <w:r>
        <w:t>Co-Creation 2023-2033” which was endorsed at the 29th AEM-METI</w:t>
      </w:r>
      <w:r w:rsidR="004D0CE8">
        <w:t xml:space="preserve"> </w:t>
      </w:r>
      <w:r>
        <w:t xml:space="preserve">Consultation on </w:t>
      </w:r>
      <w:r w:rsidR="00D15244">
        <w:br/>
      </w:r>
      <w:r>
        <w:t>22 August 2023, and updated in 30th AEM-METI Consultation, including</w:t>
      </w:r>
      <w:r w:rsidR="004D0CE8">
        <w:t xml:space="preserve"> </w:t>
      </w:r>
      <w:r>
        <w:t>through future-oriented measures, such as the ASEAN-Japan Circular Economy Initiative</w:t>
      </w:r>
      <w:r w:rsidR="004D0CE8">
        <w:t xml:space="preserve"> </w:t>
      </w:r>
      <w:r>
        <w:t xml:space="preserve">(AJCEI) to </w:t>
      </w:r>
      <w:proofErr w:type="spellStart"/>
      <w:r>
        <w:t>realise</w:t>
      </w:r>
      <w:proofErr w:type="spellEnd"/>
      <w:r>
        <w:t xml:space="preserve"> the </w:t>
      </w:r>
      <w:r w:rsidR="00D15244">
        <w:br/>
      </w:r>
      <w:r>
        <w:t>ASEAN-Japan Economic Co-Creation Vision, through fair and</w:t>
      </w:r>
      <w:r w:rsidR="004D0CE8">
        <w:t xml:space="preserve"> </w:t>
      </w:r>
      <w:r>
        <w:t xml:space="preserve">mutually beneficial economic </w:t>
      </w:r>
      <w:r w:rsidR="00D15244">
        <w:br/>
      </w:r>
      <w:r>
        <w:t>co-creation. ASEAN welcomed Japan’s support to promote</w:t>
      </w:r>
      <w:r w:rsidR="004D0CE8">
        <w:t xml:space="preserve"> </w:t>
      </w:r>
      <w:r>
        <w:t>quality infrastructure projects through “Leading Asia's Private Infrastructure Fund 2</w:t>
      </w:r>
      <w:r w:rsidR="004D0CE8">
        <w:t xml:space="preserve"> </w:t>
      </w:r>
      <w:r>
        <w:t>(LEAP2)” with the Asian Development Bank as part of initiatives to expand and leverage</w:t>
      </w:r>
      <w:r w:rsidR="004D0CE8">
        <w:t xml:space="preserve"> </w:t>
      </w:r>
      <w:r>
        <w:t xml:space="preserve">Japan International Cooperation Agency (JICA)’s </w:t>
      </w:r>
      <w:r w:rsidR="00D15244">
        <w:br/>
      </w:r>
      <w:r>
        <w:t>Private-Sector Investment Finance.</w:t>
      </w:r>
    </w:p>
    <w:p w14:paraId="27434F3C" w14:textId="77777777" w:rsidR="004D0CE8" w:rsidRDefault="004D0CE8" w:rsidP="004D0CE8">
      <w:pPr>
        <w:spacing w:before="0" w:after="0"/>
      </w:pPr>
    </w:p>
    <w:p w14:paraId="5D698D78" w14:textId="4945EE16" w:rsidR="00447DDB" w:rsidRDefault="00447DDB" w:rsidP="004D0CE8">
      <w:pPr>
        <w:pStyle w:val="ListParagraph"/>
        <w:numPr>
          <w:ilvl w:val="0"/>
          <w:numId w:val="14"/>
        </w:numPr>
        <w:spacing w:before="0" w:after="0"/>
        <w:ind w:left="360"/>
      </w:pPr>
      <w:r>
        <w:t>We encouraged Japan to contribute to ASEAN’s capacity building, particularly in</w:t>
      </w:r>
      <w:r w:rsidR="004D0CE8">
        <w:t xml:space="preserve"> </w:t>
      </w:r>
      <w:r>
        <w:t>emerging areas such as digital trade, AI, 5G/6G, and Open RAN, among others. We</w:t>
      </w:r>
      <w:r w:rsidR="004D0CE8">
        <w:t xml:space="preserve"> </w:t>
      </w:r>
      <w:r>
        <w:t>acknowledged the importance of facilitating free flow of data across border, development</w:t>
      </w:r>
      <w:r w:rsidR="004D0CE8">
        <w:t xml:space="preserve"> </w:t>
      </w:r>
      <w:r>
        <w:t>of digital connectivity, and strengthening of consumer and business trust in the digital</w:t>
      </w:r>
      <w:r w:rsidR="004D0CE8">
        <w:t xml:space="preserve"> </w:t>
      </w:r>
      <w:r>
        <w:t>economy. We encouraged Japan to strengthen cooperation with ASEAN in green</w:t>
      </w:r>
      <w:r w:rsidR="004D0CE8">
        <w:t xml:space="preserve"> </w:t>
      </w:r>
      <w:r>
        <w:t>infrastructure, sustainable economy, sustainable development and prosperity, rural</w:t>
      </w:r>
      <w:r w:rsidR="004D0CE8">
        <w:t xml:space="preserve"> </w:t>
      </w:r>
      <w:r>
        <w:t>networking and development, poverty eradication, supply chain resilience, financial</w:t>
      </w:r>
      <w:r w:rsidR="004D0CE8">
        <w:t xml:space="preserve"> </w:t>
      </w:r>
      <w:r>
        <w:t xml:space="preserve">integrity and inclusion, empowerment of SMEs, human resource development, </w:t>
      </w:r>
      <w:proofErr w:type="spellStart"/>
      <w:r>
        <w:t>labour</w:t>
      </w:r>
      <w:proofErr w:type="spellEnd"/>
      <w:r w:rsidR="004D0CE8">
        <w:t xml:space="preserve"> </w:t>
      </w:r>
      <w:r>
        <w:t>migration, civil service matters, sustainable forest management, science and technology,</w:t>
      </w:r>
      <w:r w:rsidR="004D0CE8">
        <w:t xml:space="preserve"> </w:t>
      </w:r>
      <w:r>
        <w:t>energy transition, next-generation automotive industry, among others. We encouraged</w:t>
      </w:r>
      <w:r w:rsidR="004D0CE8">
        <w:t xml:space="preserve"> </w:t>
      </w:r>
      <w:r>
        <w:t xml:space="preserve">Japan to </w:t>
      </w:r>
      <w:proofErr w:type="spellStart"/>
      <w:r>
        <w:t>prioritise</w:t>
      </w:r>
      <w:proofErr w:type="spellEnd"/>
      <w:r>
        <w:t xml:space="preserve"> digital and green capacity-building projects</w:t>
      </w:r>
    </w:p>
    <w:p w14:paraId="2858F11F" w14:textId="77777777" w:rsidR="004D0CE8" w:rsidRDefault="004D0CE8" w:rsidP="004D0CE8">
      <w:pPr>
        <w:spacing w:before="0" w:after="0"/>
      </w:pPr>
    </w:p>
    <w:p w14:paraId="36E85063" w14:textId="77777777" w:rsidR="00D15244" w:rsidRDefault="00D15244" w:rsidP="004D0CE8">
      <w:pPr>
        <w:spacing w:before="0" w:after="0"/>
      </w:pPr>
    </w:p>
    <w:p w14:paraId="3CA8D4B5" w14:textId="0960B46B" w:rsidR="00447DDB" w:rsidRDefault="00447DDB" w:rsidP="004D0CE8">
      <w:pPr>
        <w:pStyle w:val="ListParagraph"/>
        <w:numPr>
          <w:ilvl w:val="0"/>
          <w:numId w:val="14"/>
        </w:numPr>
        <w:spacing w:before="0" w:after="0"/>
        <w:ind w:left="360"/>
      </w:pPr>
      <w:r>
        <w:lastRenderedPageBreak/>
        <w:t>We encouraged further collaboration under the ASEAN-Japan Co-Creation</w:t>
      </w:r>
      <w:r w:rsidR="004D0CE8">
        <w:t xml:space="preserve"> </w:t>
      </w:r>
      <w:r>
        <w:t xml:space="preserve">Initiative for the </w:t>
      </w:r>
      <w:r w:rsidR="00D15244">
        <w:br/>
      </w:r>
      <w:r>
        <w:t>Next-Generation Automotive Industry, which was endorsed at the</w:t>
      </w:r>
      <w:r w:rsidR="004D0CE8">
        <w:t xml:space="preserve"> </w:t>
      </w:r>
      <w:r>
        <w:t>Commemorative Summit for the 50th Year of ASEAN-Japan Friendship and Cooperation.</w:t>
      </w:r>
      <w:r w:rsidR="004D0CE8">
        <w:t xml:space="preserve"> </w:t>
      </w:r>
      <w:r>
        <w:t>We noted Japan’s support in the fields of agriculture, forestry, fisheries, and food security</w:t>
      </w:r>
      <w:r w:rsidR="004D0CE8">
        <w:t xml:space="preserve"> </w:t>
      </w:r>
      <w:r>
        <w:t>and acknowledged Japan’s support for the Southeast Asian Fisheries Development</w:t>
      </w:r>
      <w:r w:rsidR="004D0CE8">
        <w:t xml:space="preserve"> </w:t>
      </w:r>
      <w:r>
        <w:t>Centre (SEAFDEC).</w:t>
      </w:r>
    </w:p>
    <w:p w14:paraId="770CBFBE" w14:textId="77777777" w:rsidR="004D0CE8" w:rsidRDefault="004D0CE8" w:rsidP="004D0CE8">
      <w:pPr>
        <w:spacing w:before="0" w:after="0"/>
      </w:pPr>
    </w:p>
    <w:p w14:paraId="2F0C2F2F" w14:textId="6F406411" w:rsidR="00447DDB" w:rsidRDefault="00447DDB" w:rsidP="004D0CE8">
      <w:pPr>
        <w:pStyle w:val="ListParagraph"/>
        <w:numPr>
          <w:ilvl w:val="0"/>
          <w:numId w:val="14"/>
        </w:numPr>
        <w:spacing w:before="0" w:after="0"/>
        <w:ind w:left="360"/>
      </w:pPr>
      <w:r>
        <w:t>We commended the Economic Research Institute for ASEAN and East Asia</w:t>
      </w:r>
      <w:r w:rsidR="004D0CE8">
        <w:t xml:space="preserve"> </w:t>
      </w:r>
      <w:r>
        <w:t>(ERIA) for its continued research and analysis of key regional economic issues that</w:t>
      </w:r>
      <w:r w:rsidR="004D0CE8">
        <w:t xml:space="preserve"> </w:t>
      </w:r>
      <w:r>
        <w:t>support ASEAN economic integration agenda and promote effective policy-making in the</w:t>
      </w:r>
      <w:r w:rsidR="004D0CE8">
        <w:t xml:space="preserve"> </w:t>
      </w:r>
      <w:r>
        <w:t>region’s economic integration. We also acknowledged the contribution of Japan to ERIA,</w:t>
      </w:r>
      <w:r w:rsidR="004D0CE8">
        <w:t xml:space="preserve"> </w:t>
      </w:r>
      <w:r>
        <w:t>including Japan’s support in the establishment of the ERIA Digital Innovation and</w:t>
      </w:r>
      <w:r w:rsidR="004D0CE8">
        <w:t xml:space="preserve"> </w:t>
      </w:r>
      <w:r>
        <w:t>Sustainable Economy Centre (E-DISC).</w:t>
      </w:r>
    </w:p>
    <w:p w14:paraId="4BB38335" w14:textId="77777777" w:rsidR="004D0CE8" w:rsidRDefault="004D0CE8" w:rsidP="004D0CE8">
      <w:pPr>
        <w:spacing w:before="0" w:after="0"/>
      </w:pPr>
    </w:p>
    <w:p w14:paraId="51160884" w14:textId="38FC7A6E" w:rsidR="00447DDB" w:rsidRDefault="00447DDB" w:rsidP="004D0CE8">
      <w:pPr>
        <w:pStyle w:val="ListParagraph"/>
        <w:numPr>
          <w:ilvl w:val="0"/>
          <w:numId w:val="14"/>
        </w:numPr>
        <w:spacing w:before="0" w:after="0"/>
        <w:ind w:left="360"/>
      </w:pPr>
      <w:r>
        <w:t>We welcomed the initiative by ASEAN and Japan to strengthen cooperation in the</w:t>
      </w:r>
      <w:r w:rsidR="004D0CE8">
        <w:t xml:space="preserve"> </w:t>
      </w:r>
      <w:r>
        <w:t>tourism sector, aimed at promoting sustainable tourism and enhancing mutual exchanges.</w:t>
      </w:r>
      <w:r w:rsidR="004D0CE8">
        <w:t xml:space="preserve"> </w:t>
      </w:r>
      <w:r>
        <w:t>This initiative is grounded in the Joint Media Statement from the ASEAN-Japan Tourism</w:t>
      </w:r>
      <w:r w:rsidR="004D0CE8">
        <w:t xml:space="preserve"> </w:t>
      </w:r>
      <w:r>
        <w:t>Ministers’ Special Dialogue, which took place on 28 October 2023, in Tokyo, Japan.</w:t>
      </w:r>
    </w:p>
    <w:p w14:paraId="3BE4CA57" w14:textId="77777777" w:rsidR="004D0CE8" w:rsidRDefault="004D0CE8" w:rsidP="004D0CE8">
      <w:pPr>
        <w:spacing w:before="0" w:after="0"/>
      </w:pPr>
    </w:p>
    <w:p w14:paraId="54E70030" w14:textId="30FE5B88" w:rsidR="00447DDB" w:rsidRDefault="00447DDB" w:rsidP="004D0CE8">
      <w:pPr>
        <w:pStyle w:val="ListParagraph"/>
        <w:numPr>
          <w:ilvl w:val="0"/>
          <w:numId w:val="14"/>
        </w:numPr>
        <w:spacing w:before="0" w:after="0"/>
        <w:ind w:left="360"/>
      </w:pPr>
      <w:r>
        <w:t>We encouraged further effective implementation of the ASEAN-Japan Technical</w:t>
      </w:r>
      <w:r w:rsidR="004D0CE8">
        <w:t xml:space="preserve"> </w:t>
      </w:r>
      <w:r>
        <w:t>Cooperation Agreement (TCA), which would further contribute to the ASEAN Community</w:t>
      </w:r>
      <w:r w:rsidR="004D0CE8">
        <w:t xml:space="preserve"> </w:t>
      </w:r>
      <w:r>
        <w:t>building efforts. We appreciated the ASEAN-Japan Centre for its contribution to the</w:t>
      </w:r>
      <w:r w:rsidR="004D0CE8">
        <w:t xml:space="preserve"> </w:t>
      </w:r>
      <w:r>
        <w:t>promotion of trade, investment, tourism, and people-to-people exchanges and welcomed</w:t>
      </w:r>
      <w:r w:rsidR="004D0CE8">
        <w:t xml:space="preserve"> </w:t>
      </w:r>
      <w:r>
        <w:t xml:space="preserve">its reappointment of Dr. HIRABAYASHI </w:t>
      </w:r>
      <w:proofErr w:type="spellStart"/>
      <w:r>
        <w:t>Kunihiko</w:t>
      </w:r>
      <w:proofErr w:type="spellEnd"/>
      <w:r>
        <w:t xml:space="preserve"> as Secretary General as well as its</w:t>
      </w:r>
      <w:r w:rsidR="004D0CE8">
        <w:t xml:space="preserve"> </w:t>
      </w:r>
      <w:r>
        <w:t>Council decision by consensus to amend the Agreement Establishing the Centre.</w:t>
      </w:r>
    </w:p>
    <w:p w14:paraId="72FF93E4" w14:textId="77777777" w:rsidR="004D0CE8" w:rsidRDefault="004D0CE8" w:rsidP="004D0CE8">
      <w:pPr>
        <w:spacing w:before="0" w:after="0"/>
      </w:pPr>
    </w:p>
    <w:p w14:paraId="58F397F9" w14:textId="7857FB2D" w:rsidR="00447DDB" w:rsidRDefault="00447DDB" w:rsidP="004D0CE8">
      <w:pPr>
        <w:pStyle w:val="ListParagraph"/>
        <w:numPr>
          <w:ilvl w:val="0"/>
          <w:numId w:val="14"/>
        </w:numPr>
        <w:spacing w:before="0" w:after="0"/>
        <w:ind w:left="360"/>
      </w:pPr>
      <w:r>
        <w:t>We appreciated Japan for the commitment in strengthening science, technology</w:t>
      </w:r>
      <w:r w:rsidR="004D0CE8">
        <w:t xml:space="preserve"> </w:t>
      </w:r>
      <w:r>
        <w:t>and innovation (STI) cooperation, such as Japan-ASEAN Science, Technology and</w:t>
      </w:r>
      <w:r w:rsidR="004D0CE8">
        <w:t xml:space="preserve"> </w:t>
      </w:r>
      <w:r>
        <w:t>Innovation Platform (JASTIP), Networked Exchange, United Strength for Stronger</w:t>
      </w:r>
      <w:r w:rsidR="004D0CE8">
        <w:t xml:space="preserve"> </w:t>
      </w:r>
      <w:r>
        <w:t>Partnerships between Japan and ASEAN (NEXUS) and ASEAN-Japan Innovation Week</w:t>
      </w:r>
      <w:r w:rsidR="004D0CE8">
        <w:t xml:space="preserve"> </w:t>
      </w:r>
      <w:r>
        <w:t>and Improvement of Rice Paddy Area Statistics and Damage Assessment using Earth</w:t>
      </w:r>
      <w:r w:rsidR="004D0CE8">
        <w:t xml:space="preserve"> </w:t>
      </w:r>
      <w:r>
        <w:t>Observation Satellites for ASEAN.</w:t>
      </w:r>
    </w:p>
    <w:p w14:paraId="01D41E0F" w14:textId="77777777" w:rsidR="004D0CE8" w:rsidRDefault="004D0CE8" w:rsidP="004D0CE8">
      <w:pPr>
        <w:spacing w:before="0" w:after="0"/>
      </w:pPr>
    </w:p>
    <w:p w14:paraId="490CA664" w14:textId="705DEE69" w:rsidR="00447DDB" w:rsidRDefault="00447DDB" w:rsidP="004D0CE8">
      <w:pPr>
        <w:pStyle w:val="ListParagraph"/>
        <w:numPr>
          <w:ilvl w:val="0"/>
          <w:numId w:val="14"/>
        </w:numPr>
        <w:spacing w:before="0" w:after="0"/>
        <w:ind w:left="360"/>
      </w:pPr>
      <w:r>
        <w:t>We also welcomed the inaugural initiative, Japan-ASEAN High-Level Roundtable</w:t>
      </w:r>
      <w:r w:rsidR="004D0CE8">
        <w:t xml:space="preserve"> </w:t>
      </w:r>
      <w:r>
        <w:t>on Science, Technology, and Innovation, which was conducted in Paris, in April 2024,</w:t>
      </w:r>
      <w:r w:rsidR="004D0CE8">
        <w:t xml:space="preserve"> </w:t>
      </w:r>
      <w:r>
        <w:t>that introduced a new USD 100 million program over a span of five years, Networked</w:t>
      </w:r>
      <w:r w:rsidR="004D0CE8">
        <w:t xml:space="preserve"> </w:t>
      </w:r>
      <w:r>
        <w:t>Exchange, United Strength for Stronger Partnerships between Japan and ASEAN</w:t>
      </w:r>
      <w:r w:rsidR="004D0CE8">
        <w:t xml:space="preserve"> </w:t>
      </w:r>
      <w:r>
        <w:t>(NEXUS), that aims to further strengthen the human resource development and capacity</w:t>
      </w:r>
      <w:r w:rsidR="004D0CE8">
        <w:t xml:space="preserve"> </w:t>
      </w:r>
      <w:r>
        <w:t>building in STI collaboration between Japan and ASEAN through various initiatives,</w:t>
      </w:r>
      <w:r w:rsidR="004D0CE8">
        <w:t xml:space="preserve"> </w:t>
      </w:r>
      <w:r>
        <w:t>including human resources exchange/development program, international joint research</w:t>
      </w:r>
      <w:r w:rsidR="004D0CE8">
        <w:t xml:space="preserve"> </w:t>
      </w:r>
      <w:r>
        <w:t>program, symposia and other approaches.</w:t>
      </w:r>
    </w:p>
    <w:p w14:paraId="6FC64AEF" w14:textId="77777777" w:rsidR="004D0CE8" w:rsidRDefault="004D0CE8" w:rsidP="004D0CE8">
      <w:pPr>
        <w:spacing w:before="0" w:after="0"/>
      </w:pPr>
    </w:p>
    <w:p w14:paraId="394EAB66" w14:textId="6C7BE1B3" w:rsidR="00447DDB" w:rsidRDefault="00447DDB" w:rsidP="004D0CE8">
      <w:pPr>
        <w:pStyle w:val="ListParagraph"/>
        <w:numPr>
          <w:ilvl w:val="0"/>
          <w:numId w:val="14"/>
        </w:numPr>
        <w:spacing w:before="0" w:after="0"/>
        <w:ind w:left="360"/>
      </w:pPr>
      <w:r>
        <w:t>We affirmed the necessity of enhancing energy cooperation and adequate</w:t>
      </w:r>
      <w:r w:rsidR="004D0CE8">
        <w:t xml:space="preserve"> </w:t>
      </w:r>
      <w:r>
        <w:t>financing to support the acceleration of energy transitions through various practical</w:t>
      </w:r>
      <w:r w:rsidR="004D0CE8">
        <w:t xml:space="preserve"> </w:t>
      </w:r>
      <w:r>
        <w:t>pathways tailored to national circumstances in achieving sustainable economic growth,</w:t>
      </w:r>
      <w:r w:rsidR="004D0CE8">
        <w:t xml:space="preserve"> </w:t>
      </w:r>
      <w:r>
        <w:t>energy security and addressing climate change simultaneously. We welcomed the</w:t>
      </w:r>
      <w:r w:rsidR="004D0CE8">
        <w:t xml:space="preserve"> </w:t>
      </w:r>
      <w:r>
        <w:t>progress of the implementation of the Joint Vision Statement and its Implementation Plan</w:t>
      </w:r>
      <w:r w:rsidR="004D0CE8">
        <w:t xml:space="preserve"> </w:t>
      </w:r>
      <w:r>
        <w:t>adopted at Commemorative Summit in Tokyo on December 2023, including possible</w:t>
      </w:r>
      <w:r w:rsidR="004D0CE8">
        <w:t xml:space="preserve"> </w:t>
      </w:r>
      <w:r>
        <w:t>collaboration with Japan’s initiatives such as the Asia Zero Emission Community (AZEC)</w:t>
      </w:r>
      <w:r w:rsidR="004D0CE8">
        <w:t xml:space="preserve"> </w:t>
      </w:r>
      <w:r>
        <w:t>platform as well the Asia Energy Transition Initiative (AETI). In addition, we noted</w:t>
      </w:r>
      <w:r w:rsidR="004D0CE8">
        <w:t xml:space="preserve"> </w:t>
      </w:r>
      <w:r>
        <w:t>initiatives such as Asia GX Consortium to promote transition finance in the region. We</w:t>
      </w:r>
      <w:r w:rsidR="004D0CE8">
        <w:t xml:space="preserve"> </w:t>
      </w:r>
      <w:r>
        <w:t>reaffirmed our support for the expeditious establishment of the ASEAN Power Grid.</w:t>
      </w:r>
    </w:p>
    <w:p w14:paraId="15E5DEF4" w14:textId="77777777" w:rsidR="004D0CE8" w:rsidRDefault="004D0CE8" w:rsidP="004D0CE8">
      <w:pPr>
        <w:spacing w:before="0" w:after="0"/>
      </w:pPr>
    </w:p>
    <w:p w14:paraId="279F37D5" w14:textId="77777777" w:rsidR="00177BA9" w:rsidRDefault="00177BA9" w:rsidP="004D0CE8">
      <w:pPr>
        <w:spacing w:before="0" w:after="0"/>
      </w:pPr>
    </w:p>
    <w:p w14:paraId="50539498" w14:textId="77777777" w:rsidR="00177BA9" w:rsidRDefault="00177BA9" w:rsidP="004D0CE8">
      <w:pPr>
        <w:spacing w:before="0" w:after="0"/>
      </w:pPr>
    </w:p>
    <w:p w14:paraId="71AD2EEC" w14:textId="77777777" w:rsidR="00177BA9" w:rsidRDefault="00177BA9" w:rsidP="004D0CE8">
      <w:pPr>
        <w:spacing w:before="0" w:after="0"/>
      </w:pPr>
    </w:p>
    <w:p w14:paraId="7EB1A9F6" w14:textId="1BEE057A" w:rsidR="00447DDB" w:rsidRDefault="00447DDB" w:rsidP="004D0CE8">
      <w:pPr>
        <w:pStyle w:val="ListParagraph"/>
        <w:numPr>
          <w:ilvl w:val="0"/>
          <w:numId w:val="14"/>
        </w:numPr>
        <w:spacing w:before="0" w:after="0"/>
        <w:ind w:left="360"/>
      </w:pPr>
      <w:r>
        <w:lastRenderedPageBreak/>
        <w:t>We welcomed the adoption of the ASEAN-Japan MIDORI Cooperation Plan during</w:t>
      </w:r>
      <w:r w:rsidR="004D0CE8">
        <w:t xml:space="preserve"> </w:t>
      </w:r>
      <w:r>
        <w:t xml:space="preserve">the first </w:t>
      </w:r>
      <w:r w:rsidR="00177BA9">
        <w:br/>
      </w:r>
      <w:r>
        <w:t>ASEAN-Japan Ministers of Agriculture and Forestry Meeting, held on 4 October</w:t>
      </w:r>
      <w:r w:rsidR="004D0CE8">
        <w:t xml:space="preserve"> </w:t>
      </w:r>
      <w:r>
        <w:t>2023, in Kuala Lumpur, Malaysia. We underscored the significance of the Plan in</w:t>
      </w:r>
      <w:r w:rsidR="004D0CE8">
        <w:t xml:space="preserve"> </w:t>
      </w:r>
      <w:r>
        <w:t>strengthening resilient and sustainable agriculture and food systems to ensure regional</w:t>
      </w:r>
      <w:r w:rsidR="004D0CE8">
        <w:t xml:space="preserve"> </w:t>
      </w:r>
      <w:r>
        <w:t xml:space="preserve">food security. We encouraged ASEAN and Japan to </w:t>
      </w:r>
      <w:proofErr w:type="spellStart"/>
      <w:r>
        <w:t>prioritise</w:t>
      </w:r>
      <w:proofErr w:type="spellEnd"/>
      <w:r>
        <w:t xml:space="preserve"> the identification and</w:t>
      </w:r>
      <w:r w:rsidR="004D0CE8">
        <w:t xml:space="preserve"> </w:t>
      </w:r>
      <w:r>
        <w:t>implementation of pilot projects aimed at reducing greenhouse gas emissions, promoting</w:t>
      </w:r>
      <w:r w:rsidR="004D0CE8">
        <w:t xml:space="preserve"> </w:t>
      </w:r>
      <w:r>
        <w:t xml:space="preserve">circular economy practices, minimizing the use of harmful </w:t>
      </w:r>
      <w:proofErr w:type="spellStart"/>
      <w:r>
        <w:t>agro</w:t>
      </w:r>
      <w:proofErr w:type="spellEnd"/>
      <w:r>
        <w:t>-chemicals, curbing crop</w:t>
      </w:r>
      <w:r w:rsidR="004D0CE8">
        <w:t xml:space="preserve"> </w:t>
      </w:r>
      <w:r>
        <w:t>burning practices, and advancing smart agriculture initiatives. Additionally, we looked</w:t>
      </w:r>
      <w:r w:rsidR="004D0CE8">
        <w:t xml:space="preserve"> </w:t>
      </w:r>
      <w:r>
        <w:t>forward to Japan's continued support in ensuring food security, which includes the</w:t>
      </w:r>
      <w:r w:rsidR="004D0CE8">
        <w:t xml:space="preserve"> </w:t>
      </w:r>
      <w:r>
        <w:t>effective implementation of the ASEAN Plus Three Emergency Rice Reserve (APTERR)</w:t>
      </w:r>
      <w:r w:rsidR="004D0CE8">
        <w:t xml:space="preserve"> </w:t>
      </w:r>
      <w:r>
        <w:t>and the ASEAN Food Security Information System (AFSIS).</w:t>
      </w:r>
    </w:p>
    <w:p w14:paraId="13ADE3A9" w14:textId="77777777" w:rsidR="004D0CE8" w:rsidRDefault="004D0CE8" w:rsidP="004D0CE8">
      <w:pPr>
        <w:spacing w:before="0" w:after="0"/>
      </w:pPr>
    </w:p>
    <w:p w14:paraId="25773D46" w14:textId="50E7063A" w:rsidR="00447DDB" w:rsidRDefault="00447DDB" w:rsidP="004D0CE8">
      <w:pPr>
        <w:pStyle w:val="ListParagraph"/>
        <w:numPr>
          <w:ilvl w:val="0"/>
          <w:numId w:val="14"/>
        </w:numPr>
        <w:spacing w:before="0" w:after="0"/>
        <w:ind w:left="360"/>
      </w:pPr>
      <w:r>
        <w:t>We noted the importance of the establishment of high-quality intellectual property</w:t>
      </w:r>
      <w:r w:rsidR="004D0CE8">
        <w:t xml:space="preserve"> </w:t>
      </w:r>
      <w:r>
        <w:t>(IP) cooperation through the framework of ASEAN-Japan Heads of IP Offices Meeting</w:t>
      </w:r>
      <w:r w:rsidR="004D0CE8">
        <w:t xml:space="preserve"> </w:t>
      </w:r>
      <w:r>
        <w:t>and the ASEAN-Japan IP Action Plan.</w:t>
      </w:r>
    </w:p>
    <w:p w14:paraId="1387B9F2" w14:textId="77777777" w:rsidR="004D0CE8" w:rsidRDefault="004D0CE8" w:rsidP="004D0CE8">
      <w:pPr>
        <w:spacing w:before="0" w:after="0"/>
      </w:pPr>
    </w:p>
    <w:p w14:paraId="7F375F8F" w14:textId="6F2791C0" w:rsidR="00447DDB" w:rsidRDefault="00447DDB" w:rsidP="004D0CE8">
      <w:pPr>
        <w:pStyle w:val="ListParagraph"/>
        <w:numPr>
          <w:ilvl w:val="0"/>
          <w:numId w:val="14"/>
        </w:numPr>
        <w:spacing w:before="0" w:after="0"/>
        <w:ind w:left="360"/>
      </w:pPr>
      <w:r>
        <w:t>ASEAN appreciated Japan’s continued support in advancing the implementation</w:t>
      </w:r>
      <w:r w:rsidR="004D0CE8">
        <w:t xml:space="preserve"> </w:t>
      </w:r>
      <w:r>
        <w:t>of the Master Plan on ASEAN Connectivity (MPAC) 2025 in line with the Joint Statement</w:t>
      </w:r>
      <w:r w:rsidR="004D0CE8">
        <w:t xml:space="preserve"> </w:t>
      </w:r>
      <w:r>
        <w:t>of the 22nd ASEAN-Japan Summit on Connectivity, and looked forward to continued</w:t>
      </w:r>
      <w:r w:rsidR="004D0CE8">
        <w:t xml:space="preserve"> </w:t>
      </w:r>
      <w:r>
        <w:t>engagement and support from Japan for the ASEAN Connectivity Strategic Plan of the</w:t>
      </w:r>
      <w:r w:rsidR="004D0CE8">
        <w:t xml:space="preserve"> </w:t>
      </w:r>
      <w:r>
        <w:t>ASEAN Community Vision 2045 and its future implementation. ASEAN also welcomed</w:t>
      </w:r>
      <w:r w:rsidR="004D0CE8">
        <w:t xml:space="preserve"> </w:t>
      </w:r>
      <w:r>
        <w:t>Japan’s continued support for strengthening regional connectivity under the Japan-ASEAN Comprehensive Connectivity Initiative announced in September 2023 including</w:t>
      </w:r>
      <w:r w:rsidR="004D0CE8">
        <w:t xml:space="preserve"> </w:t>
      </w:r>
      <w:r>
        <w:t>transportation infrastructure development, digital connectivity, maritime cooperation,</w:t>
      </w:r>
      <w:r w:rsidR="004D0CE8">
        <w:t xml:space="preserve"> </w:t>
      </w:r>
      <w:r>
        <w:t>supply chain resilience, as well as “human” and “knowledge” connectivity. We looked</w:t>
      </w:r>
      <w:r w:rsidR="004D0CE8">
        <w:t xml:space="preserve"> </w:t>
      </w:r>
      <w:r>
        <w:t>forward to the successful conclusion of a more liberal and mutually beneficial ASEAN-Japan Air Services Agreement with a view to enhancing air connectivity between Japan</w:t>
      </w:r>
      <w:r w:rsidR="004D0CE8">
        <w:t xml:space="preserve"> </w:t>
      </w:r>
      <w:r>
        <w:t>and ASEAN Member States. We took note of the progress of various cooperation projects</w:t>
      </w:r>
      <w:r w:rsidR="004D0CE8">
        <w:t xml:space="preserve"> </w:t>
      </w:r>
      <w:r>
        <w:t>and activities under the ASEAN-Japan Transport Partnership (AJTP).</w:t>
      </w:r>
    </w:p>
    <w:p w14:paraId="1FF58883" w14:textId="77777777" w:rsidR="004D0CE8" w:rsidRDefault="004D0CE8" w:rsidP="004D0CE8">
      <w:pPr>
        <w:spacing w:before="0" w:after="0"/>
      </w:pPr>
    </w:p>
    <w:p w14:paraId="7062A557" w14:textId="4446189A" w:rsidR="00447DDB" w:rsidRDefault="00447DDB" w:rsidP="004D0CE8">
      <w:pPr>
        <w:pStyle w:val="ListParagraph"/>
        <w:numPr>
          <w:ilvl w:val="0"/>
          <w:numId w:val="14"/>
        </w:numPr>
        <w:spacing w:before="0" w:after="0"/>
        <w:ind w:left="360"/>
      </w:pPr>
      <w:r>
        <w:t>ASEAN welcomed Japan’s active and continued support for the ASEAN Smart</w:t>
      </w:r>
      <w:r w:rsidR="004D0CE8">
        <w:t xml:space="preserve"> </w:t>
      </w:r>
      <w:r>
        <w:t>Cities Network (ASCN) such as through the convening of annual ASEAN-Japan Smart</w:t>
      </w:r>
      <w:r w:rsidR="004D0CE8">
        <w:t xml:space="preserve"> </w:t>
      </w:r>
      <w:r>
        <w:t>Cities Network High-Level Meeting that promotes dialogue and knowledge sharing</w:t>
      </w:r>
      <w:r w:rsidR="004D0CE8">
        <w:t xml:space="preserve"> </w:t>
      </w:r>
      <w:r>
        <w:t>between ASEAN and Japanese cities and private sector. We looked forward to the</w:t>
      </w:r>
      <w:r w:rsidR="004D0CE8">
        <w:t xml:space="preserve"> </w:t>
      </w:r>
      <w:r>
        <w:t>convening of the 6th ASEAN-Japan Smart Cities Network High-Level Meeting in October</w:t>
      </w:r>
      <w:r w:rsidR="004D0CE8">
        <w:t xml:space="preserve"> </w:t>
      </w:r>
      <w:r>
        <w:t>2024, in Japan.</w:t>
      </w:r>
    </w:p>
    <w:p w14:paraId="7F5A0776" w14:textId="77777777" w:rsidR="004D0CE8" w:rsidRDefault="004D0CE8" w:rsidP="004D0CE8">
      <w:pPr>
        <w:spacing w:before="0" w:after="0"/>
      </w:pPr>
    </w:p>
    <w:p w14:paraId="377AD09C" w14:textId="01AB3F49" w:rsidR="00447DDB" w:rsidRDefault="00447DDB" w:rsidP="004D0CE8">
      <w:pPr>
        <w:pStyle w:val="ListParagraph"/>
        <w:numPr>
          <w:ilvl w:val="0"/>
          <w:numId w:val="14"/>
        </w:numPr>
        <w:spacing w:before="0" w:after="0"/>
        <w:ind w:left="360"/>
      </w:pPr>
      <w:r>
        <w:t>ASEAN welcomed Japan’s continued support for ASEAN’s integration and</w:t>
      </w:r>
      <w:r w:rsidR="004D0CE8">
        <w:t xml:space="preserve"> </w:t>
      </w:r>
      <w:r>
        <w:t>community-building efforts and looked forward to Japan’s continued support for the</w:t>
      </w:r>
      <w:r w:rsidR="004D0CE8">
        <w:t xml:space="preserve"> </w:t>
      </w:r>
      <w:r>
        <w:t>implementation of the Initiative for ASEAN Integration (IAI) Work Plan IV (202</w:t>
      </w:r>
      <w:r w:rsidR="004D0CE8">
        <w:t>1-</w:t>
      </w:r>
      <w:r>
        <w:t>2025) to</w:t>
      </w:r>
      <w:r w:rsidR="004D0CE8">
        <w:t xml:space="preserve"> </w:t>
      </w:r>
      <w:r>
        <w:t>promote inclusive and sustainable development across the region, as well as</w:t>
      </w:r>
      <w:r w:rsidR="004D0CE8">
        <w:t xml:space="preserve"> </w:t>
      </w:r>
      <w:proofErr w:type="spellStart"/>
      <w:r>
        <w:t>programmes</w:t>
      </w:r>
      <w:proofErr w:type="spellEnd"/>
      <w:r>
        <w:t xml:space="preserve"> to foster human resource development, and narrow the development gap</w:t>
      </w:r>
      <w:r w:rsidR="004D0CE8">
        <w:t xml:space="preserve"> </w:t>
      </w:r>
      <w:r>
        <w:t>among ASEAN Member States. ASEAN appreciated Japan’s continued support for the</w:t>
      </w:r>
      <w:r w:rsidR="004D0CE8">
        <w:t xml:space="preserve"> </w:t>
      </w:r>
      <w:r>
        <w:t>IAI Attachment Programme, including new participation of Timor-Leste from the next</w:t>
      </w:r>
      <w:r w:rsidR="004D0CE8">
        <w:t xml:space="preserve"> </w:t>
      </w:r>
      <w:r>
        <w:t xml:space="preserve">Batch, as well as its support for the </w:t>
      </w:r>
      <w:proofErr w:type="gramStart"/>
      <w:r>
        <w:t>Master’s Degree</w:t>
      </w:r>
      <w:proofErr w:type="gramEnd"/>
      <w:r>
        <w:t xml:space="preserve"> Programme, which is designed for</w:t>
      </w:r>
      <w:r w:rsidR="004D0CE8">
        <w:t xml:space="preserve"> </w:t>
      </w:r>
      <w:r>
        <w:t>Attachment Programme Graduates from CLMV Countries. ASEAN looked forward to</w:t>
      </w:r>
      <w:r w:rsidR="004D0CE8">
        <w:t xml:space="preserve"> </w:t>
      </w:r>
      <w:r>
        <w:t>Japan’s further support to ASEAN’s sub-regional development efforts, including through</w:t>
      </w:r>
      <w:r w:rsidR="004D0CE8">
        <w:t xml:space="preserve"> </w:t>
      </w:r>
      <w:r>
        <w:t>the Mekong-Japan cooperation and Initiative for ASEAN Integration to promote inclusive</w:t>
      </w:r>
      <w:r w:rsidR="004D0CE8">
        <w:t xml:space="preserve"> </w:t>
      </w:r>
      <w:r>
        <w:t>growth, sustainable and equitable development across the region.</w:t>
      </w:r>
    </w:p>
    <w:p w14:paraId="43DFC9E2" w14:textId="293D4433" w:rsidR="00447DDB" w:rsidRDefault="00447DDB" w:rsidP="004D0CE8">
      <w:pPr>
        <w:spacing w:before="0" w:after="0"/>
      </w:pPr>
    </w:p>
    <w:p w14:paraId="75748F69" w14:textId="77777777" w:rsidR="00177BA9" w:rsidRDefault="00177BA9" w:rsidP="004D0CE8">
      <w:pPr>
        <w:spacing w:before="0" w:after="0"/>
      </w:pPr>
    </w:p>
    <w:p w14:paraId="2E75C77F" w14:textId="77777777" w:rsidR="00177BA9" w:rsidRDefault="00177BA9" w:rsidP="004D0CE8">
      <w:pPr>
        <w:spacing w:before="0" w:after="0"/>
      </w:pPr>
    </w:p>
    <w:p w14:paraId="159786C4" w14:textId="77777777" w:rsidR="00177BA9" w:rsidRDefault="00177BA9" w:rsidP="004D0CE8">
      <w:pPr>
        <w:spacing w:before="0" w:after="0"/>
      </w:pPr>
    </w:p>
    <w:p w14:paraId="06A246A0" w14:textId="77777777" w:rsidR="00177BA9" w:rsidRDefault="00177BA9" w:rsidP="004D0CE8">
      <w:pPr>
        <w:spacing w:before="0" w:after="0"/>
      </w:pPr>
    </w:p>
    <w:p w14:paraId="25613E73" w14:textId="77777777" w:rsidR="00177BA9" w:rsidRDefault="00177BA9" w:rsidP="004D0CE8">
      <w:pPr>
        <w:spacing w:before="0" w:after="0"/>
      </w:pPr>
    </w:p>
    <w:p w14:paraId="1874CD3A" w14:textId="7A644498" w:rsidR="00447DDB" w:rsidRDefault="00447DDB" w:rsidP="004D0CE8">
      <w:pPr>
        <w:pStyle w:val="ListParagraph"/>
        <w:numPr>
          <w:ilvl w:val="0"/>
          <w:numId w:val="14"/>
        </w:numPr>
        <w:spacing w:before="0" w:after="0"/>
        <w:ind w:left="360"/>
      </w:pPr>
      <w:r>
        <w:lastRenderedPageBreak/>
        <w:t xml:space="preserve">We appreciated our strong partnership in the establishment and </w:t>
      </w:r>
      <w:r w:rsidR="004D0CE8">
        <w:t xml:space="preserve">operationalization </w:t>
      </w:r>
      <w:r>
        <w:t>of the ASEAN Centre for Public Health Emergencies and Emerging Diseases</w:t>
      </w:r>
      <w:r w:rsidR="004D0CE8">
        <w:t xml:space="preserve"> </w:t>
      </w:r>
      <w:r>
        <w:t>(ACPHEED). ASEAN welcomed Japan’s continued commitment of USD 50 million</w:t>
      </w:r>
      <w:r w:rsidR="004D0CE8">
        <w:t xml:space="preserve"> </w:t>
      </w:r>
      <w:r>
        <w:t>through JAIF for the Centre and also appreciated Japan’s decision to dispatch Japanese</w:t>
      </w:r>
      <w:r w:rsidR="004D0CE8">
        <w:t xml:space="preserve"> </w:t>
      </w:r>
      <w:r>
        <w:t xml:space="preserve">experts to support the </w:t>
      </w:r>
      <w:proofErr w:type="spellStart"/>
      <w:r>
        <w:t>operationalisation</w:t>
      </w:r>
      <w:proofErr w:type="spellEnd"/>
      <w:r>
        <w:t xml:space="preserve"> of ACPHEED as well as to build and strengthen</w:t>
      </w:r>
      <w:r w:rsidR="004D0CE8">
        <w:t xml:space="preserve"> </w:t>
      </w:r>
      <w:r>
        <w:t>the collaboration with Japan Institute for Health Security (JIHS) to be established in 2025.</w:t>
      </w:r>
      <w:r w:rsidR="004D0CE8">
        <w:t xml:space="preserve"> </w:t>
      </w:r>
      <w:r>
        <w:t>ASEAN reaffirmed the commitment to the completion of the negotiation of the Centre’s</w:t>
      </w:r>
      <w:r w:rsidR="004D0CE8">
        <w:t xml:space="preserve"> </w:t>
      </w:r>
      <w:r>
        <w:t>establishment agreement at the earliest opportunity and to the preparation for the smooth</w:t>
      </w:r>
      <w:r w:rsidR="004D0CE8">
        <w:t xml:space="preserve"> </w:t>
      </w:r>
      <w:r>
        <w:t>launch of the works by the Japanese experts. ASEAN looked forward to continuing</w:t>
      </w:r>
      <w:r w:rsidR="004D0CE8">
        <w:t xml:space="preserve"> </w:t>
      </w:r>
      <w:r>
        <w:t>collaboration with Japan and its support to the ASEAN Regional Reserve of Medical</w:t>
      </w:r>
      <w:r w:rsidR="004D0CE8">
        <w:t xml:space="preserve"> </w:t>
      </w:r>
      <w:r>
        <w:t>Supplies for Public Health Emergencies (RRMS).</w:t>
      </w:r>
    </w:p>
    <w:p w14:paraId="6C8016CD" w14:textId="77777777" w:rsidR="004D0CE8" w:rsidRDefault="004D0CE8" w:rsidP="004D0CE8">
      <w:pPr>
        <w:spacing w:before="0" w:after="0"/>
      </w:pPr>
    </w:p>
    <w:p w14:paraId="36C397D0" w14:textId="28B879A5" w:rsidR="00447DDB" w:rsidRDefault="00447DDB" w:rsidP="004D0CE8">
      <w:pPr>
        <w:pStyle w:val="ListParagraph"/>
        <w:numPr>
          <w:ilvl w:val="0"/>
          <w:numId w:val="14"/>
        </w:numPr>
        <w:spacing w:before="0" w:after="0"/>
        <w:ind w:left="360"/>
      </w:pPr>
      <w:r>
        <w:t xml:space="preserve">ASEAN commended Japan’s sustained cooperation in </w:t>
      </w:r>
      <w:proofErr w:type="spellStart"/>
      <w:r>
        <w:t>institutionalising</w:t>
      </w:r>
      <w:proofErr w:type="spellEnd"/>
      <w:r>
        <w:t xml:space="preserve"> regional</w:t>
      </w:r>
      <w:r w:rsidR="004D0CE8">
        <w:t xml:space="preserve"> </w:t>
      </w:r>
      <w:r>
        <w:t>health preparedness and response capacity to disasters guided by the ASEAN Leaders’</w:t>
      </w:r>
      <w:r w:rsidR="004D0CE8">
        <w:t xml:space="preserve"> </w:t>
      </w:r>
      <w:r>
        <w:t>Declaration on Disaster Health Management, through the Project for Strengthening</w:t>
      </w:r>
      <w:r w:rsidR="004D0CE8">
        <w:t xml:space="preserve"> </w:t>
      </w:r>
      <w:r>
        <w:t>ASEAN Regional Capacity on Disaster Health Management – Phase 2 (ARCH Project -</w:t>
      </w:r>
      <w:r w:rsidR="004D0CE8">
        <w:t xml:space="preserve"> </w:t>
      </w:r>
      <w:r>
        <w:t>Phase 2) (2022-2026). We expressed determination to strengthen the healthcare and</w:t>
      </w:r>
      <w:r w:rsidR="004D0CE8">
        <w:t xml:space="preserve"> </w:t>
      </w:r>
      <w:r>
        <w:t>welfare system under the Asia Health and Wellbeing Initiative (AHWIN), as well as</w:t>
      </w:r>
      <w:r w:rsidR="004D0CE8">
        <w:t xml:space="preserve"> </w:t>
      </w:r>
      <w:r>
        <w:t>Japan’s Global Health Strategy to achieve more resilient, equitable, and sustainable</w:t>
      </w:r>
      <w:r w:rsidR="004D0CE8">
        <w:t xml:space="preserve"> </w:t>
      </w:r>
      <w:r>
        <w:t>Universal Health Coverage (UHC) in the region. In this context, ASEAN noted Japan’s</w:t>
      </w:r>
      <w:r w:rsidR="004D0CE8">
        <w:t xml:space="preserve"> </w:t>
      </w:r>
      <w:r>
        <w:t>efforts toward the establishment of the UHC Knowledge Hub in Japan in 2025 in</w:t>
      </w:r>
      <w:r w:rsidR="004D0CE8">
        <w:t xml:space="preserve"> </w:t>
      </w:r>
      <w:r>
        <w:t>collaboration with World Health Organisation (WHO) and the World Bank, and expressed</w:t>
      </w:r>
      <w:r w:rsidR="004D0CE8">
        <w:t xml:space="preserve"> </w:t>
      </w:r>
      <w:r>
        <w:t>strong interests in utilizing the hub to promote UHC in the region.</w:t>
      </w:r>
    </w:p>
    <w:p w14:paraId="7852CAB7" w14:textId="77777777" w:rsidR="004D0CE8" w:rsidRDefault="004D0CE8" w:rsidP="004D0CE8">
      <w:pPr>
        <w:spacing w:before="0" w:after="0"/>
      </w:pPr>
    </w:p>
    <w:p w14:paraId="12372C2B" w14:textId="19759D23" w:rsidR="00447DDB" w:rsidRDefault="00447DDB" w:rsidP="004D0CE8">
      <w:pPr>
        <w:pStyle w:val="ListParagraph"/>
        <w:numPr>
          <w:ilvl w:val="0"/>
          <w:numId w:val="14"/>
        </w:numPr>
        <w:spacing w:before="0" w:after="0"/>
        <w:ind w:left="360"/>
      </w:pPr>
      <w:r>
        <w:t>We encouraged strengthening cooperation on improving health and welfare</w:t>
      </w:r>
      <w:r w:rsidR="004D0CE8">
        <w:t xml:space="preserve"> </w:t>
      </w:r>
      <w:r>
        <w:t xml:space="preserve">services for the elderly in ASEAN Member States and Japan, including </w:t>
      </w:r>
      <w:r w:rsidR="004D0CE8">
        <w:t xml:space="preserve">through </w:t>
      </w:r>
      <w:r>
        <w:t>cooperation with the ASEAN Centre for Active Ageing and Innovation (ACAI). ASEAN</w:t>
      </w:r>
      <w:r w:rsidR="004D0CE8">
        <w:t xml:space="preserve"> </w:t>
      </w:r>
      <w:r>
        <w:t>also welcomed Japan’s cooperation on public health, health system strengthening and</w:t>
      </w:r>
      <w:r w:rsidR="004D0CE8">
        <w:t xml:space="preserve"> </w:t>
      </w:r>
      <w:r>
        <w:t>access to care, social protection, and occupational safety and health through various</w:t>
      </w:r>
      <w:r w:rsidR="004D0CE8">
        <w:t xml:space="preserve"> </w:t>
      </w:r>
      <w:r>
        <w:t>platforms, and looked forward to the next ASEAN and Japan High Level Officials’ Meeting</w:t>
      </w:r>
      <w:r w:rsidR="004D0CE8">
        <w:t xml:space="preserve"> </w:t>
      </w:r>
      <w:r>
        <w:t>on Caring Societies scheduled in late November.</w:t>
      </w:r>
    </w:p>
    <w:p w14:paraId="15F40174" w14:textId="77777777" w:rsidR="004D0CE8" w:rsidRDefault="004D0CE8" w:rsidP="004D0CE8">
      <w:pPr>
        <w:spacing w:before="0" w:after="0"/>
      </w:pPr>
    </w:p>
    <w:p w14:paraId="0EA4DF18" w14:textId="1EA57B1A" w:rsidR="00447DDB" w:rsidRDefault="00447DDB" w:rsidP="004D0CE8">
      <w:pPr>
        <w:pStyle w:val="ListParagraph"/>
        <w:numPr>
          <w:ilvl w:val="0"/>
          <w:numId w:val="14"/>
        </w:numPr>
        <w:spacing w:before="0" w:after="0"/>
        <w:ind w:left="360"/>
      </w:pPr>
      <w:r>
        <w:t>We welcomed continued efforts to foster people-to-people, education, sports and</w:t>
      </w:r>
      <w:r w:rsidR="004D0CE8">
        <w:t xml:space="preserve"> </w:t>
      </w:r>
      <w:r>
        <w:t>cultural, intellectual science and technology exchanges, and research collaborations,</w:t>
      </w:r>
      <w:r w:rsidR="004D0CE8">
        <w:t xml:space="preserve"> </w:t>
      </w:r>
      <w:r>
        <w:t xml:space="preserve">through various </w:t>
      </w:r>
      <w:proofErr w:type="spellStart"/>
      <w:r>
        <w:t>programmes</w:t>
      </w:r>
      <w:proofErr w:type="spellEnd"/>
      <w:r>
        <w:t>, including the Japan-East Asia Network of Exchange for</w:t>
      </w:r>
      <w:r w:rsidR="004D0CE8">
        <w:t xml:space="preserve"> </w:t>
      </w:r>
      <w:r>
        <w:t>Students and Youths (JENESYS), Partnership to Co-create a Future with the Next</w:t>
      </w:r>
      <w:r w:rsidR="004D0CE8">
        <w:t xml:space="preserve"> </w:t>
      </w:r>
      <w:r>
        <w:t>Generation: WA Project 2.0 - a new comprehensive people-to-people exchange program</w:t>
      </w:r>
      <w:r w:rsidR="004D0CE8">
        <w:t xml:space="preserve"> </w:t>
      </w:r>
      <w:r>
        <w:t xml:space="preserve">funded with 40 billion yen over the next </w:t>
      </w:r>
      <w:r w:rsidR="00177BA9">
        <w:br/>
      </w:r>
      <w:r>
        <w:t>10 years, Sakura Science Exchange Program,</w:t>
      </w:r>
      <w:r w:rsidR="004D0CE8">
        <w:t xml:space="preserve"> </w:t>
      </w:r>
      <w:r>
        <w:t>International Fellowships for Research in Japan, the Ship for Southeast Asian and</w:t>
      </w:r>
      <w:r w:rsidR="004D0CE8">
        <w:t xml:space="preserve"> </w:t>
      </w:r>
      <w:r>
        <w:t>Japanese Youth Program (SSEAYP), the exchanges through the ASEAN Council of</w:t>
      </w:r>
      <w:r w:rsidR="004D0CE8">
        <w:t xml:space="preserve"> </w:t>
      </w:r>
      <w:r>
        <w:t>Japan Alumni (ASCOJA) and Asia Japan Alumni (ASJA) International, Sport for</w:t>
      </w:r>
      <w:r w:rsidR="004D0CE8">
        <w:t xml:space="preserve"> </w:t>
      </w:r>
      <w:r>
        <w:t>Tomorrow and ASEAN-Japan Actions on Sports, and ASIA KAKEHASHI Project+(Plus).</w:t>
      </w:r>
      <w:r w:rsidR="004D0CE8">
        <w:t xml:space="preserve"> </w:t>
      </w:r>
      <w:r>
        <w:t>We explored the need to enhance cultural cooperation, including through the</w:t>
      </w:r>
      <w:r w:rsidR="004D0CE8">
        <w:t xml:space="preserve"> </w:t>
      </w:r>
      <w:r>
        <w:t>implementation of the ASEAN-Japan Work Plan on Cooperation in Culture and the Arts</w:t>
      </w:r>
      <w:r w:rsidR="004D0CE8">
        <w:t xml:space="preserve"> </w:t>
      </w:r>
      <w:r>
        <w:t>(2022-2025).</w:t>
      </w:r>
    </w:p>
    <w:p w14:paraId="2232DBE2" w14:textId="77777777" w:rsidR="004D0CE8" w:rsidRDefault="004D0CE8" w:rsidP="004D0CE8">
      <w:pPr>
        <w:spacing w:before="0" w:after="0"/>
      </w:pPr>
    </w:p>
    <w:p w14:paraId="0DE8AC9F" w14:textId="4D704632" w:rsidR="00447DDB" w:rsidRDefault="00447DDB" w:rsidP="004D0CE8">
      <w:pPr>
        <w:pStyle w:val="ListParagraph"/>
        <w:numPr>
          <w:ilvl w:val="0"/>
          <w:numId w:val="14"/>
        </w:numPr>
        <w:spacing w:before="0" w:after="0"/>
        <w:ind w:left="360"/>
      </w:pPr>
      <w:r>
        <w:t>ASEAN acknowledged Japan as a strong and long-standing supporter of ASEAN</w:t>
      </w:r>
      <w:r w:rsidR="004D0CE8">
        <w:t xml:space="preserve"> </w:t>
      </w:r>
      <w:r>
        <w:t>in strengthening disaster risk reduction and commended Japan’s continued collaboration</w:t>
      </w:r>
      <w:r w:rsidR="004D0CE8">
        <w:t xml:space="preserve"> </w:t>
      </w:r>
      <w:r>
        <w:t>in building disaster resilience in the region through the implementation of the ASEAN-Japan Work Plan on Disaster Management (AADMER) (2021-2025). ASEAN appreciated</w:t>
      </w:r>
      <w:r w:rsidR="004D0CE8">
        <w:t xml:space="preserve"> </w:t>
      </w:r>
      <w:r>
        <w:t>Japan’s support to the ASEAN Coordinating Centre for Humanitarian Assistance on</w:t>
      </w:r>
      <w:r w:rsidR="004D0CE8">
        <w:t xml:space="preserve"> </w:t>
      </w:r>
      <w:r>
        <w:t>disaster management (AHA Centre) for the Disaster Emergency Logistics System for</w:t>
      </w:r>
      <w:r w:rsidR="004D0CE8">
        <w:t xml:space="preserve"> </w:t>
      </w:r>
      <w:r>
        <w:t>ASEAN (DELSA) Phase IV, Strengthening the Capacity of the ASEAN Emergency</w:t>
      </w:r>
      <w:r w:rsidR="004D0CE8">
        <w:t xml:space="preserve"> </w:t>
      </w:r>
      <w:r>
        <w:t>Response and Assessment Team (ASEAN-ERAT) Phase III, and the AHA Centre</w:t>
      </w:r>
      <w:r w:rsidR="004D0CE8">
        <w:t xml:space="preserve"> </w:t>
      </w:r>
      <w:r>
        <w:t xml:space="preserve">Executive Leadership in Emergency and Disaster Management Programme </w:t>
      </w:r>
      <w:r w:rsidR="00177BA9">
        <w:br/>
      </w:r>
      <w:r>
        <w:t>(ACE-LEDMP), and the Enhancement of the AHA Centre’s ICT System, which will provide</w:t>
      </w:r>
      <w:r w:rsidR="004D0CE8">
        <w:t xml:space="preserve"> </w:t>
      </w:r>
      <w:r>
        <w:t xml:space="preserve">further guidance in enhancing disaster resilience in the region and </w:t>
      </w:r>
      <w:proofErr w:type="spellStart"/>
      <w:r>
        <w:t>realising</w:t>
      </w:r>
      <w:proofErr w:type="spellEnd"/>
      <w:r>
        <w:t xml:space="preserve"> ASEAN’s</w:t>
      </w:r>
      <w:r w:rsidR="004D0CE8">
        <w:t xml:space="preserve"> </w:t>
      </w:r>
      <w:r>
        <w:t>aspiration to be a global leader in disaster risk reduction. ASEAN also appreciated</w:t>
      </w:r>
      <w:r w:rsidR="004D0CE8">
        <w:t xml:space="preserve"> </w:t>
      </w:r>
      <w:r>
        <w:t xml:space="preserve">Japan’s support for the </w:t>
      </w:r>
      <w:r>
        <w:lastRenderedPageBreak/>
        <w:t>development of the ASEAN Agreement on Disaster Management</w:t>
      </w:r>
      <w:r w:rsidR="004D0CE8">
        <w:t xml:space="preserve"> </w:t>
      </w:r>
      <w:r>
        <w:t>and Emergency Response (AADMER) (2026-2030). As such, we also encouraged</w:t>
      </w:r>
      <w:r w:rsidR="004D0CE8">
        <w:t xml:space="preserve"> </w:t>
      </w:r>
      <w:r>
        <w:t>collaboration in strengthening climate and disaster resilience for sustainable development</w:t>
      </w:r>
      <w:r w:rsidR="004D0CE8">
        <w:t xml:space="preserve"> </w:t>
      </w:r>
      <w:r>
        <w:t>in accordance with the ASEAN Leaders’ Declaration on Sustainable Resilience.</w:t>
      </w:r>
    </w:p>
    <w:p w14:paraId="38805980" w14:textId="77777777" w:rsidR="004D0CE8" w:rsidRDefault="004D0CE8" w:rsidP="004D0CE8">
      <w:pPr>
        <w:spacing w:before="0" w:after="0"/>
      </w:pPr>
    </w:p>
    <w:p w14:paraId="779F4B7E" w14:textId="5BEF0A76" w:rsidR="00447DDB" w:rsidRDefault="00447DDB" w:rsidP="004D0CE8">
      <w:pPr>
        <w:pStyle w:val="ListParagraph"/>
        <w:numPr>
          <w:ilvl w:val="0"/>
          <w:numId w:val="14"/>
        </w:numPr>
        <w:spacing w:before="0" w:after="0"/>
        <w:ind w:left="360"/>
      </w:pPr>
      <w:r>
        <w:t>ASEAN welcomed Japan’s support for addressing the unprecedented triple global</w:t>
      </w:r>
      <w:r w:rsidR="004D0CE8">
        <w:t xml:space="preserve"> </w:t>
      </w:r>
      <w:r>
        <w:t>crisis of climate change, pollution and biodiversity loss in the region under the Strategi</w:t>
      </w:r>
      <w:r w:rsidR="004D0CE8">
        <w:t xml:space="preserve">c </w:t>
      </w:r>
      <w:r>
        <w:t>Program for ASEAN Climate and Environment (SPACE) including the ASEAN-Japan</w:t>
      </w:r>
      <w:r w:rsidR="004D0CE8">
        <w:t xml:space="preserve"> </w:t>
      </w:r>
      <w:r>
        <w:t xml:space="preserve">Resource Circulation Partnerships on </w:t>
      </w:r>
      <w:r w:rsidR="00BF54EA">
        <w:br/>
      </w:r>
      <w:r>
        <w:t>E-Waste and Critical Minerals (ARCPEC). We also</w:t>
      </w:r>
      <w:r w:rsidR="004D0CE8">
        <w:t xml:space="preserve"> </w:t>
      </w:r>
      <w:r>
        <w:t>welcomed Japan’s support for the development of the ASEAN Climate Change Strategic</w:t>
      </w:r>
      <w:r w:rsidR="004D0CE8">
        <w:t xml:space="preserve"> </w:t>
      </w:r>
      <w:r>
        <w:t>Action Plan 2025-2030 (ACCSAP) to achieve ASEAN’s Climate Vision 2050. We noted</w:t>
      </w:r>
      <w:r w:rsidR="004D0CE8">
        <w:t xml:space="preserve"> </w:t>
      </w:r>
      <w:r>
        <w:t>the conduct of the 18th ASEAN-Japan Dialogue on Environmental Cooperation in</w:t>
      </w:r>
      <w:r w:rsidR="004D0CE8">
        <w:t xml:space="preserve"> </w:t>
      </w:r>
      <w:r>
        <w:t>Vientiane, in July 2024. We further looked forward to advancing practical cooperation on</w:t>
      </w:r>
      <w:r w:rsidR="004D0CE8">
        <w:t xml:space="preserve"> </w:t>
      </w:r>
      <w:r>
        <w:t>green growth, including through the ASEAN Centre for Climate Change, on addressing</w:t>
      </w:r>
      <w:r w:rsidR="004D0CE8">
        <w:t xml:space="preserve"> </w:t>
      </w:r>
      <w:r>
        <w:t>transboundary haze pollution based on the second Haze-Free Roadmap (2023-2030)</w:t>
      </w:r>
      <w:r w:rsidR="004D0CE8">
        <w:t xml:space="preserve"> </w:t>
      </w:r>
      <w:r>
        <w:t>based on ASEAN Agreement on Transboundary Haze Pollution (AATHP), including</w:t>
      </w:r>
      <w:r w:rsidR="004D0CE8">
        <w:t xml:space="preserve"> </w:t>
      </w:r>
      <w:r>
        <w:t>through ASEAN Coordinating Centre for Transboundary Haze Pollution Control</w:t>
      </w:r>
      <w:r w:rsidR="004D0CE8">
        <w:t xml:space="preserve"> </w:t>
      </w:r>
      <w:r>
        <w:t>(ACCTHPC) and the ASEAN Specialised Meteorological Centre (ASMC), and on</w:t>
      </w:r>
      <w:r w:rsidR="004D0CE8">
        <w:t xml:space="preserve"> </w:t>
      </w:r>
      <w:r>
        <w:t>addressing marine pollution, climate change, biodiversity conservation and</w:t>
      </w:r>
      <w:r w:rsidR="004D0CE8">
        <w:t xml:space="preserve"> </w:t>
      </w:r>
      <w:r>
        <w:t>environmentally sustainable cities through the ASEAN Centre for Biodiversity (ACB),</w:t>
      </w:r>
      <w:r w:rsidR="004D0CE8">
        <w:t xml:space="preserve"> </w:t>
      </w:r>
      <w:r>
        <w:t>Regional Knowledge Centre For Marine Plastic Debris at ERIA and ASEAN Centre for</w:t>
      </w:r>
      <w:r w:rsidR="004D0CE8">
        <w:t xml:space="preserve"> </w:t>
      </w:r>
      <w:r>
        <w:t>Sustainable Development Studies and Dialogues (ACSDSD).</w:t>
      </w:r>
    </w:p>
    <w:p w14:paraId="519F5F56" w14:textId="77777777" w:rsidR="004D0CE8" w:rsidRDefault="004D0CE8" w:rsidP="004D0CE8">
      <w:pPr>
        <w:spacing w:before="0" w:after="0"/>
      </w:pPr>
    </w:p>
    <w:p w14:paraId="2279F8E5" w14:textId="77A9FBD6" w:rsidR="00447DDB" w:rsidRDefault="00447DDB" w:rsidP="004D0CE8">
      <w:pPr>
        <w:pStyle w:val="ListParagraph"/>
        <w:numPr>
          <w:ilvl w:val="0"/>
          <w:numId w:val="14"/>
        </w:numPr>
        <w:spacing w:before="0" w:after="0"/>
        <w:ind w:left="360"/>
      </w:pPr>
      <w:r>
        <w:t>We looked forward to further strengthening cooperation on sports through the</w:t>
      </w:r>
      <w:r w:rsidR="004D0CE8">
        <w:t xml:space="preserve"> </w:t>
      </w:r>
      <w:r>
        <w:t>ASEAN Plus Japan Ministerial Meeting on Sports mechanism through the implementation</w:t>
      </w:r>
      <w:r w:rsidR="004D0CE8">
        <w:t xml:space="preserve"> </w:t>
      </w:r>
      <w:r>
        <w:t>of the ASEAN Work Plan on Sports (2021-2025). We welcomed the formulation of the</w:t>
      </w:r>
      <w:r w:rsidR="004D0CE8">
        <w:t xml:space="preserve"> </w:t>
      </w:r>
      <w:r>
        <w:t>Chiang Mai Declaration on Strengthening ASEAN-Japan Cooperation on Sports towards</w:t>
      </w:r>
      <w:r w:rsidR="004D0CE8">
        <w:t xml:space="preserve"> </w:t>
      </w:r>
      <w:r>
        <w:t>2030 to further enhance the advancement of the existing sports initiatives and to explore</w:t>
      </w:r>
      <w:r w:rsidR="004D0CE8">
        <w:t xml:space="preserve"> </w:t>
      </w:r>
      <w:r>
        <w:t>potential avenues for collaboration until 2030. Further to the 2022 ASEAN Declaration on</w:t>
      </w:r>
      <w:r w:rsidR="004D0CE8">
        <w:t xml:space="preserve"> </w:t>
      </w:r>
      <w:r>
        <w:t>Leveraging the Role of Sports in ASEAN Community-Building and Achieving the SDGS,</w:t>
      </w:r>
      <w:r w:rsidR="004D0CE8">
        <w:t xml:space="preserve"> </w:t>
      </w:r>
      <w:r>
        <w:t>we welcomed the implementation of ASEAN Football4SDGs project through funding from</w:t>
      </w:r>
      <w:r w:rsidR="004D0CE8">
        <w:t xml:space="preserve"> </w:t>
      </w:r>
      <w:r>
        <w:t>the JAIF.</w:t>
      </w:r>
    </w:p>
    <w:p w14:paraId="46C31474" w14:textId="77777777" w:rsidR="004D0CE8" w:rsidRDefault="004D0CE8" w:rsidP="004D0CE8">
      <w:pPr>
        <w:spacing w:before="0" w:after="0"/>
      </w:pPr>
    </w:p>
    <w:p w14:paraId="61BDE78B" w14:textId="2F00DD9A" w:rsidR="00447DDB" w:rsidRDefault="00447DDB" w:rsidP="004D0CE8">
      <w:pPr>
        <w:pStyle w:val="ListParagraph"/>
        <w:numPr>
          <w:ilvl w:val="0"/>
          <w:numId w:val="14"/>
        </w:numPr>
        <w:spacing w:before="0" w:after="0"/>
        <w:ind w:left="360"/>
      </w:pPr>
      <w:r>
        <w:t>ASEAN appreciated Japan’s contribution to the works of the information sector</w:t>
      </w:r>
      <w:r w:rsidR="004D0CE8">
        <w:t xml:space="preserve"> </w:t>
      </w:r>
      <w:r>
        <w:t>through its contribution in the implementation of the Comprehensive Review of the</w:t>
      </w:r>
      <w:r w:rsidR="004D0CE8">
        <w:t xml:space="preserve"> </w:t>
      </w:r>
      <w:r>
        <w:t>ASEAN Strategic Plan for Information and Media (2016-2025) and the Development of a</w:t>
      </w:r>
      <w:r w:rsidR="004D0CE8">
        <w:t xml:space="preserve"> </w:t>
      </w:r>
      <w:r>
        <w:t>new Work Plan which will chart a new set of strategic directions for the cooperation in</w:t>
      </w:r>
      <w:r w:rsidR="004D0CE8">
        <w:t xml:space="preserve"> </w:t>
      </w:r>
      <w:r>
        <w:t>information and media to better respond to the fast-changing landscape.</w:t>
      </w:r>
    </w:p>
    <w:p w14:paraId="7282506F" w14:textId="77777777" w:rsidR="004D0CE8" w:rsidRDefault="004D0CE8" w:rsidP="004D0CE8">
      <w:pPr>
        <w:spacing w:before="0" w:after="0"/>
      </w:pPr>
    </w:p>
    <w:p w14:paraId="66757E4A" w14:textId="1C5AD51C" w:rsidR="00447DDB" w:rsidRDefault="00447DDB" w:rsidP="004D0CE8">
      <w:pPr>
        <w:pStyle w:val="ListParagraph"/>
        <w:numPr>
          <w:ilvl w:val="0"/>
          <w:numId w:val="14"/>
        </w:numPr>
        <w:spacing w:before="0" w:after="0"/>
        <w:ind w:left="360"/>
      </w:pPr>
      <w:r>
        <w:t>We noted with satisfaction the continuous ASEAN-Japan cooperation on civil</w:t>
      </w:r>
      <w:r w:rsidR="004D0CE8">
        <w:t xml:space="preserve"> </w:t>
      </w:r>
      <w:r>
        <w:t>service matters through the implementation of the ASEAN Plus Three Cooperation on</w:t>
      </w:r>
      <w:r w:rsidR="004D0CE8">
        <w:t xml:space="preserve"> </w:t>
      </w:r>
      <w:r>
        <w:t>Civil Service Matters (ACCSM+3) Work Plan (2021-2025) and looked forward to the</w:t>
      </w:r>
      <w:r w:rsidR="004D0CE8">
        <w:t xml:space="preserve"> </w:t>
      </w:r>
      <w:r>
        <w:t>conduct of the Workshop on Work Engagement and Well-being in the Public Service</w:t>
      </w:r>
      <w:r w:rsidR="004D0CE8">
        <w:t xml:space="preserve"> </w:t>
      </w:r>
      <w:r>
        <w:t xml:space="preserve">which will be held in Sapporo, Japan, on </w:t>
      </w:r>
      <w:r w:rsidR="00BF54EA">
        <w:br/>
      </w:r>
      <w:r>
        <w:t>10-11 October 2024. ASEAN was encouraged</w:t>
      </w:r>
      <w:r w:rsidR="004D0CE8">
        <w:t xml:space="preserve"> </w:t>
      </w:r>
      <w:r>
        <w:t>by the active participation of Japan at the Heads of Civil Service Meeting of the 7th</w:t>
      </w:r>
      <w:r w:rsidR="004D0CE8">
        <w:t xml:space="preserve"> </w:t>
      </w:r>
      <w:r>
        <w:t xml:space="preserve">ACCSM+3 and related meetings in Brunei Darussalam on </w:t>
      </w:r>
      <w:r w:rsidR="00BF54EA">
        <w:br/>
      </w:r>
      <w:r>
        <w:t>5-7 August 2024. ASEAN</w:t>
      </w:r>
      <w:r w:rsidR="004D0CE8">
        <w:t xml:space="preserve"> </w:t>
      </w:r>
      <w:r>
        <w:t>looked forward to the support of Japan in the development of the ACCSM+3 Work Plan</w:t>
      </w:r>
      <w:r w:rsidR="004D0CE8">
        <w:t xml:space="preserve"> </w:t>
      </w:r>
      <w:r>
        <w:t>2026-2030.</w:t>
      </w:r>
    </w:p>
    <w:p w14:paraId="322BCF50" w14:textId="77777777" w:rsidR="004D0CE8" w:rsidRDefault="004D0CE8" w:rsidP="004D0CE8">
      <w:pPr>
        <w:spacing w:before="0" w:after="0"/>
      </w:pPr>
    </w:p>
    <w:p w14:paraId="481264D2" w14:textId="1CA398A3" w:rsidR="00447DDB" w:rsidRDefault="00447DDB" w:rsidP="004D0CE8">
      <w:pPr>
        <w:pStyle w:val="ListParagraph"/>
        <w:numPr>
          <w:ilvl w:val="0"/>
          <w:numId w:val="14"/>
        </w:numPr>
        <w:spacing w:before="0" w:after="0"/>
        <w:ind w:left="360"/>
      </w:pPr>
      <w:r>
        <w:t>ASEAN appreciated Japan’s support to the “Expanded Application of the ASEAN</w:t>
      </w:r>
      <w:r w:rsidR="004D0CE8">
        <w:t xml:space="preserve"> </w:t>
      </w:r>
      <w:r>
        <w:t>Guiding Principles for Quality Assurance and Recognition of Competency Certification</w:t>
      </w:r>
      <w:r w:rsidR="004D0CE8">
        <w:t xml:space="preserve"> </w:t>
      </w:r>
      <w:r>
        <w:t>Systems” Project Phase 3. ASEAN also appreciated the participation of Japan on the</w:t>
      </w:r>
      <w:r w:rsidR="004D0CE8">
        <w:t xml:space="preserve"> </w:t>
      </w:r>
      <w:r>
        <w:t>implementation of the ASEAN Plus Three Senior Labour Officials’ Meeting (SLOM+3)</w:t>
      </w:r>
      <w:r w:rsidR="004D0CE8">
        <w:t xml:space="preserve"> </w:t>
      </w:r>
      <w:r>
        <w:t>Work Plan (2021-2025) and looked forward to closer cooperation in the future SLOM+3</w:t>
      </w:r>
      <w:r w:rsidR="004D0CE8">
        <w:t xml:space="preserve"> </w:t>
      </w:r>
      <w:r>
        <w:t>Work Plan (2026-2030).</w:t>
      </w:r>
    </w:p>
    <w:p w14:paraId="732A919C" w14:textId="77777777" w:rsidR="004D0CE8" w:rsidRDefault="004D0CE8" w:rsidP="004D0CE8">
      <w:pPr>
        <w:spacing w:before="0" w:after="0"/>
      </w:pPr>
    </w:p>
    <w:p w14:paraId="68D9E564" w14:textId="6ED780FC" w:rsidR="00447DDB" w:rsidRDefault="00447DDB" w:rsidP="004D0CE8">
      <w:pPr>
        <w:pStyle w:val="ListParagraph"/>
        <w:numPr>
          <w:ilvl w:val="0"/>
          <w:numId w:val="14"/>
        </w:numPr>
        <w:spacing w:before="0" w:after="0"/>
        <w:ind w:left="360"/>
      </w:pPr>
      <w:r>
        <w:lastRenderedPageBreak/>
        <w:t>ASEAN noted Japan’s cooperation for promoting disability inclusion and the</w:t>
      </w:r>
      <w:r w:rsidR="004D0CE8">
        <w:t xml:space="preserve"> </w:t>
      </w:r>
      <w:r>
        <w:t>empowerment of persons with disabilities in the region particularly on the development of</w:t>
      </w:r>
      <w:r w:rsidR="004D0CE8">
        <w:t xml:space="preserve"> </w:t>
      </w:r>
      <w:r>
        <w:t>the Autism Mapping Report, which was coordinated by ASEAN Senior Officials Meeting</w:t>
      </w:r>
      <w:r w:rsidR="004D0CE8">
        <w:t xml:space="preserve"> </w:t>
      </w:r>
      <w:r>
        <w:t>on Social Welfare and Development (SOMSWD). ASEAN welcomed Japan’s continued</w:t>
      </w:r>
      <w:r w:rsidR="004D0CE8">
        <w:t xml:space="preserve"> </w:t>
      </w:r>
      <w:r>
        <w:t>commitment to supporting ASEAN’s work on disability inclusive development including in</w:t>
      </w:r>
      <w:r w:rsidR="004D0CE8">
        <w:t xml:space="preserve"> </w:t>
      </w:r>
      <w:r>
        <w:t>the areas of developmental disorders and the nexus between disability inclusion, health,</w:t>
      </w:r>
      <w:r w:rsidR="004D0CE8">
        <w:t xml:space="preserve"> </w:t>
      </w:r>
      <w:r>
        <w:t>and active ageing, among others.</w:t>
      </w:r>
    </w:p>
    <w:p w14:paraId="58793952" w14:textId="77777777" w:rsidR="004D0CE8" w:rsidRDefault="004D0CE8" w:rsidP="004D0CE8">
      <w:pPr>
        <w:spacing w:before="0" w:after="0"/>
      </w:pPr>
    </w:p>
    <w:p w14:paraId="64825F08" w14:textId="39D1AEDB" w:rsidR="00447DDB" w:rsidRDefault="00447DDB" w:rsidP="004D0CE8">
      <w:pPr>
        <w:pStyle w:val="ListParagraph"/>
        <w:numPr>
          <w:ilvl w:val="0"/>
          <w:numId w:val="14"/>
        </w:numPr>
        <w:spacing w:before="0" w:after="0"/>
        <w:ind w:left="360"/>
      </w:pPr>
      <w:r>
        <w:t>We applauded Japan’s sustained commitment to organizing the ASEAN and</w:t>
      </w:r>
      <w:r w:rsidR="004D0CE8">
        <w:t xml:space="preserve"> </w:t>
      </w:r>
      <w:r>
        <w:t>Japan High Level Officials’ Meeting (HLOM) on Caring Societies paving the way for</w:t>
      </w:r>
      <w:r w:rsidR="004D0CE8">
        <w:t xml:space="preserve"> </w:t>
      </w:r>
      <w:r>
        <w:t>sharing of good practices in building a society where everyone is supported and cared for</w:t>
      </w:r>
      <w:r w:rsidR="004D0CE8">
        <w:t xml:space="preserve"> </w:t>
      </w:r>
      <w:r>
        <w:t>Japan’s leadership in convening this conference annually strengthened collaborative</w:t>
      </w:r>
      <w:r w:rsidR="004D0CE8">
        <w:t xml:space="preserve"> </w:t>
      </w:r>
      <w:r>
        <w:t xml:space="preserve">efforts of key sectors, particularly health, </w:t>
      </w:r>
      <w:proofErr w:type="spellStart"/>
      <w:r>
        <w:t>labour</w:t>
      </w:r>
      <w:proofErr w:type="spellEnd"/>
      <w:r>
        <w:t>, and social welfare, to effectively deliver</w:t>
      </w:r>
      <w:r w:rsidR="004D0CE8">
        <w:t xml:space="preserve"> </w:t>
      </w:r>
      <w:r>
        <w:t>quality services to the people of ASEAN and ensure no one is left behind. We looked</w:t>
      </w:r>
      <w:r w:rsidR="004D0CE8">
        <w:t xml:space="preserve"> </w:t>
      </w:r>
      <w:r>
        <w:t>forward to the next HLOM scheduled in late November.</w:t>
      </w:r>
    </w:p>
    <w:p w14:paraId="134ED5E0" w14:textId="77777777" w:rsidR="004D0CE8" w:rsidRDefault="004D0CE8" w:rsidP="004D0CE8">
      <w:pPr>
        <w:spacing w:before="0" w:after="0"/>
      </w:pPr>
    </w:p>
    <w:p w14:paraId="141ECAD3" w14:textId="79C2D4F6" w:rsidR="00447DDB" w:rsidRDefault="00447DDB" w:rsidP="004D0CE8">
      <w:pPr>
        <w:pStyle w:val="ListParagraph"/>
        <w:numPr>
          <w:ilvl w:val="0"/>
          <w:numId w:val="14"/>
        </w:numPr>
        <w:spacing w:before="0" w:after="0"/>
        <w:ind w:left="360"/>
      </w:pPr>
      <w:r>
        <w:t>We looked forward to having more agile and active cooperation between ASEAN</w:t>
      </w:r>
      <w:r w:rsidR="004D0CE8">
        <w:t xml:space="preserve"> </w:t>
      </w:r>
      <w:r>
        <w:t>and Japan, especially in the field of social welfare and development including in</w:t>
      </w:r>
      <w:r w:rsidR="004D0CE8">
        <w:t xml:space="preserve"> </w:t>
      </w:r>
      <w:r>
        <w:t xml:space="preserve">strengthening the social service workforce in the region as a shared priority </w:t>
      </w:r>
      <w:proofErr w:type="spellStart"/>
      <w:r>
        <w:t>towardsensuring</w:t>
      </w:r>
      <w:proofErr w:type="spellEnd"/>
      <w:r>
        <w:t xml:space="preserve"> the rights and welfare of the most vulnerable groups and those at higher risks.</w:t>
      </w:r>
      <w:r w:rsidR="004D0CE8">
        <w:t xml:space="preserve"> </w:t>
      </w:r>
      <w:r>
        <w:t>40. We stressed our support to achieving gender equality and social inclusion through</w:t>
      </w:r>
      <w:r w:rsidR="004D0CE8">
        <w:t xml:space="preserve"> </w:t>
      </w:r>
      <w:r>
        <w:t>the implementation of the ASEAN Gender-Mainstreaming Strategic Framework (AGMSF)</w:t>
      </w:r>
      <w:r w:rsidR="004D0CE8">
        <w:t xml:space="preserve"> </w:t>
      </w:r>
      <w:r>
        <w:t>in all three ASEAN Community pillars. We also recognised the need to strengthen our</w:t>
      </w:r>
      <w:r w:rsidR="004D0CE8">
        <w:t xml:space="preserve"> </w:t>
      </w:r>
      <w:r>
        <w:t>cooperation in improving women's empowerment and gender equality. ASEAN wished to</w:t>
      </w:r>
      <w:r w:rsidR="004D0CE8">
        <w:t xml:space="preserve"> </w:t>
      </w:r>
      <w:r>
        <w:t>explore collaboration with Japan in supporting the advancement of the Women, Peace</w:t>
      </w:r>
      <w:r w:rsidR="004D0CE8">
        <w:t xml:space="preserve"> </w:t>
      </w:r>
      <w:r>
        <w:t>and Security (WPS) Agenda in the region, including through the implementation of</w:t>
      </w:r>
      <w:r w:rsidR="004D0CE8">
        <w:t xml:space="preserve"> </w:t>
      </w:r>
      <w:r>
        <w:t>Regional Plan of Action on Women, Peace, and Security (RPA WPS) and its related work</w:t>
      </w:r>
      <w:r w:rsidR="004D0CE8">
        <w:t xml:space="preserve"> </w:t>
      </w:r>
      <w:r>
        <w:t>plans and initiatives.</w:t>
      </w:r>
    </w:p>
    <w:p w14:paraId="566A972B" w14:textId="77777777" w:rsidR="004D0CE8" w:rsidRDefault="004D0CE8" w:rsidP="004D0CE8">
      <w:pPr>
        <w:spacing w:before="0" w:after="0"/>
      </w:pPr>
    </w:p>
    <w:p w14:paraId="09627619" w14:textId="5A1C6BF3" w:rsidR="00447DDB" w:rsidRDefault="00447DDB" w:rsidP="004D0CE8">
      <w:pPr>
        <w:pStyle w:val="ListParagraph"/>
        <w:numPr>
          <w:ilvl w:val="0"/>
          <w:numId w:val="14"/>
        </w:numPr>
        <w:spacing w:before="0" w:after="0"/>
        <w:ind w:left="360"/>
      </w:pPr>
      <w:r>
        <w:t>We expressed concern over the recent developments in the Korean Peninsula and</w:t>
      </w:r>
      <w:r w:rsidR="004D0CE8">
        <w:t xml:space="preserve"> </w:t>
      </w:r>
      <w:r>
        <w:t>stressed the importance of continued peaceful dialogue among all concerned parties in</w:t>
      </w:r>
      <w:r w:rsidR="004D0CE8">
        <w:t xml:space="preserve"> </w:t>
      </w:r>
      <w:r>
        <w:t xml:space="preserve">order to </w:t>
      </w:r>
      <w:proofErr w:type="spellStart"/>
      <w:r>
        <w:t>realise</w:t>
      </w:r>
      <w:proofErr w:type="spellEnd"/>
      <w:r>
        <w:t xml:space="preserve"> lasting peace and stability in a </w:t>
      </w:r>
      <w:proofErr w:type="spellStart"/>
      <w:r>
        <w:t>denuclearised</w:t>
      </w:r>
      <w:proofErr w:type="spellEnd"/>
      <w:r>
        <w:t xml:space="preserve"> Korean Peninsula. We</w:t>
      </w:r>
      <w:r w:rsidR="004D0CE8">
        <w:t xml:space="preserve"> </w:t>
      </w:r>
      <w:r>
        <w:t>expressed grave concern over the recent surge in the Democratic People’s Republic of</w:t>
      </w:r>
      <w:r w:rsidR="004D0CE8">
        <w:t xml:space="preserve"> </w:t>
      </w:r>
      <w:r>
        <w:t>Korea’s (DPRK) missile testing and launches and the increased tension in the Korean</w:t>
      </w:r>
      <w:r w:rsidR="004D0CE8">
        <w:t xml:space="preserve"> </w:t>
      </w:r>
      <w:r>
        <w:t>Peninsula, which are a worrisome development that threatens peace and stability in the</w:t>
      </w:r>
      <w:r w:rsidR="004D0CE8">
        <w:t xml:space="preserve"> </w:t>
      </w:r>
      <w:r>
        <w:t>region. Some countries called on the DPRK to comply fully with all relevant UNSC</w:t>
      </w:r>
      <w:r w:rsidR="004D0CE8">
        <w:t xml:space="preserve"> </w:t>
      </w:r>
      <w:r>
        <w:t>resolutions and we called for peaceful dialogue among the concerned parties, and</w:t>
      </w:r>
      <w:r w:rsidR="004D0CE8">
        <w:t xml:space="preserve"> </w:t>
      </w:r>
      <w:r>
        <w:t xml:space="preserve">continuing working towards the </w:t>
      </w:r>
      <w:proofErr w:type="spellStart"/>
      <w:r>
        <w:t>realisation</w:t>
      </w:r>
      <w:proofErr w:type="spellEnd"/>
      <w:r>
        <w:t xml:space="preserve"> of lasting peace, and stability in a</w:t>
      </w:r>
      <w:r w:rsidR="004D0CE8">
        <w:t xml:space="preserve"> </w:t>
      </w:r>
      <w:proofErr w:type="spellStart"/>
      <w:r>
        <w:t>denuclearised</w:t>
      </w:r>
      <w:proofErr w:type="spellEnd"/>
      <w:r>
        <w:t xml:space="preserve"> Korean Peninsula. We called for the full implementation of all relevant</w:t>
      </w:r>
      <w:r w:rsidR="004D0CE8">
        <w:t xml:space="preserve"> </w:t>
      </w:r>
      <w:r>
        <w:t>UNSC Resolutions. Some countries noted international efforts to bring about the</w:t>
      </w:r>
      <w:r w:rsidR="004D0CE8">
        <w:t xml:space="preserve"> </w:t>
      </w:r>
      <w:r>
        <w:t xml:space="preserve">complete, verifiable, and irreversible </w:t>
      </w:r>
      <w:proofErr w:type="spellStart"/>
      <w:r>
        <w:t>denuclearisation</w:t>
      </w:r>
      <w:proofErr w:type="spellEnd"/>
      <w:r>
        <w:t xml:space="preserve"> of the Korean Peninsula in a</w:t>
      </w:r>
      <w:r w:rsidR="004D0CE8">
        <w:t xml:space="preserve"> </w:t>
      </w:r>
      <w:r>
        <w:t>peaceful manner. Diplomatic efforts, including the creation of a conducive environment</w:t>
      </w:r>
      <w:r w:rsidR="004D0CE8">
        <w:t xml:space="preserve"> </w:t>
      </w:r>
      <w:r>
        <w:t>for peaceful dialogue among all concerned parties should remain a priority. We reiterated</w:t>
      </w:r>
      <w:r w:rsidR="004D0CE8">
        <w:t xml:space="preserve"> </w:t>
      </w:r>
      <w:r>
        <w:t xml:space="preserve">our readiness to play a constructive role, including through </w:t>
      </w:r>
      <w:proofErr w:type="spellStart"/>
      <w:r>
        <w:t>utilising</w:t>
      </w:r>
      <w:proofErr w:type="spellEnd"/>
      <w:r>
        <w:t xml:space="preserve"> ASEAN-led platforms</w:t>
      </w:r>
      <w:r w:rsidR="004D0CE8">
        <w:t xml:space="preserve"> </w:t>
      </w:r>
      <w:r>
        <w:t>such as the ARF in promoting a conducive atmosphere for peaceful dialogue amongst</w:t>
      </w:r>
      <w:r w:rsidR="004D0CE8">
        <w:t xml:space="preserve"> </w:t>
      </w:r>
      <w:r>
        <w:t xml:space="preserve">the concerned parties. We </w:t>
      </w:r>
      <w:proofErr w:type="spellStart"/>
      <w:r>
        <w:t>emphasised</w:t>
      </w:r>
      <w:proofErr w:type="spellEnd"/>
      <w:r>
        <w:t xml:space="preserve"> the importance of addressing issues of</w:t>
      </w:r>
      <w:r w:rsidR="004D0CE8">
        <w:t xml:space="preserve"> </w:t>
      </w:r>
      <w:r>
        <w:t>humanitarian concerns of the international community, including the immediate resolution</w:t>
      </w:r>
      <w:r w:rsidR="004D0CE8">
        <w:t xml:space="preserve"> </w:t>
      </w:r>
      <w:r>
        <w:t>of the abductions issue.</w:t>
      </w:r>
    </w:p>
    <w:p w14:paraId="0A22ACF2" w14:textId="77777777" w:rsidR="004D0CE8" w:rsidRDefault="004D0CE8" w:rsidP="004D0CE8">
      <w:pPr>
        <w:spacing w:before="0" w:after="0"/>
      </w:pPr>
    </w:p>
    <w:p w14:paraId="02227991" w14:textId="77777777" w:rsidR="00BF54EA" w:rsidRDefault="00BF54EA" w:rsidP="004D0CE8">
      <w:pPr>
        <w:spacing w:before="0" w:after="0"/>
      </w:pPr>
    </w:p>
    <w:p w14:paraId="782F5948" w14:textId="77777777" w:rsidR="00BF54EA" w:rsidRDefault="00BF54EA" w:rsidP="004D0CE8">
      <w:pPr>
        <w:spacing w:before="0" w:after="0"/>
      </w:pPr>
    </w:p>
    <w:p w14:paraId="32FBE569" w14:textId="77777777" w:rsidR="00BF54EA" w:rsidRDefault="00BF54EA" w:rsidP="004D0CE8">
      <w:pPr>
        <w:spacing w:before="0" w:after="0"/>
      </w:pPr>
    </w:p>
    <w:p w14:paraId="0E9B96F0" w14:textId="77777777" w:rsidR="00BF54EA" w:rsidRDefault="00BF54EA" w:rsidP="004D0CE8">
      <w:pPr>
        <w:spacing w:before="0" w:after="0"/>
      </w:pPr>
    </w:p>
    <w:p w14:paraId="73B7C1C8" w14:textId="77777777" w:rsidR="00BF54EA" w:rsidRDefault="00BF54EA" w:rsidP="004D0CE8">
      <w:pPr>
        <w:spacing w:before="0" w:after="0"/>
      </w:pPr>
    </w:p>
    <w:p w14:paraId="5DDC2757" w14:textId="77777777" w:rsidR="00BF54EA" w:rsidRDefault="00BF54EA" w:rsidP="004D0CE8">
      <w:pPr>
        <w:spacing w:before="0" w:after="0"/>
      </w:pPr>
    </w:p>
    <w:p w14:paraId="2132E230" w14:textId="77777777" w:rsidR="00BF54EA" w:rsidRDefault="00BF54EA" w:rsidP="004D0CE8">
      <w:pPr>
        <w:spacing w:before="0" w:after="0"/>
      </w:pPr>
    </w:p>
    <w:p w14:paraId="28C3BE01" w14:textId="77777777" w:rsidR="00BF54EA" w:rsidRDefault="00BF54EA" w:rsidP="004D0CE8">
      <w:pPr>
        <w:spacing w:before="0" w:after="0"/>
      </w:pPr>
    </w:p>
    <w:p w14:paraId="28C79474" w14:textId="63AE557B" w:rsidR="00447DDB" w:rsidRDefault="00447DDB" w:rsidP="004D0CE8">
      <w:pPr>
        <w:pStyle w:val="ListParagraph"/>
        <w:numPr>
          <w:ilvl w:val="0"/>
          <w:numId w:val="14"/>
        </w:numPr>
        <w:spacing w:before="0" w:after="0"/>
        <w:ind w:left="360"/>
      </w:pPr>
      <w:r>
        <w:lastRenderedPageBreak/>
        <w:t>We reaffirmed the importance of maintaining and promoting peace, security,</w:t>
      </w:r>
      <w:r w:rsidR="004D0CE8">
        <w:t xml:space="preserve"> </w:t>
      </w:r>
      <w:r>
        <w:t>stability, safety, and freedom of navigation in and overflight above the South China Sea</w:t>
      </w:r>
      <w:r w:rsidR="004D0CE8">
        <w:t xml:space="preserve"> </w:t>
      </w:r>
      <w:r>
        <w:t>and recognised the benefits of having the South China Sea as a sea of peace, stability,</w:t>
      </w:r>
      <w:r w:rsidR="004D0CE8">
        <w:t xml:space="preserve"> </w:t>
      </w:r>
      <w:r>
        <w:t>and prosperity. We reaffirmed the need to enhance mutual trust and confidence, exercise</w:t>
      </w:r>
      <w:r w:rsidR="004D0CE8">
        <w:t xml:space="preserve"> </w:t>
      </w:r>
      <w:r>
        <w:t>self-restraint in the conduct of activities that would complicate or escalate disputes and</w:t>
      </w:r>
      <w:r w:rsidR="004D0CE8">
        <w:t xml:space="preserve"> </w:t>
      </w:r>
      <w:r>
        <w:t>affect peace and stability and avoid actions that may further complicate the situation. We</w:t>
      </w:r>
      <w:r w:rsidR="004D0CE8">
        <w:t xml:space="preserve"> </w:t>
      </w:r>
      <w:r>
        <w:t>further reaffirmed the need to pursue peaceful resolution of disputes in accordance with</w:t>
      </w:r>
      <w:r w:rsidR="004D0CE8">
        <w:t xml:space="preserve"> </w:t>
      </w:r>
      <w:r>
        <w:t xml:space="preserve">the universally recognised principles of international law, including the </w:t>
      </w:r>
      <w:r w:rsidR="00BF54EA">
        <w:br/>
      </w:r>
      <w:r>
        <w:t>1982 UNCLOS.</w:t>
      </w:r>
      <w:r w:rsidR="004D0CE8">
        <w:t xml:space="preserve"> </w:t>
      </w:r>
      <w:r>
        <w:t xml:space="preserve">We </w:t>
      </w:r>
      <w:proofErr w:type="spellStart"/>
      <w:r>
        <w:t>emphasised</w:t>
      </w:r>
      <w:proofErr w:type="spellEnd"/>
      <w:r>
        <w:t xml:space="preserve"> the importance of self-restraint in the conduct of all activities by claimants</w:t>
      </w:r>
      <w:r w:rsidR="004D0CE8">
        <w:t xml:space="preserve"> </w:t>
      </w:r>
      <w:r>
        <w:t>and all other states, including those mentioned in the 2002 Declaration on the Conduct of</w:t>
      </w:r>
      <w:r w:rsidR="004D0CE8">
        <w:t xml:space="preserve"> </w:t>
      </w:r>
      <w:r>
        <w:t>Parties in the South China Sea (DOC) that could further complicate the situation and</w:t>
      </w:r>
      <w:r w:rsidR="004D0CE8">
        <w:t xml:space="preserve"> </w:t>
      </w:r>
      <w:r>
        <w:t>escalate tensions in the South China Sea. We underscored the importance of the full and</w:t>
      </w:r>
      <w:r w:rsidR="004D0CE8">
        <w:t xml:space="preserve"> </w:t>
      </w:r>
      <w:r>
        <w:t>effective implementation of the DOC in its entirety and committed to maintaining and</w:t>
      </w:r>
      <w:r w:rsidR="004D0CE8">
        <w:t xml:space="preserve"> </w:t>
      </w:r>
      <w:r>
        <w:t>promoting an environment conducive to the negotiations of an effective and substantive</w:t>
      </w:r>
      <w:r w:rsidR="004D0CE8">
        <w:t xml:space="preserve"> </w:t>
      </w:r>
      <w:r>
        <w:t>Code of Conduct in the South China Sea (COC) that is in accordance with International</w:t>
      </w:r>
      <w:r w:rsidR="004D0CE8">
        <w:t xml:space="preserve"> </w:t>
      </w:r>
      <w:r>
        <w:t>Law, including the 1982 UNCLOS.</w:t>
      </w:r>
    </w:p>
    <w:p w14:paraId="6A0D1D29" w14:textId="77777777" w:rsidR="004D0CE8" w:rsidRDefault="004D0CE8" w:rsidP="004D0CE8">
      <w:pPr>
        <w:spacing w:before="0" w:after="0"/>
      </w:pPr>
    </w:p>
    <w:p w14:paraId="5874D82D" w14:textId="785CF484" w:rsidR="00A8127C" w:rsidRPr="00E423E4" w:rsidRDefault="00447DDB" w:rsidP="004D0CE8">
      <w:pPr>
        <w:pStyle w:val="ListParagraph"/>
        <w:numPr>
          <w:ilvl w:val="0"/>
          <w:numId w:val="14"/>
        </w:numPr>
        <w:spacing w:before="0" w:after="0"/>
        <w:ind w:left="360"/>
      </w:pPr>
      <w:r>
        <w:t>We discussed the developments in Myanmar and expressed our deep concern</w:t>
      </w:r>
      <w:r w:rsidR="004D0CE8">
        <w:t xml:space="preserve"> </w:t>
      </w:r>
      <w:r>
        <w:t>over the escalation of conflicts and humanitarian situation. We reaffirmed our support for</w:t>
      </w:r>
      <w:r w:rsidR="004D0CE8">
        <w:t xml:space="preserve"> </w:t>
      </w:r>
      <w:r>
        <w:t xml:space="preserve">the ASEAN Leaders’ </w:t>
      </w:r>
      <w:r w:rsidR="00BF54EA">
        <w:br/>
      </w:r>
      <w:r>
        <w:t>Five-Point Consensus (5PC), which remains the main reference to</w:t>
      </w:r>
      <w:r w:rsidR="004D0CE8">
        <w:t xml:space="preserve"> </w:t>
      </w:r>
      <w:r>
        <w:t>address the political crisis in Myanmar. We also reaffirmed the relevant decisions in the</w:t>
      </w:r>
      <w:r w:rsidR="004D0CE8">
        <w:t xml:space="preserve"> </w:t>
      </w:r>
      <w:r>
        <w:t>ASEAN Leaders’ Review and Decision on the implementation of the Five-Point</w:t>
      </w:r>
      <w:r w:rsidR="004D0CE8">
        <w:t xml:space="preserve"> </w:t>
      </w:r>
      <w:r>
        <w:t>Consensus. We denounced the continued acts of violence against civilians and public</w:t>
      </w:r>
      <w:r w:rsidR="004D0CE8">
        <w:t xml:space="preserve"> </w:t>
      </w:r>
      <w:r>
        <w:t>facilities and called for immediate cessation, and urged all parties involved to take</w:t>
      </w:r>
      <w:r w:rsidR="004D0CE8">
        <w:t xml:space="preserve"> </w:t>
      </w:r>
      <w:r>
        <w:t>concrete action to immediately halt indiscriminate violence, denounce any escalation,</w:t>
      </w:r>
      <w:r w:rsidR="004D0CE8">
        <w:t xml:space="preserve"> </w:t>
      </w:r>
      <w:r>
        <w:t>exercise utmost restraint, ensure the protection and safety of all civilians and create a</w:t>
      </w:r>
      <w:r w:rsidR="004D0CE8">
        <w:t xml:space="preserve"> </w:t>
      </w:r>
      <w:r>
        <w:t>conducive environment for the delivery of humanitarian assistance and inclusive national</w:t>
      </w:r>
      <w:r w:rsidR="004D0CE8">
        <w:t xml:space="preserve"> </w:t>
      </w:r>
      <w:r>
        <w:t>dialogue. We appreciated the ASEAN Chair’s efforts and commended the Special Envoy</w:t>
      </w:r>
      <w:r w:rsidR="004D0CE8">
        <w:t xml:space="preserve"> </w:t>
      </w:r>
      <w:r>
        <w:t>of the ASEAN Chair on Myanmar, for his efforts to continue reaching out to parties</w:t>
      </w:r>
      <w:r w:rsidR="004D0CE8">
        <w:t xml:space="preserve"> </w:t>
      </w:r>
      <w:r>
        <w:t>concerned in a sustainable manner to help the people of Myanmar to achieve an inclusive</w:t>
      </w:r>
      <w:r w:rsidR="004D0CE8">
        <w:t xml:space="preserve"> </w:t>
      </w:r>
      <w:r>
        <w:t>and durable peaceful resolution that is Myanmar-owned and -led for peace, security and</w:t>
      </w:r>
      <w:r w:rsidR="004D0CE8">
        <w:t xml:space="preserve"> </w:t>
      </w:r>
      <w:r>
        <w:t>stability in the region. In this regard, we acknowledged the convening of the informal</w:t>
      </w:r>
      <w:r w:rsidR="004D0CE8">
        <w:t xml:space="preserve"> </w:t>
      </w:r>
      <w:r>
        <w:t>consultation consisting of the current, previous, and incoming Chairs of ASEAN on the</w:t>
      </w:r>
      <w:r w:rsidR="004D0CE8">
        <w:t xml:space="preserve"> </w:t>
      </w:r>
      <w:r>
        <w:t>implementation of the 5PC during the 57th AMM/PMCs and Related Meetings. We</w:t>
      </w:r>
      <w:r w:rsidR="004D0CE8">
        <w:t xml:space="preserve"> </w:t>
      </w:r>
      <w:r>
        <w:t>welcomed the adoption of the ASEAN Leaders’ Review and Decision on the</w:t>
      </w:r>
      <w:r w:rsidR="004D0CE8">
        <w:t xml:space="preserve"> </w:t>
      </w:r>
      <w:r>
        <w:t>Implementation of the Five-Point Consensus. We reaffirmed our commitment to the</w:t>
      </w:r>
      <w:r w:rsidR="004D0CE8">
        <w:t xml:space="preserve"> </w:t>
      </w:r>
      <w:r>
        <w:t>continued and sustainable strategies and approaches to help the people of Myanmar find</w:t>
      </w:r>
      <w:r w:rsidR="004D0CE8">
        <w:t xml:space="preserve"> </w:t>
      </w:r>
      <w:r>
        <w:t>an inclusive and durable peaceful resolution that is Myanmar-Owned and -Led for peace,</w:t>
      </w:r>
      <w:r w:rsidR="004D0CE8">
        <w:t xml:space="preserve"> </w:t>
      </w:r>
      <w:r>
        <w:t>security and stability in the region.</w:t>
      </w:r>
    </w:p>
    <w:sectPr w:rsidR="00A8127C" w:rsidRPr="00E423E4" w:rsidSect="00F61B4F">
      <w:headerReference w:type="default" r:id="rId8"/>
      <w:footerReference w:type="default" r:id="rId9"/>
      <w:footerReference w:type="first" r:id="rId10"/>
      <w:footnotePr>
        <w:numRestart w:val="eachPage"/>
      </w:footnotePr>
      <w:pgSz w:w="11907" w:h="16839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375D3F" w14:textId="77777777" w:rsidR="006F7E45" w:rsidRDefault="006F7E45" w:rsidP="00F61B4F">
      <w:pPr>
        <w:spacing w:before="0" w:after="0" w:line="240" w:lineRule="auto"/>
      </w:pPr>
      <w:r>
        <w:separator/>
      </w:r>
    </w:p>
  </w:endnote>
  <w:endnote w:type="continuationSeparator" w:id="0">
    <w:p w14:paraId="03730E5C" w14:textId="77777777" w:rsidR="006F7E45" w:rsidRDefault="006F7E45" w:rsidP="00F61B4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EE4E7D" w14:textId="77777777" w:rsidR="00B532E2" w:rsidRDefault="00B532E2" w:rsidP="00F61B4F">
    <w:pPr>
      <w:pStyle w:val="Footer"/>
      <w:tabs>
        <w:tab w:val="clear" w:pos="9360"/>
        <w:tab w:val="right" w:pos="8931"/>
      </w:tabs>
      <w:jc w:val="right"/>
    </w:pPr>
  </w:p>
  <w:p w14:paraId="034606D4" w14:textId="77777777" w:rsidR="00B532E2" w:rsidRPr="00F61B4F" w:rsidRDefault="00B532E2" w:rsidP="00F61B4F">
    <w:pPr>
      <w:pStyle w:val="Footer"/>
      <w:pBdr>
        <w:top w:val="single" w:sz="4" w:space="7" w:color="auto"/>
      </w:pBdr>
      <w:tabs>
        <w:tab w:val="clear" w:pos="9360"/>
        <w:tab w:val="right" w:pos="8931"/>
      </w:tabs>
      <w:jc w:val="left"/>
      <w:rPr>
        <w:rFonts w:cs="Arial"/>
        <w:color w:val="7F7F7F"/>
        <w:sz w:val="16"/>
        <w:szCs w:val="16"/>
      </w:rPr>
    </w:pPr>
    <w:r w:rsidRPr="004943C3">
      <w:rPr>
        <w:rFonts w:cs="Arial"/>
        <w:color w:val="7F7F7F"/>
        <w:sz w:val="16"/>
        <w:szCs w:val="16"/>
      </w:rPr>
      <w:t xml:space="preserve">UNOFFICIAL TEXT · CENTRE FOR INTERNATIONAL LAW · </w:t>
    </w:r>
    <w:hyperlink r:id="rId1" w:history="1">
      <w:r w:rsidRPr="004943C3">
        <w:rPr>
          <w:rStyle w:val="Hyperlink"/>
          <w:rFonts w:cs="Arial"/>
          <w:color w:val="7F7F7F"/>
          <w:sz w:val="16"/>
          <w:szCs w:val="16"/>
        </w:rPr>
        <w:t>www.cil.nus.edu.sg</w:t>
      </w:r>
    </w:hyperlink>
    <w:r>
      <w:rPr>
        <w:rFonts w:cs="Arial"/>
        <w:color w:val="7F7F7F"/>
        <w:sz w:val="16"/>
        <w:szCs w:val="16"/>
      </w:rPr>
      <w:t xml:space="preserve">                    </w:t>
    </w:r>
    <w:r w:rsidRPr="004943C3">
      <w:rPr>
        <w:rFonts w:cs="Arial"/>
        <w:color w:val="7F7F7F"/>
        <w:sz w:val="16"/>
        <w:szCs w:val="16"/>
      </w:rPr>
      <w:t xml:space="preserve">       </w:t>
    </w:r>
    <w:r>
      <w:rPr>
        <w:rFonts w:cs="Arial"/>
        <w:color w:val="7F7F7F"/>
        <w:sz w:val="16"/>
        <w:szCs w:val="16"/>
      </w:rPr>
      <w:tab/>
    </w:r>
    <w:r w:rsidRPr="004943C3">
      <w:rPr>
        <w:rFonts w:cs="Arial"/>
        <w:color w:val="7F7F7F"/>
        <w:sz w:val="16"/>
        <w:szCs w:val="16"/>
      </w:rPr>
      <w:t xml:space="preserve">     Page </w:t>
    </w:r>
    <w:r w:rsidRPr="004943C3">
      <w:rPr>
        <w:rFonts w:cs="Arial"/>
        <w:color w:val="7F7F7F"/>
        <w:sz w:val="16"/>
        <w:szCs w:val="16"/>
      </w:rPr>
      <w:fldChar w:fldCharType="begin"/>
    </w:r>
    <w:r w:rsidRPr="004943C3">
      <w:rPr>
        <w:rFonts w:cs="Arial"/>
        <w:color w:val="7F7F7F"/>
        <w:sz w:val="16"/>
        <w:szCs w:val="16"/>
      </w:rPr>
      <w:instrText xml:space="preserve"> PAGE </w:instrText>
    </w:r>
    <w:r w:rsidRPr="004943C3">
      <w:rPr>
        <w:rFonts w:cs="Arial"/>
        <w:color w:val="7F7F7F"/>
        <w:sz w:val="16"/>
        <w:szCs w:val="16"/>
      </w:rPr>
      <w:fldChar w:fldCharType="separate"/>
    </w:r>
    <w:r w:rsidR="00DF288A">
      <w:rPr>
        <w:rFonts w:cs="Arial"/>
        <w:noProof/>
        <w:color w:val="7F7F7F"/>
        <w:sz w:val="16"/>
        <w:szCs w:val="16"/>
      </w:rPr>
      <w:t>2</w:t>
    </w:r>
    <w:r w:rsidRPr="004943C3">
      <w:rPr>
        <w:rFonts w:cs="Arial"/>
        <w:color w:val="7F7F7F"/>
        <w:sz w:val="16"/>
        <w:szCs w:val="16"/>
      </w:rPr>
      <w:fldChar w:fldCharType="end"/>
    </w:r>
    <w:r w:rsidRPr="004943C3">
      <w:rPr>
        <w:rFonts w:cs="Arial"/>
        <w:color w:val="7F7F7F"/>
        <w:sz w:val="16"/>
        <w:szCs w:val="16"/>
      </w:rPr>
      <w:t xml:space="preserve"> of </w:t>
    </w:r>
    <w:r w:rsidRPr="004943C3">
      <w:rPr>
        <w:rFonts w:cs="Arial"/>
        <w:color w:val="7F7F7F"/>
        <w:sz w:val="16"/>
        <w:szCs w:val="16"/>
      </w:rPr>
      <w:fldChar w:fldCharType="begin"/>
    </w:r>
    <w:r w:rsidRPr="004943C3">
      <w:rPr>
        <w:rFonts w:cs="Arial"/>
        <w:color w:val="7F7F7F"/>
        <w:sz w:val="16"/>
        <w:szCs w:val="16"/>
      </w:rPr>
      <w:instrText xml:space="preserve"> NUMPAGES  </w:instrText>
    </w:r>
    <w:r w:rsidRPr="004943C3">
      <w:rPr>
        <w:rFonts w:cs="Arial"/>
        <w:color w:val="7F7F7F"/>
        <w:sz w:val="16"/>
        <w:szCs w:val="16"/>
      </w:rPr>
      <w:fldChar w:fldCharType="separate"/>
    </w:r>
    <w:r w:rsidR="00DF288A">
      <w:rPr>
        <w:rFonts w:cs="Arial"/>
        <w:noProof/>
        <w:color w:val="7F7F7F"/>
        <w:sz w:val="16"/>
        <w:szCs w:val="16"/>
      </w:rPr>
      <w:t>2</w:t>
    </w:r>
    <w:r w:rsidRPr="004943C3">
      <w:rPr>
        <w:rFonts w:cs="Arial"/>
        <w:color w:val="7F7F7F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B82E0A" w14:textId="77777777" w:rsidR="00B532E2" w:rsidRDefault="00B532E2" w:rsidP="00F61B4F">
    <w:pPr>
      <w:pStyle w:val="Footer"/>
      <w:tabs>
        <w:tab w:val="clear" w:pos="9360"/>
        <w:tab w:val="right" w:pos="8931"/>
      </w:tabs>
      <w:jc w:val="right"/>
    </w:pPr>
  </w:p>
  <w:p w14:paraId="34CAE942" w14:textId="77777777" w:rsidR="00B532E2" w:rsidRPr="00F61B4F" w:rsidRDefault="00B532E2" w:rsidP="00F61B4F">
    <w:pPr>
      <w:pStyle w:val="Footer"/>
      <w:pBdr>
        <w:top w:val="single" w:sz="4" w:space="7" w:color="auto"/>
      </w:pBdr>
      <w:tabs>
        <w:tab w:val="clear" w:pos="9360"/>
        <w:tab w:val="right" w:pos="8931"/>
      </w:tabs>
      <w:jc w:val="left"/>
      <w:rPr>
        <w:rFonts w:cs="Arial"/>
        <w:color w:val="7F7F7F"/>
        <w:sz w:val="16"/>
        <w:szCs w:val="16"/>
      </w:rPr>
    </w:pPr>
    <w:r w:rsidRPr="004943C3">
      <w:rPr>
        <w:rFonts w:cs="Arial"/>
        <w:color w:val="7F7F7F"/>
        <w:sz w:val="16"/>
        <w:szCs w:val="16"/>
      </w:rPr>
      <w:t xml:space="preserve">UNOFFICIAL TEXT · CENTRE FOR INTERNATIONAL LAW · </w:t>
    </w:r>
    <w:hyperlink r:id="rId1" w:history="1">
      <w:r w:rsidRPr="004943C3">
        <w:rPr>
          <w:rStyle w:val="Hyperlink"/>
          <w:rFonts w:cs="Arial"/>
          <w:color w:val="7F7F7F"/>
          <w:sz w:val="16"/>
          <w:szCs w:val="16"/>
        </w:rPr>
        <w:t>www.cil.nus.edu.sg</w:t>
      </w:r>
    </w:hyperlink>
    <w:r>
      <w:rPr>
        <w:rFonts w:cs="Arial"/>
        <w:color w:val="7F7F7F"/>
        <w:sz w:val="16"/>
        <w:szCs w:val="16"/>
      </w:rPr>
      <w:t xml:space="preserve">                    </w:t>
    </w:r>
    <w:r w:rsidRPr="004943C3">
      <w:rPr>
        <w:rFonts w:cs="Arial"/>
        <w:color w:val="7F7F7F"/>
        <w:sz w:val="16"/>
        <w:szCs w:val="16"/>
      </w:rPr>
      <w:t xml:space="preserve">       </w:t>
    </w:r>
    <w:r>
      <w:rPr>
        <w:rFonts w:cs="Arial"/>
        <w:color w:val="7F7F7F"/>
        <w:sz w:val="16"/>
        <w:szCs w:val="16"/>
      </w:rPr>
      <w:tab/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913B14" w14:textId="77777777" w:rsidR="006F7E45" w:rsidRDefault="006F7E45" w:rsidP="00F61B4F">
      <w:pPr>
        <w:spacing w:before="0" w:after="0" w:line="240" w:lineRule="auto"/>
      </w:pPr>
      <w:r>
        <w:separator/>
      </w:r>
    </w:p>
  </w:footnote>
  <w:footnote w:type="continuationSeparator" w:id="0">
    <w:p w14:paraId="13393984" w14:textId="77777777" w:rsidR="006F7E45" w:rsidRDefault="006F7E45" w:rsidP="00F61B4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DE7333" w14:textId="790E3473" w:rsidR="00B532E2" w:rsidRPr="00CD6026" w:rsidRDefault="00447DDB" w:rsidP="00447DDB">
    <w:pPr>
      <w:pStyle w:val="Header"/>
      <w:pBdr>
        <w:bottom w:val="single" w:sz="4" w:space="1" w:color="auto"/>
      </w:pBdr>
      <w:rPr>
        <w:rFonts w:cs="Arial"/>
        <w:caps/>
        <w:color w:val="808080"/>
        <w:sz w:val="16"/>
        <w:szCs w:val="16"/>
      </w:rPr>
    </w:pPr>
    <w:r w:rsidRPr="00447DDB">
      <w:rPr>
        <w:rFonts w:cs="Arial"/>
        <w:caps/>
        <w:color w:val="808080"/>
        <w:sz w:val="16"/>
        <w:szCs w:val="16"/>
      </w:rPr>
      <w:t>2024 CHAIRMAN’S STATEMENT OF THE 27TH ASEAN-JAPAN SUMMIT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180F85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9EE312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C06D23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CA8DBB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E72C5A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0625B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F1AB99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DABAA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4C6865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372919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E11D96"/>
    <w:multiLevelType w:val="hybridMultilevel"/>
    <w:tmpl w:val="894480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AB203E"/>
    <w:multiLevelType w:val="hybridMultilevel"/>
    <w:tmpl w:val="F11078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6B03D2"/>
    <w:multiLevelType w:val="hybridMultilevel"/>
    <w:tmpl w:val="F0A8ED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151307"/>
    <w:multiLevelType w:val="hybridMultilevel"/>
    <w:tmpl w:val="46BAC92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0364043">
    <w:abstractNumId w:val="13"/>
  </w:num>
  <w:num w:numId="2" w16cid:durableId="1811051295">
    <w:abstractNumId w:val="12"/>
  </w:num>
  <w:num w:numId="3" w16cid:durableId="1419137505">
    <w:abstractNumId w:val="9"/>
  </w:num>
  <w:num w:numId="4" w16cid:durableId="878972526">
    <w:abstractNumId w:val="7"/>
  </w:num>
  <w:num w:numId="5" w16cid:durableId="1943829928">
    <w:abstractNumId w:val="6"/>
  </w:num>
  <w:num w:numId="6" w16cid:durableId="471217951">
    <w:abstractNumId w:val="5"/>
  </w:num>
  <w:num w:numId="7" w16cid:durableId="275062167">
    <w:abstractNumId w:val="4"/>
  </w:num>
  <w:num w:numId="8" w16cid:durableId="909389203">
    <w:abstractNumId w:val="8"/>
  </w:num>
  <w:num w:numId="9" w16cid:durableId="989598584">
    <w:abstractNumId w:val="3"/>
  </w:num>
  <w:num w:numId="10" w16cid:durableId="971715270">
    <w:abstractNumId w:val="2"/>
  </w:num>
  <w:num w:numId="11" w16cid:durableId="690230649">
    <w:abstractNumId w:val="1"/>
  </w:num>
  <w:num w:numId="12" w16cid:durableId="869076110">
    <w:abstractNumId w:val="0"/>
  </w:num>
  <w:num w:numId="13" w16cid:durableId="973872813">
    <w:abstractNumId w:val="10"/>
  </w:num>
  <w:num w:numId="14" w16cid:durableId="1643580819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1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C30"/>
    <w:rsid w:val="00000FB0"/>
    <w:rsid w:val="00002446"/>
    <w:rsid w:val="000043E5"/>
    <w:rsid w:val="00011723"/>
    <w:rsid w:val="00013D73"/>
    <w:rsid w:val="000173F4"/>
    <w:rsid w:val="00022AE1"/>
    <w:rsid w:val="00023AFA"/>
    <w:rsid w:val="00025831"/>
    <w:rsid w:val="000260A8"/>
    <w:rsid w:val="00032218"/>
    <w:rsid w:val="00032623"/>
    <w:rsid w:val="00032C84"/>
    <w:rsid w:val="0003432F"/>
    <w:rsid w:val="00036034"/>
    <w:rsid w:val="00040670"/>
    <w:rsid w:val="00045076"/>
    <w:rsid w:val="00045F9A"/>
    <w:rsid w:val="000460FD"/>
    <w:rsid w:val="00046C7E"/>
    <w:rsid w:val="0005003E"/>
    <w:rsid w:val="00055254"/>
    <w:rsid w:val="00055923"/>
    <w:rsid w:val="00061193"/>
    <w:rsid w:val="00061B8B"/>
    <w:rsid w:val="000627D9"/>
    <w:rsid w:val="00063C84"/>
    <w:rsid w:val="0007234F"/>
    <w:rsid w:val="000768A2"/>
    <w:rsid w:val="000771E0"/>
    <w:rsid w:val="00080879"/>
    <w:rsid w:val="00080FD6"/>
    <w:rsid w:val="00081E70"/>
    <w:rsid w:val="00082260"/>
    <w:rsid w:val="00083FFE"/>
    <w:rsid w:val="000922A6"/>
    <w:rsid w:val="0009558E"/>
    <w:rsid w:val="00097F77"/>
    <w:rsid w:val="000A329C"/>
    <w:rsid w:val="000B02EF"/>
    <w:rsid w:val="000B197F"/>
    <w:rsid w:val="000B335D"/>
    <w:rsid w:val="000C2967"/>
    <w:rsid w:val="000C2CE8"/>
    <w:rsid w:val="000C49F6"/>
    <w:rsid w:val="000C5A1A"/>
    <w:rsid w:val="000D004B"/>
    <w:rsid w:val="000D31BC"/>
    <w:rsid w:val="000D57EE"/>
    <w:rsid w:val="000D6DF5"/>
    <w:rsid w:val="000D7512"/>
    <w:rsid w:val="000E1719"/>
    <w:rsid w:val="000E1DDB"/>
    <w:rsid w:val="000E2394"/>
    <w:rsid w:val="000E3AD0"/>
    <w:rsid w:val="000F2D66"/>
    <w:rsid w:val="001013AD"/>
    <w:rsid w:val="0010259B"/>
    <w:rsid w:val="00102B66"/>
    <w:rsid w:val="001063A1"/>
    <w:rsid w:val="001077E4"/>
    <w:rsid w:val="00111688"/>
    <w:rsid w:val="0011199A"/>
    <w:rsid w:val="00111A4C"/>
    <w:rsid w:val="0011273D"/>
    <w:rsid w:val="00112A51"/>
    <w:rsid w:val="001142FA"/>
    <w:rsid w:val="001161C0"/>
    <w:rsid w:val="001207E1"/>
    <w:rsid w:val="0012281C"/>
    <w:rsid w:val="00122EC8"/>
    <w:rsid w:val="001246A1"/>
    <w:rsid w:val="001302AA"/>
    <w:rsid w:val="00130E46"/>
    <w:rsid w:val="00133AB9"/>
    <w:rsid w:val="00143BCA"/>
    <w:rsid w:val="00144EA6"/>
    <w:rsid w:val="001450F7"/>
    <w:rsid w:val="00145215"/>
    <w:rsid w:val="001462AA"/>
    <w:rsid w:val="00153722"/>
    <w:rsid w:val="00155142"/>
    <w:rsid w:val="0015683A"/>
    <w:rsid w:val="001648EA"/>
    <w:rsid w:val="001669E3"/>
    <w:rsid w:val="001728AB"/>
    <w:rsid w:val="00172E71"/>
    <w:rsid w:val="00176298"/>
    <w:rsid w:val="00177BA9"/>
    <w:rsid w:val="0018065C"/>
    <w:rsid w:val="00183009"/>
    <w:rsid w:val="001837BF"/>
    <w:rsid w:val="00183EC5"/>
    <w:rsid w:val="00191FB7"/>
    <w:rsid w:val="00194639"/>
    <w:rsid w:val="0019674F"/>
    <w:rsid w:val="001A0777"/>
    <w:rsid w:val="001A31BD"/>
    <w:rsid w:val="001B572F"/>
    <w:rsid w:val="001C50F5"/>
    <w:rsid w:val="001C7B98"/>
    <w:rsid w:val="001D116B"/>
    <w:rsid w:val="001D2E66"/>
    <w:rsid w:val="001D7F95"/>
    <w:rsid w:val="001E502C"/>
    <w:rsid w:val="001E52A5"/>
    <w:rsid w:val="001F190C"/>
    <w:rsid w:val="001F1AE0"/>
    <w:rsid w:val="001F27F8"/>
    <w:rsid w:val="001F2B50"/>
    <w:rsid w:val="0020032B"/>
    <w:rsid w:val="00200AA3"/>
    <w:rsid w:val="0020147F"/>
    <w:rsid w:val="00202C8A"/>
    <w:rsid w:val="002226CD"/>
    <w:rsid w:val="002238CF"/>
    <w:rsid w:val="00224582"/>
    <w:rsid w:val="00224E12"/>
    <w:rsid w:val="002251FC"/>
    <w:rsid w:val="002423B7"/>
    <w:rsid w:val="00244645"/>
    <w:rsid w:val="00245638"/>
    <w:rsid w:val="0025204F"/>
    <w:rsid w:val="002520E2"/>
    <w:rsid w:val="00256484"/>
    <w:rsid w:val="002566AC"/>
    <w:rsid w:val="00257575"/>
    <w:rsid w:val="00260086"/>
    <w:rsid w:val="00260DE8"/>
    <w:rsid w:val="00262BEE"/>
    <w:rsid w:val="002653B1"/>
    <w:rsid w:val="00274C7A"/>
    <w:rsid w:val="002750EF"/>
    <w:rsid w:val="00275D0D"/>
    <w:rsid w:val="00284792"/>
    <w:rsid w:val="002927F7"/>
    <w:rsid w:val="00294CBA"/>
    <w:rsid w:val="002952DD"/>
    <w:rsid w:val="00297B32"/>
    <w:rsid w:val="002A32A5"/>
    <w:rsid w:val="002A4172"/>
    <w:rsid w:val="002B2294"/>
    <w:rsid w:val="002B31DE"/>
    <w:rsid w:val="002B473E"/>
    <w:rsid w:val="002B5E84"/>
    <w:rsid w:val="002B7265"/>
    <w:rsid w:val="002C506E"/>
    <w:rsid w:val="002C5925"/>
    <w:rsid w:val="002C67E0"/>
    <w:rsid w:val="002D3A06"/>
    <w:rsid w:val="002E0A92"/>
    <w:rsid w:val="002E6283"/>
    <w:rsid w:val="002F1577"/>
    <w:rsid w:val="002F7DA0"/>
    <w:rsid w:val="0030037C"/>
    <w:rsid w:val="00303079"/>
    <w:rsid w:val="003035FA"/>
    <w:rsid w:val="003071F6"/>
    <w:rsid w:val="00311F81"/>
    <w:rsid w:val="00311F88"/>
    <w:rsid w:val="00312FB5"/>
    <w:rsid w:val="003150B5"/>
    <w:rsid w:val="00315409"/>
    <w:rsid w:val="00321387"/>
    <w:rsid w:val="0032159B"/>
    <w:rsid w:val="00321890"/>
    <w:rsid w:val="00325A2D"/>
    <w:rsid w:val="00326D39"/>
    <w:rsid w:val="003316EF"/>
    <w:rsid w:val="0033544F"/>
    <w:rsid w:val="00336CA3"/>
    <w:rsid w:val="003374CC"/>
    <w:rsid w:val="00340339"/>
    <w:rsid w:val="0034084B"/>
    <w:rsid w:val="00343E97"/>
    <w:rsid w:val="003463F9"/>
    <w:rsid w:val="00351FC7"/>
    <w:rsid w:val="00355356"/>
    <w:rsid w:val="003557B3"/>
    <w:rsid w:val="00361211"/>
    <w:rsid w:val="00363CA6"/>
    <w:rsid w:val="00363E88"/>
    <w:rsid w:val="0036654E"/>
    <w:rsid w:val="003762D5"/>
    <w:rsid w:val="00382037"/>
    <w:rsid w:val="00384CCD"/>
    <w:rsid w:val="00386AC0"/>
    <w:rsid w:val="003870B6"/>
    <w:rsid w:val="0039419F"/>
    <w:rsid w:val="003A2096"/>
    <w:rsid w:val="003A2B2D"/>
    <w:rsid w:val="003A2E2D"/>
    <w:rsid w:val="003A36C1"/>
    <w:rsid w:val="003A4607"/>
    <w:rsid w:val="003A46AB"/>
    <w:rsid w:val="003A6709"/>
    <w:rsid w:val="003B1B3D"/>
    <w:rsid w:val="003B5567"/>
    <w:rsid w:val="003C3ABB"/>
    <w:rsid w:val="003C4214"/>
    <w:rsid w:val="003C47FA"/>
    <w:rsid w:val="003C48C1"/>
    <w:rsid w:val="003C696E"/>
    <w:rsid w:val="003C70F3"/>
    <w:rsid w:val="003D49AB"/>
    <w:rsid w:val="003D66C8"/>
    <w:rsid w:val="003D682E"/>
    <w:rsid w:val="003D6E5B"/>
    <w:rsid w:val="003D7799"/>
    <w:rsid w:val="003E0C85"/>
    <w:rsid w:val="003E69D4"/>
    <w:rsid w:val="003F148C"/>
    <w:rsid w:val="003F1817"/>
    <w:rsid w:val="0040043F"/>
    <w:rsid w:val="00401F7F"/>
    <w:rsid w:val="00405210"/>
    <w:rsid w:val="00415F9F"/>
    <w:rsid w:val="0042164B"/>
    <w:rsid w:val="0042562D"/>
    <w:rsid w:val="00430AD3"/>
    <w:rsid w:val="00432B9B"/>
    <w:rsid w:val="004410EB"/>
    <w:rsid w:val="0044415C"/>
    <w:rsid w:val="00447DDB"/>
    <w:rsid w:val="00452091"/>
    <w:rsid w:val="0045262E"/>
    <w:rsid w:val="00453E7C"/>
    <w:rsid w:val="004540DD"/>
    <w:rsid w:val="00454C15"/>
    <w:rsid w:val="00457A36"/>
    <w:rsid w:val="00460285"/>
    <w:rsid w:val="00461169"/>
    <w:rsid w:val="0046281B"/>
    <w:rsid w:val="0046332F"/>
    <w:rsid w:val="00464378"/>
    <w:rsid w:val="00464582"/>
    <w:rsid w:val="004715DF"/>
    <w:rsid w:val="0049040D"/>
    <w:rsid w:val="0049074B"/>
    <w:rsid w:val="00495B5C"/>
    <w:rsid w:val="00496452"/>
    <w:rsid w:val="00497AE1"/>
    <w:rsid w:val="004A0B2F"/>
    <w:rsid w:val="004A0D08"/>
    <w:rsid w:val="004A1834"/>
    <w:rsid w:val="004A31A0"/>
    <w:rsid w:val="004A5865"/>
    <w:rsid w:val="004A58EA"/>
    <w:rsid w:val="004B263A"/>
    <w:rsid w:val="004B3D8B"/>
    <w:rsid w:val="004B5A7D"/>
    <w:rsid w:val="004B6693"/>
    <w:rsid w:val="004B7073"/>
    <w:rsid w:val="004B71DD"/>
    <w:rsid w:val="004C2B2B"/>
    <w:rsid w:val="004C33C2"/>
    <w:rsid w:val="004C5E25"/>
    <w:rsid w:val="004D0CE8"/>
    <w:rsid w:val="004D6797"/>
    <w:rsid w:val="004E0ED9"/>
    <w:rsid w:val="004E1378"/>
    <w:rsid w:val="004E1B8D"/>
    <w:rsid w:val="004E2177"/>
    <w:rsid w:val="004F129B"/>
    <w:rsid w:val="004F21D5"/>
    <w:rsid w:val="00504C42"/>
    <w:rsid w:val="00507CA6"/>
    <w:rsid w:val="0051026B"/>
    <w:rsid w:val="00510555"/>
    <w:rsid w:val="0051224B"/>
    <w:rsid w:val="005146E7"/>
    <w:rsid w:val="00516331"/>
    <w:rsid w:val="005177D3"/>
    <w:rsid w:val="00522388"/>
    <w:rsid w:val="00525B71"/>
    <w:rsid w:val="005325F9"/>
    <w:rsid w:val="00534217"/>
    <w:rsid w:val="00535BF3"/>
    <w:rsid w:val="00537A67"/>
    <w:rsid w:val="00537D81"/>
    <w:rsid w:val="00541125"/>
    <w:rsid w:val="00545288"/>
    <w:rsid w:val="005627AF"/>
    <w:rsid w:val="00564EBA"/>
    <w:rsid w:val="00565B5D"/>
    <w:rsid w:val="005701D2"/>
    <w:rsid w:val="005706A6"/>
    <w:rsid w:val="0057613A"/>
    <w:rsid w:val="005768A3"/>
    <w:rsid w:val="00581E07"/>
    <w:rsid w:val="005827A5"/>
    <w:rsid w:val="00584C90"/>
    <w:rsid w:val="005865AA"/>
    <w:rsid w:val="0058716E"/>
    <w:rsid w:val="00590C4E"/>
    <w:rsid w:val="0059630D"/>
    <w:rsid w:val="00597551"/>
    <w:rsid w:val="005A0C6D"/>
    <w:rsid w:val="005A384B"/>
    <w:rsid w:val="005A418E"/>
    <w:rsid w:val="005A67CE"/>
    <w:rsid w:val="005A6C1B"/>
    <w:rsid w:val="005B2D91"/>
    <w:rsid w:val="005C087C"/>
    <w:rsid w:val="005C18C4"/>
    <w:rsid w:val="005C46EA"/>
    <w:rsid w:val="005C6ADE"/>
    <w:rsid w:val="005D3068"/>
    <w:rsid w:val="005D5714"/>
    <w:rsid w:val="005D59E8"/>
    <w:rsid w:val="005E0D13"/>
    <w:rsid w:val="005E264A"/>
    <w:rsid w:val="005E2E8D"/>
    <w:rsid w:val="005E6807"/>
    <w:rsid w:val="005F25E1"/>
    <w:rsid w:val="005F5FD1"/>
    <w:rsid w:val="005F6D34"/>
    <w:rsid w:val="00604FC9"/>
    <w:rsid w:val="006056CA"/>
    <w:rsid w:val="006077DA"/>
    <w:rsid w:val="00615E91"/>
    <w:rsid w:val="00617785"/>
    <w:rsid w:val="00620043"/>
    <w:rsid w:val="00624B74"/>
    <w:rsid w:val="0062758C"/>
    <w:rsid w:val="00627B91"/>
    <w:rsid w:val="0064082A"/>
    <w:rsid w:val="00642035"/>
    <w:rsid w:val="0064206B"/>
    <w:rsid w:val="00646905"/>
    <w:rsid w:val="006477C3"/>
    <w:rsid w:val="006633EA"/>
    <w:rsid w:val="00666445"/>
    <w:rsid w:val="006774ED"/>
    <w:rsid w:val="006819D0"/>
    <w:rsid w:val="006829B2"/>
    <w:rsid w:val="00686294"/>
    <w:rsid w:val="006878B4"/>
    <w:rsid w:val="00695153"/>
    <w:rsid w:val="006953EA"/>
    <w:rsid w:val="006A181F"/>
    <w:rsid w:val="006A368A"/>
    <w:rsid w:val="006A5BC7"/>
    <w:rsid w:val="006B0864"/>
    <w:rsid w:val="006B6335"/>
    <w:rsid w:val="006C2FAC"/>
    <w:rsid w:val="006C3427"/>
    <w:rsid w:val="006C6203"/>
    <w:rsid w:val="006C6B56"/>
    <w:rsid w:val="006C6EFB"/>
    <w:rsid w:val="006D1637"/>
    <w:rsid w:val="006D2062"/>
    <w:rsid w:val="006D35BA"/>
    <w:rsid w:val="006D61E5"/>
    <w:rsid w:val="006D6826"/>
    <w:rsid w:val="006D6EAA"/>
    <w:rsid w:val="006D6FA4"/>
    <w:rsid w:val="006E03F3"/>
    <w:rsid w:val="006E4F21"/>
    <w:rsid w:val="006E6F86"/>
    <w:rsid w:val="006F231A"/>
    <w:rsid w:val="006F7E45"/>
    <w:rsid w:val="00707B16"/>
    <w:rsid w:val="00711FF8"/>
    <w:rsid w:val="00716770"/>
    <w:rsid w:val="00721C1C"/>
    <w:rsid w:val="007231B2"/>
    <w:rsid w:val="0072576B"/>
    <w:rsid w:val="007320B0"/>
    <w:rsid w:val="0073568E"/>
    <w:rsid w:val="00744927"/>
    <w:rsid w:val="00744A85"/>
    <w:rsid w:val="00751173"/>
    <w:rsid w:val="00751EA6"/>
    <w:rsid w:val="00755A12"/>
    <w:rsid w:val="0075632F"/>
    <w:rsid w:val="0075795E"/>
    <w:rsid w:val="00760BCF"/>
    <w:rsid w:val="00761521"/>
    <w:rsid w:val="00762A99"/>
    <w:rsid w:val="00770C30"/>
    <w:rsid w:val="00776086"/>
    <w:rsid w:val="00787B08"/>
    <w:rsid w:val="007951DD"/>
    <w:rsid w:val="007A006E"/>
    <w:rsid w:val="007A4FC9"/>
    <w:rsid w:val="007A5CE9"/>
    <w:rsid w:val="007B0CD2"/>
    <w:rsid w:val="007B6E2C"/>
    <w:rsid w:val="007B7706"/>
    <w:rsid w:val="007C0404"/>
    <w:rsid w:val="007C158E"/>
    <w:rsid w:val="007C1E9A"/>
    <w:rsid w:val="007C74A6"/>
    <w:rsid w:val="007C7558"/>
    <w:rsid w:val="007D12D8"/>
    <w:rsid w:val="007D197A"/>
    <w:rsid w:val="007D2AC8"/>
    <w:rsid w:val="007D308E"/>
    <w:rsid w:val="007D4CB5"/>
    <w:rsid w:val="007E4920"/>
    <w:rsid w:val="007E7C82"/>
    <w:rsid w:val="007F1538"/>
    <w:rsid w:val="007F2FCB"/>
    <w:rsid w:val="007F5026"/>
    <w:rsid w:val="008016D1"/>
    <w:rsid w:val="00803BE9"/>
    <w:rsid w:val="00812B21"/>
    <w:rsid w:val="00814493"/>
    <w:rsid w:val="008171B7"/>
    <w:rsid w:val="00820B03"/>
    <w:rsid w:val="00821388"/>
    <w:rsid w:val="00822E73"/>
    <w:rsid w:val="00824DAD"/>
    <w:rsid w:val="00824DEF"/>
    <w:rsid w:val="00825FF8"/>
    <w:rsid w:val="008262AF"/>
    <w:rsid w:val="00841728"/>
    <w:rsid w:val="008419D9"/>
    <w:rsid w:val="0084289A"/>
    <w:rsid w:val="00850873"/>
    <w:rsid w:val="0086274F"/>
    <w:rsid w:val="00863AA4"/>
    <w:rsid w:val="00871D6D"/>
    <w:rsid w:val="00875863"/>
    <w:rsid w:val="008761FC"/>
    <w:rsid w:val="008A2C17"/>
    <w:rsid w:val="008A3A39"/>
    <w:rsid w:val="008A5721"/>
    <w:rsid w:val="008B001D"/>
    <w:rsid w:val="008B0875"/>
    <w:rsid w:val="008B1645"/>
    <w:rsid w:val="008C33B3"/>
    <w:rsid w:val="008C3761"/>
    <w:rsid w:val="008C6A9C"/>
    <w:rsid w:val="008D292D"/>
    <w:rsid w:val="008D3F77"/>
    <w:rsid w:val="008E41DC"/>
    <w:rsid w:val="008E5D7B"/>
    <w:rsid w:val="008E6E93"/>
    <w:rsid w:val="008E7703"/>
    <w:rsid w:val="008F5246"/>
    <w:rsid w:val="008F5F21"/>
    <w:rsid w:val="008F7A5C"/>
    <w:rsid w:val="009052CB"/>
    <w:rsid w:val="00916941"/>
    <w:rsid w:val="009217B0"/>
    <w:rsid w:val="00921DB5"/>
    <w:rsid w:val="00923519"/>
    <w:rsid w:val="00926EA3"/>
    <w:rsid w:val="009303E7"/>
    <w:rsid w:val="00933064"/>
    <w:rsid w:val="00935B08"/>
    <w:rsid w:val="0095406B"/>
    <w:rsid w:val="00956C40"/>
    <w:rsid w:val="00957449"/>
    <w:rsid w:val="00965ACC"/>
    <w:rsid w:val="00966DC7"/>
    <w:rsid w:val="00974D05"/>
    <w:rsid w:val="0098008C"/>
    <w:rsid w:val="00982034"/>
    <w:rsid w:val="00982B34"/>
    <w:rsid w:val="009842E6"/>
    <w:rsid w:val="00984505"/>
    <w:rsid w:val="00991C17"/>
    <w:rsid w:val="00992233"/>
    <w:rsid w:val="009943AE"/>
    <w:rsid w:val="00996773"/>
    <w:rsid w:val="00996953"/>
    <w:rsid w:val="00997244"/>
    <w:rsid w:val="00997B54"/>
    <w:rsid w:val="009A068F"/>
    <w:rsid w:val="009A0BE7"/>
    <w:rsid w:val="009B12F0"/>
    <w:rsid w:val="009B246D"/>
    <w:rsid w:val="009B6256"/>
    <w:rsid w:val="009B7700"/>
    <w:rsid w:val="009B7734"/>
    <w:rsid w:val="009C1F90"/>
    <w:rsid w:val="009C3725"/>
    <w:rsid w:val="009C42E9"/>
    <w:rsid w:val="009C4737"/>
    <w:rsid w:val="009C4D4C"/>
    <w:rsid w:val="009C6AFB"/>
    <w:rsid w:val="009C7121"/>
    <w:rsid w:val="009D1B8A"/>
    <w:rsid w:val="009D6422"/>
    <w:rsid w:val="009E21A2"/>
    <w:rsid w:val="009E2828"/>
    <w:rsid w:val="009E4818"/>
    <w:rsid w:val="009E6790"/>
    <w:rsid w:val="009E6EB7"/>
    <w:rsid w:val="009E763F"/>
    <w:rsid w:val="00A0085A"/>
    <w:rsid w:val="00A03EE4"/>
    <w:rsid w:val="00A04D76"/>
    <w:rsid w:val="00A05131"/>
    <w:rsid w:val="00A05490"/>
    <w:rsid w:val="00A05E32"/>
    <w:rsid w:val="00A07327"/>
    <w:rsid w:val="00A12E87"/>
    <w:rsid w:val="00A14655"/>
    <w:rsid w:val="00A149F0"/>
    <w:rsid w:val="00A152B4"/>
    <w:rsid w:val="00A1553E"/>
    <w:rsid w:val="00A16CEA"/>
    <w:rsid w:val="00A21ED9"/>
    <w:rsid w:val="00A25765"/>
    <w:rsid w:val="00A27F6D"/>
    <w:rsid w:val="00A302FE"/>
    <w:rsid w:val="00A32891"/>
    <w:rsid w:val="00A3329A"/>
    <w:rsid w:val="00A359D5"/>
    <w:rsid w:val="00A36EF4"/>
    <w:rsid w:val="00A4466D"/>
    <w:rsid w:val="00A5006A"/>
    <w:rsid w:val="00A551D1"/>
    <w:rsid w:val="00A60DBB"/>
    <w:rsid w:val="00A60F35"/>
    <w:rsid w:val="00A61CFF"/>
    <w:rsid w:val="00A62871"/>
    <w:rsid w:val="00A638C5"/>
    <w:rsid w:val="00A646B8"/>
    <w:rsid w:val="00A7627E"/>
    <w:rsid w:val="00A8127C"/>
    <w:rsid w:val="00A839BE"/>
    <w:rsid w:val="00A83F8F"/>
    <w:rsid w:val="00A90E8E"/>
    <w:rsid w:val="00A94579"/>
    <w:rsid w:val="00A95818"/>
    <w:rsid w:val="00A9590E"/>
    <w:rsid w:val="00AA6452"/>
    <w:rsid w:val="00AA6802"/>
    <w:rsid w:val="00AB26B5"/>
    <w:rsid w:val="00AB38E2"/>
    <w:rsid w:val="00AB6F60"/>
    <w:rsid w:val="00AB7A69"/>
    <w:rsid w:val="00AC1691"/>
    <w:rsid w:val="00AC1CA8"/>
    <w:rsid w:val="00AC4C08"/>
    <w:rsid w:val="00AC7F91"/>
    <w:rsid w:val="00AD7A4B"/>
    <w:rsid w:val="00AE05B5"/>
    <w:rsid w:val="00AE3DEB"/>
    <w:rsid w:val="00AE6181"/>
    <w:rsid w:val="00AE64FF"/>
    <w:rsid w:val="00AF1254"/>
    <w:rsid w:val="00AF5172"/>
    <w:rsid w:val="00AF5D32"/>
    <w:rsid w:val="00B01951"/>
    <w:rsid w:val="00B05254"/>
    <w:rsid w:val="00B05F3A"/>
    <w:rsid w:val="00B0640C"/>
    <w:rsid w:val="00B14396"/>
    <w:rsid w:val="00B173B5"/>
    <w:rsid w:val="00B207F2"/>
    <w:rsid w:val="00B267DC"/>
    <w:rsid w:val="00B308F2"/>
    <w:rsid w:val="00B30DEB"/>
    <w:rsid w:val="00B34B14"/>
    <w:rsid w:val="00B420A0"/>
    <w:rsid w:val="00B456B7"/>
    <w:rsid w:val="00B45912"/>
    <w:rsid w:val="00B5211D"/>
    <w:rsid w:val="00B52EFE"/>
    <w:rsid w:val="00B532E2"/>
    <w:rsid w:val="00B54E3F"/>
    <w:rsid w:val="00B61944"/>
    <w:rsid w:val="00B62E0A"/>
    <w:rsid w:val="00B6351C"/>
    <w:rsid w:val="00B736A5"/>
    <w:rsid w:val="00B74778"/>
    <w:rsid w:val="00B74FC8"/>
    <w:rsid w:val="00B76163"/>
    <w:rsid w:val="00B8232C"/>
    <w:rsid w:val="00B8350D"/>
    <w:rsid w:val="00B85BB1"/>
    <w:rsid w:val="00B85DB0"/>
    <w:rsid w:val="00B87EA5"/>
    <w:rsid w:val="00B92C1B"/>
    <w:rsid w:val="00B96E99"/>
    <w:rsid w:val="00BA1C72"/>
    <w:rsid w:val="00BA3538"/>
    <w:rsid w:val="00BA600A"/>
    <w:rsid w:val="00BA7E2B"/>
    <w:rsid w:val="00BB09CD"/>
    <w:rsid w:val="00BB2E42"/>
    <w:rsid w:val="00BB5610"/>
    <w:rsid w:val="00BC5DE2"/>
    <w:rsid w:val="00BD1600"/>
    <w:rsid w:val="00BD2E28"/>
    <w:rsid w:val="00BD36A4"/>
    <w:rsid w:val="00BD3EF7"/>
    <w:rsid w:val="00BE0B41"/>
    <w:rsid w:val="00BE0D36"/>
    <w:rsid w:val="00BE21D1"/>
    <w:rsid w:val="00BE47F3"/>
    <w:rsid w:val="00BE4E55"/>
    <w:rsid w:val="00BF3AB0"/>
    <w:rsid w:val="00BF54EA"/>
    <w:rsid w:val="00BF5BA2"/>
    <w:rsid w:val="00BF7BA5"/>
    <w:rsid w:val="00C0692C"/>
    <w:rsid w:val="00C12E92"/>
    <w:rsid w:val="00C1575D"/>
    <w:rsid w:val="00C22B66"/>
    <w:rsid w:val="00C2709D"/>
    <w:rsid w:val="00C27F88"/>
    <w:rsid w:val="00C33322"/>
    <w:rsid w:val="00C3632D"/>
    <w:rsid w:val="00C436C7"/>
    <w:rsid w:val="00C4584B"/>
    <w:rsid w:val="00C479E0"/>
    <w:rsid w:val="00C539B9"/>
    <w:rsid w:val="00C55B05"/>
    <w:rsid w:val="00C55D41"/>
    <w:rsid w:val="00C573FC"/>
    <w:rsid w:val="00C6101A"/>
    <w:rsid w:val="00C61524"/>
    <w:rsid w:val="00C617E1"/>
    <w:rsid w:val="00C666BA"/>
    <w:rsid w:val="00C73155"/>
    <w:rsid w:val="00C86BF0"/>
    <w:rsid w:val="00C9065C"/>
    <w:rsid w:val="00C90B5B"/>
    <w:rsid w:val="00C91236"/>
    <w:rsid w:val="00C921EF"/>
    <w:rsid w:val="00C92C9D"/>
    <w:rsid w:val="00CA21A1"/>
    <w:rsid w:val="00CA449F"/>
    <w:rsid w:val="00CA540E"/>
    <w:rsid w:val="00CA5A41"/>
    <w:rsid w:val="00CB0C6C"/>
    <w:rsid w:val="00CB2E1A"/>
    <w:rsid w:val="00CB485A"/>
    <w:rsid w:val="00CC2470"/>
    <w:rsid w:val="00CC2F8C"/>
    <w:rsid w:val="00CC449C"/>
    <w:rsid w:val="00CC535D"/>
    <w:rsid w:val="00CD2BE4"/>
    <w:rsid w:val="00CD5CC1"/>
    <w:rsid w:val="00CD6026"/>
    <w:rsid w:val="00CD6EC7"/>
    <w:rsid w:val="00CE087B"/>
    <w:rsid w:val="00CE31C8"/>
    <w:rsid w:val="00CE4330"/>
    <w:rsid w:val="00CE567F"/>
    <w:rsid w:val="00CE59E6"/>
    <w:rsid w:val="00CE7679"/>
    <w:rsid w:val="00CF277F"/>
    <w:rsid w:val="00CF4CBB"/>
    <w:rsid w:val="00D00ACC"/>
    <w:rsid w:val="00D0625E"/>
    <w:rsid w:val="00D07EE1"/>
    <w:rsid w:val="00D13015"/>
    <w:rsid w:val="00D133A2"/>
    <w:rsid w:val="00D13F5C"/>
    <w:rsid w:val="00D14607"/>
    <w:rsid w:val="00D15244"/>
    <w:rsid w:val="00D15AD4"/>
    <w:rsid w:val="00D1649F"/>
    <w:rsid w:val="00D20538"/>
    <w:rsid w:val="00D211DC"/>
    <w:rsid w:val="00D250B0"/>
    <w:rsid w:val="00D368AA"/>
    <w:rsid w:val="00D40C72"/>
    <w:rsid w:val="00D43EA3"/>
    <w:rsid w:val="00D45FAB"/>
    <w:rsid w:val="00D472FE"/>
    <w:rsid w:val="00D51065"/>
    <w:rsid w:val="00D52236"/>
    <w:rsid w:val="00D528FE"/>
    <w:rsid w:val="00D56D91"/>
    <w:rsid w:val="00D67A09"/>
    <w:rsid w:val="00D712DE"/>
    <w:rsid w:val="00D75BF6"/>
    <w:rsid w:val="00D804A1"/>
    <w:rsid w:val="00D86B2E"/>
    <w:rsid w:val="00D901BD"/>
    <w:rsid w:val="00D91710"/>
    <w:rsid w:val="00D92975"/>
    <w:rsid w:val="00DA4CF4"/>
    <w:rsid w:val="00DB3B2A"/>
    <w:rsid w:val="00DB6E09"/>
    <w:rsid w:val="00DB7B56"/>
    <w:rsid w:val="00DC27F4"/>
    <w:rsid w:val="00DC3275"/>
    <w:rsid w:val="00DC38F6"/>
    <w:rsid w:val="00DC5022"/>
    <w:rsid w:val="00DC5793"/>
    <w:rsid w:val="00DD0696"/>
    <w:rsid w:val="00DD1735"/>
    <w:rsid w:val="00DD1945"/>
    <w:rsid w:val="00DD2204"/>
    <w:rsid w:val="00DD7A7D"/>
    <w:rsid w:val="00DE4868"/>
    <w:rsid w:val="00DE4917"/>
    <w:rsid w:val="00DE57D4"/>
    <w:rsid w:val="00DE62F5"/>
    <w:rsid w:val="00DE7A48"/>
    <w:rsid w:val="00DF288A"/>
    <w:rsid w:val="00DF3DF6"/>
    <w:rsid w:val="00DF4E11"/>
    <w:rsid w:val="00DF57B8"/>
    <w:rsid w:val="00DF64FF"/>
    <w:rsid w:val="00DF72C5"/>
    <w:rsid w:val="00E005B9"/>
    <w:rsid w:val="00E00DD3"/>
    <w:rsid w:val="00E029E2"/>
    <w:rsid w:val="00E13279"/>
    <w:rsid w:val="00E15214"/>
    <w:rsid w:val="00E22F62"/>
    <w:rsid w:val="00E23211"/>
    <w:rsid w:val="00E23830"/>
    <w:rsid w:val="00E2703D"/>
    <w:rsid w:val="00E36432"/>
    <w:rsid w:val="00E41649"/>
    <w:rsid w:val="00E423E4"/>
    <w:rsid w:val="00E42A9B"/>
    <w:rsid w:val="00E46A83"/>
    <w:rsid w:val="00E47C45"/>
    <w:rsid w:val="00E501FD"/>
    <w:rsid w:val="00E53F2E"/>
    <w:rsid w:val="00E71017"/>
    <w:rsid w:val="00E71A6F"/>
    <w:rsid w:val="00E71AEC"/>
    <w:rsid w:val="00E73E13"/>
    <w:rsid w:val="00E759C9"/>
    <w:rsid w:val="00E80D04"/>
    <w:rsid w:val="00E82ED4"/>
    <w:rsid w:val="00E853A3"/>
    <w:rsid w:val="00E854D8"/>
    <w:rsid w:val="00E87AA3"/>
    <w:rsid w:val="00E925D7"/>
    <w:rsid w:val="00E9353A"/>
    <w:rsid w:val="00E94458"/>
    <w:rsid w:val="00EA1963"/>
    <w:rsid w:val="00EA422B"/>
    <w:rsid w:val="00EA44D0"/>
    <w:rsid w:val="00EA6B9C"/>
    <w:rsid w:val="00EB4089"/>
    <w:rsid w:val="00EB542E"/>
    <w:rsid w:val="00EC2FAE"/>
    <w:rsid w:val="00EC57B1"/>
    <w:rsid w:val="00ED01F1"/>
    <w:rsid w:val="00ED1D3B"/>
    <w:rsid w:val="00ED61BD"/>
    <w:rsid w:val="00ED6DF2"/>
    <w:rsid w:val="00EE207B"/>
    <w:rsid w:val="00EE5D61"/>
    <w:rsid w:val="00EF63CD"/>
    <w:rsid w:val="00F01D85"/>
    <w:rsid w:val="00F05438"/>
    <w:rsid w:val="00F1258E"/>
    <w:rsid w:val="00F13B8E"/>
    <w:rsid w:val="00F2602E"/>
    <w:rsid w:val="00F30635"/>
    <w:rsid w:val="00F306A7"/>
    <w:rsid w:val="00F30761"/>
    <w:rsid w:val="00F31524"/>
    <w:rsid w:val="00F3240D"/>
    <w:rsid w:val="00F4092C"/>
    <w:rsid w:val="00F41173"/>
    <w:rsid w:val="00F41BB1"/>
    <w:rsid w:val="00F521E0"/>
    <w:rsid w:val="00F53E6A"/>
    <w:rsid w:val="00F57A3C"/>
    <w:rsid w:val="00F61B4F"/>
    <w:rsid w:val="00F63201"/>
    <w:rsid w:val="00F64335"/>
    <w:rsid w:val="00F645C0"/>
    <w:rsid w:val="00F6608A"/>
    <w:rsid w:val="00F701DD"/>
    <w:rsid w:val="00F71AE4"/>
    <w:rsid w:val="00F82FDC"/>
    <w:rsid w:val="00F8564E"/>
    <w:rsid w:val="00F86908"/>
    <w:rsid w:val="00F8738F"/>
    <w:rsid w:val="00F87BC0"/>
    <w:rsid w:val="00FA048B"/>
    <w:rsid w:val="00FA08BD"/>
    <w:rsid w:val="00FA0BDA"/>
    <w:rsid w:val="00FA1EB2"/>
    <w:rsid w:val="00FA4AD8"/>
    <w:rsid w:val="00FA4CBA"/>
    <w:rsid w:val="00FA7B32"/>
    <w:rsid w:val="00FB35F7"/>
    <w:rsid w:val="00FB4CD5"/>
    <w:rsid w:val="00FB6164"/>
    <w:rsid w:val="00FB7DF5"/>
    <w:rsid w:val="00FC45CB"/>
    <w:rsid w:val="00FC5496"/>
    <w:rsid w:val="00FC5F76"/>
    <w:rsid w:val="00FD1758"/>
    <w:rsid w:val="00FD189C"/>
    <w:rsid w:val="00FD29E4"/>
    <w:rsid w:val="00FD56BE"/>
    <w:rsid w:val="00FE423C"/>
    <w:rsid w:val="00FE43CD"/>
    <w:rsid w:val="00FE7BED"/>
    <w:rsid w:val="00FF1A31"/>
    <w:rsid w:val="00FF2F09"/>
    <w:rsid w:val="00FF6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C27F72"/>
  <w15:docId w15:val="{27C6B2CE-7C13-A946-AF5D-11D9B5868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SG" w:eastAsia="en-S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A69"/>
    <w:pPr>
      <w:spacing w:before="240" w:after="120" w:line="276" w:lineRule="auto"/>
      <w:jc w:val="both"/>
    </w:pPr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0043F"/>
    <w:pPr>
      <w:keepNext/>
      <w:keepLines/>
      <w:spacing w:after="60"/>
      <w:jc w:val="center"/>
      <w:outlineLvl w:val="0"/>
    </w:pPr>
    <w:rPr>
      <w:rFonts w:eastAsia="Times New Roman"/>
      <w:b/>
      <w:bCs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96773"/>
    <w:pPr>
      <w:jc w:val="center"/>
      <w:outlineLvl w:val="1"/>
    </w:pPr>
    <w:rPr>
      <w:b/>
      <w:bCs/>
      <w:caps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AB7A69"/>
    <w:pPr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1452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521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514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514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514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514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IL1Heading">
    <w:name w:val="CIL 1 Heading"/>
    <w:basedOn w:val="Heading1"/>
    <w:autoRedefine/>
    <w:rsid w:val="00A359D5"/>
    <w:pPr>
      <w:keepLines w:val="0"/>
      <w:outlineLvl w:val="9"/>
    </w:pPr>
    <w:rPr>
      <w:rFonts w:eastAsia="Batang" w:cs="Arial"/>
      <w:caps w:val="0"/>
      <w:kern w:val="32"/>
      <w:szCs w:val="32"/>
      <w:lang w:val="en-GB" w:eastAsia="ko-KR"/>
    </w:rPr>
  </w:style>
  <w:style w:type="character" w:customStyle="1" w:styleId="Heading1Char">
    <w:name w:val="Heading 1 Char"/>
    <w:link w:val="Heading1"/>
    <w:uiPriority w:val="9"/>
    <w:rsid w:val="0040043F"/>
    <w:rPr>
      <w:rFonts w:ascii="Arial" w:eastAsia="Times New Roman" w:hAnsi="Arial"/>
      <w:b/>
      <w:bCs/>
      <w:caps/>
      <w:sz w:val="28"/>
      <w:szCs w:val="28"/>
      <w:lang w:val="en-US" w:eastAsia="en-US"/>
    </w:rPr>
  </w:style>
  <w:style w:type="paragraph" w:customStyle="1" w:styleId="CIL2Heading">
    <w:name w:val="CIL 2 Heading"/>
    <w:basedOn w:val="Heading2"/>
    <w:autoRedefine/>
    <w:rsid w:val="00A359D5"/>
    <w:rPr>
      <w:rFonts w:eastAsia="Batang" w:cs="Arial"/>
      <w:b w:val="0"/>
      <w:iCs/>
      <w:caps w:val="0"/>
      <w:szCs w:val="28"/>
      <w:lang w:val="en-GB" w:eastAsia="ko-KR"/>
    </w:rPr>
  </w:style>
  <w:style w:type="character" w:customStyle="1" w:styleId="Heading2Char">
    <w:name w:val="Heading 2 Char"/>
    <w:link w:val="Heading2"/>
    <w:uiPriority w:val="9"/>
    <w:rsid w:val="00996773"/>
    <w:rPr>
      <w:rFonts w:ascii="Arial" w:hAnsi="Arial"/>
      <w:b/>
      <w:bCs/>
      <w:caps/>
      <w:szCs w:val="26"/>
      <w:lang w:val="en-US" w:eastAsia="en-US"/>
    </w:rPr>
  </w:style>
  <w:style w:type="paragraph" w:customStyle="1" w:styleId="CILFooter">
    <w:name w:val="CIL Footer"/>
    <w:basedOn w:val="Normal"/>
    <w:link w:val="CILFooterChar"/>
    <w:qFormat/>
    <w:rsid w:val="001142FA"/>
    <w:pPr>
      <w:pBdr>
        <w:top w:val="single" w:sz="4" w:space="8" w:color="auto"/>
      </w:pBdr>
      <w:tabs>
        <w:tab w:val="center" w:pos="4680"/>
        <w:tab w:val="right" w:pos="9360"/>
      </w:tabs>
      <w:jc w:val="center"/>
    </w:pPr>
    <w:rPr>
      <w:rFonts w:eastAsia="Batang" w:cs="Arial"/>
      <w:color w:val="808080"/>
      <w:sz w:val="16"/>
      <w:szCs w:val="16"/>
      <w:lang w:val="en-GB" w:eastAsia="ko-KR"/>
    </w:rPr>
  </w:style>
  <w:style w:type="character" w:customStyle="1" w:styleId="CILFooterChar">
    <w:name w:val="CIL Footer Char"/>
    <w:link w:val="CILFooter"/>
    <w:rsid w:val="001142FA"/>
    <w:rPr>
      <w:rFonts w:ascii="Arial" w:eastAsia="Batang" w:hAnsi="Arial" w:cs="Arial"/>
      <w:color w:val="808080"/>
      <w:sz w:val="16"/>
      <w:szCs w:val="16"/>
      <w:lang w:val="en-GB" w:eastAsia="ko-KR"/>
    </w:rPr>
  </w:style>
  <w:style w:type="paragraph" w:customStyle="1" w:styleId="CILparagraph">
    <w:name w:val="CIL paragraph"/>
    <w:basedOn w:val="Normal"/>
    <w:autoRedefine/>
    <w:rsid w:val="001207E1"/>
    <w:pPr>
      <w:contextualSpacing/>
    </w:pPr>
    <w:rPr>
      <w:rFonts w:eastAsia="Batang" w:cs="Arial"/>
      <w:szCs w:val="24"/>
      <w:lang w:val="en-GB" w:eastAsia="ko-KR"/>
    </w:rPr>
  </w:style>
  <w:style w:type="paragraph" w:customStyle="1" w:styleId="CILSubtitle">
    <w:name w:val="CIL Subtitle"/>
    <w:basedOn w:val="Normal"/>
    <w:link w:val="CILSubtitleChar"/>
    <w:autoRedefine/>
    <w:qFormat/>
    <w:rsid w:val="00AB7A69"/>
    <w:pPr>
      <w:jc w:val="center"/>
    </w:pPr>
    <w:rPr>
      <w:rFonts w:eastAsia="Batang" w:cs="Arial"/>
      <w:i/>
      <w:szCs w:val="24"/>
      <w:lang w:val="en-GB" w:eastAsia="ko-KR"/>
    </w:rPr>
  </w:style>
  <w:style w:type="character" w:customStyle="1" w:styleId="CILSubtitleChar">
    <w:name w:val="CIL Subtitle Char"/>
    <w:link w:val="CILSubtitle"/>
    <w:rsid w:val="00AB7A69"/>
    <w:rPr>
      <w:rFonts w:ascii="Arial" w:eastAsia="Batang" w:hAnsi="Arial" w:cs="Arial"/>
      <w:i/>
      <w:szCs w:val="24"/>
      <w:lang w:eastAsia="ko-KR"/>
    </w:rPr>
  </w:style>
  <w:style w:type="paragraph" w:customStyle="1" w:styleId="CILTitle">
    <w:name w:val="CIL Title"/>
    <w:basedOn w:val="Normal"/>
    <w:autoRedefine/>
    <w:qFormat/>
    <w:rsid w:val="00A359D5"/>
    <w:pPr>
      <w:jc w:val="center"/>
    </w:pPr>
    <w:rPr>
      <w:rFonts w:eastAsia="Batang" w:cs="Arial"/>
      <w:b/>
      <w:bCs/>
      <w:caps/>
      <w:kern w:val="32"/>
      <w:sz w:val="28"/>
      <w:szCs w:val="32"/>
      <w:lang w:val="en-GB" w:eastAsia="ko-KR"/>
    </w:rPr>
  </w:style>
  <w:style w:type="character" w:customStyle="1" w:styleId="Heading3Char">
    <w:name w:val="Heading 3 Char"/>
    <w:link w:val="Heading3"/>
    <w:uiPriority w:val="9"/>
    <w:rsid w:val="00AB7A69"/>
    <w:rPr>
      <w:rFonts w:ascii="Arial" w:hAnsi="Arial"/>
      <w:u w:val="single"/>
      <w:lang w:val="en-US" w:eastAsia="en-US"/>
    </w:rPr>
  </w:style>
  <w:style w:type="paragraph" w:customStyle="1" w:styleId="CILL1TOC">
    <w:name w:val="CIL L1 TOC"/>
    <w:basedOn w:val="TOC1"/>
    <w:autoRedefine/>
    <w:rsid w:val="0042562D"/>
    <w:pPr>
      <w:tabs>
        <w:tab w:val="right" w:leader="dot" w:pos="9350"/>
      </w:tabs>
      <w:spacing w:before="120" w:after="120" w:line="360" w:lineRule="auto"/>
    </w:pPr>
    <w:rPr>
      <w:rFonts w:cs="Arial"/>
      <w:noProof/>
    </w:rPr>
  </w:style>
  <w:style w:type="paragraph" w:styleId="TOC1">
    <w:name w:val="toc 1"/>
    <w:basedOn w:val="Normal"/>
    <w:next w:val="Normal"/>
    <w:autoRedefine/>
    <w:uiPriority w:val="39"/>
    <w:unhideWhenUsed/>
    <w:rsid w:val="00AB7A69"/>
    <w:pPr>
      <w:spacing w:before="60" w:after="60"/>
    </w:pPr>
    <w:rPr>
      <w:caps/>
    </w:rPr>
  </w:style>
  <w:style w:type="paragraph" w:customStyle="1" w:styleId="Style1">
    <w:name w:val="Style1"/>
    <w:basedOn w:val="TOC2"/>
    <w:autoRedefine/>
    <w:rsid w:val="0042562D"/>
    <w:pPr>
      <w:tabs>
        <w:tab w:val="right" w:leader="dot" w:pos="9350"/>
      </w:tabs>
      <w:spacing w:line="360" w:lineRule="auto"/>
      <w:ind w:left="202"/>
    </w:pPr>
    <w:rPr>
      <w:rFonts w:cs="Arial"/>
      <w:noProof/>
    </w:rPr>
  </w:style>
  <w:style w:type="paragraph" w:styleId="TOC2">
    <w:name w:val="toc 2"/>
    <w:basedOn w:val="Heading2"/>
    <w:next w:val="Normal"/>
    <w:autoRedefine/>
    <w:uiPriority w:val="39"/>
    <w:unhideWhenUsed/>
    <w:rsid w:val="009C1F90"/>
    <w:pPr>
      <w:spacing w:before="60" w:after="60"/>
      <w:ind w:left="284"/>
      <w:jc w:val="left"/>
      <w:outlineLvl w:val="0"/>
    </w:pPr>
    <w:rPr>
      <w:b w:val="0"/>
    </w:rPr>
  </w:style>
  <w:style w:type="paragraph" w:customStyle="1" w:styleId="CILL2TOC">
    <w:name w:val="CIL L2 TOC"/>
    <w:basedOn w:val="TOC2"/>
    <w:autoRedefine/>
    <w:rsid w:val="0042562D"/>
    <w:pPr>
      <w:tabs>
        <w:tab w:val="right" w:leader="dot" w:pos="9350"/>
      </w:tabs>
      <w:spacing w:line="360" w:lineRule="auto"/>
      <w:ind w:left="202"/>
    </w:pPr>
    <w:rPr>
      <w:rFonts w:cs="Arial"/>
      <w:noProof/>
    </w:rPr>
  </w:style>
  <w:style w:type="paragraph" w:customStyle="1" w:styleId="CILParagraph0">
    <w:name w:val="CIL Paragraph"/>
    <w:basedOn w:val="Normal"/>
    <w:next w:val="Normal"/>
    <w:autoRedefine/>
    <w:rsid w:val="00642035"/>
  </w:style>
  <w:style w:type="paragraph" w:customStyle="1" w:styleId="CILMain">
    <w:name w:val="CIL Main"/>
    <w:autoRedefine/>
    <w:rsid w:val="00025831"/>
    <w:pPr>
      <w:spacing w:before="240" w:after="120" w:line="276" w:lineRule="auto"/>
      <w:jc w:val="both"/>
    </w:pPr>
    <w:rPr>
      <w:rFonts w:ascii="Arial" w:hAnsi="Arial"/>
      <w:lang w:val="en-US" w:eastAsia="en-US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311F81"/>
    <w:pPr>
      <w:jc w:val="center"/>
    </w:pPr>
    <w:rPr>
      <w:rFonts w:ascii="Calibri" w:eastAsia="Times New Roman" w:hAnsi="Calibri"/>
      <w:i/>
      <w:szCs w:val="24"/>
      <w:lang w:val="en-GB" w:eastAsia="ko-KR"/>
    </w:rPr>
  </w:style>
  <w:style w:type="character" w:customStyle="1" w:styleId="SubtitleChar">
    <w:name w:val="Subtitle Char"/>
    <w:link w:val="Subtitle"/>
    <w:uiPriority w:val="11"/>
    <w:rsid w:val="00311F81"/>
    <w:rPr>
      <w:rFonts w:eastAsia="Times New Roman" w:cs="Times New Roman"/>
      <w:i/>
      <w:szCs w:val="24"/>
      <w:lang w:val="en-GB" w:eastAsia="ko-KR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311F81"/>
    <w:pPr>
      <w:jc w:val="center"/>
    </w:pPr>
    <w:rPr>
      <w:rFonts w:ascii="Calibri" w:eastAsia="Times New Roman" w:hAnsi="Calibri"/>
      <w:b/>
      <w:bCs/>
      <w:caps/>
      <w:kern w:val="28"/>
      <w:sz w:val="28"/>
      <w:szCs w:val="32"/>
      <w:lang w:val="en-GB" w:eastAsia="ko-KR"/>
    </w:rPr>
  </w:style>
  <w:style w:type="character" w:customStyle="1" w:styleId="TitleChar">
    <w:name w:val="Title Char"/>
    <w:link w:val="Title"/>
    <w:uiPriority w:val="10"/>
    <w:rsid w:val="00311F81"/>
    <w:rPr>
      <w:rFonts w:eastAsia="Times New Roman" w:cs="Times New Roman"/>
      <w:b/>
      <w:bCs/>
      <w:caps/>
      <w:kern w:val="28"/>
      <w:sz w:val="28"/>
      <w:szCs w:val="32"/>
      <w:lang w:val="en-GB" w:eastAsia="ko-KR"/>
    </w:rPr>
  </w:style>
  <w:style w:type="paragraph" w:styleId="Header">
    <w:name w:val="header"/>
    <w:basedOn w:val="Normal"/>
    <w:link w:val="HeaderChar"/>
    <w:uiPriority w:val="99"/>
    <w:unhideWhenUsed/>
    <w:rsid w:val="00F61B4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link w:val="Header"/>
    <w:uiPriority w:val="99"/>
    <w:rsid w:val="00F61B4F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F61B4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link w:val="Footer"/>
    <w:uiPriority w:val="99"/>
    <w:rsid w:val="00F61B4F"/>
    <w:rPr>
      <w:rFonts w:ascii="Arial" w:hAnsi="Arial"/>
    </w:rPr>
  </w:style>
  <w:style w:type="character" w:styleId="Hyperlink">
    <w:name w:val="Hyperlink"/>
    <w:uiPriority w:val="99"/>
    <w:unhideWhenUsed/>
    <w:rsid w:val="00F61B4F"/>
    <w:rPr>
      <w:color w:val="0000FF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AB7A69"/>
    <w:pPr>
      <w:spacing w:after="0" w:line="259" w:lineRule="auto"/>
      <w:jc w:val="left"/>
      <w:outlineLvl w:val="9"/>
    </w:pPr>
    <w:rPr>
      <w:rFonts w:ascii="Calibri Light" w:hAnsi="Calibri Light"/>
      <w:b w:val="0"/>
      <w:bCs w:val="0"/>
      <w:caps w:val="0"/>
      <w:color w:val="2E74B5"/>
      <w:sz w:val="32"/>
      <w:szCs w:val="32"/>
    </w:rPr>
  </w:style>
  <w:style w:type="paragraph" w:styleId="TOC3">
    <w:name w:val="toc 3"/>
    <w:basedOn w:val="Heading3"/>
    <w:next w:val="Normal"/>
    <w:autoRedefine/>
    <w:uiPriority w:val="39"/>
    <w:unhideWhenUsed/>
    <w:rsid w:val="009C1F90"/>
    <w:pPr>
      <w:spacing w:before="60" w:after="60"/>
      <w:ind w:left="567"/>
    </w:pPr>
    <w:rPr>
      <w:caps/>
      <w:u w:val="none"/>
    </w:rPr>
  </w:style>
  <w:style w:type="paragraph" w:styleId="TOC4">
    <w:name w:val="toc 4"/>
    <w:basedOn w:val="Normal"/>
    <w:next w:val="Normal"/>
    <w:autoRedefine/>
    <w:uiPriority w:val="39"/>
    <w:unhideWhenUsed/>
    <w:rsid w:val="00A27F6D"/>
    <w:pPr>
      <w:spacing w:before="0" w:after="0" w:line="240" w:lineRule="auto"/>
      <w:ind w:left="720"/>
      <w:jc w:val="left"/>
    </w:pPr>
    <w:rPr>
      <w:rFonts w:ascii="Cambria" w:eastAsia="MS Mincho" w:hAnsi="Cambria"/>
      <w:sz w:val="24"/>
      <w:szCs w:val="24"/>
    </w:rPr>
  </w:style>
  <w:style w:type="paragraph" w:styleId="TOC5">
    <w:name w:val="toc 5"/>
    <w:basedOn w:val="Normal"/>
    <w:next w:val="Normal"/>
    <w:autoRedefine/>
    <w:uiPriority w:val="39"/>
    <w:unhideWhenUsed/>
    <w:rsid w:val="00A27F6D"/>
    <w:pPr>
      <w:spacing w:before="0" w:after="0" w:line="240" w:lineRule="auto"/>
      <w:ind w:left="960"/>
      <w:jc w:val="left"/>
    </w:pPr>
    <w:rPr>
      <w:rFonts w:ascii="Cambria" w:eastAsia="MS Mincho" w:hAnsi="Cambria"/>
      <w:sz w:val="24"/>
      <w:szCs w:val="24"/>
    </w:rPr>
  </w:style>
  <w:style w:type="paragraph" w:styleId="TOC6">
    <w:name w:val="toc 6"/>
    <w:basedOn w:val="Normal"/>
    <w:next w:val="Normal"/>
    <w:autoRedefine/>
    <w:uiPriority w:val="39"/>
    <w:unhideWhenUsed/>
    <w:rsid w:val="00A27F6D"/>
    <w:pPr>
      <w:spacing w:before="0" w:after="0" w:line="240" w:lineRule="auto"/>
      <w:ind w:left="1200"/>
      <w:jc w:val="left"/>
    </w:pPr>
    <w:rPr>
      <w:rFonts w:ascii="Cambria" w:eastAsia="MS Mincho" w:hAnsi="Cambria"/>
      <w:sz w:val="24"/>
      <w:szCs w:val="24"/>
    </w:rPr>
  </w:style>
  <w:style w:type="paragraph" w:styleId="TOC7">
    <w:name w:val="toc 7"/>
    <w:basedOn w:val="Normal"/>
    <w:next w:val="Normal"/>
    <w:autoRedefine/>
    <w:uiPriority w:val="39"/>
    <w:unhideWhenUsed/>
    <w:rsid w:val="00A27F6D"/>
    <w:pPr>
      <w:spacing w:before="0" w:after="0" w:line="240" w:lineRule="auto"/>
      <w:ind w:left="1440"/>
      <w:jc w:val="left"/>
    </w:pPr>
    <w:rPr>
      <w:rFonts w:ascii="Cambria" w:eastAsia="MS Mincho" w:hAnsi="Cambria"/>
      <w:sz w:val="24"/>
      <w:szCs w:val="24"/>
    </w:rPr>
  </w:style>
  <w:style w:type="paragraph" w:styleId="TOC8">
    <w:name w:val="toc 8"/>
    <w:basedOn w:val="Normal"/>
    <w:next w:val="Normal"/>
    <w:autoRedefine/>
    <w:uiPriority w:val="39"/>
    <w:unhideWhenUsed/>
    <w:rsid w:val="00A27F6D"/>
    <w:pPr>
      <w:spacing w:before="0" w:after="0" w:line="240" w:lineRule="auto"/>
      <w:ind w:left="1680"/>
      <w:jc w:val="left"/>
    </w:pPr>
    <w:rPr>
      <w:rFonts w:ascii="Cambria" w:eastAsia="MS Mincho" w:hAnsi="Cambria"/>
      <w:sz w:val="24"/>
      <w:szCs w:val="24"/>
    </w:rPr>
  </w:style>
  <w:style w:type="paragraph" w:styleId="TOC9">
    <w:name w:val="toc 9"/>
    <w:basedOn w:val="Normal"/>
    <w:next w:val="Normal"/>
    <w:autoRedefine/>
    <w:uiPriority w:val="39"/>
    <w:unhideWhenUsed/>
    <w:rsid w:val="00A27F6D"/>
    <w:pPr>
      <w:spacing w:before="0" w:after="0" w:line="240" w:lineRule="auto"/>
      <w:ind w:left="1920"/>
      <w:jc w:val="left"/>
    </w:pPr>
    <w:rPr>
      <w:rFonts w:ascii="Cambria" w:eastAsia="MS Mincho" w:hAnsi="Cambria"/>
      <w:sz w:val="24"/>
      <w:szCs w:val="24"/>
    </w:rPr>
  </w:style>
  <w:style w:type="character" w:styleId="PageNumber">
    <w:name w:val="page number"/>
    <w:uiPriority w:val="99"/>
    <w:semiHidden/>
    <w:unhideWhenUsed/>
    <w:rsid w:val="00A27F6D"/>
  </w:style>
  <w:style w:type="paragraph" w:styleId="FootnoteText">
    <w:name w:val="footnote text"/>
    <w:basedOn w:val="Normal"/>
    <w:link w:val="FootnoteTextChar"/>
    <w:uiPriority w:val="99"/>
    <w:semiHidden/>
    <w:unhideWhenUsed/>
    <w:rsid w:val="00FA048B"/>
  </w:style>
  <w:style w:type="character" w:customStyle="1" w:styleId="FootnoteTextChar">
    <w:name w:val="Footnote Text Char"/>
    <w:link w:val="FootnoteText"/>
    <w:uiPriority w:val="99"/>
    <w:semiHidden/>
    <w:rsid w:val="00FA048B"/>
    <w:rPr>
      <w:rFonts w:ascii="Arial" w:hAnsi="Arial"/>
      <w:lang w:val="en-US" w:eastAsia="en-US"/>
    </w:rPr>
  </w:style>
  <w:style w:type="character" w:styleId="FootnoteReference">
    <w:name w:val="footnote reference"/>
    <w:uiPriority w:val="99"/>
    <w:semiHidden/>
    <w:unhideWhenUsed/>
    <w:rsid w:val="00FA048B"/>
    <w:rPr>
      <w:vertAlign w:val="superscript"/>
    </w:rPr>
  </w:style>
  <w:style w:type="paragraph" w:styleId="ListParagraph">
    <w:name w:val="List Paragraph"/>
    <w:basedOn w:val="Normal"/>
    <w:uiPriority w:val="1"/>
    <w:qFormat/>
    <w:rsid w:val="00974D05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5146E7"/>
    <w:pPr>
      <w:widowControl w:val="0"/>
      <w:autoSpaceDE w:val="0"/>
      <w:autoSpaceDN w:val="0"/>
      <w:spacing w:before="0" w:after="0" w:line="240" w:lineRule="auto"/>
    </w:pPr>
    <w:rPr>
      <w:rFonts w:ascii="Times New Roman" w:eastAsia="Times New Roman" w:hAnsi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5146E7"/>
    <w:rPr>
      <w:rFonts w:ascii="Times New Roman" w:eastAsia="Times New Roman" w:hAnsi="Times New Roman"/>
      <w:sz w:val="28"/>
      <w:szCs w:val="28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5215"/>
    <w:rPr>
      <w:rFonts w:asciiTheme="majorHAnsi" w:eastAsiaTheme="majorEastAsia" w:hAnsiTheme="majorHAnsi" w:cstheme="majorBidi"/>
      <w:i/>
      <w:iCs/>
      <w:color w:val="2E74B5" w:themeColor="accent1" w:themeShade="BF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5215"/>
    <w:rPr>
      <w:rFonts w:asciiTheme="majorHAnsi" w:eastAsiaTheme="majorEastAsia" w:hAnsiTheme="majorHAnsi" w:cstheme="majorBidi"/>
      <w:color w:val="2E74B5" w:themeColor="accent1" w:themeShade="BF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142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142"/>
    <w:rPr>
      <w:rFonts w:ascii="Segoe UI" w:hAnsi="Segoe UI" w:cs="Segoe UI"/>
      <w:sz w:val="18"/>
      <w:szCs w:val="18"/>
      <w:lang w:val="en-US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155142"/>
  </w:style>
  <w:style w:type="paragraph" w:styleId="BlockText">
    <w:name w:val="Block Text"/>
    <w:basedOn w:val="Normal"/>
    <w:uiPriority w:val="99"/>
    <w:semiHidden/>
    <w:unhideWhenUsed/>
    <w:rsid w:val="00155142"/>
    <w:pPr>
      <w:pBdr>
        <w:top w:val="single" w:sz="2" w:space="10" w:color="5B9BD5" w:themeColor="accent1" w:shadow="1"/>
        <w:left w:val="single" w:sz="2" w:space="10" w:color="5B9BD5" w:themeColor="accent1" w:shadow="1"/>
        <w:bottom w:val="single" w:sz="2" w:space="10" w:color="5B9BD5" w:themeColor="accent1" w:shadow="1"/>
        <w:right w:val="single" w:sz="2" w:space="10" w:color="5B9BD5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55142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55142"/>
    <w:rPr>
      <w:rFonts w:ascii="Arial" w:hAnsi="Arial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55142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55142"/>
    <w:rPr>
      <w:rFonts w:ascii="Arial" w:hAnsi="Arial"/>
      <w:sz w:val="16"/>
      <w:szCs w:val="16"/>
      <w:lang w:val="en-US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55142"/>
    <w:pPr>
      <w:widowControl/>
      <w:autoSpaceDE/>
      <w:autoSpaceDN/>
      <w:spacing w:before="240" w:after="120" w:line="276" w:lineRule="auto"/>
      <w:ind w:firstLine="360"/>
    </w:pPr>
    <w:rPr>
      <w:rFonts w:ascii="Arial" w:eastAsia="Calibri" w:hAnsi="Arial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55142"/>
    <w:rPr>
      <w:rFonts w:ascii="Arial" w:eastAsia="Times New Roman" w:hAnsi="Arial"/>
      <w:sz w:val="28"/>
      <w:szCs w:val="28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55142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55142"/>
    <w:rPr>
      <w:rFonts w:ascii="Arial" w:hAnsi="Arial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55142"/>
    <w:pPr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55142"/>
    <w:rPr>
      <w:rFonts w:ascii="Arial" w:hAnsi="Arial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55142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55142"/>
    <w:rPr>
      <w:rFonts w:ascii="Arial" w:hAnsi="Arial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55142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55142"/>
    <w:rPr>
      <w:rFonts w:ascii="Arial" w:hAnsi="Arial"/>
      <w:sz w:val="16"/>
      <w:szCs w:val="16"/>
      <w:lang w:val="en-US" w:eastAsia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55142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155142"/>
    <w:pPr>
      <w:spacing w:before="0"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55142"/>
    <w:rPr>
      <w:rFonts w:ascii="Arial" w:hAnsi="Arial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5142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514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51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5142"/>
    <w:rPr>
      <w:rFonts w:ascii="Arial" w:hAnsi="Arial"/>
      <w:b/>
      <w:bCs/>
      <w:lang w:val="en-US"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55142"/>
  </w:style>
  <w:style w:type="character" w:customStyle="1" w:styleId="DateChar">
    <w:name w:val="Date Char"/>
    <w:basedOn w:val="DefaultParagraphFont"/>
    <w:link w:val="Date"/>
    <w:uiPriority w:val="99"/>
    <w:semiHidden/>
    <w:rsid w:val="00155142"/>
    <w:rPr>
      <w:rFonts w:ascii="Arial" w:hAnsi="Arial"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55142"/>
    <w:pPr>
      <w:spacing w:before="0"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55142"/>
    <w:rPr>
      <w:rFonts w:ascii="Segoe UI" w:hAnsi="Segoe UI" w:cs="Segoe UI"/>
      <w:sz w:val="16"/>
      <w:szCs w:val="16"/>
      <w:lang w:val="en-US" w:eastAsia="en-US"/>
    </w:rPr>
  </w:style>
  <w:style w:type="paragraph" w:styleId="EmailSignature">
    <w:name w:val="E-mail Signature"/>
    <w:basedOn w:val="Normal"/>
    <w:link w:val="EmailSignatureChar"/>
    <w:uiPriority w:val="99"/>
    <w:semiHidden/>
    <w:unhideWhenUsed/>
    <w:rsid w:val="00155142"/>
    <w:pPr>
      <w:spacing w:before="0" w:after="0" w:line="240" w:lineRule="auto"/>
    </w:pPr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155142"/>
    <w:rPr>
      <w:rFonts w:ascii="Arial" w:hAnsi="Arial"/>
      <w:lang w:val="en-US"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55142"/>
    <w:pPr>
      <w:spacing w:before="0"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55142"/>
    <w:rPr>
      <w:rFonts w:ascii="Arial" w:hAnsi="Arial"/>
      <w:lang w:val="en-US" w:eastAsia="en-US"/>
    </w:rPr>
  </w:style>
  <w:style w:type="paragraph" w:styleId="EnvelopeAddress">
    <w:name w:val="envelope address"/>
    <w:basedOn w:val="Normal"/>
    <w:uiPriority w:val="99"/>
    <w:semiHidden/>
    <w:unhideWhenUsed/>
    <w:rsid w:val="00155142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55142"/>
    <w:pPr>
      <w:spacing w:before="0" w:after="0" w:line="240" w:lineRule="auto"/>
    </w:pPr>
    <w:rPr>
      <w:rFonts w:asciiTheme="majorHAnsi" w:eastAsiaTheme="majorEastAsia" w:hAnsiTheme="majorHAnsi" w:cstheme="majorBid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5142"/>
    <w:rPr>
      <w:rFonts w:asciiTheme="majorHAnsi" w:eastAsiaTheme="majorEastAsia" w:hAnsiTheme="majorHAnsi" w:cstheme="majorBidi"/>
      <w:color w:val="1F4D78" w:themeColor="accent1" w:themeShade="7F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5142"/>
    <w:rPr>
      <w:rFonts w:asciiTheme="majorHAnsi" w:eastAsiaTheme="majorEastAsia" w:hAnsiTheme="majorHAnsi" w:cstheme="majorBidi"/>
      <w:i/>
      <w:iCs/>
      <w:color w:val="1F4D78" w:themeColor="accent1" w:themeShade="7F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5142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514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 w:eastAsia="en-U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55142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55142"/>
    <w:rPr>
      <w:rFonts w:ascii="Arial" w:hAnsi="Arial"/>
      <w:i/>
      <w:iCs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55142"/>
    <w:pPr>
      <w:spacing w:before="0"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55142"/>
    <w:rPr>
      <w:rFonts w:ascii="Consolas" w:hAnsi="Consolas"/>
      <w:lang w:val="en-US" w:eastAsia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55142"/>
    <w:pPr>
      <w:spacing w:before="0"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55142"/>
    <w:pPr>
      <w:spacing w:before="0"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55142"/>
    <w:pPr>
      <w:spacing w:before="0"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55142"/>
    <w:pPr>
      <w:spacing w:before="0"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55142"/>
    <w:pPr>
      <w:spacing w:before="0"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55142"/>
    <w:pPr>
      <w:spacing w:before="0"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55142"/>
    <w:pPr>
      <w:spacing w:before="0"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55142"/>
    <w:pPr>
      <w:spacing w:before="0"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55142"/>
    <w:pPr>
      <w:spacing w:before="0"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55142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514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5142"/>
    <w:rPr>
      <w:rFonts w:ascii="Arial" w:hAnsi="Arial"/>
      <w:i/>
      <w:iCs/>
      <w:color w:val="5B9BD5" w:themeColor="accent1"/>
      <w:lang w:val="en-US" w:eastAsia="en-US"/>
    </w:rPr>
  </w:style>
  <w:style w:type="paragraph" w:styleId="List">
    <w:name w:val="List"/>
    <w:basedOn w:val="Normal"/>
    <w:uiPriority w:val="99"/>
    <w:semiHidden/>
    <w:unhideWhenUsed/>
    <w:rsid w:val="0015514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15514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15514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15514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155142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155142"/>
    <w:pPr>
      <w:numPr>
        <w:numId w:val="3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55142"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55142"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55142"/>
    <w:pPr>
      <w:numPr>
        <w:numId w:val="6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55142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155142"/>
    <w:pPr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55142"/>
    <w:pPr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55142"/>
    <w:pPr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55142"/>
    <w:pPr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55142"/>
    <w:pPr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155142"/>
    <w:pPr>
      <w:numPr>
        <w:numId w:val="8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155142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155142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155142"/>
    <w:pPr>
      <w:numPr>
        <w:numId w:val="11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55142"/>
    <w:pPr>
      <w:numPr>
        <w:numId w:val="12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5514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240" w:line="276" w:lineRule="auto"/>
      <w:jc w:val="both"/>
    </w:pPr>
    <w:rPr>
      <w:rFonts w:ascii="Consolas" w:hAnsi="Consolas"/>
      <w:lang w:val="en-US"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55142"/>
    <w:rPr>
      <w:rFonts w:ascii="Consolas" w:hAnsi="Consolas"/>
      <w:lang w:val="en-US" w:eastAsia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5514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55142"/>
    <w:rPr>
      <w:rFonts w:asciiTheme="majorHAnsi" w:eastAsiaTheme="majorEastAsia" w:hAnsiTheme="majorHAnsi" w:cstheme="majorBidi"/>
      <w:sz w:val="24"/>
      <w:szCs w:val="24"/>
      <w:shd w:val="pct20" w:color="auto" w:fill="auto"/>
      <w:lang w:val="en-US" w:eastAsia="en-US"/>
    </w:rPr>
  </w:style>
  <w:style w:type="paragraph" w:styleId="NoSpacing">
    <w:name w:val="No Spacing"/>
    <w:uiPriority w:val="1"/>
    <w:qFormat/>
    <w:rsid w:val="00155142"/>
    <w:pPr>
      <w:jc w:val="both"/>
    </w:pPr>
    <w:rPr>
      <w:rFonts w:ascii="Arial" w:hAnsi="Arial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15514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5514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55142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55142"/>
    <w:rPr>
      <w:rFonts w:ascii="Arial" w:hAnsi="Arial"/>
      <w:lang w:val="en-US"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55142"/>
    <w:pPr>
      <w:spacing w:before="0"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55142"/>
    <w:rPr>
      <w:rFonts w:ascii="Consolas" w:hAnsi="Consolas"/>
      <w:sz w:val="21"/>
      <w:szCs w:val="21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15514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5142"/>
    <w:rPr>
      <w:rFonts w:ascii="Arial" w:hAnsi="Arial"/>
      <w:i/>
      <w:iCs/>
      <w:color w:val="404040" w:themeColor="text1" w:themeTint="BF"/>
      <w:lang w:val="en-US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5514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55142"/>
    <w:rPr>
      <w:rFonts w:ascii="Arial" w:hAnsi="Arial"/>
      <w:lang w:val="en-US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55142"/>
    <w:pPr>
      <w:spacing w:before="0"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55142"/>
    <w:rPr>
      <w:rFonts w:ascii="Arial" w:hAnsi="Arial"/>
      <w:lang w:val="en-US" w:eastAsia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55142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155142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15514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41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0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il.nus.edu.s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il.nus.edu.s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yvettefoo/Downloads/DB%20Checking/CIL%20DB%20Formatting%20Template%20202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87ADC-D9F3-40B7-BB43-DCD923740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CIL DB Formatting Template 2022.dotx</Template>
  <TotalTime>10</TotalTime>
  <Pages>9</Pages>
  <Words>4990</Words>
  <Characters>28446</Characters>
  <Application>Microsoft Office Word</Application>
  <DocSecurity>0</DocSecurity>
  <Lines>237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33370</CharactersWithSpaces>
  <SharedDoc>false</SharedDoc>
  <HLinks>
    <vt:vector size="222" baseType="variant">
      <vt:variant>
        <vt:i4>1245244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_Toc473030836</vt:lpwstr>
      </vt:variant>
      <vt:variant>
        <vt:i4>1245244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_Toc473030835</vt:lpwstr>
      </vt:variant>
      <vt:variant>
        <vt:i4>1245244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_Toc473030834</vt:lpwstr>
      </vt:variant>
      <vt:variant>
        <vt:i4>1245244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_Toc473030833</vt:lpwstr>
      </vt:variant>
      <vt:variant>
        <vt:i4>1245244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_Toc473030832</vt:lpwstr>
      </vt:variant>
      <vt:variant>
        <vt:i4>1245244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_Toc473030831</vt:lpwstr>
      </vt:variant>
      <vt:variant>
        <vt:i4>1245244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_Toc473030830</vt:lpwstr>
      </vt:variant>
      <vt:variant>
        <vt:i4>1179708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_Toc473030829</vt:lpwstr>
      </vt:variant>
      <vt:variant>
        <vt:i4>1179708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_Toc473030828</vt:lpwstr>
      </vt:variant>
      <vt:variant>
        <vt:i4>1179708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_Toc473030827</vt:lpwstr>
      </vt:variant>
      <vt:variant>
        <vt:i4>1179708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_Toc473030826</vt:lpwstr>
      </vt:variant>
      <vt:variant>
        <vt:i4>1179708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_Toc473030825</vt:lpwstr>
      </vt:variant>
      <vt:variant>
        <vt:i4>1179708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_Toc473030824</vt:lpwstr>
      </vt:variant>
      <vt:variant>
        <vt:i4>1179708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_Toc473030823</vt:lpwstr>
      </vt:variant>
      <vt:variant>
        <vt:i4>1179708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_Toc473030822</vt:lpwstr>
      </vt:variant>
      <vt:variant>
        <vt:i4>1179708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_Toc473030821</vt:lpwstr>
      </vt:variant>
      <vt:variant>
        <vt:i4>1179708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_Toc473030820</vt:lpwstr>
      </vt:variant>
      <vt:variant>
        <vt:i4>1114172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_Toc473030819</vt:lpwstr>
      </vt:variant>
      <vt:variant>
        <vt:i4>1114172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_Toc473030818</vt:lpwstr>
      </vt:variant>
      <vt:variant>
        <vt:i4>1114172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_Toc473030817</vt:lpwstr>
      </vt:variant>
      <vt:variant>
        <vt:i4>1114172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_Toc473030816</vt:lpwstr>
      </vt:variant>
      <vt:variant>
        <vt:i4>1114172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_Toc473030815</vt:lpwstr>
      </vt:variant>
      <vt:variant>
        <vt:i4>1114172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_Toc473030814</vt:lpwstr>
      </vt:variant>
      <vt:variant>
        <vt:i4>1114172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_Toc473030813</vt:lpwstr>
      </vt:variant>
      <vt:variant>
        <vt:i4>1114172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_Toc473030812</vt:lpwstr>
      </vt:variant>
      <vt:variant>
        <vt:i4>1114172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_Toc473030811</vt:lpwstr>
      </vt:variant>
      <vt:variant>
        <vt:i4>1114172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_Toc473030810</vt:lpwstr>
      </vt:variant>
      <vt:variant>
        <vt:i4>1048636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_Toc473030809</vt:lpwstr>
      </vt:variant>
      <vt:variant>
        <vt:i4>1048636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_Toc473030808</vt:lpwstr>
      </vt:variant>
      <vt:variant>
        <vt:i4>1048636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_Toc473030807</vt:lpwstr>
      </vt:variant>
      <vt:variant>
        <vt:i4>1048636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_Toc473030806</vt:lpwstr>
      </vt:variant>
      <vt:variant>
        <vt:i4>1048636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_Toc473030805</vt:lpwstr>
      </vt:variant>
      <vt:variant>
        <vt:i4>1048636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_Toc473030804</vt:lpwstr>
      </vt:variant>
      <vt:variant>
        <vt:i4>1048636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_Toc473030803</vt:lpwstr>
      </vt:variant>
      <vt:variant>
        <vt:i4>1048636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_Toc473030802</vt:lpwstr>
      </vt:variant>
      <vt:variant>
        <vt:i4>7667809</vt:i4>
      </vt:variant>
      <vt:variant>
        <vt:i4>9</vt:i4>
      </vt:variant>
      <vt:variant>
        <vt:i4>0</vt:i4>
      </vt:variant>
      <vt:variant>
        <vt:i4>5</vt:i4>
      </vt:variant>
      <vt:variant>
        <vt:lpwstr>http://www.cil.nus.edu.sg/</vt:lpwstr>
      </vt:variant>
      <vt:variant>
        <vt:lpwstr/>
      </vt:variant>
      <vt:variant>
        <vt:i4>7667809</vt:i4>
      </vt:variant>
      <vt:variant>
        <vt:i4>0</vt:i4>
      </vt:variant>
      <vt:variant>
        <vt:i4>0</vt:i4>
      </vt:variant>
      <vt:variant>
        <vt:i4>5</vt:i4>
      </vt:variant>
      <vt:variant>
        <vt:lpwstr>http://www.cil.nus.edu.sg/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13</cp:revision>
  <cp:lastPrinted>2019-01-29T09:08:00Z</cp:lastPrinted>
  <dcterms:created xsi:type="dcterms:W3CDTF">2025-01-20T07:49:00Z</dcterms:created>
  <dcterms:modified xsi:type="dcterms:W3CDTF">2025-01-20T08:00:00Z</dcterms:modified>
</cp:coreProperties>
</file>