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CDCF3" w14:textId="61B8C120" w:rsidR="00245632" w:rsidRDefault="00245632" w:rsidP="00245632">
      <w:pPr>
        <w:pStyle w:val="CILTitle"/>
      </w:pPr>
      <w:r>
        <w:t xml:space="preserve">2024 </w:t>
      </w:r>
      <w:r>
        <w:t xml:space="preserve">JOINT STATEMENT OF THE THIRTY-SECOND </w:t>
      </w:r>
      <w:r>
        <w:br/>
      </w:r>
      <w:r>
        <w:t>ASEAN SOCIO-CULTURAL</w:t>
      </w:r>
      <w:r>
        <w:t xml:space="preserve"> </w:t>
      </w:r>
      <w:r>
        <w:t>COMMUNITY COUNCIL MEETING</w:t>
      </w:r>
    </w:p>
    <w:p w14:paraId="52854ACA" w14:textId="53B41B6E" w:rsidR="00245632" w:rsidRDefault="00245632" w:rsidP="00245632">
      <w:pPr>
        <w:pStyle w:val="CILSubtitle"/>
      </w:pPr>
      <w:r>
        <w:t xml:space="preserve">Issued in Vientiane, Lao PDR on </w:t>
      </w:r>
      <w:r>
        <w:t>26 September 2024</w:t>
      </w:r>
    </w:p>
    <w:p w14:paraId="472C42D6" w14:textId="77777777" w:rsidR="00245632" w:rsidRDefault="00245632" w:rsidP="00245632">
      <w:pPr>
        <w:spacing w:before="0" w:after="0"/>
      </w:pPr>
    </w:p>
    <w:p w14:paraId="4B3ABB81" w14:textId="50637B69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32nd ASCC Council Meeting was held on 26 September 2024 in Vientiane, Lao</w:t>
      </w:r>
      <w:r>
        <w:t xml:space="preserve"> </w:t>
      </w:r>
      <w:r>
        <w:t>PDR, under the ASEAN Chairmanship of the Lao PDR.</w:t>
      </w:r>
    </w:p>
    <w:p w14:paraId="4E2BC85A" w14:textId="77777777" w:rsidR="00245632" w:rsidRDefault="00245632" w:rsidP="00245632">
      <w:pPr>
        <w:spacing w:before="0" w:after="0"/>
      </w:pPr>
    </w:p>
    <w:p w14:paraId="6A2646A4" w14:textId="34A044AB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commended the Lao PDR for its 2024 ASEAN Chairmanship with the</w:t>
      </w:r>
      <w:r>
        <w:t xml:space="preserve"> </w:t>
      </w:r>
      <w:r>
        <w:t>theme “ASEAN: Enhancing Connectivity and Resilience,” which underscores ASEAN</w:t>
      </w:r>
      <w:r>
        <w:t xml:space="preserve"> </w:t>
      </w:r>
      <w:r>
        <w:t>commitment to intensify ASEAN cooperation under the three community pillars;</w:t>
      </w:r>
      <w:r>
        <w:t xml:space="preserve"> </w:t>
      </w:r>
      <w:r>
        <w:t>promote infrastructure connectivity, narrow the development gap, promote greater</w:t>
      </w:r>
      <w:r>
        <w:t xml:space="preserve"> </w:t>
      </w:r>
      <w:r>
        <w:t>economic integration and people-to-people exchanges; and further strengthen</w:t>
      </w:r>
      <w:r>
        <w:t xml:space="preserve"> </w:t>
      </w:r>
      <w:r>
        <w:t>ASEAN’s relations with external partners, while maintaining ASEAN’s relevance and</w:t>
      </w:r>
      <w:r>
        <w:t xml:space="preserve"> </w:t>
      </w:r>
      <w:r>
        <w:t>ASEAN centrality in the evolving regional architecture. The Meeting looked forward</w:t>
      </w:r>
      <w:r>
        <w:t xml:space="preserve"> </w:t>
      </w:r>
      <w:r>
        <w:t xml:space="preserve">to the </w:t>
      </w:r>
      <w:proofErr w:type="spellStart"/>
      <w:r>
        <w:t>realisation</w:t>
      </w:r>
      <w:proofErr w:type="spellEnd"/>
      <w:r>
        <w:t xml:space="preserve"> of the ‘Enhancing Connectivity’ priority areas: (</w:t>
      </w:r>
      <w:proofErr w:type="spellStart"/>
      <w:r>
        <w:t>i</w:t>
      </w:r>
      <w:proofErr w:type="spellEnd"/>
      <w:r>
        <w:t>) Integrating and</w:t>
      </w:r>
      <w:r>
        <w:t xml:space="preserve"> </w:t>
      </w:r>
      <w:r>
        <w:t>Connecting Economies, (ii) Forging an Inclusive and Sustainable Future, (iii)</w:t>
      </w:r>
      <w:r>
        <w:t xml:space="preserve"> </w:t>
      </w:r>
      <w:r>
        <w:t xml:space="preserve">Transforming for the Digital Future, and </w:t>
      </w:r>
      <w:r w:rsidR="00682DB9">
        <w:br/>
      </w:r>
      <w:r>
        <w:t>(iv) Culture and Arts: Promoting the Role of</w:t>
      </w:r>
      <w:r>
        <w:t xml:space="preserve"> </w:t>
      </w:r>
      <w:r>
        <w:t>ASEAN Culture and the Arts for Inclusion and Sustainability; as well as the</w:t>
      </w:r>
      <w:r>
        <w:t xml:space="preserve"> </w:t>
      </w:r>
      <w:r>
        <w:t>‘Enhancing Resilience’ priority areas: (</w:t>
      </w:r>
      <w:proofErr w:type="spellStart"/>
      <w:r>
        <w:t>i</w:t>
      </w:r>
      <w:proofErr w:type="spellEnd"/>
      <w:r>
        <w:t>) Development of the Strategic Plans to</w:t>
      </w:r>
      <w:r>
        <w:t xml:space="preserve"> </w:t>
      </w:r>
      <w:r>
        <w:t xml:space="preserve">implement the ASEAN Community Vision 2045, (ii) Enhancing ASEAN Centrality, </w:t>
      </w:r>
      <w:r w:rsidR="00682DB9">
        <w:br/>
      </w:r>
      <w:r>
        <w:t>(iii)</w:t>
      </w:r>
      <w:r>
        <w:t xml:space="preserve"> </w:t>
      </w:r>
      <w:r>
        <w:t>Promoting Environmental Cooperation: Climate Change Resilience, (iv) Women and</w:t>
      </w:r>
      <w:r>
        <w:t xml:space="preserve"> </w:t>
      </w:r>
      <w:r>
        <w:t>Children: Promoting the Role of Women and Children Towards the Transformation of</w:t>
      </w:r>
      <w:r>
        <w:t xml:space="preserve"> </w:t>
      </w:r>
      <w:proofErr w:type="spellStart"/>
      <w:r>
        <w:t>Behaviourism</w:t>
      </w:r>
      <w:proofErr w:type="spellEnd"/>
      <w:r>
        <w:t xml:space="preserve"> in ASEAN, and (v) Health: Transforming ASEAN Health Development</w:t>
      </w:r>
      <w:r>
        <w:t xml:space="preserve"> </w:t>
      </w:r>
      <w:r>
        <w:t>Resilience in a New Context.</w:t>
      </w:r>
    </w:p>
    <w:p w14:paraId="0B5BE147" w14:textId="77777777" w:rsidR="00245632" w:rsidRDefault="00245632" w:rsidP="00245632">
      <w:pPr>
        <w:spacing w:before="0" w:after="0"/>
      </w:pPr>
    </w:p>
    <w:p w14:paraId="0D09DF32" w14:textId="17C45EC5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commended the Lao PDR for realizing its 2024 ASEAN Chairmanship</w:t>
      </w:r>
      <w:r>
        <w:t xml:space="preserve"> </w:t>
      </w:r>
      <w:r>
        <w:t>priorities under the ASEAN Socio-Cultural Community Pillar to enhance the role of</w:t>
      </w:r>
      <w:r>
        <w:t xml:space="preserve"> </w:t>
      </w:r>
      <w:r>
        <w:t>culture and arts in the region through strengthening human capacity building and</w:t>
      </w:r>
      <w:r>
        <w:t xml:space="preserve"> </w:t>
      </w:r>
      <w:r>
        <w:t>fostering growth of small and medium-sized cultural enterprises as well as green</w:t>
      </w:r>
      <w:r>
        <w:t xml:space="preserve"> </w:t>
      </w:r>
      <w:r>
        <w:t>growth and sustainable development; rural communities development, enhance</w:t>
      </w:r>
      <w:r>
        <w:t xml:space="preserve"> </w:t>
      </w:r>
      <w:r>
        <w:t>environmental preservation and sustainable development through strengthening</w:t>
      </w:r>
      <w:r>
        <w:t xml:space="preserve"> </w:t>
      </w:r>
      <w:r>
        <w:t>conservation of biodiversity and sustainable management of natural resources,</w:t>
      </w:r>
      <w:r>
        <w:t xml:space="preserve"> </w:t>
      </w:r>
      <w:r>
        <w:t>addressing climate change, promotion of environmentally sustainable cities, and</w:t>
      </w:r>
      <w:r>
        <w:t xml:space="preserve"> </w:t>
      </w:r>
      <w:r>
        <w:t>sustainable consumption and production; promote gender equality and</w:t>
      </w:r>
      <w:r>
        <w:t xml:space="preserve"> </w:t>
      </w:r>
      <w:r>
        <w:t>empowerment of women and girls; and address the vulnerabilities of the region’s</w:t>
      </w:r>
      <w:r>
        <w:t xml:space="preserve"> </w:t>
      </w:r>
      <w:r>
        <w:t>health system and strengthen health infrastructures resilience and capacity, including</w:t>
      </w:r>
      <w:r>
        <w:t xml:space="preserve"> </w:t>
      </w:r>
      <w:r>
        <w:t>collaboration between the health and finance sectors.</w:t>
      </w:r>
    </w:p>
    <w:p w14:paraId="08B43515" w14:textId="77777777" w:rsidR="00245632" w:rsidRDefault="00245632" w:rsidP="00245632">
      <w:pPr>
        <w:spacing w:before="0" w:after="0"/>
      </w:pPr>
    </w:p>
    <w:p w14:paraId="2697FF94" w14:textId="17A5C2A0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noted with satisfaction the progress of the ASCC Blueprint 2025</w:t>
      </w:r>
      <w:r>
        <w:t xml:space="preserve"> </w:t>
      </w:r>
      <w:r>
        <w:t>implementation and the increase in follow-up actions at the regional and national</w:t>
      </w:r>
      <w:r>
        <w:t xml:space="preserve"> </w:t>
      </w:r>
      <w:r>
        <w:t>levels for the various declarations adopted under the ASCC Pillar. As the ASCC</w:t>
      </w:r>
      <w:r>
        <w:t xml:space="preserve"> </w:t>
      </w:r>
      <w:r>
        <w:t>Blueprint 2025 approaches the end-term of its implementation, the Meeting</w:t>
      </w:r>
      <w:r>
        <w:t xml:space="preserve"> </w:t>
      </w:r>
      <w:r>
        <w:t>encouraged sectoral bodies under the ASCC, with the support of the ASEAN</w:t>
      </w:r>
      <w:r>
        <w:t xml:space="preserve"> </w:t>
      </w:r>
      <w:r>
        <w:t xml:space="preserve">Secretariat, to fully implement their respective sectoral work plans, </w:t>
      </w:r>
      <w:proofErr w:type="spellStart"/>
      <w:r>
        <w:t>socialise</w:t>
      </w:r>
      <w:proofErr w:type="spellEnd"/>
      <w:r>
        <w:t xml:space="preserve"> the</w:t>
      </w:r>
      <w:r>
        <w:t xml:space="preserve"> </w:t>
      </w:r>
      <w:r>
        <w:t>ASCC Database for Monitoring and Evaluation System to support tracking of ASCC</w:t>
      </w:r>
      <w:r>
        <w:t xml:space="preserve"> </w:t>
      </w:r>
      <w:r>
        <w:t>Blueprint 2025 milestones, and extend their full support and participation to the</w:t>
      </w:r>
      <w:r>
        <w:t xml:space="preserve"> </w:t>
      </w:r>
      <w:r>
        <w:t>ongoing End-Term Review of the ASCC Blueprint 2025. The Meeting acknowledged</w:t>
      </w:r>
      <w:r>
        <w:t xml:space="preserve"> </w:t>
      </w:r>
      <w:r>
        <w:t>that the findings from the End-Term Review of the ASCC Blueprint 2025 are expected</w:t>
      </w:r>
      <w:r>
        <w:t xml:space="preserve"> </w:t>
      </w:r>
      <w:r>
        <w:t>to provide insights and strategic recommendations for the ASCC Post-2025 agenda.</w:t>
      </w:r>
    </w:p>
    <w:p w14:paraId="70D61B4C" w14:textId="77777777" w:rsidR="00245632" w:rsidRDefault="00245632" w:rsidP="00245632">
      <w:pPr>
        <w:spacing w:before="0" w:after="0"/>
      </w:pPr>
    </w:p>
    <w:p w14:paraId="0F44BB5E" w14:textId="77777777" w:rsidR="00682DB9" w:rsidRDefault="00682DB9" w:rsidP="00245632">
      <w:pPr>
        <w:spacing w:before="0" w:after="0"/>
      </w:pPr>
    </w:p>
    <w:p w14:paraId="30620547" w14:textId="77777777" w:rsidR="00682DB9" w:rsidRDefault="00682DB9" w:rsidP="00245632">
      <w:pPr>
        <w:spacing w:before="0" w:after="0"/>
      </w:pPr>
    </w:p>
    <w:p w14:paraId="184294AF" w14:textId="77777777" w:rsidR="00682DB9" w:rsidRDefault="00682DB9" w:rsidP="00245632">
      <w:pPr>
        <w:spacing w:before="0" w:after="0"/>
      </w:pPr>
    </w:p>
    <w:p w14:paraId="5FA0293F" w14:textId="77777777" w:rsidR="00682DB9" w:rsidRDefault="00682DB9" w:rsidP="00245632">
      <w:pPr>
        <w:spacing w:before="0" w:after="0"/>
      </w:pPr>
    </w:p>
    <w:p w14:paraId="6933C589" w14:textId="114CA2DE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The Meeting commended the progress of the development of the ASCC Post-2025</w:t>
      </w:r>
      <w:r>
        <w:t xml:space="preserve"> </w:t>
      </w:r>
      <w:r>
        <w:t>Strategic Plan and noted that the conclusion of the 7th Meeting of Ad Hoc Working</w:t>
      </w:r>
      <w:r>
        <w:t xml:space="preserve"> </w:t>
      </w:r>
      <w:r>
        <w:t>Group to Develop the ASCC Post-2025 Strategic Plan on 23-24 September 2024</w:t>
      </w:r>
      <w:r>
        <w:t xml:space="preserve"> </w:t>
      </w:r>
      <w:r>
        <w:t>finalised a total of 115 Strategic Measures across 21 Key Result Areas which reflect</w:t>
      </w:r>
      <w:r>
        <w:t xml:space="preserve"> </w:t>
      </w:r>
      <w:r>
        <w:t>key ASCC human and sustainable development areas. The Meeting also</w:t>
      </w:r>
      <w:r>
        <w:t xml:space="preserve"> </w:t>
      </w:r>
      <w:r>
        <w:t xml:space="preserve">commended the work of the Ad Hoc Working Group to Develop the </w:t>
      </w:r>
      <w:r w:rsidR="00682DB9">
        <w:br/>
      </w:r>
      <w:r>
        <w:t>ASCC Post-2025</w:t>
      </w:r>
      <w:r>
        <w:t xml:space="preserve"> </w:t>
      </w:r>
      <w:r>
        <w:t>Strategic Plan, and the leadership of the Senior Officials Committee for the ASEAN</w:t>
      </w:r>
      <w:r>
        <w:t xml:space="preserve"> </w:t>
      </w:r>
      <w:r>
        <w:t>Socio-Cultural Community in ensuring that the ASCC Post-2025 Strategic Plan</w:t>
      </w:r>
      <w:r>
        <w:t xml:space="preserve"> </w:t>
      </w:r>
      <w:r>
        <w:t>reflects ASCC priorities and agenda, challenges and trends that ASCC will face in the</w:t>
      </w:r>
      <w:r>
        <w:t xml:space="preserve"> </w:t>
      </w:r>
      <w:r>
        <w:t>years ahead, and sectoral realities including partnerships and cooperation that could</w:t>
      </w:r>
      <w:r>
        <w:t xml:space="preserve"> </w:t>
      </w:r>
      <w:r>
        <w:t>influence the implementation of the ASCC Post-2025 Strategic Plan. The Meeting</w:t>
      </w:r>
      <w:r>
        <w:t xml:space="preserve"> </w:t>
      </w:r>
      <w:r>
        <w:t xml:space="preserve">welcomed the successful convening of the </w:t>
      </w:r>
      <w:r w:rsidR="00682DB9">
        <w:br/>
      </w:r>
      <w:r>
        <w:t>ASCC Council High Level Interface with</w:t>
      </w:r>
      <w:r>
        <w:t xml:space="preserve"> </w:t>
      </w:r>
      <w:r>
        <w:t>Parliamentarians, ASCC Eminent Persons and Chairs of ASCC Sectoral Ministerial</w:t>
      </w:r>
      <w:r>
        <w:t xml:space="preserve"> </w:t>
      </w:r>
      <w:r>
        <w:t>Bodies in Vientiane, Lao PDR, and looked forward to the incorporation of the insights</w:t>
      </w:r>
      <w:r>
        <w:t xml:space="preserve"> </w:t>
      </w:r>
      <w:r>
        <w:t>and recommendations to the ASCC Post-2025 agenda. The Meeting looked forward</w:t>
      </w:r>
      <w:r>
        <w:t xml:space="preserve"> </w:t>
      </w:r>
      <w:r>
        <w:t>to the adoption of the ASEAN Community Vision 2045 and the ASEAN Strategic</w:t>
      </w:r>
      <w:r>
        <w:t xml:space="preserve"> </w:t>
      </w:r>
      <w:r>
        <w:t>Plans in 2025.</w:t>
      </w:r>
    </w:p>
    <w:p w14:paraId="10323714" w14:textId="77777777" w:rsidR="00245632" w:rsidRDefault="00245632" w:rsidP="00245632">
      <w:pPr>
        <w:spacing w:before="0" w:after="0"/>
      </w:pPr>
    </w:p>
    <w:p w14:paraId="1310BA8B" w14:textId="7EFFD2B7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looked forward to the adoption of the ASEAN Declaration on</w:t>
      </w:r>
      <w:r>
        <w:t xml:space="preserve"> </w:t>
      </w:r>
      <w:r>
        <w:t>Strengthening the Care Economy and Fostering Resilience Towards the Post-2025</w:t>
      </w:r>
      <w:r>
        <w:t xml:space="preserve"> </w:t>
      </w:r>
      <w:r>
        <w:t>ASEAN Community, which comprises concrete recommendations that seek to</w:t>
      </w:r>
      <w:r>
        <w:t xml:space="preserve"> </w:t>
      </w:r>
      <w:r>
        <w:t>continue ASEAN’s efforts in operationalizing the Comprehensive Framework on the</w:t>
      </w:r>
      <w:r>
        <w:t xml:space="preserve"> </w:t>
      </w:r>
      <w:r>
        <w:t>Care Economy. The Declaration further reaffirms ASEAN’s commitment in enhancing</w:t>
      </w:r>
      <w:r>
        <w:t xml:space="preserve"> </w:t>
      </w:r>
      <w:r>
        <w:t>the health, wellbeing and welfare of the people in the region by continuing to promote</w:t>
      </w:r>
      <w:r>
        <w:t xml:space="preserve"> </w:t>
      </w:r>
      <w:r>
        <w:t xml:space="preserve">measures to ensure a caring society. Further </w:t>
      </w:r>
      <w:proofErr w:type="spellStart"/>
      <w:r>
        <w:t>recognising</w:t>
      </w:r>
      <w:proofErr w:type="spellEnd"/>
      <w:r>
        <w:t xml:space="preserve"> the importance of social</w:t>
      </w:r>
      <w:r>
        <w:t xml:space="preserve"> </w:t>
      </w:r>
      <w:r>
        <w:t>welfare and development, the Meeting looked forward to the notation of the ASEAN</w:t>
      </w:r>
      <w:r>
        <w:t xml:space="preserve"> </w:t>
      </w:r>
      <w:r>
        <w:t>Regional Guidance on Strengthening the Role of Social Workers and the wider Social</w:t>
      </w:r>
      <w:r>
        <w:t xml:space="preserve"> </w:t>
      </w:r>
      <w:r>
        <w:t>Service Workforce in the Education Sector and the ASEAN Regional Guidance on</w:t>
      </w:r>
      <w:r>
        <w:t xml:space="preserve"> </w:t>
      </w:r>
      <w:r>
        <w:t>Strengthening the Role of Social Workers and the wider Social Service Workforce in</w:t>
      </w:r>
      <w:r>
        <w:t xml:space="preserve"> </w:t>
      </w:r>
      <w:r>
        <w:t>Disaster Risk Reduction and Climate Resilience which will strengthen the role of</w:t>
      </w:r>
      <w:r>
        <w:t xml:space="preserve"> </w:t>
      </w:r>
      <w:r>
        <w:t>social workers and the wider social service workforce.</w:t>
      </w:r>
    </w:p>
    <w:p w14:paraId="13F383EF" w14:textId="77777777" w:rsidR="00245632" w:rsidRDefault="00245632" w:rsidP="00245632">
      <w:pPr>
        <w:spacing w:before="0" w:after="0"/>
      </w:pPr>
    </w:p>
    <w:p w14:paraId="4D5F5C09" w14:textId="4410D1F9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Acknowledging the ongoing challenge of combating climate change and mitigating its</w:t>
      </w:r>
      <w:r>
        <w:t xml:space="preserve"> </w:t>
      </w:r>
      <w:r>
        <w:t>negative impacts, the Meeting looked forward to the adoption of the ASEAN Joint</w:t>
      </w:r>
      <w:r>
        <w:t xml:space="preserve"> </w:t>
      </w:r>
      <w:r>
        <w:t>Statement on Climate Change 29th Session of the Conference of Parties to the United</w:t>
      </w:r>
      <w:r>
        <w:t xml:space="preserve"> </w:t>
      </w:r>
      <w:r>
        <w:t>Nations Framework Convention on Climate Change (UNFCCC COP-29) and ASEAN</w:t>
      </w:r>
      <w:r>
        <w:t xml:space="preserve"> </w:t>
      </w:r>
      <w:r>
        <w:t xml:space="preserve">Joint Statement on Biodiversity to the </w:t>
      </w:r>
      <w:r w:rsidR="00682DB9">
        <w:br/>
      </w:r>
      <w:r>
        <w:t>16th Meeting of the Conference of the Parties</w:t>
      </w:r>
      <w:r>
        <w:t xml:space="preserve"> </w:t>
      </w:r>
      <w:r>
        <w:t>to the Convention on Biological Diversity – CBD COP 16. These joint statements</w:t>
      </w:r>
      <w:r>
        <w:t xml:space="preserve"> </w:t>
      </w:r>
      <w:r>
        <w:t>underscored ASEAN’s collective efforts in addressing climate change and promoting</w:t>
      </w:r>
      <w:r>
        <w:t xml:space="preserve"> </w:t>
      </w:r>
      <w:r>
        <w:t>environmental sustainability, sustainable development and climate financing.</w:t>
      </w:r>
    </w:p>
    <w:p w14:paraId="1966244F" w14:textId="77777777" w:rsidR="00245632" w:rsidRDefault="00245632" w:rsidP="00245632">
      <w:pPr>
        <w:spacing w:before="0" w:after="0"/>
      </w:pPr>
    </w:p>
    <w:p w14:paraId="5C2A5826" w14:textId="2EC08B12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commended the ongoing initiatives in strengthening health resilience,</w:t>
      </w:r>
      <w:r>
        <w:t xml:space="preserve"> </w:t>
      </w:r>
      <w:r>
        <w:t>and looked forward to the adoption of the ASEAN Leaders’ Declaration on</w:t>
      </w:r>
      <w:r>
        <w:t xml:space="preserve"> </w:t>
      </w:r>
      <w:r>
        <w:t>Strengthening Regional Biosafety and Biosecurity which underscored the importance</w:t>
      </w:r>
      <w:r>
        <w:t xml:space="preserve"> </w:t>
      </w:r>
      <w:r>
        <w:t>of strengthening regional coordination with relevant stakeholders to enhance the</w:t>
      </w:r>
      <w:r>
        <w:t xml:space="preserve"> </w:t>
      </w:r>
      <w:r>
        <w:t>region’s health security.</w:t>
      </w:r>
    </w:p>
    <w:p w14:paraId="4200A625" w14:textId="77777777" w:rsidR="00245632" w:rsidRDefault="00245632" w:rsidP="00245632">
      <w:pPr>
        <w:spacing w:before="0" w:after="0"/>
      </w:pPr>
    </w:p>
    <w:p w14:paraId="0CAD2B7C" w14:textId="04CA03C2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looked forward to the adoption of the ASEAN Declaration on the</w:t>
      </w:r>
      <w:r>
        <w:t xml:space="preserve"> </w:t>
      </w:r>
      <w:r>
        <w:t>Prevention of Child Labour, including the Elimination of the Worst Forms of Child</w:t>
      </w:r>
      <w:r>
        <w:t xml:space="preserve"> </w:t>
      </w:r>
      <w:r>
        <w:t>Labour which reaffirmed ASEAN’s commitments in eliminating violence against</w:t>
      </w:r>
      <w:r>
        <w:t xml:space="preserve"> </w:t>
      </w:r>
      <w:r>
        <w:t xml:space="preserve">children by addressing child </w:t>
      </w:r>
      <w:proofErr w:type="spellStart"/>
      <w:r>
        <w:t>labour</w:t>
      </w:r>
      <w:proofErr w:type="spellEnd"/>
      <w:r>
        <w:t xml:space="preserve"> comprehensively through a holistic and</w:t>
      </w:r>
      <w:r>
        <w:t xml:space="preserve"> </w:t>
      </w:r>
      <w:r>
        <w:t>multisectoral approach, and complement and enhance existing efforts in the</w:t>
      </w:r>
      <w:r>
        <w:t xml:space="preserve"> </w:t>
      </w:r>
      <w:r>
        <w:t xml:space="preserve">prevention of child </w:t>
      </w:r>
      <w:proofErr w:type="spellStart"/>
      <w:r>
        <w:t>labour</w:t>
      </w:r>
      <w:proofErr w:type="spellEnd"/>
      <w:r>
        <w:t xml:space="preserve"> and protection of children.</w:t>
      </w:r>
    </w:p>
    <w:p w14:paraId="75A06CC5" w14:textId="77777777" w:rsidR="00245632" w:rsidRDefault="00245632" w:rsidP="00245632">
      <w:pPr>
        <w:spacing w:before="0" w:after="0"/>
      </w:pPr>
    </w:p>
    <w:p w14:paraId="631CC6A6" w14:textId="3DEAF87F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highlighted the importance of early childhood care and education, and</w:t>
      </w:r>
      <w:r>
        <w:t xml:space="preserve"> </w:t>
      </w:r>
      <w:r>
        <w:t>looked forward to the notation of the Vientiane Statement on Equity, Access and</w:t>
      </w:r>
      <w:r>
        <w:t xml:space="preserve"> </w:t>
      </w:r>
      <w:r>
        <w:t>Environment: Advancing Climate Resilience in Early Childhood Settings in ASEAN</w:t>
      </w:r>
      <w:r>
        <w:t xml:space="preserve"> </w:t>
      </w:r>
      <w:r>
        <w:t>which highlights the need to integrate climate resilience into early childhood care and</w:t>
      </w:r>
      <w:r>
        <w:t xml:space="preserve"> </w:t>
      </w:r>
      <w:r>
        <w:t>education. The Meeting also looked forward to the notation of the ASEAN Leaders of</w:t>
      </w:r>
      <w:r>
        <w:t xml:space="preserve"> </w:t>
      </w:r>
      <w:r>
        <w:t>the ASEAN-SEAMEO Joint Declaration on Common Space in Southeast Asian</w:t>
      </w:r>
      <w:r>
        <w:t xml:space="preserve"> </w:t>
      </w:r>
      <w:r>
        <w:t>Higher Education.</w:t>
      </w:r>
    </w:p>
    <w:p w14:paraId="56FB6440" w14:textId="77777777" w:rsidR="00245632" w:rsidRDefault="00245632" w:rsidP="00245632">
      <w:pPr>
        <w:spacing w:before="0" w:after="0"/>
      </w:pPr>
    </w:p>
    <w:p w14:paraId="6F73BFE3" w14:textId="484FDA19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commended the progress of the ASCC in ensuring the protection of</w:t>
      </w:r>
      <w:r>
        <w:t xml:space="preserve"> </w:t>
      </w:r>
      <w:r>
        <w:t>migrant workers and their families, and looked forward to the adoption of the</w:t>
      </w:r>
      <w:r>
        <w:t xml:space="preserve"> </w:t>
      </w:r>
      <w:r>
        <w:t>Vientiane Declaration on Skills Mobility, Recognition, and Development of Migrant</w:t>
      </w:r>
      <w:r>
        <w:t xml:space="preserve"> </w:t>
      </w:r>
      <w:r>
        <w:t>Workers and its Checklist, and the notation of the ASEAN Guidelines on Portability</w:t>
      </w:r>
      <w:r>
        <w:t xml:space="preserve"> </w:t>
      </w:r>
      <w:r>
        <w:t>of Social Security Benefits for Migrant Workers and the ASEAN Guidelines on the</w:t>
      </w:r>
      <w:r>
        <w:t xml:space="preserve"> </w:t>
      </w:r>
      <w:r>
        <w:t>Placement and Protection of Migrant Fishers. The Meeting also looked forward to the</w:t>
      </w:r>
      <w:r>
        <w:t xml:space="preserve"> </w:t>
      </w:r>
      <w:r>
        <w:t>notation of the ASEAN Migration Outlook (2nd edition), the Scoping Study Report to</w:t>
      </w:r>
      <w:r>
        <w:t xml:space="preserve"> </w:t>
      </w:r>
      <w:r>
        <w:t>Support the Development of the Pool of Funds for the ASEAN Human Resource</w:t>
      </w:r>
      <w:r>
        <w:t xml:space="preserve"> </w:t>
      </w:r>
      <w:r>
        <w:t>Development for the Changing World of Work, and the ASEAN Statement on</w:t>
      </w:r>
      <w:r>
        <w:t xml:space="preserve"> </w:t>
      </w:r>
      <w:r>
        <w:t>Strengthening Government Strategies on Mental Health and Well-being Towards</w:t>
      </w:r>
      <w:r>
        <w:t xml:space="preserve"> </w:t>
      </w:r>
      <w:r>
        <w:t>Achieving Work-Life Balance in Public Sector.</w:t>
      </w:r>
    </w:p>
    <w:p w14:paraId="1A7B34C3" w14:textId="77777777" w:rsidR="00245632" w:rsidRDefault="00245632" w:rsidP="00245632">
      <w:pPr>
        <w:spacing w:before="0" w:after="0"/>
      </w:pPr>
    </w:p>
    <w:p w14:paraId="221264BD" w14:textId="0A1FB028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underscored the continuing work of ASEAN in mainstreaming gender</w:t>
      </w:r>
      <w:r>
        <w:t xml:space="preserve"> </w:t>
      </w:r>
      <w:r>
        <w:t>equality and looked forward to the notation of the ASEAN Leaders of the ASEAN</w:t>
      </w:r>
      <w:r>
        <w:t xml:space="preserve"> </w:t>
      </w:r>
      <w:r>
        <w:t>Guideline for Developing National Standard Operating Procedures (SOPs) for a</w:t>
      </w:r>
      <w:r>
        <w:t xml:space="preserve"> </w:t>
      </w:r>
      <w:r>
        <w:t>Coordinated Response to Violence against Women and Girls which aims to establish</w:t>
      </w:r>
      <w:r>
        <w:t xml:space="preserve"> </w:t>
      </w:r>
      <w:r>
        <w:t>nationally coordinated standard procedures and processes that address violence</w:t>
      </w:r>
      <w:r>
        <w:t xml:space="preserve"> </w:t>
      </w:r>
      <w:r>
        <w:t>against women and girls with an emphasis on ensuring a cohesive and survivor-</w:t>
      </w:r>
      <w:r>
        <w:t xml:space="preserve"> </w:t>
      </w:r>
      <w:r>
        <w:t>centered response.</w:t>
      </w:r>
    </w:p>
    <w:p w14:paraId="55FCF592" w14:textId="77777777" w:rsidR="00245632" w:rsidRDefault="00245632" w:rsidP="00245632">
      <w:pPr>
        <w:spacing w:before="0" w:after="0"/>
      </w:pPr>
    </w:p>
    <w:p w14:paraId="2F04EC6B" w14:textId="63060C67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highlighted the importance of implementing the ASEAN Leaders’</w:t>
      </w:r>
      <w:r>
        <w:t xml:space="preserve"> </w:t>
      </w:r>
      <w:r>
        <w:t>Declaration (ALD) on Ending Inequalities and Getting on Track to End AIDS by 2030</w:t>
      </w:r>
      <w:r>
        <w:t xml:space="preserve"> </w:t>
      </w:r>
      <w:r>
        <w:t>and looked forward to the notation of the Plan of Action to Operationalize the ASEAN</w:t>
      </w:r>
      <w:r>
        <w:t xml:space="preserve"> </w:t>
      </w:r>
      <w:r>
        <w:t>Leaders’ Declaration (ALD) on Ending Inequalities and Getting on Track to End AIDS</w:t>
      </w:r>
      <w:r>
        <w:t xml:space="preserve"> </w:t>
      </w:r>
      <w:r>
        <w:t>by 2030 which further renews ASEAN’s commitment to end inequalities that continue</w:t>
      </w:r>
      <w:r>
        <w:t xml:space="preserve"> </w:t>
      </w:r>
      <w:r>
        <w:t>to hinder the responses to HIV and AIDS, and ensure that no one is left behind in the</w:t>
      </w:r>
      <w:r>
        <w:t xml:space="preserve"> </w:t>
      </w:r>
      <w:r>
        <w:t>region’s AIDS response.</w:t>
      </w:r>
    </w:p>
    <w:p w14:paraId="7B035B6F" w14:textId="77777777" w:rsidR="00245632" w:rsidRDefault="00245632" w:rsidP="00245632">
      <w:pPr>
        <w:spacing w:before="0" w:after="0"/>
      </w:pPr>
    </w:p>
    <w:p w14:paraId="14A825C8" w14:textId="19CEEA96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reaffirmed ASEAN’s commitment in strengthening disaster risk</w:t>
      </w:r>
      <w:r>
        <w:t xml:space="preserve"> </w:t>
      </w:r>
      <w:r>
        <w:t>management systems and looked forward to the notation of the ASEAN Capacity</w:t>
      </w:r>
      <w:r>
        <w:t xml:space="preserve"> </w:t>
      </w:r>
      <w:r>
        <w:t>Building Roadmap 2025-2030 on Disaster Management, the Report on</w:t>
      </w:r>
      <w:r>
        <w:t xml:space="preserve"> </w:t>
      </w:r>
      <w:r>
        <w:t>Strengthening ASEAN Multi-Hazard End to End Early Warning System for Natural</w:t>
      </w:r>
      <w:r>
        <w:t xml:space="preserve"> </w:t>
      </w:r>
      <w:r>
        <w:t>Disasters (E2E EWS) – An Assessment of Current Capacity, the ASEAN Disaster</w:t>
      </w:r>
      <w:r>
        <w:t xml:space="preserve"> </w:t>
      </w:r>
      <w:r>
        <w:t>Risk Communication Framework (ADRCF), the ASEAN Ministerial Declaration on</w:t>
      </w:r>
      <w:r>
        <w:t xml:space="preserve"> </w:t>
      </w:r>
      <w:r>
        <w:t>Building a Resilient ASEAN through Inclusive and Sustainable Disaster Recovery,</w:t>
      </w:r>
      <w:r>
        <w:t xml:space="preserve"> </w:t>
      </w:r>
      <w:r>
        <w:t>and the Joint Statement of the Association of Southeast Asian Nations (ASEAN) for</w:t>
      </w:r>
      <w:r>
        <w:t xml:space="preserve"> </w:t>
      </w:r>
      <w:r>
        <w:t>the Asia-Pacific Ministerial Conference on Disaster Risk Reduction (APMCDRR)</w:t>
      </w:r>
      <w:r>
        <w:t xml:space="preserve"> </w:t>
      </w:r>
      <w:r>
        <w:t>2024. The Meeting also noted the upcoming 20th Anniversary of the Indian Ocean</w:t>
      </w:r>
      <w:r>
        <w:t xml:space="preserve"> </w:t>
      </w:r>
      <w:r>
        <w:t>Tsunami and looked forward to the notation of the ASEAN Ministerial Statement on</w:t>
      </w:r>
      <w:r>
        <w:t xml:space="preserve"> </w:t>
      </w:r>
      <w:r>
        <w:t>the Commemoration of the 20th Anniversary of Indian Ocean Tsunami.</w:t>
      </w:r>
    </w:p>
    <w:p w14:paraId="7E9D3F78" w14:textId="77777777" w:rsidR="00245632" w:rsidRDefault="00245632" w:rsidP="00245632">
      <w:pPr>
        <w:spacing w:before="0" w:after="0"/>
      </w:pPr>
    </w:p>
    <w:p w14:paraId="194E5060" w14:textId="2D966674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 xml:space="preserve">The Meeting reiterated the importance of expediting the </w:t>
      </w:r>
      <w:proofErr w:type="spellStart"/>
      <w:r>
        <w:t>finalisation</w:t>
      </w:r>
      <w:proofErr w:type="spellEnd"/>
      <w:r>
        <w:t xml:space="preserve"> of the</w:t>
      </w:r>
      <w:r>
        <w:t xml:space="preserve"> </w:t>
      </w:r>
      <w:r>
        <w:t>Establishment Agreement of the ASEAN Centre for Public Health Emergencies and</w:t>
      </w:r>
      <w:r>
        <w:t xml:space="preserve"> </w:t>
      </w:r>
      <w:r>
        <w:t>Emerging Diseases (ACPHEED), and the full operationalization of the ASEAN Centre</w:t>
      </w:r>
      <w:r>
        <w:t xml:space="preserve"> </w:t>
      </w:r>
      <w:r>
        <w:t>for Climate Change (ACCC) and the ASEAN Coordinating Centre for Transboundary</w:t>
      </w:r>
      <w:r>
        <w:t xml:space="preserve"> </w:t>
      </w:r>
      <w:r>
        <w:t>Haze Pollution Control (ACC THPC) which will further strengthen ASEAN’s collective</w:t>
      </w:r>
      <w:r>
        <w:t xml:space="preserve"> </w:t>
      </w:r>
      <w:r>
        <w:t>efforts on achieving environmental sustainability and preparedness to public health</w:t>
      </w:r>
      <w:r>
        <w:t xml:space="preserve"> </w:t>
      </w:r>
      <w:r>
        <w:t>emergencies.</w:t>
      </w:r>
    </w:p>
    <w:p w14:paraId="42499C5A" w14:textId="77777777" w:rsidR="00245632" w:rsidRDefault="00245632" w:rsidP="00245632">
      <w:pPr>
        <w:spacing w:before="0" w:after="0"/>
      </w:pPr>
    </w:p>
    <w:p w14:paraId="0EFE9E0E" w14:textId="72ED3358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exchanged views on strategic directions of the ASCC, particularly</w:t>
      </w:r>
      <w:r>
        <w:t xml:space="preserve"> </w:t>
      </w:r>
      <w:r>
        <w:t>through ASEAN’s collective efforts with relevant ASEAN partners on a mutually-beneficial cooperation basis in order to support and strengthen ASEAN’s role and</w:t>
      </w:r>
      <w:r>
        <w:t xml:space="preserve"> </w:t>
      </w:r>
      <w:r>
        <w:t>contribution in achieving and shaping global development agenda.</w:t>
      </w:r>
    </w:p>
    <w:p w14:paraId="59C3823A" w14:textId="77777777" w:rsidR="00245632" w:rsidRDefault="00245632" w:rsidP="00245632">
      <w:pPr>
        <w:spacing w:before="0" w:after="0"/>
      </w:pPr>
    </w:p>
    <w:p w14:paraId="7871B5D1" w14:textId="77777777" w:rsidR="00682DB9" w:rsidRDefault="00682DB9" w:rsidP="00245632">
      <w:pPr>
        <w:spacing w:before="0" w:after="0"/>
      </w:pPr>
    </w:p>
    <w:p w14:paraId="1C3176E5" w14:textId="77777777" w:rsidR="00682DB9" w:rsidRDefault="00682DB9" w:rsidP="00245632">
      <w:pPr>
        <w:spacing w:before="0" w:after="0"/>
      </w:pPr>
    </w:p>
    <w:p w14:paraId="28505A14" w14:textId="77777777" w:rsidR="00682DB9" w:rsidRDefault="00682DB9" w:rsidP="00245632">
      <w:pPr>
        <w:spacing w:before="0" w:after="0"/>
      </w:pPr>
    </w:p>
    <w:p w14:paraId="15AF3C7C" w14:textId="3FCE8FA9" w:rsidR="00245632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lastRenderedPageBreak/>
        <w:t>The Meeting expressed support for Timor-Leste’s implementation of the “Roadmap</w:t>
      </w:r>
      <w:r>
        <w:t xml:space="preserve"> </w:t>
      </w:r>
      <w:r>
        <w:t xml:space="preserve">for </w:t>
      </w:r>
      <w:r w:rsidR="00682DB9">
        <w:br/>
      </w:r>
      <w:r>
        <w:t>Timor-Leste’s Full Membership in ASEAN” and commended their active</w:t>
      </w:r>
      <w:r>
        <w:t xml:space="preserve"> </w:t>
      </w:r>
      <w:r>
        <w:t xml:space="preserve">participation to </w:t>
      </w:r>
      <w:r w:rsidR="004121E0">
        <w:br/>
      </w:r>
      <w:r>
        <w:t>ASCC meetings and activities as observers. The Meeting encouraged</w:t>
      </w:r>
      <w:r>
        <w:t xml:space="preserve"> </w:t>
      </w:r>
      <w:r>
        <w:t>ASEAN Member States and ASCC Sectoral Bodies to support capacity-building</w:t>
      </w:r>
      <w:r>
        <w:t xml:space="preserve"> </w:t>
      </w:r>
      <w:r>
        <w:t>initiatives for Timor-Leste, both at the bilateral and multilateral levels.</w:t>
      </w:r>
    </w:p>
    <w:p w14:paraId="59F565FE" w14:textId="77777777" w:rsidR="00245632" w:rsidRDefault="00245632" w:rsidP="00245632">
      <w:pPr>
        <w:spacing w:before="0" w:after="0"/>
      </w:pPr>
    </w:p>
    <w:p w14:paraId="29BD66EA" w14:textId="62DF8D7E" w:rsidR="00DF288A" w:rsidRPr="00E423E4" w:rsidRDefault="00245632" w:rsidP="00245632">
      <w:pPr>
        <w:pStyle w:val="ListParagraph"/>
        <w:numPr>
          <w:ilvl w:val="0"/>
          <w:numId w:val="14"/>
        </w:numPr>
        <w:spacing w:before="0" w:after="0"/>
        <w:ind w:left="360"/>
      </w:pPr>
      <w:r>
        <w:t>The Meeting conveyed deep appreciation and gratitude to the Lao PDR for their</w:t>
      </w:r>
      <w:r>
        <w:t xml:space="preserve"> </w:t>
      </w:r>
      <w:r>
        <w:t>effective Chairmanship and excellent arrangements for the 31st and 32nd ASCC</w:t>
      </w:r>
      <w:r>
        <w:t xml:space="preserve"> </w:t>
      </w:r>
      <w:r>
        <w:t>Council Meetings and looked forward to the upcoming ASCC Chairmanship under</w:t>
      </w:r>
      <w:r>
        <w:t xml:space="preserve"> </w:t>
      </w:r>
      <w:r>
        <w:t>Malaysia in 2025.</w:t>
      </w:r>
    </w:p>
    <w:sectPr w:rsidR="00DF288A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D0761" w14:textId="77777777" w:rsidR="00CC6217" w:rsidRDefault="00CC6217" w:rsidP="00F61B4F">
      <w:pPr>
        <w:spacing w:before="0" w:after="0" w:line="240" w:lineRule="auto"/>
      </w:pPr>
      <w:r>
        <w:separator/>
      </w:r>
    </w:p>
  </w:endnote>
  <w:endnote w:type="continuationSeparator" w:id="0">
    <w:p w14:paraId="02564721" w14:textId="77777777" w:rsidR="00CC6217" w:rsidRDefault="00CC6217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E8BE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1709B397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C9818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78A3B618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C4D7A" w14:textId="77777777" w:rsidR="00CC6217" w:rsidRDefault="00CC6217" w:rsidP="00F61B4F">
      <w:pPr>
        <w:spacing w:before="0" w:after="0" w:line="240" w:lineRule="auto"/>
      </w:pPr>
      <w:r>
        <w:separator/>
      </w:r>
    </w:p>
  </w:footnote>
  <w:footnote w:type="continuationSeparator" w:id="0">
    <w:p w14:paraId="19CC73B9" w14:textId="77777777" w:rsidR="00CC6217" w:rsidRDefault="00CC6217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8CD46" w14:textId="26141E6A" w:rsidR="00B532E2" w:rsidRPr="00CD6026" w:rsidRDefault="00245632" w:rsidP="00245632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245632">
      <w:rPr>
        <w:rFonts w:cs="Arial"/>
        <w:caps/>
        <w:color w:val="808080"/>
        <w:sz w:val="16"/>
        <w:szCs w:val="16"/>
      </w:rPr>
      <w:t xml:space="preserve">2024 JOINT STATEMENT OF THE </w:t>
    </w:r>
    <w:r>
      <w:rPr>
        <w:rFonts w:cs="Arial"/>
        <w:caps/>
        <w:color w:val="808080"/>
        <w:sz w:val="16"/>
        <w:szCs w:val="16"/>
      </w:rPr>
      <w:t>32nd</w:t>
    </w:r>
    <w:r w:rsidRPr="00245632">
      <w:rPr>
        <w:rFonts w:cs="Arial"/>
        <w:caps/>
        <w:color w:val="808080"/>
        <w:sz w:val="16"/>
        <w:szCs w:val="16"/>
      </w:rPr>
      <w:t xml:space="preserve"> </w:t>
    </w:r>
    <w:r>
      <w:rPr>
        <w:rFonts w:cs="Arial"/>
        <w:caps/>
        <w:color w:val="808080"/>
        <w:sz w:val="16"/>
        <w:szCs w:val="16"/>
      </w:rPr>
      <w:t>ASCC</w:t>
    </w:r>
    <w:r w:rsidRPr="00245632">
      <w:rPr>
        <w:rFonts w:cs="Arial"/>
        <w:caps/>
        <w:color w:val="808080"/>
        <w:sz w:val="16"/>
        <w:szCs w:val="16"/>
      </w:rPr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466C37"/>
    <w:multiLevelType w:val="hybridMultilevel"/>
    <w:tmpl w:val="EE363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37C3"/>
    <w:multiLevelType w:val="hybridMultilevel"/>
    <w:tmpl w:val="0128A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16692">
    <w:abstractNumId w:val="12"/>
  </w:num>
  <w:num w:numId="2" w16cid:durableId="63381017">
    <w:abstractNumId w:val="11"/>
  </w:num>
  <w:num w:numId="3" w16cid:durableId="549728753">
    <w:abstractNumId w:val="9"/>
  </w:num>
  <w:num w:numId="4" w16cid:durableId="680477412">
    <w:abstractNumId w:val="7"/>
  </w:num>
  <w:num w:numId="5" w16cid:durableId="179320418">
    <w:abstractNumId w:val="6"/>
  </w:num>
  <w:num w:numId="6" w16cid:durableId="146241988">
    <w:abstractNumId w:val="5"/>
  </w:num>
  <w:num w:numId="7" w16cid:durableId="1357584162">
    <w:abstractNumId w:val="4"/>
  </w:num>
  <w:num w:numId="8" w16cid:durableId="1479885538">
    <w:abstractNumId w:val="8"/>
  </w:num>
  <w:num w:numId="9" w16cid:durableId="954219004">
    <w:abstractNumId w:val="3"/>
  </w:num>
  <w:num w:numId="10" w16cid:durableId="495148995">
    <w:abstractNumId w:val="2"/>
  </w:num>
  <w:num w:numId="11" w16cid:durableId="854149998">
    <w:abstractNumId w:val="1"/>
  </w:num>
  <w:num w:numId="12" w16cid:durableId="1635909774">
    <w:abstractNumId w:val="0"/>
  </w:num>
  <w:num w:numId="13" w16cid:durableId="340787672">
    <w:abstractNumId w:val="13"/>
  </w:num>
  <w:num w:numId="14" w16cid:durableId="64763506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32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2762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2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5210"/>
    <w:rsid w:val="004121E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2DB9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9F0F5A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C6217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3A544"/>
  <w15:docId w15:val="{BDBEA0AE-99B7-274E-BC41-7A48F82A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4</TotalTime>
  <Pages>4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2019-01-29T09:08:00Z</cp:lastPrinted>
  <dcterms:created xsi:type="dcterms:W3CDTF">2025-01-24T09:27:00Z</dcterms:created>
  <dcterms:modified xsi:type="dcterms:W3CDTF">2025-01-24T09:31:00Z</dcterms:modified>
</cp:coreProperties>
</file>