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C397A" w14:textId="55454C26" w:rsidR="00DF288A" w:rsidRDefault="005A1416" w:rsidP="005A1416">
      <w:pPr>
        <w:pStyle w:val="CILTitle"/>
      </w:pPr>
      <w:r>
        <w:t xml:space="preserve">2024 ASEAN Declaration on Strengthening the Care Economy and Fostering Resilience Towards the </w:t>
      </w:r>
      <w:r>
        <w:br/>
        <w:t>Post-2025 ASEAN Community</w:t>
      </w:r>
    </w:p>
    <w:p w14:paraId="0150BEE5" w14:textId="1226B69E" w:rsidR="005A1416" w:rsidRDefault="005A1416" w:rsidP="005A1416">
      <w:pPr>
        <w:pStyle w:val="CILSubtitle"/>
      </w:pPr>
      <w:r>
        <w:t>Adopted in Vientiane, Lao PDR on 9 October 2024</w:t>
      </w:r>
    </w:p>
    <w:p w14:paraId="68955DA5" w14:textId="4A878E2C" w:rsidR="005A1416" w:rsidRDefault="005A1416" w:rsidP="005A1416">
      <w:r w:rsidRPr="00E912BC">
        <w:rPr>
          <w:b/>
          <w:bCs/>
        </w:rPr>
        <w:t>WE</w:t>
      </w:r>
      <w:r>
        <w:t>, the Member States of the Association of Southeast Asian Nations (hereinafter</w:t>
      </w:r>
      <w:r w:rsidR="00E912BC">
        <w:t xml:space="preserve"> </w:t>
      </w:r>
      <w:r>
        <w:t>referred to as “ASEAN”), namely: Brunei Darussalam, the Kingdom of Cambodia, the</w:t>
      </w:r>
      <w:r w:rsidR="00E912BC">
        <w:t xml:space="preserve"> </w:t>
      </w:r>
      <w:r>
        <w:t xml:space="preserve">Republic of Indonesia, the </w:t>
      </w:r>
      <w:r w:rsidR="00FD0177">
        <w:br/>
      </w:r>
      <w:r>
        <w:t>Lao People’s Democratic Republic, Malaysia, the Republic of</w:t>
      </w:r>
      <w:r w:rsidR="00E912BC">
        <w:t xml:space="preserve"> </w:t>
      </w:r>
      <w:r>
        <w:t>the Union of Myanmar, the Republic of the Philippines, the Republic of Singapore, the</w:t>
      </w:r>
      <w:r w:rsidR="00E912BC">
        <w:t xml:space="preserve"> </w:t>
      </w:r>
      <w:r>
        <w:t xml:space="preserve">Kingdom of Thailand, and the Socialist Republic of </w:t>
      </w:r>
      <w:r w:rsidR="00FD0177">
        <w:br/>
      </w:r>
      <w:r>
        <w:t>Viet Nam, hereby declare our</w:t>
      </w:r>
      <w:r w:rsidR="00E912BC">
        <w:t xml:space="preserve"> </w:t>
      </w:r>
      <w:r>
        <w:t>commitment to strengthening the care economy and fostering resilience towards the</w:t>
      </w:r>
      <w:r w:rsidR="00E912BC">
        <w:t xml:space="preserve"> </w:t>
      </w:r>
      <w:r>
        <w:t>post-2025 ASEAN Community;</w:t>
      </w:r>
    </w:p>
    <w:p w14:paraId="799ABF8B" w14:textId="4D6602A7" w:rsidR="005A1416" w:rsidRDefault="005A1416" w:rsidP="005A1416">
      <w:r w:rsidRPr="00E912BC">
        <w:rPr>
          <w:b/>
          <w:bCs/>
        </w:rPr>
        <w:t>UPHOLDING</w:t>
      </w:r>
      <w:r>
        <w:t xml:space="preserve"> the commitment of ASEAN to promote gender equality and the</w:t>
      </w:r>
      <w:r w:rsidR="00E912BC">
        <w:t xml:space="preserve"> </w:t>
      </w:r>
      <w:r>
        <w:t>empowerment of all women and girls enshrined, inter alia, in the Declaration on the</w:t>
      </w:r>
      <w:r w:rsidR="00E912BC">
        <w:t xml:space="preserve"> </w:t>
      </w:r>
      <w:r>
        <w:t>Advancement of Women in the ASEAN Region (1988), Ha Noi Declaration on the</w:t>
      </w:r>
      <w:r w:rsidR="00E912BC">
        <w:t xml:space="preserve"> </w:t>
      </w:r>
      <w:r>
        <w:t>Enhancement of Welfare and Development of ASEAN Women and Children (2010),</w:t>
      </w:r>
      <w:r w:rsidR="00E912BC">
        <w:t xml:space="preserve"> </w:t>
      </w:r>
      <w:r>
        <w:t>ASEAN Human Rights Declaration and the Phnom Penh Statement on the Adoption of</w:t>
      </w:r>
      <w:r w:rsidR="00E912BC">
        <w:t xml:space="preserve"> </w:t>
      </w:r>
      <w:r>
        <w:t>the AHRD (2012), Declaration on the Elimination of Violence Against Women and</w:t>
      </w:r>
      <w:r w:rsidR="00E912BC">
        <w:t xml:space="preserve"> </w:t>
      </w:r>
      <w:r>
        <w:t>Elimination of Violence Against Children in ASEAN (2013), ASEAN Convention Against</w:t>
      </w:r>
      <w:r w:rsidR="00E912BC">
        <w:t xml:space="preserve"> </w:t>
      </w:r>
      <w:r>
        <w:t>Trafficking in Persons, Especially Women and Children (2015), Kuala Lumpur Declaration</w:t>
      </w:r>
      <w:r w:rsidR="00E912BC">
        <w:t xml:space="preserve"> </w:t>
      </w:r>
      <w:r>
        <w:t>On Ageing: Empowering Older Persons in ASEAN (2015), Joint Statement on Promoting</w:t>
      </w:r>
      <w:r w:rsidR="00E912BC">
        <w:t xml:space="preserve"> </w:t>
      </w:r>
      <w:r>
        <w:t>Women, Peace and Security in ASEAN (2017), Declaration on the Gender-Responsive</w:t>
      </w:r>
      <w:r w:rsidR="00E912BC">
        <w:t xml:space="preserve"> </w:t>
      </w:r>
      <w:r>
        <w:t>Implementation of the ASEAN Community Vision 2025 and the 2030 Agenda on</w:t>
      </w:r>
      <w:r w:rsidR="00E912BC">
        <w:t xml:space="preserve"> </w:t>
      </w:r>
      <w:r>
        <w:t>Sustainable Development (2017), ASEAN Consensus on the Protection and Promotion</w:t>
      </w:r>
      <w:r w:rsidR="00E912BC">
        <w:t xml:space="preserve"> </w:t>
      </w:r>
      <w:r>
        <w:t>of Rights of Migrant Workers (2017), ASEAN Enabling Masterplan 2025: Mainstreaming</w:t>
      </w:r>
      <w:r w:rsidR="00E912BC">
        <w:t xml:space="preserve"> </w:t>
      </w:r>
      <w:r>
        <w:t>the Rights of Persons with Disabilities (2018), ASEAN Gender Mainstreaming Strategic</w:t>
      </w:r>
      <w:r w:rsidR="00E912BC">
        <w:t xml:space="preserve"> </w:t>
      </w:r>
      <w:r>
        <w:t xml:space="preserve">Framework </w:t>
      </w:r>
      <w:r w:rsidR="00FD0177">
        <w:br/>
      </w:r>
      <w:r>
        <w:t>(2021-2025), ASEAN Guidelines on Gender Mainstreaming into Labour and</w:t>
      </w:r>
      <w:r w:rsidR="00E912BC">
        <w:t xml:space="preserve"> </w:t>
      </w:r>
      <w:r>
        <w:t>Employment Policies Towards Decent Work and All (2020), ASEAN Comprehensive</w:t>
      </w:r>
      <w:r w:rsidR="00E912BC">
        <w:t xml:space="preserve"> </w:t>
      </w:r>
      <w:r>
        <w:t>Framework On Care Economy (2021), the ASEAN Declaration on Gender Equality and</w:t>
      </w:r>
      <w:r w:rsidR="00E912BC">
        <w:t xml:space="preserve"> </w:t>
      </w:r>
      <w:r>
        <w:t>Family Development (2023), and the ASEAN Policy Brief on Gender Mainstreaming</w:t>
      </w:r>
      <w:r w:rsidR="00E912BC">
        <w:t xml:space="preserve"> </w:t>
      </w:r>
      <w:r>
        <w:t>Approaches to the ASEAN Comprehensive Recovery Framework (2023), among others;</w:t>
      </w:r>
    </w:p>
    <w:p w14:paraId="5CBA28A1" w14:textId="5241B7B2" w:rsidR="005A1416" w:rsidRDefault="005A1416" w:rsidP="005A1416">
      <w:r w:rsidRPr="00E912BC">
        <w:rPr>
          <w:b/>
          <w:bCs/>
        </w:rPr>
        <w:t>REITERATING</w:t>
      </w:r>
      <w:r>
        <w:t xml:space="preserve"> our specific commitment to </w:t>
      </w:r>
      <w:proofErr w:type="spellStart"/>
      <w:r>
        <w:t>operationalise</w:t>
      </w:r>
      <w:proofErr w:type="spellEnd"/>
      <w:r>
        <w:t xml:space="preserve"> the ASEAN Comprehensive</w:t>
      </w:r>
      <w:r w:rsidR="00E912BC">
        <w:t xml:space="preserve"> </w:t>
      </w:r>
      <w:r>
        <w:t>Framework on the Care Economy (2021) and align our actions with the 2030 Agenda</w:t>
      </w:r>
      <w:r w:rsidR="00E912BC">
        <w:t xml:space="preserve"> </w:t>
      </w:r>
      <w:r>
        <w:t>for Sustainable Development, particularly Sustainable Development Goal 5 on Gender</w:t>
      </w:r>
      <w:r w:rsidR="00E912BC">
        <w:t xml:space="preserve"> </w:t>
      </w:r>
      <w:r>
        <w:t>Equality, Target 4 to recognise and value unpaid care and domestic work, and SDG 8</w:t>
      </w:r>
      <w:r w:rsidR="00E912BC">
        <w:t xml:space="preserve"> </w:t>
      </w:r>
      <w:r>
        <w:t>on decent work and economic growth, Target 5 on Decent Work for All, Target 8 on</w:t>
      </w:r>
      <w:r w:rsidR="00E912BC">
        <w:t xml:space="preserve"> </w:t>
      </w:r>
      <w:r>
        <w:t>labour rights and safe and secure working environments for all workers;</w:t>
      </w:r>
    </w:p>
    <w:p w14:paraId="5C2F7477" w14:textId="1B174736" w:rsidR="005A1416" w:rsidRDefault="005A1416" w:rsidP="005A1416">
      <w:r w:rsidRPr="00E912BC">
        <w:rPr>
          <w:b/>
          <w:bCs/>
        </w:rPr>
        <w:t>UNDERSTANDING</w:t>
      </w:r>
      <w:r>
        <w:t xml:space="preserve"> that the “Care Economy” entails consumption of goods and services</w:t>
      </w:r>
      <w:r w:rsidR="00E912BC">
        <w:t xml:space="preserve"> </w:t>
      </w:r>
      <w:r>
        <w:t>necessary for the physical, social, mental and emotional well-being of care-dependent</w:t>
      </w:r>
      <w:r w:rsidR="00E912BC">
        <w:t xml:space="preserve"> </w:t>
      </w:r>
      <w:r>
        <w:t>groups and includes both “paid care work”, namely, care jobs in such sectors as health,</w:t>
      </w:r>
      <w:r w:rsidR="00E912BC">
        <w:t xml:space="preserve"> </w:t>
      </w:r>
      <w:r>
        <w:t>education, personal care of dependents and domestic work, as well as “unpaid care</w:t>
      </w:r>
      <w:r w:rsidR="00E912BC">
        <w:t xml:space="preserve"> </w:t>
      </w:r>
      <w:r>
        <w:t>work”, which includes domestic and care giving services within households, such as</w:t>
      </w:r>
      <w:r w:rsidR="00E912BC">
        <w:t xml:space="preserve"> </w:t>
      </w:r>
      <w:r>
        <w:t>cooking, cleaning, shopping and looking after children, older persons, persons with</w:t>
      </w:r>
      <w:r w:rsidR="00E912BC">
        <w:t xml:space="preserve"> </w:t>
      </w:r>
      <w:r>
        <w:t>disabilities, unwell people or other adults requiring care, as well as unpaid community and</w:t>
      </w:r>
      <w:r w:rsidR="00E912BC">
        <w:t xml:space="preserve"> </w:t>
      </w:r>
      <w:r>
        <w:t>voluntary services;</w:t>
      </w:r>
    </w:p>
    <w:p w14:paraId="023265BD" w14:textId="6275A9F2" w:rsidR="00D53647" w:rsidRDefault="005A1416" w:rsidP="005A1416">
      <w:r w:rsidRPr="00E912BC">
        <w:rPr>
          <w:b/>
          <w:bCs/>
        </w:rPr>
        <w:t>AFFIRMING</w:t>
      </w:r>
      <w:r>
        <w:t xml:space="preserve"> our collective determination to recognise and value unpaid care and</w:t>
      </w:r>
      <w:r w:rsidR="00E912BC">
        <w:t xml:space="preserve"> </w:t>
      </w:r>
      <w:r>
        <w:t>domestic work as a foundational pillar of human life, societal well-being, and economic</w:t>
      </w:r>
      <w:r w:rsidR="00E912BC">
        <w:t xml:space="preserve"> </w:t>
      </w:r>
      <w:r>
        <w:t>growth, and acknowledging its contribution to overall human development, economic</w:t>
      </w:r>
      <w:r w:rsidR="00E912BC">
        <w:t xml:space="preserve"> </w:t>
      </w:r>
      <w:r>
        <w:t>production, and as public goods and services;</w:t>
      </w:r>
    </w:p>
    <w:p w14:paraId="0E2A789B" w14:textId="77777777" w:rsidR="00D53647" w:rsidRDefault="00D53647" w:rsidP="005A1416"/>
    <w:p w14:paraId="7A5703D3" w14:textId="2AF12ABD" w:rsidR="005A1416" w:rsidRDefault="005A1416" w:rsidP="005A1416">
      <w:r w:rsidRPr="00E912BC">
        <w:rPr>
          <w:b/>
          <w:bCs/>
        </w:rPr>
        <w:lastRenderedPageBreak/>
        <w:t>ACKNOWLEDGING</w:t>
      </w:r>
      <w:r>
        <w:t xml:space="preserve"> that addressing unpaid care and domestic work is crucial in</w:t>
      </w:r>
      <w:r w:rsidR="00E912BC">
        <w:t xml:space="preserve"> </w:t>
      </w:r>
      <w:r>
        <w:t>achieving gender equality and women's empowerment, as it often impacts whether</w:t>
      </w:r>
      <w:r w:rsidR="00E912BC">
        <w:t xml:space="preserve"> </w:t>
      </w:r>
      <w:r>
        <w:t>women enter into and stay in employment, and on the quality and remuneration of the</w:t>
      </w:r>
      <w:r w:rsidR="00E912BC">
        <w:t xml:space="preserve"> </w:t>
      </w:r>
      <w:r>
        <w:t>jobs they perform and considering that these forms of work are often undervalued and</w:t>
      </w:r>
      <w:r w:rsidR="00E912BC">
        <w:t xml:space="preserve"> </w:t>
      </w:r>
      <w:r>
        <w:t>disproportionately carried out by women and girls, which perpetuates gender inequality</w:t>
      </w:r>
      <w:r w:rsidR="00E912BC">
        <w:t xml:space="preserve"> </w:t>
      </w:r>
      <w:r>
        <w:t>and discrimination;</w:t>
      </w:r>
    </w:p>
    <w:p w14:paraId="719AA8F1" w14:textId="627A1F44" w:rsidR="005A1416" w:rsidRDefault="005A1416" w:rsidP="005A1416">
      <w:r w:rsidRPr="00E912BC">
        <w:rPr>
          <w:b/>
          <w:bCs/>
        </w:rPr>
        <w:t>NOTING</w:t>
      </w:r>
      <w:r>
        <w:t xml:space="preserve"> that most paid care workers are women, including migrant workers, working in</w:t>
      </w:r>
      <w:r w:rsidR="00E912BC">
        <w:t xml:space="preserve"> </w:t>
      </w:r>
      <w:r>
        <w:t>the informal economy under poor conditions with low wages and are often not provided</w:t>
      </w:r>
      <w:r w:rsidR="00E912BC">
        <w:t xml:space="preserve"> </w:t>
      </w:r>
      <w:r>
        <w:t>with sufficient and accessible legal and social protections that ensure their safety and</w:t>
      </w:r>
      <w:r w:rsidR="00E912BC">
        <w:t xml:space="preserve"> </w:t>
      </w:r>
      <w:r>
        <w:t>dignity;</w:t>
      </w:r>
    </w:p>
    <w:p w14:paraId="2568D1F1" w14:textId="7A19A167" w:rsidR="005A1416" w:rsidRDefault="005A1416" w:rsidP="005A1416">
      <w:r w:rsidRPr="00E912BC">
        <w:rPr>
          <w:b/>
          <w:bCs/>
        </w:rPr>
        <w:t>RECOGNISING</w:t>
      </w:r>
      <w:r>
        <w:t xml:space="preserve"> the particular importance of addressing the specific issues relating to</w:t>
      </w:r>
      <w:r w:rsidR="00E912BC">
        <w:t xml:space="preserve"> </w:t>
      </w:r>
      <w:r>
        <w:t>healthy ageing, and persons with disabilities, including the unpaid work that is</w:t>
      </w:r>
      <w:r w:rsidR="00E912BC">
        <w:t xml:space="preserve"> </w:t>
      </w:r>
      <w:r>
        <w:t>predominantly being performed by women, the work of paid carers in providing aged</w:t>
      </w:r>
      <w:r w:rsidR="00E912BC">
        <w:t xml:space="preserve"> </w:t>
      </w:r>
      <w:r>
        <w:t>care, and care for persons with disabilities, the particular needs of women themselves</w:t>
      </w:r>
      <w:r w:rsidR="00E912BC">
        <w:t xml:space="preserve"> </w:t>
      </w:r>
      <w:r>
        <w:t>as they age and require aged care support and services;</w:t>
      </w:r>
    </w:p>
    <w:p w14:paraId="55A3E036" w14:textId="29828B48" w:rsidR="005A1416" w:rsidRDefault="005A1416" w:rsidP="005A1416">
      <w:r w:rsidRPr="00E912BC">
        <w:rPr>
          <w:b/>
          <w:bCs/>
        </w:rPr>
        <w:t>ACKNOWLEDGING</w:t>
      </w:r>
      <w:r>
        <w:t xml:space="preserve"> that developing comprehensive care systems requires the</w:t>
      </w:r>
      <w:r w:rsidR="00E912BC">
        <w:t xml:space="preserve"> </w:t>
      </w:r>
      <w:r>
        <w:t>recognition, reduction, redistribution, reward and representation of care work more</w:t>
      </w:r>
      <w:r w:rsidR="00E912BC">
        <w:t xml:space="preserve"> </w:t>
      </w:r>
      <w:r>
        <w:t>equitably between women and men, as well as among states, communities, the market</w:t>
      </w:r>
      <w:r w:rsidR="00E912BC">
        <w:t xml:space="preserve"> </w:t>
      </w:r>
      <w:r>
        <w:t>and families, which is critical to unleashing opportunities for women’s economic and</w:t>
      </w:r>
      <w:r w:rsidR="00E912BC">
        <w:t xml:space="preserve"> </w:t>
      </w:r>
      <w:r>
        <w:t>political participation and empowerment, as well as the opportunities for education and</w:t>
      </w:r>
      <w:r w:rsidR="00E912BC">
        <w:t xml:space="preserve"> </w:t>
      </w:r>
      <w:r>
        <w:t>personal growth of girls, which will directly contribute to inclusive growth and human</w:t>
      </w:r>
      <w:r w:rsidR="00E912BC">
        <w:t xml:space="preserve"> </w:t>
      </w:r>
      <w:r>
        <w:t>development in the region, including through strategies recognised in the Action Agenda</w:t>
      </w:r>
      <w:r w:rsidR="00E912BC">
        <w:t xml:space="preserve"> </w:t>
      </w:r>
      <w:r>
        <w:t>on Mainstreaming Women’s Economic Empowerment in ASEAN (2017), the ASEAN</w:t>
      </w:r>
      <w:r w:rsidR="00E912BC">
        <w:t xml:space="preserve"> </w:t>
      </w:r>
      <w:r>
        <w:t>Guideline on Gender Mainstreaming into Labour and Employment Policies Towards</w:t>
      </w:r>
      <w:r w:rsidR="00E912BC">
        <w:t xml:space="preserve"> </w:t>
      </w:r>
      <w:r>
        <w:t>Decent Work For All (2020), ASEAN Gender Mainstreaming Strategic Framework</w:t>
      </w:r>
      <w:r w:rsidR="00E912BC">
        <w:t xml:space="preserve"> </w:t>
      </w:r>
      <w:r>
        <w:t>(2021), and the Declaration on Building a More Sustainable, Inclusive and Resilient</w:t>
      </w:r>
      <w:r w:rsidR="00E912BC">
        <w:t xml:space="preserve"> </w:t>
      </w:r>
      <w:r>
        <w:t>Future: Unlocking Women’s Entrepreneurship in ASEAN (2022);</w:t>
      </w:r>
    </w:p>
    <w:p w14:paraId="14A3FE9F" w14:textId="7F25F6D1" w:rsidR="005A1416" w:rsidRDefault="005A1416" w:rsidP="005A1416">
      <w:r w:rsidRPr="00E912BC">
        <w:rPr>
          <w:b/>
          <w:bCs/>
        </w:rPr>
        <w:t>UPHOLDING</w:t>
      </w:r>
      <w:r>
        <w:t xml:space="preserve"> the principles of substantive equality and social justice in all care related</w:t>
      </w:r>
      <w:r w:rsidR="00E912BC">
        <w:t xml:space="preserve"> </w:t>
      </w:r>
      <w:r>
        <w:t>policies and initiatives, ensuring inclusivity and equitable access to care services and</w:t>
      </w:r>
      <w:r w:rsidR="00E912BC">
        <w:t xml:space="preserve"> </w:t>
      </w:r>
      <w:r>
        <w:t>support mechanisms;</w:t>
      </w:r>
    </w:p>
    <w:p w14:paraId="125508F7" w14:textId="3519D99F" w:rsidR="005A1416" w:rsidRDefault="005A1416" w:rsidP="005A1416">
      <w:r w:rsidRPr="00E912BC">
        <w:rPr>
          <w:b/>
          <w:bCs/>
        </w:rPr>
        <w:t>COMMITTING</w:t>
      </w:r>
      <w:r>
        <w:t xml:space="preserve"> to enhancing regional dialogue, inter-ministerial and inter-governmental</w:t>
      </w:r>
      <w:r w:rsidR="00E912BC">
        <w:t xml:space="preserve"> </w:t>
      </w:r>
      <w:r>
        <w:t>collaborations, and engagement with national and local governments, the private sector,</w:t>
      </w:r>
      <w:r w:rsidR="00E912BC">
        <w:t xml:space="preserve"> </w:t>
      </w:r>
      <w:r>
        <w:t>NGOs, and all relevant agencies to address care economy needs at all levels;</w:t>
      </w:r>
    </w:p>
    <w:p w14:paraId="6345AABE" w14:textId="77777777" w:rsidR="005A1416" w:rsidRDefault="005A1416" w:rsidP="005A1416">
      <w:r w:rsidRPr="00E912BC">
        <w:rPr>
          <w:b/>
          <w:bCs/>
        </w:rPr>
        <w:t>DO HEREBY RESOLVE</w:t>
      </w:r>
      <w:r>
        <w:t xml:space="preserve"> to:</w:t>
      </w:r>
    </w:p>
    <w:p w14:paraId="251B41CC" w14:textId="667E35F3" w:rsidR="005A1416" w:rsidRDefault="005A1416" w:rsidP="00E912BC">
      <w:pPr>
        <w:pStyle w:val="ListParagraph"/>
        <w:numPr>
          <w:ilvl w:val="0"/>
          <w:numId w:val="14"/>
        </w:numPr>
      </w:pPr>
      <w:r w:rsidRPr="00D53647">
        <w:rPr>
          <w:b/>
          <w:bCs/>
        </w:rPr>
        <w:t>ADOPT</w:t>
      </w:r>
      <w:r>
        <w:t xml:space="preserve"> a whole-of-government and whole-of-society approach through inter-ministerial collaborations and the development of coordinated, multi-stakeholder</w:t>
      </w:r>
      <w:r w:rsidR="00E912BC">
        <w:t xml:space="preserve"> </w:t>
      </w:r>
      <w:r>
        <w:t>strategies that introduce initiatives across the four gender-responsive and care</w:t>
      </w:r>
      <w:r w:rsidR="00E912BC">
        <w:t xml:space="preserve"> </w:t>
      </w:r>
      <w:r>
        <w:t>sensitive policy categories described in paragraph 5 sub-sections (a) to (d) below;</w:t>
      </w:r>
    </w:p>
    <w:p w14:paraId="37A3E11E" w14:textId="0D1B5EAF" w:rsidR="00E912BC" w:rsidRDefault="00E912BC" w:rsidP="00E912BC">
      <w:pPr>
        <w:pStyle w:val="ListParagraph"/>
        <w:ind w:left="360"/>
      </w:pPr>
    </w:p>
    <w:p w14:paraId="7A5A1FE6" w14:textId="23ED80EA" w:rsidR="005A1416" w:rsidRDefault="005A1416" w:rsidP="00E912BC">
      <w:pPr>
        <w:pStyle w:val="ListParagraph"/>
        <w:numPr>
          <w:ilvl w:val="0"/>
          <w:numId w:val="14"/>
        </w:numPr>
      </w:pPr>
      <w:r w:rsidRPr="00D53647">
        <w:rPr>
          <w:b/>
          <w:bCs/>
        </w:rPr>
        <w:t>UTILISE</w:t>
      </w:r>
      <w:r>
        <w:t xml:space="preserve"> regional and international dialogues, as well as developing regional</w:t>
      </w:r>
      <w:r w:rsidR="00E912BC">
        <w:t xml:space="preserve"> </w:t>
      </w:r>
      <w:r>
        <w:t>guidelines to facilitate the sharing of good and promising practices in order to identify</w:t>
      </w:r>
      <w:r w:rsidR="00E912BC">
        <w:t xml:space="preserve"> </w:t>
      </w:r>
      <w:r>
        <w:t>and adopt innovative approaches to valuing and investing in the care economy and</w:t>
      </w:r>
      <w:r w:rsidR="00E912BC">
        <w:t xml:space="preserve"> </w:t>
      </w:r>
      <w:r>
        <w:t>addressing unpaid care and domestic work;</w:t>
      </w:r>
    </w:p>
    <w:p w14:paraId="604914C4" w14:textId="77777777" w:rsidR="00E912BC" w:rsidRDefault="00E912BC" w:rsidP="00E912BC">
      <w:pPr>
        <w:pStyle w:val="ListParagraph"/>
        <w:ind w:left="360"/>
      </w:pPr>
    </w:p>
    <w:p w14:paraId="3E8956D6" w14:textId="27C69566" w:rsidR="005A1416" w:rsidRDefault="005A1416" w:rsidP="00E912BC">
      <w:pPr>
        <w:pStyle w:val="ListParagraph"/>
        <w:numPr>
          <w:ilvl w:val="0"/>
          <w:numId w:val="14"/>
        </w:numPr>
      </w:pPr>
      <w:r w:rsidRPr="00D53647">
        <w:rPr>
          <w:b/>
          <w:bCs/>
        </w:rPr>
        <w:t>SUPPORT</w:t>
      </w:r>
      <w:r>
        <w:t xml:space="preserve"> research and data collection in accordance with relevant national law on</w:t>
      </w:r>
      <w:r w:rsidR="00E912BC">
        <w:t xml:space="preserve"> </w:t>
      </w:r>
      <w:r>
        <w:t>issues related to the care economy and the distribution of care work across different</w:t>
      </w:r>
      <w:r w:rsidR="00E912BC">
        <w:t xml:space="preserve"> </w:t>
      </w:r>
      <w:r>
        <w:t>demographics to drive evidence-informed analysis, planning, policy-making,</w:t>
      </w:r>
      <w:r w:rsidR="00E912BC">
        <w:t xml:space="preserve"> </w:t>
      </w:r>
      <w:r>
        <w:t>decision-making, and strategy and programme formulations, including exploring</w:t>
      </w:r>
      <w:r w:rsidR="00E912BC">
        <w:t xml:space="preserve"> </w:t>
      </w:r>
      <w:r>
        <w:t>valuation of care work in national accounts and unpaid care and domestic work in</w:t>
      </w:r>
      <w:r w:rsidR="00E912BC">
        <w:t xml:space="preserve"> </w:t>
      </w:r>
      <w:r>
        <w:t>national development plans, statistics, economic policies and financial budgeting;</w:t>
      </w:r>
    </w:p>
    <w:p w14:paraId="392D930B" w14:textId="77777777" w:rsidR="00E912BC" w:rsidRDefault="00E912BC" w:rsidP="00E912BC">
      <w:pPr>
        <w:pStyle w:val="ListParagraph"/>
        <w:ind w:left="360"/>
      </w:pPr>
    </w:p>
    <w:p w14:paraId="4ADC4617" w14:textId="7BCC781E" w:rsidR="005A1416" w:rsidRDefault="005A1416" w:rsidP="00E912BC">
      <w:pPr>
        <w:pStyle w:val="ListParagraph"/>
        <w:numPr>
          <w:ilvl w:val="0"/>
          <w:numId w:val="14"/>
        </w:numPr>
      </w:pPr>
      <w:r w:rsidRPr="00D53647">
        <w:rPr>
          <w:b/>
          <w:bCs/>
        </w:rPr>
        <w:lastRenderedPageBreak/>
        <w:t>CONTINUE TO INCLUDE</w:t>
      </w:r>
      <w:r>
        <w:t xml:space="preserve"> the voices and valuable perspectives of care givers and</w:t>
      </w:r>
      <w:r w:rsidR="00E912BC">
        <w:t xml:space="preserve"> </w:t>
      </w:r>
      <w:r>
        <w:t>care recipients in all relevant processes and empower community-based initiatives</w:t>
      </w:r>
      <w:r w:rsidR="00E912BC">
        <w:t xml:space="preserve"> </w:t>
      </w:r>
      <w:r>
        <w:t>on care work to foster local solutions and a sense of ownership and empowerment</w:t>
      </w:r>
      <w:r w:rsidR="00E912BC">
        <w:t xml:space="preserve"> </w:t>
      </w:r>
      <w:r>
        <w:t>among caregivers and care recipients;</w:t>
      </w:r>
    </w:p>
    <w:p w14:paraId="4D44354B" w14:textId="77777777" w:rsidR="00E912BC" w:rsidRDefault="00E912BC" w:rsidP="00E912BC">
      <w:pPr>
        <w:pStyle w:val="ListParagraph"/>
        <w:ind w:left="360"/>
      </w:pPr>
    </w:p>
    <w:p w14:paraId="52B6704A" w14:textId="44C6D74C" w:rsidR="005A1416" w:rsidRDefault="005A1416" w:rsidP="00E912BC">
      <w:pPr>
        <w:pStyle w:val="ListParagraph"/>
        <w:numPr>
          <w:ilvl w:val="0"/>
          <w:numId w:val="14"/>
        </w:numPr>
      </w:pPr>
      <w:r w:rsidRPr="00D53647">
        <w:rPr>
          <w:b/>
          <w:bCs/>
        </w:rPr>
        <w:t>IMPLEMENT</w:t>
      </w:r>
      <w:r>
        <w:t xml:space="preserve"> care economy initiatives, based on the national context of each ASEAN</w:t>
      </w:r>
      <w:r w:rsidR="00E912BC">
        <w:t xml:space="preserve"> </w:t>
      </w:r>
      <w:r>
        <w:t>Member State, that support unpaid and paid care workers in both the public and</w:t>
      </w:r>
      <w:r w:rsidR="00E912BC">
        <w:t xml:space="preserve"> </w:t>
      </w:r>
      <w:r>
        <w:t>private sectors, and in both the formal and informal economies, including through</w:t>
      </w:r>
      <w:r w:rsidR="00E912BC">
        <w:t xml:space="preserve"> </w:t>
      </w:r>
      <w:r>
        <w:t xml:space="preserve">legislations, policies and </w:t>
      </w:r>
      <w:proofErr w:type="spellStart"/>
      <w:r>
        <w:t>programmes</w:t>
      </w:r>
      <w:proofErr w:type="spellEnd"/>
      <w:r>
        <w:t xml:space="preserve"> as well as care responsive statistical systems,</w:t>
      </w:r>
      <w:r w:rsidR="00E912BC">
        <w:t xml:space="preserve"> </w:t>
      </w:r>
      <w:r>
        <w:t>gender-responsive planning and budgeting, and monitoring and evaluation:</w:t>
      </w:r>
    </w:p>
    <w:p w14:paraId="04CA6CEE" w14:textId="77777777" w:rsidR="00E912BC" w:rsidRDefault="00E912BC" w:rsidP="00E912BC">
      <w:pPr>
        <w:pStyle w:val="ListParagraph"/>
        <w:ind w:left="360"/>
      </w:pPr>
    </w:p>
    <w:p w14:paraId="77B28EC8" w14:textId="0316F315" w:rsidR="005A1416" w:rsidRDefault="005A1416" w:rsidP="00E912BC">
      <w:pPr>
        <w:pStyle w:val="ListParagraph"/>
        <w:numPr>
          <w:ilvl w:val="0"/>
          <w:numId w:val="15"/>
        </w:numPr>
      </w:pPr>
      <w:r w:rsidRPr="00D53647">
        <w:rPr>
          <w:b/>
          <w:bCs/>
        </w:rPr>
        <w:t>Care infrastructure</w:t>
      </w:r>
      <w:r>
        <w:t>, which includes access to water, sanitation, safe transport,</w:t>
      </w:r>
      <w:r w:rsidR="00E912BC">
        <w:t xml:space="preserve"> </w:t>
      </w:r>
      <w:r>
        <w:t>utilities, housing, safe accommodations/shelters, cooking fuels, time- and</w:t>
      </w:r>
      <w:r w:rsidR="00E912BC">
        <w:t xml:space="preserve"> </w:t>
      </w:r>
      <w:r>
        <w:t>energy-saving devices and physical care infrastructure (such as schools,</w:t>
      </w:r>
      <w:r w:rsidR="00E912BC">
        <w:t xml:space="preserve"> </w:t>
      </w:r>
      <w:r>
        <w:t>hospitals, health clinics, nursing and care homes) that are easily accessible to</w:t>
      </w:r>
      <w:r w:rsidR="00E912BC">
        <w:t xml:space="preserve"> </w:t>
      </w:r>
      <w:r>
        <w:t>communities;</w:t>
      </w:r>
    </w:p>
    <w:p w14:paraId="74AB21CB" w14:textId="77777777" w:rsidR="00E912BC" w:rsidRDefault="00E912BC" w:rsidP="00E912BC">
      <w:pPr>
        <w:pStyle w:val="ListParagraph"/>
      </w:pPr>
    </w:p>
    <w:p w14:paraId="10D27954" w14:textId="44D52122" w:rsidR="005A1416" w:rsidRDefault="005A1416" w:rsidP="00E912BC">
      <w:pPr>
        <w:pStyle w:val="ListParagraph"/>
        <w:numPr>
          <w:ilvl w:val="0"/>
          <w:numId w:val="15"/>
        </w:numPr>
      </w:pPr>
      <w:r w:rsidRPr="00D53647">
        <w:rPr>
          <w:b/>
          <w:bCs/>
        </w:rPr>
        <w:t>Care-related social protection</w:t>
      </w:r>
      <w:r>
        <w:t xml:space="preserve">, including social assistance </w:t>
      </w:r>
      <w:proofErr w:type="spellStart"/>
      <w:r>
        <w:t>programmes</w:t>
      </w:r>
      <w:proofErr w:type="spellEnd"/>
      <w:r>
        <w:t xml:space="preserve"> (such</w:t>
      </w:r>
      <w:r w:rsidR="00E912BC">
        <w:t xml:space="preserve"> </w:t>
      </w:r>
      <w:r>
        <w:t>as cash transfers, old age pensions, cash-for-care, vouchers, tax benefits or</w:t>
      </w:r>
      <w:r w:rsidR="00E912BC">
        <w:t xml:space="preserve"> </w:t>
      </w:r>
      <w:r>
        <w:t>universal basic income), social welfare schemes (such as public works</w:t>
      </w:r>
      <w:r w:rsidR="00E912BC">
        <w:t xml:space="preserve"> </w:t>
      </w:r>
      <w:proofErr w:type="spellStart"/>
      <w:r>
        <w:t>programmes</w:t>
      </w:r>
      <w:proofErr w:type="spellEnd"/>
      <w:r>
        <w:t>, subsidies, vouchers and school meals for children of income-poor</w:t>
      </w:r>
      <w:r w:rsidR="00E912BC">
        <w:t xml:space="preserve"> </w:t>
      </w:r>
      <w:r>
        <w:t xml:space="preserve">households), social insurance </w:t>
      </w:r>
      <w:proofErr w:type="spellStart"/>
      <w:r>
        <w:t>programmes</w:t>
      </w:r>
      <w:proofErr w:type="spellEnd"/>
      <w:r>
        <w:t xml:space="preserve"> (including universal health coverage,</w:t>
      </w:r>
      <w:r w:rsidR="00E912BC">
        <w:t xml:space="preserve"> </w:t>
      </w:r>
      <w:r>
        <w:t>pension systems and disability or sickness allowances), and measures to reduce</w:t>
      </w:r>
      <w:r w:rsidR="00E912BC">
        <w:t xml:space="preserve"> </w:t>
      </w:r>
      <w:r>
        <w:t>vulnerability during crises, including from climate change, disasters and</w:t>
      </w:r>
      <w:r w:rsidR="00E912BC">
        <w:t xml:space="preserve"> </w:t>
      </w:r>
      <w:r>
        <w:t>pandemics;</w:t>
      </w:r>
    </w:p>
    <w:p w14:paraId="7AB8B949" w14:textId="77777777" w:rsidR="00E912BC" w:rsidRDefault="00E912BC" w:rsidP="00E912BC">
      <w:pPr>
        <w:pStyle w:val="ListParagraph"/>
      </w:pPr>
    </w:p>
    <w:p w14:paraId="0194FF4C" w14:textId="042DA508" w:rsidR="005A1416" w:rsidRDefault="005A1416" w:rsidP="00E912BC">
      <w:pPr>
        <w:pStyle w:val="ListParagraph"/>
        <w:numPr>
          <w:ilvl w:val="0"/>
          <w:numId w:val="15"/>
        </w:numPr>
      </w:pPr>
      <w:r w:rsidRPr="00D53647">
        <w:rPr>
          <w:b/>
          <w:bCs/>
        </w:rPr>
        <w:t>Care services</w:t>
      </w:r>
      <w:r>
        <w:t xml:space="preserve"> that are available, accessible, affordable and of proper quality</w:t>
      </w:r>
      <w:r w:rsidR="00E912BC">
        <w:t xml:space="preserve"> </w:t>
      </w:r>
      <w:r>
        <w:t>such as childcare, respite care, long-term care, psychosocial support, mental</w:t>
      </w:r>
      <w:r w:rsidR="00E912BC">
        <w:t xml:space="preserve"> </w:t>
      </w:r>
      <w:r>
        <w:t>health, and legal services for care workers who experience violence and</w:t>
      </w:r>
      <w:r w:rsidR="00E912BC">
        <w:t xml:space="preserve"> </w:t>
      </w:r>
      <w:r>
        <w:t>exploitation, care for vulnerable groups, including care for older persons,</w:t>
      </w:r>
      <w:r w:rsidR="00E912BC">
        <w:t xml:space="preserve"> </w:t>
      </w:r>
      <w:r>
        <w:t>persons with disabilities, those living in remote and at-risk areas, reproductive</w:t>
      </w:r>
      <w:r w:rsidR="00E912BC">
        <w:t xml:space="preserve"> </w:t>
      </w:r>
      <w:r>
        <w:t>and health care services and paid domestic work, and home and community-based care services;</w:t>
      </w:r>
    </w:p>
    <w:p w14:paraId="41726EE4" w14:textId="77777777" w:rsidR="00E912BC" w:rsidRDefault="00E912BC" w:rsidP="00E912BC">
      <w:pPr>
        <w:pStyle w:val="ListParagraph"/>
      </w:pPr>
    </w:p>
    <w:p w14:paraId="70BFE174" w14:textId="20F83A65" w:rsidR="005A1416" w:rsidRDefault="005A1416" w:rsidP="00E912BC">
      <w:pPr>
        <w:pStyle w:val="ListParagraph"/>
        <w:numPr>
          <w:ilvl w:val="0"/>
          <w:numId w:val="15"/>
        </w:numPr>
      </w:pPr>
      <w:r w:rsidRPr="00D53647">
        <w:rPr>
          <w:b/>
          <w:bCs/>
        </w:rPr>
        <w:t>Employment related care policies</w:t>
      </w:r>
      <w:r>
        <w:t>, such as promoting policies on salary,</w:t>
      </w:r>
      <w:r w:rsidR="00E912BC">
        <w:t xml:space="preserve"> </w:t>
      </w:r>
      <w:r>
        <w:t>allowances, social insurance, maternity and paternity leave, parental leave,</w:t>
      </w:r>
      <w:r w:rsidR="00E912BC">
        <w:t xml:space="preserve"> </w:t>
      </w:r>
      <w:r>
        <w:t>leave to care, mental wellbeing and health leave, special leave and protection</w:t>
      </w:r>
      <w:r w:rsidR="00E912BC">
        <w:t xml:space="preserve"> </w:t>
      </w:r>
      <w:r>
        <w:t>(legal protection) for care workers, especially ones who experience sexual</w:t>
      </w:r>
      <w:r w:rsidR="00E912BC">
        <w:t xml:space="preserve"> </w:t>
      </w:r>
      <w:r>
        <w:t>harassment, violence and domestic violence, flexible work, childcare, paid</w:t>
      </w:r>
      <w:r w:rsidR="00E912BC">
        <w:t xml:space="preserve"> </w:t>
      </w:r>
      <w:r>
        <w:t xml:space="preserve">sickness and health care access, recognition and </w:t>
      </w:r>
      <w:proofErr w:type="spellStart"/>
      <w:r>
        <w:t>formalisation</w:t>
      </w:r>
      <w:proofErr w:type="spellEnd"/>
      <w:r>
        <w:t xml:space="preserve"> of migrant and</w:t>
      </w:r>
      <w:r w:rsidR="00E912BC">
        <w:t xml:space="preserve"> </w:t>
      </w:r>
      <w:r>
        <w:t>informal sector workers, decent working conditions for paid care workers and</w:t>
      </w:r>
      <w:r w:rsidR="00E912BC">
        <w:t xml:space="preserve"> </w:t>
      </w:r>
      <w:r>
        <w:t>other supportive workplace policies (such as career breaks, sabbaticals,</w:t>
      </w:r>
      <w:r w:rsidR="00E912BC">
        <w:t xml:space="preserve"> </w:t>
      </w:r>
      <w:r>
        <w:t>severance pay, employer funded or contributory social protection schemes);</w:t>
      </w:r>
    </w:p>
    <w:p w14:paraId="0364D6F2" w14:textId="77777777" w:rsidR="00D53647" w:rsidRDefault="00D53647" w:rsidP="00D53647">
      <w:pPr>
        <w:pStyle w:val="ListParagraph"/>
        <w:ind w:left="360"/>
      </w:pPr>
    </w:p>
    <w:p w14:paraId="7761D950" w14:textId="12E8A32A" w:rsidR="00D53647" w:rsidRDefault="005A1416" w:rsidP="005A1416">
      <w:pPr>
        <w:pStyle w:val="ListParagraph"/>
        <w:numPr>
          <w:ilvl w:val="0"/>
          <w:numId w:val="14"/>
        </w:numPr>
      </w:pPr>
      <w:r w:rsidRPr="00D53647">
        <w:rPr>
          <w:b/>
          <w:bCs/>
        </w:rPr>
        <w:t>ENCOURAGE</w:t>
      </w:r>
      <w:r>
        <w:t xml:space="preserve"> the equal sharing of caregiving responsibilities, including by raising</w:t>
      </w:r>
      <w:r w:rsidR="00E912BC">
        <w:t xml:space="preserve"> </w:t>
      </w:r>
      <w:r>
        <w:t>awareness, challenging traditional gender and social norms, gender roles, and</w:t>
      </w:r>
      <w:r w:rsidR="00E912BC">
        <w:t xml:space="preserve"> </w:t>
      </w:r>
      <w:r>
        <w:t xml:space="preserve">encouraging individuals, especially men and boys to understand the role of care-giving responsibilities and the value and importance of </w:t>
      </w:r>
      <w:proofErr w:type="gramStart"/>
      <w:r>
        <w:t>care-giving</w:t>
      </w:r>
      <w:proofErr w:type="gramEnd"/>
      <w:r>
        <w:t xml:space="preserve"> as well as</w:t>
      </w:r>
      <w:r w:rsidR="00E912BC">
        <w:t xml:space="preserve"> </w:t>
      </w:r>
      <w:r>
        <w:t>recognising and valuing the important role of men and boys’ involvement in</w:t>
      </w:r>
      <w:r w:rsidR="00E912BC">
        <w:t xml:space="preserve"> </w:t>
      </w:r>
      <w:r>
        <w:t>caregiving;</w:t>
      </w:r>
    </w:p>
    <w:p w14:paraId="4CDAD2C3" w14:textId="77777777" w:rsidR="00D53647" w:rsidRDefault="00D53647" w:rsidP="00D53647">
      <w:pPr>
        <w:pStyle w:val="ListParagraph"/>
        <w:ind w:left="360"/>
        <w:rPr>
          <w:b/>
          <w:bCs/>
        </w:rPr>
      </w:pPr>
    </w:p>
    <w:p w14:paraId="4BEB85C3" w14:textId="77777777" w:rsidR="00D53647" w:rsidRDefault="00D53647" w:rsidP="00D53647">
      <w:pPr>
        <w:pStyle w:val="ListParagraph"/>
        <w:ind w:left="360"/>
        <w:rPr>
          <w:b/>
          <w:bCs/>
        </w:rPr>
      </w:pPr>
    </w:p>
    <w:p w14:paraId="6EC80370" w14:textId="77777777" w:rsidR="00D53647" w:rsidRDefault="00D53647" w:rsidP="00D53647">
      <w:pPr>
        <w:pStyle w:val="ListParagraph"/>
        <w:ind w:left="360"/>
        <w:rPr>
          <w:b/>
          <w:bCs/>
        </w:rPr>
      </w:pPr>
    </w:p>
    <w:p w14:paraId="4015007A" w14:textId="77777777" w:rsidR="00D53647" w:rsidRDefault="00D53647" w:rsidP="00D53647">
      <w:pPr>
        <w:pStyle w:val="ListParagraph"/>
        <w:ind w:left="360"/>
        <w:rPr>
          <w:b/>
          <w:bCs/>
        </w:rPr>
      </w:pPr>
    </w:p>
    <w:p w14:paraId="5729F0FD" w14:textId="77777777" w:rsidR="00D53647" w:rsidRDefault="00D53647" w:rsidP="00D53647">
      <w:pPr>
        <w:pStyle w:val="ListParagraph"/>
        <w:ind w:left="360"/>
        <w:rPr>
          <w:b/>
          <w:bCs/>
        </w:rPr>
      </w:pPr>
    </w:p>
    <w:p w14:paraId="11BF5FC2" w14:textId="77777777" w:rsidR="00D53647" w:rsidRDefault="00D53647" w:rsidP="00D53647">
      <w:pPr>
        <w:pStyle w:val="ListParagraph"/>
        <w:ind w:left="360"/>
      </w:pPr>
    </w:p>
    <w:p w14:paraId="073D3DD6" w14:textId="77777777" w:rsidR="00D53647" w:rsidRDefault="00D53647" w:rsidP="00D53647">
      <w:pPr>
        <w:pStyle w:val="ListParagraph"/>
        <w:ind w:left="360"/>
      </w:pPr>
    </w:p>
    <w:p w14:paraId="0ACB5566" w14:textId="77777777" w:rsidR="00D53647" w:rsidRDefault="005A1416" w:rsidP="005A1416">
      <w:pPr>
        <w:pStyle w:val="ListParagraph"/>
        <w:numPr>
          <w:ilvl w:val="0"/>
          <w:numId w:val="14"/>
        </w:numPr>
      </w:pPr>
      <w:r w:rsidRPr="00D53647">
        <w:rPr>
          <w:b/>
          <w:bCs/>
        </w:rPr>
        <w:lastRenderedPageBreak/>
        <w:t>ADDRESS</w:t>
      </w:r>
      <w:r>
        <w:t xml:space="preserve"> the specific needs of migrant workers in care economy, a large number</w:t>
      </w:r>
      <w:r w:rsidR="00774A60">
        <w:t xml:space="preserve"> </w:t>
      </w:r>
      <w:r>
        <w:t>of whom are women, in accordance with the ASEAN Consensus on the Protection</w:t>
      </w:r>
      <w:r w:rsidR="00774A60">
        <w:t xml:space="preserve"> </w:t>
      </w:r>
      <w:r>
        <w:t>and Promotion of the Rights of Migrant Workers (2017), and taking into</w:t>
      </w:r>
      <w:r w:rsidR="00774A60">
        <w:t xml:space="preserve"> </w:t>
      </w:r>
      <w:r>
        <w:t>consideration the national laws, regulations and policies of each ASEAN Member</w:t>
      </w:r>
      <w:r w:rsidR="00774A60">
        <w:t xml:space="preserve"> </w:t>
      </w:r>
      <w:r>
        <w:t>State, by facilitating safe migration through legal pathways, ensuring access to</w:t>
      </w:r>
      <w:r w:rsidR="00774A60">
        <w:t xml:space="preserve"> </w:t>
      </w:r>
      <w:r>
        <w:t>social protection and strengthening cooperation among ASEAN Member States</w:t>
      </w:r>
      <w:r w:rsidR="00774A60">
        <w:t xml:space="preserve"> </w:t>
      </w:r>
      <w:r>
        <w:t>towards the portability of social security benefits for migrant workers, and enhancing</w:t>
      </w:r>
      <w:r w:rsidR="00774A60">
        <w:t xml:space="preserve"> </w:t>
      </w:r>
      <w:r>
        <w:t>access to justice for care workers, including migrant workers and domestic workers,</w:t>
      </w:r>
      <w:r w:rsidR="00774A60">
        <w:t xml:space="preserve"> </w:t>
      </w:r>
      <w:r>
        <w:t>by establishing mechanisms that address their specific legal needs and protect their</w:t>
      </w:r>
      <w:r w:rsidR="00774A60">
        <w:t xml:space="preserve"> </w:t>
      </w:r>
      <w:r>
        <w:t>rights;</w:t>
      </w:r>
    </w:p>
    <w:p w14:paraId="1E6AF876" w14:textId="77777777" w:rsidR="00D53647" w:rsidRDefault="00D53647" w:rsidP="00D53647">
      <w:pPr>
        <w:pStyle w:val="ListParagraph"/>
        <w:ind w:left="360"/>
      </w:pPr>
    </w:p>
    <w:p w14:paraId="66D254E3" w14:textId="77777777" w:rsidR="00D53647" w:rsidRDefault="005A1416" w:rsidP="005A1416">
      <w:pPr>
        <w:pStyle w:val="ListParagraph"/>
        <w:numPr>
          <w:ilvl w:val="0"/>
          <w:numId w:val="14"/>
        </w:numPr>
      </w:pPr>
      <w:r w:rsidRPr="00D53647">
        <w:rPr>
          <w:b/>
          <w:bCs/>
        </w:rPr>
        <w:t>EXPLORE</w:t>
      </w:r>
      <w:r>
        <w:t xml:space="preserve"> opportunities to harness technology, including new digital technologies,</w:t>
      </w:r>
      <w:r w:rsidR="00774A60">
        <w:t xml:space="preserve"> </w:t>
      </w:r>
      <w:r>
        <w:t>and digital platforms to accelerate, develop and strengthen the digitally enabled care</w:t>
      </w:r>
      <w:r w:rsidR="00774A60">
        <w:t xml:space="preserve"> </w:t>
      </w:r>
      <w:r>
        <w:t>economy to transform the delivery of care services that generate and expand decent</w:t>
      </w:r>
      <w:r w:rsidR="00774A60">
        <w:t xml:space="preserve"> </w:t>
      </w:r>
      <w:r>
        <w:t>work opportunities for care workers;</w:t>
      </w:r>
    </w:p>
    <w:p w14:paraId="24B5DCE6" w14:textId="77777777" w:rsidR="00D53647" w:rsidRDefault="00D53647" w:rsidP="00D53647">
      <w:pPr>
        <w:pStyle w:val="ListParagraph"/>
        <w:ind w:left="360"/>
      </w:pPr>
    </w:p>
    <w:p w14:paraId="6372F0D7" w14:textId="2E0F86DF" w:rsidR="005A1416" w:rsidRDefault="005A1416" w:rsidP="005A1416">
      <w:pPr>
        <w:pStyle w:val="ListParagraph"/>
        <w:numPr>
          <w:ilvl w:val="0"/>
          <w:numId w:val="14"/>
        </w:numPr>
      </w:pPr>
      <w:r w:rsidRPr="00D53647">
        <w:rPr>
          <w:b/>
          <w:bCs/>
        </w:rPr>
        <w:t>ADDRESS</w:t>
      </w:r>
      <w:r>
        <w:t xml:space="preserve"> the disproportionate impact of inter-linked crises and threats – such as</w:t>
      </w:r>
      <w:r w:rsidR="00774A60">
        <w:t xml:space="preserve"> </w:t>
      </w:r>
      <w:r>
        <w:t>cost-of-living and food insecurity crises, pandemics, natural and other disasters, as</w:t>
      </w:r>
      <w:r w:rsidR="00774A60">
        <w:t xml:space="preserve"> </w:t>
      </w:r>
      <w:r>
        <w:t>well as climate change, biodiversity loss and pollution – on unpaid and paid care</w:t>
      </w:r>
      <w:r w:rsidR="00774A60">
        <w:t xml:space="preserve"> </w:t>
      </w:r>
      <w:r>
        <w:t>workers, recognising the particular impact these crises are having on women and</w:t>
      </w:r>
      <w:r w:rsidR="00774A60">
        <w:t xml:space="preserve"> </w:t>
      </w:r>
      <w:r>
        <w:t>girls and other vulnerable groups, which impacts the ability of the ASEAN</w:t>
      </w:r>
      <w:r w:rsidR="00774A60">
        <w:t xml:space="preserve"> </w:t>
      </w:r>
      <w:r>
        <w:t>Community to build resilience to future crises;</w:t>
      </w:r>
    </w:p>
    <w:p w14:paraId="48553BFB" w14:textId="55746BF9" w:rsidR="005A1416" w:rsidRDefault="005A1416" w:rsidP="005A1416">
      <w:r w:rsidRPr="00D53647">
        <w:rPr>
          <w:b/>
          <w:bCs/>
        </w:rPr>
        <w:t>ENGAGE</w:t>
      </w:r>
      <w:r>
        <w:t xml:space="preserve"> relevant ASEAN Sectoral Bodies in the three ASEAN Community pillars</w:t>
      </w:r>
      <w:r w:rsidR="00774A60">
        <w:t xml:space="preserve"> </w:t>
      </w:r>
      <w:r>
        <w:t>together with all relevant agencies, women’s organisations, NGOs, academic</w:t>
      </w:r>
      <w:r w:rsidR="00774A60">
        <w:t xml:space="preserve"> </w:t>
      </w:r>
      <w:r>
        <w:t>institutions, private sector, and community partners in ASEAN to strengthen</w:t>
      </w:r>
      <w:r w:rsidR="00774A60">
        <w:t xml:space="preserve"> </w:t>
      </w:r>
      <w:r>
        <w:t>collaboration on the implementation of this Declaration, and task the ASEAN Ministerial</w:t>
      </w:r>
      <w:r w:rsidR="00774A60">
        <w:t xml:space="preserve"> </w:t>
      </w:r>
      <w:r>
        <w:t>Meeting on Women (AMMW), with the support of the ASEAN Committee on Women</w:t>
      </w:r>
      <w:r w:rsidR="00774A60">
        <w:t xml:space="preserve"> </w:t>
      </w:r>
      <w:r>
        <w:t>(ACW) and the ASEAN Commission on the Promotion and Protection of the Rights of</w:t>
      </w:r>
      <w:r w:rsidR="00774A60">
        <w:t xml:space="preserve"> </w:t>
      </w:r>
      <w:r>
        <w:t>Women and Children (ACWC), among others, to undertake measures to implement this</w:t>
      </w:r>
      <w:r w:rsidR="00774A60">
        <w:t xml:space="preserve"> </w:t>
      </w:r>
      <w:r>
        <w:t xml:space="preserve">commitment, including </w:t>
      </w:r>
      <w:proofErr w:type="spellStart"/>
      <w:r>
        <w:t>mobilising</w:t>
      </w:r>
      <w:proofErr w:type="spellEnd"/>
      <w:r>
        <w:t xml:space="preserve"> appropriate resources, build capacities, and</w:t>
      </w:r>
      <w:r w:rsidR="00774A60">
        <w:t xml:space="preserve"> </w:t>
      </w:r>
      <w:r>
        <w:t>systematic review of the implementation.</w:t>
      </w:r>
    </w:p>
    <w:p w14:paraId="7B48B5FA" w14:textId="16BD6C15" w:rsidR="005A1416" w:rsidRPr="00E423E4" w:rsidRDefault="005A1416" w:rsidP="005A1416">
      <w:r>
        <w:t>Adopted on this Ninth Day of October in the Year Two Thousand and Twenty-Four</w:t>
      </w:r>
      <w:r w:rsidR="00774A60">
        <w:t xml:space="preserve"> </w:t>
      </w:r>
      <w:r>
        <w:t>in a single original copy in the English Language.</w:t>
      </w:r>
    </w:p>
    <w:sectPr w:rsidR="005A1416" w:rsidRPr="00E423E4" w:rsidSect="00F61B4F">
      <w:headerReference w:type="default" r:id="rId8"/>
      <w:footerReference w:type="default" r:id="rId9"/>
      <w:footerReference w:type="first" r:id="rId10"/>
      <w:footnotePr>
        <w:numRestart w:val="eachPage"/>
      </w:footnotePr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C2C7B" w14:textId="77777777" w:rsidR="00B02910" w:rsidRDefault="00B02910" w:rsidP="00F61B4F">
      <w:pPr>
        <w:spacing w:before="0" w:after="0" w:line="240" w:lineRule="auto"/>
      </w:pPr>
      <w:r>
        <w:separator/>
      </w:r>
    </w:p>
  </w:endnote>
  <w:endnote w:type="continuationSeparator" w:id="0">
    <w:p w14:paraId="0787F277" w14:textId="77777777" w:rsidR="00B02910" w:rsidRDefault="00B02910" w:rsidP="00F61B4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D3826" w14:textId="77777777" w:rsidR="00B532E2" w:rsidRDefault="00B532E2" w:rsidP="00F61B4F">
    <w:pPr>
      <w:pStyle w:val="Footer"/>
      <w:tabs>
        <w:tab w:val="clear" w:pos="9360"/>
        <w:tab w:val="right" w:pos="8931"/>
      </w:tabs>
      <w:jc w:val="right"/>
    </w:pPr>
  </w:p>
  <w:p w14:paraId="75CFD900" w14:textId="77777777" w:rsidR="00B532E2" w:rsidRPr="00F61B4F" w:rsidRDefault="00B532E2" w:rsidP="00F61B4F">
    <w:pPr>
      <w:pStyle w:val="Footer"/>
      <w:pBdr>
        <w:top w:val="single" w:sz="4" w:space="7" w:color="auto"/>
      </w:pBdr>
      <w:tabs>
        <w:tab w:val="clear" w:pos="9360"/>
        <w:tab w:val="right" w:pos="8931"/>
      </w:tabs>
      <w:jc w:val="left"/>
      <w:rPr>
        <w:rFonts w:cs="Arial"/>
        <w:color w:val="7F7F7F"/>
        <w:sz w:val="16"/>
        <w:szCs w:val="16"/>
      </w:rPr>
    </w:pPr>
    <w:r w:rsidRPr="004943C3">
      <w:rPr>
        <w:rFonts w:cs="Arial"/>
        <w:color w:val="7F7F7F"/>
        <w:sz w:val="16"/>
        <w:szCs w:val="16"/>
      </w:rPr>
      <w:t xml:space="preserve">UNOFFICIAL TEXT · CENTRE FOR INTERNATIONAL LAW · </w:t>
    </w:r>
    <w:hyperlink r:id="rId1" w:history="1">
      <w:r w:rsidRPr="004943C3">
        <w:rPr>
          <w:rStyle w:val="Hyperlink"/>
          <w:rFonts w:cs="Arial"/>
          <w:color w:val="7F7F7F"/>
          <w:sz w:val="16"/>
          <w:szCs w:val="16"/>
        </w:rPr>
        <w:t>www.cil.nus.edu.sg</w:t>
      </w:r>
    </w:hyperlink>
    <w:r>
      <w:rPr>
        <w:rFonts w:cs="Arial"/>
        <w:color w:val="7F7F7F"/>
        <w:sz w:val="16"/>
        <w:szCs w:val="16"/>
      </w:rPr>
      <w:t xml:space="preserve">                    </w:t>
    </w:r>
    <w:r w:rsidRPr="004943C3">
      <w:rPr>
        <w:rFonts w:cs="Arial"/>
        <w:color w:val="7F7F7F"/>
        <w:sz w:val="16"/>
        <w:szCs w:val="16"/>
      </w:rPr>
      <w:t xml:space="preserve">       </w:t>
    </w:r>
    <w:r>
      <w:rPr>
        <w:rFonts w:cs="Arial"/>
        <w:color w:val="7F7F7F"/>
        <w:sz w:val="16"/>
        <w:szCs w:val="16"/>
      </w:rPr>
      <w:tab/>
    </w:r>
    <w:r w:rsidRPr="004943C3">
      <w:rPr>
        <w:rFonts w:cs="Arial"/>
        <w:color w:val="7F7F7F"/>
        <w:sz w:val="16"/>
        <w:szCs w:val="16"/>
      </w:rPr>
      <w:t xml:space="preserve">     Page </w:t>
    </w:r>
    <w:r w:rsidRPr="004943C3">
      <w:rPr>
        <w:rFonts w:cs="Arial"/>
        <w:color w:val="7F7F7F"/>
        <w:sz w:val="16"/>
        <w:szCs w:val="16"/>
      </w:rPr>
      <w:fldChar w:fldCharType="begin"/>
    </w:r>
    <w:r w:rsidRPr="004943C3">
      <w:rPr>
        <w:rFonts w:cs="Arial"/>
        <w:color w:val="7F7F7F"/>
        <w:sz w:val="16"/>
        <w:szCs w:val="16"/>
      </w:rPr>
      <w:instrText xml:space="preserve"> PAGE </w:instrText>
    </w:r>
    <w:r w:rsidRPr="004943C3">
      <w:rPr>
        <w:rFonts w:cs="Arial"/>
        <w:color w:val="7F7F7F"/>
        <w:sz w:val="16"/>
        <w:szCs w:val="16"/>
      </w:rPr>
      <w:fldChar w:fldCharType="separate"/>
    </w:r>
    <w:r w:rsidR="00DF288A">
      <w:rPr>
        <w:rFonts w:cs="Arial"/>
        <w:noProof/>
        <w:color w:val="7F7F7F"/>
        <w:sz w:val="16"/>
        <w:szCs w:val="16"/>
      </w:rPr>
      <w:t>2</w:t>
    </w:r>
    <w:r w:rsidRPr="004943C3">
      <w:rPr>
        <w:rFonts w:cs="Arial"/>
        <w:color w:val="7F7F7F"/>
        <w:sz w:val="16"/>
        <w:szCs w:val="16"/>
      </w:rPr>
      <w:fldChar w:fldCharType="end"/>
    </w:r>
    <w:r w:rsidRPr="004943C3">
      <w:rPr>
        <w:rFonts w:cs="Arial"/>
        <w:color w:val="7F7F7F"/>
        <w:sz w:val="16"/>
        <w:szCs w:val="16"/>
      </w:rPr>
      <w:t xml:space="preserve"> of </w:t>
    </w:r>
    <w:r w:rsidRPr="004943C3">
      <w:rPr>
        <w:rFonts w:cs="Arial"/>
        <w:color w:val="7F7F7F"/>
        <w:sz w:val="16"/>
        <w:szCs w:val="16"/>
      </w:rPr>
      <w:fldChar w:fldCharType="begin"/>
    </w:r>
    <w:r w:rsidRPr="004943C3">
      <w:rPr>
        <w:rFonts w:cs="Arial"/>
        <w:color w:val="7F7F7F"/>
        <w:sz w:val="16"/>
        <w:szCs w:val="16"/>
      </w:rPr>
      <w:instrText xml:space="preserve"> NUMPAGES  </w:instrText>
    </w:r>
    <w:r w:rsidRPr="004943C3">
      <w:rPr>
        <w:rFonts w:cs="Arial"/>
        <w:color w:val="7F7F7F"/>
        <w:sz w:val="16"/>
        <w:szCs w:val="16"/>
      </w:rPr>
      <w:fldChar w:fldCharType="separate"/>
    </w:r>
    <w:r w:rsidR="00DF288A">
      <w:rPr>
        <w:rFonts w:cs="Arial"/>
        <w:noProof/>
        <w:color w:val="7F7F7F"/>
        <w:sz w:val="16"/>
        <w:szCs w:val="16"/>
      </w:rPr>
      <w:t>2</w:t>
    </w:r>
    <w:r w:rsidRPr="004943C3">
      <w:rPr>
        <w:rFonts w:cs="Arial"/>
        <w:color w:val="7F7F7F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D1503" w14:textId="77777777" w:rsidR="00B532E2" w:rsidRDefault="00B532E2" w:rsidP="00F61B4F">
    <w:pPr>
      <w:pStyle w:val="Footer"/>
      <w:tabs>
        <w:tab w:val="clear" w:pos="9360"/>
        <w:tab w:val="right" w:pos="8931"/>
      </w:tabs>
      <w:jc w:val="right"/>
    </w:pPr>
  </w:p>
  <w:p w14:paraId="106BC40C" w14:textId="77777777" w:rsidR="00B532E2" w:rsidRPr="00F61B4F" w:rsidRDefault="00B532E2" w:rsidP="00F61B4F">
    <w:pPr>
      <w:pStyle w:val="Footer"/>
      <w:pBdr>
        <w:top w:val="single" w:sz="4" w:space="7" w:color="auto"/>
      </w:pBdr>
      <w:tabs>
        <w:tab w:val="clear" w:pos="9360"/>
        <w:tab w:val="right" w:pos="8931"/>
      </w:tabs>
      <w:jc w:val="left"/>
      <w:rPr>
        <w:rFonts w:cs="Arial"/>
        <w:color w:val="7F7F7F"/>
        <w:sz w:val="16"/>
        <w:szCs w:val="16"/>
      </w:rPr>
    </w:pPr>
    <w:r w:rsidRPr="004943C3">
      <w:rPr>
        <w:rFonts w:cs="Arial"/>
        <w:color w:val="7F7F7F"/>
        <w:sz w:val="16"/>
        <w:szCs w:val="16"/>
      </w:rPr>
      <w:t xml:space="preserve">UNOFFICIAL TEXT · CENTRE FOR INTERNATIONAL LAW · </w:t>
    </w:r>
    <w:hyperlink r:id="rId1" w:history="1">
      <w:r w:rsidRPr="004943C3">
        <w:rPr>
          <w:rStyle w:val="Hyperlink"/>
          <w:rFonts w:cs="Arial"/>
          <w:color w:val="7F7F7F"/>
          <w:sz w:val="16"/>
          <w:szCs w:val="16"/>
        </w:rPr>
        <w:t>www.cil.nus.edu.sg</w:t>
      </w:r>
    </w:hyperlink>
    <w:r>
      <w:rPr>
        <w:rFonts w:cs="Arial"/>
        <w:color w:val="7F7F7F"/>
        <w:sz w:val="16"/>
        <w:szCs w:val="16"/>
      </w:rPr>
      <w:t xml:space="preserve">                    </w:t>
    </w:r>
    <w:r w:rsidRPr="004943C3">
      <w:rPr>
        <w:rFonts w:cs="Arial"/>
        <w:color w:val="7F7F7F"/>
        <w:sz w:val="16"/>
        <w:szCs w:val="16"/>
      </w:rPr>
      <w:t xml:space="preserve">       </w:t>
    </w:r>
    <w:r>
      <w:rPr>
        <w:rFonts w:cs="Arial"/>
        <w:color w:val="7F7F7F"/>
        <w:sz w:val="16"/>
        <w:szCs w:val="16"/>
      </w:rPr>
      <w:tab/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8625A" w14:textId="77777777" w:rsidR="00B02910" w:rsidRDefault="00B02910" w:rsidP="00F61B4F">
      <w:pPr>
        <w:spacing w:before="0" w:after="0" w:line="240" w:lineRule="auto"/>
      </w:pPr>
      <w:r>
        <w:separator/>
      </w:r>
    </w:p>
  </w:footnote>
  <w:footnote w:type="continuationSeparator" w:id="0">
    <w:p w14:paraId="32CAB006" w14:textId="77777777" w:rsidR="00B02910" w:rsidRDefault="00B02910" w:rsidP="00F61B4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E8982" w14:textId="77777777" w:rsidR="005A1416" w:rsidRPr="005A1416" w:rsidRDefault="005A1416" w:rsidP="005A1416">
    <w:pPr>
      <w:pStyle w:val="Header"/>
      <w:pBdr>
        <w:bottom w:val="single" w:sz="4" w:space="1" w:color="auto"/>
      </w:pBdr>
      <w:rPr>
        <w:rFonts w:cs="Arial"/>
        <w:caps/>
        <w:color w:val="808080"/>
        <w:sz w:val="16"/>
        <w:szCs w:val="16"/>
      </w:rPr>
    </w:pPr>
    <w:r w:rsidRPr="005A1416">
      <w:rPr>
        <w:rFonts w:cs="Arial"/>
        <w:caps/>
        <w:color w:val="808080"/>
        <w:sz w:val="16"/>
        <w:szCs w:val="16"/>
      </w:rPr>
      <w:t xml:space="preserve">2024 ASEAN DECLARATION ON STRENGTHENING THE CARE ECONOMY AND FOSTERING RESILIENCE TOWARDS THE </w:t>
    </w:r>
  </w:p>
  <w:p w14:paraId="4750D954" w14:textId="43CE00D1" w:rsidR="00B532E2" w:rsidRPr="00CD6026" w:rsidRDefault="005A1416" w:rsidP="005A1416">
    <w:pPr>
      <w:pStyle w:val="Header"/>
      <w:pBdr>
        <w:bottom w:val="single" w:sz="4" w:space="1" w:color="auto"/>
      </w:pBdr>
      <w:rPr>
        <w:rFonts w:cs="Arial"/>
        <w:caps/>
        <w:color w:val="808080"/>
        <w:sz w:val="16"/>
        <w:szCs w:val="16"/>
      </w:rPr>
    </w:pPr>
    <w:r w:rsidRPr="005A1416">
      <w:rPr>
        <w:rFonts w:cs="Arial"/>
        <w:caps/>
        <w:color w:val="808080"/>
        <w:sz w:val="16"/>
        <w:szCs w:val="16"/>
      </w:rPr>
      <w:t>POST-2025 ASEAN COMMUNITY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80F85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9EE312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C06D23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CA8DBB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72C5A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0625B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F1AB99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5DABAA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4C686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729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B66888"/>
    <w:multiLevelType w:val="hybridMultilevel"/>
    <w:tmpl w:val="088E9F7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BA7811"/>
    <w:multiLevelType w:val="hybridMultilevel"/>
    <w:tmpl w:val="CBECAA7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AC48B0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E0171C3"/>
    <w:multiLevelType w:val="hybridMultilevel"/>
    <w:tmpl w:val="0B60C3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B03D2"/>
    <w:multiLevelType w:val="hybridMultilevel"/>
    <w:tmpl w:val="F0A8E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151307"/>
    <w:multiLevelType w:val="hybridMultilevel"/>
    <w:tmpl w:val="46BAC92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94883">
    <w:abstractNumId w:val="14"/>
  </w:num>
  <w:num w:numId="2" w16cid:durableId="2038004179">
    <w:abstractNumId w:val="13"/>
  </w:num>
  <w:num w:numId="3" w16cid:durableId="38601425">
    <w:abstractNumId w:val="9"/>
  </w:num>
  <w:num w:numId="4" w16cid:durableId="2048021650">
    <w:abstractNumId w:val="7"/>
  </w:num>
  <w:num w:numId="5" w16cid:durableId="403841214">
    <w:abstractNumId w:val="6"/>
  </w:num>
  <w:num w:numId="6" w16cid:durableId="189416934">
    <w:abstractNumId w:val="5"/>
  </w:num>
  <w:num w:numId="7" w16cid:durableId="1329753415">
    <w:abstractNumId w:val="4"/>
  </w:num>
  <w:num w:numId="8" w16cid:durableId="307170536">
    <w:abstractNumId w:val="8"/>
  </w:num>
  <w:num w:numId="9" w16cid:durableId="1763642571">
    <w:abstractNumId w:val="3"/>
  </w:num>
  <w:num w:numId="10" w16cid:durableId="527449127">
    <w:abstractNumId w:val="2"/>
  </w:num>
  <w:num w:numId="11" w16cid:durableId="96800220">
    <w:abstractNumId w:val="1"/>
  </w:num>
  <w:num w:numId="12" w16cid:durableId="1006785975">
    <w:abstractNumId w:val="0"/>
  </w:num>
  <w:num w:numId="13" w16cid:durableId="1823891293">
    <w:abstractNumId w:val="12"/>
  </w:num>
  <w:num w:numId="14" w16cid:durableId="724061577">
    <w:abstractNumId w:val="11"/>
  </w:num>
  <w:num w:numId="15" w16cid:durableId="654333160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416"/>
    <w:rsid w:val="00000FB0"/>
    <w:rsid w:val="00002446"/>
    <w:rsid w:val="000043E5"/>
    <w:rsid w:val="00011723"/>
    <w:rsid w:val="00013D73"/>
    <w:rsid w:val="000173F4"/>
    <w:rsid w:val="00022AE1"/>
    <w:rsid w:val="00023AFA"/>
    <w:rsid w:val="00025831"/>
    <w:rsid w:val="000260A8"/>
    <w:rsid w:val="00032218"/>
    <w:rsid w:val="00032623"/>
    <w:rsid w:val="00032C84"/>
    <w:rsid w:val="0003432F"/>
    <w:rsid w:val="00036034"/>
    <w:rsid w:val="00040670"/>
    <w:rsid w:val="00045076"/>
    <w:rsid w:val="00045F9A"/>
    <w:rsid w:val="000460FD"/>
    <w:rsid w:val="00046C7E"/>
    <w:rsid w:val="0005003E"/>
    <w:rsid w:val="00055254"/>
    <w:rsid w:val="00055923"/>
    <w:rsid w:val="00061193"/>
    <w:rsid w:val="00061B8B"/>
    <w:rsid w:val="000627D9"/>
    <w:rsid w:val="00063C84"/>
    <w:rsid w:val="0007234F"/>
    <w:rsid w:val="00072651"/>
    <w:rsid w:val="000768A2"/>
    <w:rsid w:val="000771E0"/>
    <w:rsid w:val="00080879"/>
    <w:rsid w:val="00080FD6"/>
    <w:rsid w:val="00081E70"/>
    <w:rsid w:val="00082260"/>
    <w:rsid w:val="00083FFE"/>
    <w:rsid w:val="000922A6"/>
    <w:rsid w:val="0009558E"/>
    <w:rsid w:val="00097F77"/>
    <w:rsid w:val="000A329C"/>
    <w:rsid w:val="000B02EF"/>
    <w:rsid w:val="000B197F"/>
    <w:rsid w:val="000B335D"/>
    <w:rsid w:val="000C2967"/>
    <w:rsid w:val="000C2CE8"/>
    <w:rsid w:val="000C49F6"/>
    <w:rsid w:val="000C5A1A"/>
    <w:rsid w:val="000D004B"/>
    <w:rsid w:val="000D31BC"/>
    <w:rsid w:val="000D57EE"/>
    <w:rsid w:val="000D6DF5"/>
    <w:rsid w:val="000D7512"/>
    <w:rsid w:val="000E1719"/>
    <w:rsid w:val="000E1DDB"/>
    <w:rsid w:val="000E2394"/>
    <w:rsid w:val="000E3AD0"/>
    <w:rsid w:val="000F2D66"/>
    <w:rsid w:val="001013AD"/>
    <w:rsid w:val="0010259B"/>
    <w:rsid w:val="00102B66"/>
    <w:rsid w:val="001063A1"/>
    <w:rsid w:val="001077E4"/>
    <w:rsid w:val="00110658"/>
    <w:rsid w:val="00111688"/>
    <w:rsid w:val="0011199A"/>
    <w:rsid w:val="00111A4C"/>
    <w:rsid w:val="0011273D"/>
    <w:rsid w:val="00112A51"/>
    <w:rsid w:val="001142FA"/>
    <w:rsid w:val="001161C0"/>
    <w:rsid w:val="001207E1"/>
    <w:rsid w:val="0012281C"/>
    <w:rsid w:val="00122EC8"/>
    <w:rsid w:val="001246A1"/>
    <w:rsid w:val="001302AA"/>
    <w:rsid w:val="00130E46"/>
    <w:rsid w:val="00133AB9"/>
    <w:rsid w:val="00143BCA"/>
    <w:rsid w:val="00144EA6"/>
    <w:rsid w:val="001450F7"/>
    <w:rsid w:val="00145215"/>
    <w:rsid w:val="001462AA"/>
    <w:rsid w:val="00153722"/>
    <w:rsid w:val="00155142"/>
    <w:rsid w:val="0015683A"/>
    <w:rsid w:val="001648EA"/>
    <w:rsid w:val="001669E3"/>
    <w:rsid w:val="001728AB"/>
    <w:rsid w:val="00172E71"/>
    <w:rsid w:val="00176298"/>
    <w:rsid w:val="0018065C"/>
    <w:rsid w:val="00183009"/>
    <w:rsid w:val="001837BF"/>
    <w:rsid w:val="00183EC5"/>
    <w:rsid w:val="00191FB7"/>
    <w:rsid w:val="00194639"/>
    <w:rsid w:val="0019674F"/>
    <w:rsid w:val="001A0777"/>
    <w:rsid w:val="001A31BD"/>
    <w:rsid w:val="001B572F"/>
    <w:rsid w:val="001C50F5"/>
    <w:rsid w:val="001C7B98"/>
    <w:rsid w:val="001D116B"/>
    <w:rsid w:val="001D2E66"/>
    <w:rsid w:val="001D7F95"/>
    <w:rsid w:val="001E502C"/>
    <w:rsid w:val="001E52A5"/>
    <w:rsid w:val="001F190C"/>
    <w:rsid w:val="001F1AE0"/>
    <w:rsid w:val="001F27F8"/>
    <w:rsid w:val="001F2B50"/>
    <w:rsid w:val="0020032B"/>
    <w:rsid w:val="00200AA3"/>
    <w:rsid w:val="0020147F"/>
    <w:rsid w:val="00202C8A"/>
    <w:rsid w:val="002226CD"/>
    <w:rsid w:val="002238CF"/>
    <w:rsid w:val="00224582"/>
    <w:rsid w:val="00224E12"/>
    <w:rsid w:val="002251FC"/>
    <w:rsid w:val="002423B7"/>
    <w:rsid w:val="00244645"/>
    <w:rsid w:val="00245638"/>
    <w:rsid w:val="0025204F"/>
    <w:rsid w:val="002520E2"/>
    <w:rsid w:val="00256484"/>
    <w:rsid w:val="002566AC"/>
    <w:rsid w:val="00257575"/>
    <w:rsid w:val="00260086"/>
    <w:rsid w:val="00260DE8"/>
    <w:rsid w:val="00262BEE"/>
    <w:rsid w:val="002653B1"/>
    <w:rsid w:val="00274C7A"/>
    <w:rsid w:val="002750EF"/>
    <w:rsid w:val="00275D0D"/>
    <w:rsid w:val="00284792"/>
    <w:rsid w:val="002927F7"/>
    <w:rsid w:val="00294CBA"/>
    <w:rsid w:val="002952DD"/>
    <w:rsid w:val="00297B32"/>
    <w:rsid w:val="002A32A5"/>
    <w:rsid w:val="002A4172"/>
    <w:rsid w:val="002B2294"/>
    <w:rsid w:val="002B31DE"/>
    <w:rsid w:val="002B473E"/>
    <w:rsid w:val="002B5E84"/>
    <w:rsid w:val="002B7265"/>
    <w:rsid w:val="002C506E"/>
    <w:rsid w:val="002C5925"/>
    <w:rsid w:val="002C67E0"/>
    <w:rsid w:val="002D3A06"/>
    <w:rsid w:val="002E0A92"/>
    <w:rsid w:val="002E6283"/>
    <w:rsid w:val="002F1577"/>
    <w:rsid w:val="002F7DA0"/>
    <w:rsid w:val="0030037C"/>
    <w:rsid w:val="00303079"/>
    <w:rsid w:val="003035FA"/>
    <w:rsid w:val="003071F6"/>
    <w:rsid w:val="00311F81"/>
    <w:rsid w:val="00311F88"/>
    <w:rsid w:val="00312FB5"/>
    <w:rsid w:val="003150B5"/>
    <w:rsid w:val="00315409"/>
    <w:rsid w:val="00321387"/>
    <w:rsid w:val="0032159B"/>
    <w:rsid w:val="00321890"/>
    <w:rsid w:val="00325A2D"/>
    <w:rsid w:val="00326D39"/>
    <w:rsid w:val="003316EF"/>
    <w:rsid w:val="0033544F"/>
    <w:rsid w:val="00336CA3"/>
    <w:rsid w:val="003374CC"/>
    <w:rsid w:val="00340339"/>
    <w:rsid w:val="0034084B"/>
    <w:rsid w:val="00343E97"/>
    <w:rsid w:val="003463F9"/>
    <w:rsid w:val="00351FC7"/>
    <w:rsid w:val="00355356"/>
    <w:rsid w:val="003557B3"/>
    <w:rsid w:val="00361211"/>
    <w:rsid w:val="00363CA6"/>
    <w:rsid w:val="00363E88"/>
    <w:rsid w:val="0036654E"/>
    <w:rsid w:val="003762D5"/>
    <w:rsid w:val="00382037"/>
    <w:rsid w:val="00384CCD"/>
    <w:rsid w:val="00386AC0"/>
    <w:rsid w:val="003870B6"/>
    <w:rsid w:val="0039419F"/>
    <w:rsid w:val="003A2096"/>
    <w:rsid w:val="003A2B2D"/>
    <w:rsid w:val="003A2E2D"/>
    <w:rsid w:val="003A36C1"/>
    <w:rsid w:val="003A4607"/>
    <w:rsid w:val="003A46AB"/>
    <w:rsid w:val="003A6709"/>
    <w:rsid w:val="003B1B3D"/>
    <w:rsid w:val="003B5567"/>
    <w:rsid w:val="003C3ABB"/>
    <w:rsid w:val="003C4214"/>
    <w:rsid w:val="003C47FA"/>
    <w:rsid w:val="003C48C1"/>
    <w:rsid w:val="003C696E"/>
    <w:rsid w:val="003C70F3"/>
    <w:rsid w:val="003D49AB"/>
    <w:rsid w:val="003D66C8"/>
    <w:rsid w:val="003D682E"/>
    <w:rsid w:val="003D6E5B"/>
    <w:rsid w:val="003E0C85"/>
    <w:rsid w:val="003E69D4"/>
    <w:rsid w:val="003F148C"/>
    <w:rsid w:val="003F1817"/>
    <w:rsid w:val="0040043F"/>
    <w:rsid w:val="00401F7F"/>
    <w:rsid w:val="00405210"/>
    <w:rsid w:val="00415F9F"/>
    <w:rsid w:val="0042107F"/>
    <w:rsid w:val="0042164B"/>
    <w:rsid w:val="0042562D"/>
    <w:rsid w:val="00430AD3"/>
    <w:rsid w:val="00432B9B"/>
    <w:rsid w:val="004410EB"/>
    <w:rsid w:val="0044415C"/>
    <w:rsid w:val="00452091"/>
    <w:rsid w:val="0045262E"/>
    <w:rsid w:val="00453E7C"/>
    <w:rsid w:val="004540DD"/>
    <w:rsid w:val="00454C15"/>
    <w:rsid w:val="00457A36"/>
    <w:rsid w:val="00460285"/>
    <w:rsid w:val="00461169"/>
    <w:rsid w:val="0046281B"/>
    <w:rsid w:val="0046332F"/>
    <w:rsid w:val="00464378"/>
    <w:rsid w:val="00464582"/>
    <w:rsid w:val="004715DF"/>
    <w:rsid w:val="0049074B"/>
    <w:rsid w:val="00495B5C"/>
    <w:rsid w:val="00496452"/>
    <w:rsid w:val="00497AE1"/>
    <w:rsid w:val="004A0B2F"/>
    <w:rsid w:val="004A0D08"/>
    <w:rsid w:val="004A1834"/>
    <w:rsid w:val="004A31A0"/>
    <w:rsid w:val="004A5865"/>
    <w:rsid w:val="004A58EA"/>
    <w:rsid w:val="004B263A"/>
    <w:rsid w:val="004B3D8B"/>
    <w:rsid w:val="004B5A7D"/>
    <w:rsid w:val="004B6693"/>
    <w:rsid w:val="004B7073"/>
    <w:rsid w:val="004B71DD"/>
    <w:rsid w:val="004C2B2B"/>
    <w:rsid w:val="004C33C2"/>
    <w:rsid w:val="004C5E25"/>
    <w:rsid w:val="004D6797"/>
    <w:rsid w:val="004E0ED9"/>
    <w:rsid w:val="004E1378"/>
    <w:rsid w:val="004E1B8D"/>
    <w:rsid w:val="004E2177"/>
    <w:rsid w:val="004F129B"/>
    <w:rsid w:val="004F21D5"/>
    <w:rsid w:val="00504C42"/>
    <w:rsid w:val="00507CA6"/>
    <w:rsid w:val="0051026B"/>
    <w:rsid w:val="00510555"/>
    <w:rsid w:val="0051224B"/>
    <w:rsid w:val="005146E7"/>
    <w:rsid w:val="00516331"/>
    <w:rsid w:val="005177D3"/>
    <w:rsid w:val="00522388"/>
    <w:rsid w:val="00525B71"/>
    <w:rsid w:val="005325F9"/>
    <w:rsid w:val="00534217"/>
    <w:rsid w:val="00535BF3"/>
    <w:rsid w:val="00537A67"/>
    <w:rsid w:val="00537D81"/>
    <w:rsid w:val="00541125"/>
    <w:rsid w:val="00545288"/>
    <w:rsid w:val="00546CF6"/>
    <w:rsid w:val="005627AF"/>
    <w:rsid w:val="00564EBA"/>
    <w:rsid w:val="00565B5D"/>
    <w:rsid w:val="005701D2"/>
    <w:rsid w:val="005706A6"/>
    <w:rsid w:val="0057613A"/>
    <w:rsid w:val="005768A3"/>
    <w:rsid w:val="00581E07"/>
    <w:rsid w:val="005827A5"/>
    <w:rsid w:val="00584C90"/>
    <w:rsid w:val="005865AA"/>
    <w:rsid w:val="0058716E"/>
    <w:rsid w:val="00590C4E"/>
    <w:rsid w:val="0059630D"/>
    <w:rsid w:val="00597551"/>
    <w:rsid w:val="005A0C6D"/>
    <w:rsid w:val="005A1416"/>
    <w:rsid w:val="005A384B"/>
    <w:rsid w:val="005A418E"/>
    <w:rsid w:val="005A67CE"/>
    <w:rsid w:val="005A6C1B"/>
    <w:rsid w:val="005B2D91"/>
    <w:rsid w:val="005C087C"/>
    <w:rsid w:val="005C18C4"/>
    <w:rsid w:val="005C46EA"/>
    <w:rsid w:val="005C6ADE"/>
    <w:rsid w:val="005D3068"/>
    <w:rsid w:val="005D5714"/>
    <w:rsid w:val="005D59E8"/>
    <w:rsid w:val="005E0D13"/>
    <w:rsid w:val="005E264A"/>
    <w:rsid w:val="005E2E8D"/>
    <w:rsid w:val="005E6807"/>
    <w:rsid w:val="005F25E1"/>
    <w:rsid w:val="005F5FD1"/>
    <w:rsid w:val="005F6D34"/>
    <w:rsid w:val="00604FC9"/>
    <w:rsid w:val="006056CA"/>
    <w:rsid w:val="006077DA"/>
    <w:rsid w:val="006106D1"/>
    <w:rsid w:val="00615E91"/>
    <w:rsid w:val="00617785"/>
    <w:rsid w:val="00620043"/>
    <w:rsid w:val="00624B74"/>
    <w:rsid w:val="0062758C"/>
    <w:rsid w:val="00627B91"/>
    <w:rsid w:val="0064082A"/>
    <w:rsid w:val="00642035"/>
    <w:rsid w:val="0064206B"/>
    <w:rsid w:val="00646905"/>
    <w:rsid w:val="006477C3"/>
    <w:rsid w:val="006633EA"/>
    <w:rsid w:val="00666445"/>
    <w:rsid w:val="006819D0"/>
    <w:rsid w:val="006829B2"/>
    <w:rsid w:val="00686294"/>
    <w:rsid w:val="006878B4"/>
    <w:rsid w:val="00695153"/>
    <w:rsid w:val="006953EA"/>
    <w:rsid w:val="006A181F"/>
    <w:rsid w:val="006A368A"/>
    <w:rsid w:val="006A5BC7"/>
    <w:rsid w:val="006B0864"/>
    <w:rsid w:val="006B6335"/>
    <w:rsid w:val="006C2FAC"/>
    <w:rsid w:val="006C6203"/>
    <w:rsid w:val="006C6B56"/>
    <w:rsid w:val="006C6EFB"/>
    <w:rsid w:val="006D1637"/>
    <w:rsid w:val="006D2062"/>
    <w:rsid w:val="006D35BA"/>
    <w:rsid w:val="006D61E5"/>
    <w:rsid w:val="006D6826"/>
    <w:rsid w:val="006D6EAA"/>
    <w:rsid w:val="006D6FA4"/>
    <w:rsid w:val="006E03F3"/>
    <w:rsid w:val="006E4F21"/>
    <w:rsid w:val="006E6F86"/>
    <w:rsid w:val="006F231A"/>
    <w:rsid w:val="00707B16"/>
    <w:rsid w:val="00711FF8"/>
    <w:rsid w:val="00716770"/>
    <w:rsid w:val="00721C1C"/>
    <w:rsid w:val="007231B2"/>
    <w:rsid w:val="0072576B"/>
    <w:rsid w:val="007320B0"/>
    <w:rsid w:val="0073568E"/>
    <w:rsid w:val="00744927"/>
    <w:rsid w:val="00744A85"/>
    <w:rsid w:val="00751173"/>
    <w:rsid w:val="00751EA6"/>
    <w:rsid w:val="00755A12"/>
    <w:rsid w:val="0075632F"/>
    <w:rsid w:val="0075795E"/>
    <w:rsid w:val="00760BCF"/>
    <w:rsid w:val="00761521"/>
    <w:rsid w:val="00762A99"/>
    <w:rsid w:val="00774A60"/>
    <w:rsid w:val="00776086"/>
    <w:rsid w:val="00787B08"/>
    <w:rsid w:val="007951DD"/>
    <w:rsid w:val="007A006E"/>
    <w:rsid w:val="007A4FC9"/>
    <w:rsid w:val="007A5CE9"/>
    <w:rsid w:val="007B0CD2"/>
    <w:rsid w:val="007B6E2C"/>
    <w:rsid w:val="007B7706"/>
    <w:rsid w:val="007C0404"/>
    <w:rsid w:val="007C158E"/>
    <w:rsid w:val="007C1E9A"/>
    <w:rsid w:val="007C74A6"/>
    <w:rsid w:val="007C7558"/>
    <w:rsid w:val="007D12D8"/>
    <w:rsid w:val="007D197A"/>
    <w:rsid w:val="007D2AC8"/>
    <w:rsid w:val="007D308E"/>
    <w:rsid w:val="007D4CB5"/>
    <w:rsid w:val="007E4920"/>
    <w:rsid w:val="007E7C82"/>
    <w:rsid w:val="007F1538"/>
    <w:rsid w:val="007F2FCB"/>
    <w:rsid w:val="007F5026"/>
    <w:rsid w:val="008016D1"/>
    <w:rsid w:val="00803BE9"/>
    <w:rsid w:val="00812B21"/>
    <w:rsid w:val="00814493"/>
    <w:rsid w:val="008171B7"/>
    <w:rsid w:val="00820B03"/>
    <w:rsid w:val="00821388"/>
    <w:rsid w:val="00822E73"/>
    <w:rsid w:val="00824DAD"/>
    <w:rsid w:val="00824DEF"/>
    <w:rsid w:val="008262AF"/>
    <w:rsid w:val="00841728"/>
    <w:rsid w:val="008419D9"/>
    <w:rsid w:val="0084289A"/>
    <w:rsid w:val="00850873"/>
    <w:rsid w:val="0086274F"/>
    <w:rsid w:val="00863AA4"/>
    <w:rsid w:val="00871D6D"/>
    <w:rsid w:val="00875863"/>
    <w:rsid w:val="008761FC"/>
    <w:rsid w:val="008A2C17"/>
    <w:rsid w:val="008A3A39"/>
    <w:rsid w:val="008A5721"/>
    <w:rsid w:val="008B001D"/>
    <w:rsid w:val="008B0875"/>
    <w:rsid w:val="008B1645"/>
    <w:rsid w:val="008C33B3"/>
    <w:rsid w:val="008C3761"/>
    <w:rsid w:val="008C6A9C"/>
    <w:rsid w:val="008D292D"/>
    <w:rsid w:val="008D3F77"/>
    <w:rsid w:val="008E41DC"/>
    <w:rsid w:val="008E5D7B"/>
    <w:rsid w:val="008E6E93"/>
    <w:rsid w:val="008E7703"/>
    <w:rsid w:val="008F5246"/>
    <w:rsid w:val="008F5F21"/>
    <w:rsid w:val="008F7A5C"/>
    <w:rsid w:val="009052CB"/>
    <w:rsid w:val="00916941"/>
    <w:rsid w:val="009217B0"/>
    <w:rsid w:val="00921DB5"/>
    <w:rsid w:val="00923519"/>
    <w:rsid w:val="00926EA3"/>
    <w:rsid w:val="009303E7"/>
    <w:rsid w:val="009323AE"/>
    <w:rsid w:val="00933064"/>
    <w:rsid w:val="00935B08"/>
    <w:rsid w:val="0095406B"/>
    <w:rsid w:val="00956C40"/>
    <w:rsid w:val="00957449"/>
    <w:rsid w:val="00965ACC"/>
    <w:rsid w:val="00966DC7"/>
    <w:rsid w:val="00974D05"/>
    <w:rsid w:val="0098008C"/>
    <w:rsid w:val="00982034"/>
    <w:rsid w:val="00982B34"/>
    <w:rsid w:val="009842E6"/>
    <w:rsid w:val="00991C17"/>
    <w:rsid w:val="00992233"/>
    <w:rsid w:val="009943AE"/>
    <w:rsid w:val="00996773"/>
    <w:rsid w:val="00996953"/>
    <w:rsid w:val="00997244"/>
    <w:rsid w:val="00997B54"/>
    <w:rsid w:val="009A068F"/>
    <w:rsid w:val="009A0BE7"/>
    <w:rsid w:val="009B12F0"/>
    <w:rsid w:val="009B246D"/>
    <w:rsid w:val="009B6256"/>
    <w:rsid w:val="009B7700"/>
    <w:rsid w:val="009B7734"/>
    <w:rsid w:val="009C1F90"/>
    <w:rsid w:val="009C3725"/>
    <w:rsid w:val="009C42E9"/>
    <w:rsid w:val="009C4737"/>
    <w:rsid w:val="009C4D4C"/>
    <w:rsid w:val="009C6AFB"/>
    <w:rsid w:val="009C7121"/>
    <w:rsid w:val="009D1B8A"/>
    <w:rsid w:val="009E21A2"/>
    <w:rsid w:val="009E2828"/>
    <w:rsid w:val="009E4818"/>
    <w:rsid w:val="009E6790"/>
    <w:rsid w:val="009E6EB7"/>
    <w:rsid w:val="009E763F"/>
    <w:rsid w:val="00A0085A"/>
    <w:rsid w:val="00A03EE4"/>
    <w:rsid w:val="00A04D76"/>
    <w:rsid w:val="00A05131"/>
    <w:rsid w:val="00A05490"/>
    <w:rsid w:val="00A05E32"/>
    <w:rsid w:val="00A07327"/>
    <w:rsid w:val="00A12E87"/>
    <w:rsid w:val="00A14655"/>
    <w:rsid w:val="00A149F0"/>
    <w:rsid w:val="00A152B4"/>
    <w:rsid w:val="00A1553E"/>
    <w:rsid w:val="00A16CEA"/>
    <w:rsid w:val="00A21ED9"/>
    <w:rsid w:val="00A25765"/>
    <w:rsid w:val="00A27F6D"/>
    <w:rsid w:val="00A302FE"/>
    <w:rsid w:val="00A32891"/>
    <w:rsid w:val="00A3329A"/>
    <w:rsid w:val="00A359D5"/>
    <w:rsid w:val="00A36EF4"/>
    <w:rsid w:val="00A4466D"/>
    <w:rsid w:val="00A5006A"/>
    <w:rsid w:val="00A551D1"/>
    <w:rsid w:val="00A60DBB"/>
    <w:rsid w:val="00A60F35"/>
    <w:rsid w:val="00A61CFF"/>
    <w:rsid w:val="00A62871"/>
    <w:rsid w:val="00A638C5"/>
    <w:rsid w:val="00A646B8"/>
    <w:rsid w:val="00A7627E"/>
    <w:rsid w:val="00A839BE"/>
    <w:rsid w:val="00A83F8F"/>
    <w:rsid w:val="00A90E8E"/>
    <w:rsid w:val="00A94579"/>
    <w:rsid w:val="00A95818"/>
    <w:rsid w:val="00A9590E"/>
    <w:rsid w:val="00AA6452"/>
    <w:rsid w:val="00AA6802"/>
    <w:rsid w:val="00AB26B5"/>
    <w:rsid w:val="00AB38E2"/>
    <w:rsid w:val="00AB6F60"/>
    <w:rsid w:val="00AB7A69"/>
    <w:rsid w:val="00AC1691"/>
    <w:rsid w:val="00AC1CA8"/>
    <w:rsid w:val="00AC4C08"/>
    <w:rsid w:val="00AC7F91"/>
    <w:rsid w:val="00AD7A4B"/>
    <w:rsid w:val="00AE05B5"/>
    <w:rsid w:val="00AE3DEB"/>
    <w:rsid w:val="00AE6181"/>
    <w:rsid w:val="00AE64FF"/>
    <w:rsid w:val="00AF1254"/>
    <w:rsid w:val="00AF5172"/>
    <w:rsid w:val="00AF5D32"/>
    <w:rsid w:val="00B01951"/>
    <w:rsid w:val="00B02910"/>
    <w:rsid w:val="00B05254"/>
    <w:rsid w:val="00B05F3A"/>
    <w:rsid w:val="00B0640C"/>
    <w:rsid w:val="00B14396"/>
    <w:rsid w:val="00B173B5"/>
    <w:rsid w:val="00B207F2"/>
    <w:rsid w:val="00B267DC"/>
    <w:rsid w:val="00B308F2"/>
    <w:rsid w:val="00B30DEB"/>
    <w:rsid w:val="00B34B14"/>
    <w:rsid w:val="00B420A0"/>
    <w:rsid w:val="00B456B7"/>
    <w:rsid w:val="00B45912"/>
    <w:rsid w:val="00B5211D"/>
    <w:rsid w:val="00B52EFE"/>
    <w:rsid w:val="00B532E2"/>
    <w:rsid w:val="00B54E3F"/>
    <w:rsid w:val="00B61944"/>
    <w:rsid w:val="00B62E0A"/>
    <w:rsid w:val="00B6351C"/>
    <w:rsid w:val="00B736A5"/>
    <w:rsid w:val="00B74778"/>
    <w:rsid w:val="00B74FC8"/>
    <w:rsid w:val="00B76163"/>
    <w:rsid w:val="00B8232C"/>
    <w:rsid w:val="00B8350D"/>
    <w:rsid w:val="00B85BB1"/>
    <w:rsid w:val="00B85DB0"/>
    <w:rsid w:val="00B87EA5"/>
    <w:rsid w:val="00B92C1B"/>
    <w:rsid w:val="00B96E99"/>
    <w:rsid w:val="00BA1C72"/>
    <w:rsid w:val="00BA3538"/>
    <w:rsid w:val="00BA600A"/>
    <w:rsid w:val="00BA7E2B"/>
    <w:rsid w:val="00BB09CD"/>
    <w:rsid w:val="00BB2E42"/>
    <w:rsid w:val="00BB5610"/>
    <w:rsid w:val="00BC5DE2"/>
    <w:rsid w:val="00BD1600"/>
    <w:rsid w:val="00BD2E28"/>
    <w:rsid w:val="00BD36A4"/>
    <w:rsid w:val="00BD3EF7"/>
    <w:rsid w:val="00BE0B41"/>
    <w:rsid w:val="00BE0D36"/>
    <w:rsid w:val="00BE21D1"/>
    <w:rsid w:val="00BE47F3"/>
    <w:rsid w:val="00BE4E55"/>
    <w:rsid w:val="00BF3AB0"/>
    <w:rsid w:val="00BF5BA2"/>
    <w:rsid w:val="00BF7BA5"/>
    <w:rsid w:val="00C0692C"/>
    <w:rsid w:val="00C11918"/>
    <w:rsid w:val="00C12E92"/>
    <w:rsid w:val="00C1575D"/>
    <w:rsid w:val="00C22B66"/>
    <w:rsid w:val="00C2709D"/>
    <w:rsid w:val="00C27F88"/>
    <w:rsid w:val="00C33322"/>
    <w:rsid w:val="00C3632D"/>
    <w:rsid w:val="00C436C7"/>
    <w:rsid w:val="00C4584B"/>
    <w:rsid w:val="00C479E0"/>
    <w:rsid w:val="00C539B9"/>
    <w:rsid w:val="00C55B05"/>
    <w:rsid w:val="00C55D41"/>
    <w:rsid w:val="00C573FC"/>
    <w:rsid w:val="00C6101A"/>
    <w:rsid w:val="00C61524"/>
    <w:rsid w:val="00C617E1"/>
    <w:rsid w:val="00C666BA"/>
    <w:rsid w:val="00C73155"/>
    <w:rsid w:val="00C86BF0"/>
    <w:rsid w:val="00C9065C"/>
    <w:rsid w:val="00C90B5B"/>
    <w:rsid w:val="00C91236"/>
    <w:rsid w:val="00C921EF"/>
    <w:rsid w:val="00C92C9D"/>
    <w:rsid w:val="00CA21A1"/>
    <w:rsid w:val="00CA449F"/>
    <w:rsid w:val="00CA540E"/>
    <w:rsid w:val="00CA5A41"/>
    <w:rsid w:val="00CB0C6C"/>
    <w:rsid w:val="00CB2E1A"/>
    <w:rsid w:val="00CB485A"/>
    <w:rsid w:val="00CC2470"/>
    <w:rsid w:val="00CC2F8C"/>
    <w:rsid w:val="00CC449C"/>
    <w:rsid w:val="00CC535D"/>
    <w:rsid w:val="00CD2BE4"/>
    <w:rsid w:val="00CD5CC1"/>
    <w:rsid w:val="00CD6026"/>
    <w:rsid w:val="00CD6EC7"/>
    <w:rsid w:val="00CE087B"/>
    <w:rsid w:val="00CE31C8"/>
    <w:rsid w:val="00CE4330"/>
    <w:rsid w:val="00CE567F"/>
    <w:rsid w:val="00CE59E6"/>
    <w:rsid w:val="00CE7679"/>
    <w:rsid w:val="00CF277F"/>
    <w:rsid w:val="00CF4CBB"/>
    <w:rsid w:val="00D00ACC"/>
    <w:rsid w:val="00D0625E"/>
    <w:rsid w:val="00D07EE1"/>
    <w:rsid w:val="00D13015"/>
    <w:rsid w:val="00D133A2"/>
    <w:rsid w:val="00D13F5C"/>
    <w:rsid w:val="00D14607"/>
    <w:rsid w:val="00D15AD4"/>
    <w:rsid w:val="00D1649F"/>
    <w:rsid w:val="00D20538"/>
    <w:rsid w:val="00D211DC"/>
    <w:rsid w:val="00D250B0"/>
    <w:rsid w:val="00D25DD8"/>
    <w:rsid w:val="00D368AA"/>
    <w:rsid w:val="00D40C72"/>
    <w:rsid w:val="00D43EA3"/>
    <w:rsid w:val="00D45FAB"/>
    <w:rsid w:val="00D472FE"/>
    <w:rsid w:val="00D51065"/>
    <w:rsid w:val="00D52236"/>
    <w:rsid w:val="00D528FE"/>
    <w:rsid w:val="00D53647"/>
    <w:rsid w:val="00D56D91"/>
    <w:rsid w:val="00D67A09"/>
    <w:rsid w:val="00D712DE"/>
    <w:rsid w:val="00D75BF6"/>
    <w:rsid w:val="00D804A1"/>
    <w:rsid w:val="00D86B2E"/>
    <w:rsid w:val="00D901BD"/>
    <w:rsid w:val="00D91710"/>
    <w:rsid w:val="00D92975"/>
    <w:rsid w:val="00DA4CF4"/>
    <w:rsid w:val="00DB3B2A"/>
    <w:rsid w:val="00DB6E09"/>
    <w:rsid w:val="00DB7B56"/>
    <w:rsid w:val="00DC27F4"/>
    <w:rsid w:val="00DC3275"/>
    <w:rsid w:val="00DC38F6"/>
    <w:rsid w:val="00DC5022"/>
    <w:rsid w:val="00DC5793"/>
    <w:rsid w:val="00DD0696"/>
    <w:rsid w:val="00DD1735"/>
    <w:rsid w:val="00DD1945"/>
    <w:rsid w:val="00DD2204"/>
    <w:rsid w:val="00DD7A7D"/>
    <w:rsid w:val="00DE4868"/>
    <w:rsid w:val="00DE4917"/>
    <w:rsid w:val="00DE57D4"/>
    <w:rsid w:val="00DE62F5"/>
    <w:rsid w:val="00DE7A48"/>
    <w:rsid w:val="00DF288A"/>
    <w:rsid w:val="00DF3DF6"/>
    <w:rsid w:val="00DF4E11"/>
    <w:rsid w:val="00DF57B8"/>
    <w:rsid w:val="00DF64FF"/>
    <w:rsid w:val="00DF72C5"/>
    <w:rsid w:val="00E005B9"/>
    <w:rsid w:val="00E00DD3"/>
    <w:rsid w:val="00E029E2"/>
    <w:rsid w:val="00E13279"/>
    <w:rsid w:val="00E15214"/>
    <w:rsid w:val="00E22F62"/>
    <w:rsid w:val="00E23211"/>
    <w:rsid w:val="00E23830"/>
    <w:rsid w:val="00E2703D"/>
    <w:rsid w:val="00E36432"/>
    <w:rsid w:val="00E41649"/>
    <w:rsid w:val="00E423E4"/>
    <w:rsid w:val="00E42A9B"/>
    <w:rsid w:val="00E46A83"/>
    <w:rsid w:val="00E47C45"/>
    <w:rsid w:val="00E501FD"/>
    <w:rsid w:val="00E53F2E"/>
    <w:rsid w:val="00E71017"/>
    <w:rsid w:val="00E71A6F"/>
    <w:rsid w:val="00E71AEC"/>
    <w:rsid w:val="00E73E13"/>
    <w:rsid w:val="00E759C9"/>
    <w:rsid w:val="00E80D04"/>
    <w:rsid w:val="00E82ED4"/>
    <w:rsid w:val="00E853A3"/>
    <w:rsid w:val="00E854D8"/>
    <w:rsid w:val="00E87AA3"/>
    <w:rsid w:val="00E912BC"/>
    <w:rsid w:val="00E925D7"/>
    <w:rsid w:val="00E9353A"/>
    <w:rsid w:val="00E94458"/>
    <w:rsid w:val="00EA1963"/>
    <w:rsid w:val="00EA422B"/>
    <w:rsid w:val="00EA44D0"/>
    <w:rsid w:val="00EA6B9C"/>
    <w:rsid w:val="00EB4089"/>
    <w:rsid w:val="00EB542E"/>
    <w:rsid w:val="00EC2FAE"/>
    <w:rsid w:val="00EC57B1"/>
    <w:rsid w:val="00ED01F1"/>
    <w:rsid w:val="00ED1D3B"/>
    <w:rsid w:val="00ED61BD"/>
    <w:rsid w:val="00ED6DF2"/>
    <w:rsid w:val="00EE207B"/>
    <w:rsid w:val="00EE5D61"/>
    <w:rsid w:val="00EF63CD"/>
    <w:rsid w:val="00F01D85"/>
    <w:rsid w:val="00F05438"/>
    <w:rsid w:val="00F1258E"/>
    <w:rsid w:val="00F13B8E"/>
    <w:rsid w:val="00F2602E"/>
    <w:rsid w:val="00F30635"/>
    <w:rsid w:val="00F306A7"/>
    <w:rsid w:val="00F30761"/>
    <w:rsid w:val="00F31524"/>
    <w:rsid w:val="00F3240D"/>
    <w:rsid w:val="00F33243"/>
    <w:rsid w:val="00F4092C"/>
    <w:rsid w:val="00F41173"/>
    <w:rsid w:val="00F41BB1"/>
    <w:rsid w:val="00F521E0"/>
    <w:rsid w:val="00F53E6A"/>
    <w:rsid w:val="00F57A3C"/>
    <w:rsid w:val="00F61B4F"/>
    <w:rsid w:val="00F63201"/>
    <w:rsid w:val="00F64335"/>
    <w:rsid w:val="00F645C0"/>
    <w:rsid w:val="00F6608A"/>
    <w:rsid w:val="00F701DD"/>
    <w:rsid w:val="00F71AE4"/>
    <w:rsid w:val="00F82FDC"/>
    <w:rsid w:val="00F8564E"/>
    <w:rsid w:val="00F86908"/>
    <w:rsid w:val="00F8738F"/>
    <w:rsid w:val="00F87BC0"/>
    <w:rsid w:val="00FA048B"/>
    <w:rsid w:val="00FA08BD"/>
    <w:rsid w:val="00FA0BDA"/>
    <w:rsid w:val="00FA1EB2"/>
    <w:rsid w:val="00FA4AD8"/>
    <w:rsid w:val="00FA4CBA"/>
    <w:rsid w:val="00FA7B32"/>
    <w:rsid w:val="00FB35F7"/>
    <w:rsid w:val="00FB4CD5"/>
    <w:rsid w:val="00FB6164"/>
    <w:rsid w:val="00FB7DF5"/>
    <w:rsid w:val="00FC45CB"/>
    <w:rsid w:val="00FC5496"/>
    <w:rsid w:val="00FC5F76"/>
    <w:rsid w:val="00FD0177"/>
    <w:rsid w:val="00FD1758"/>
    <w:rsid w:val="00FD189C"/>
    <w:rsid w:val="00FD29E4"/>
    <w:rsid w:val="00FD56BE"/>
    <w:rsid w:val="00FE423C"/>
    <w:rsid w:val="00FE43CD"/>
    <w:rsid w:val="00FE7BED"/>
    <w:rsid w:val="00FF1A31"/>
    <w:rsid w:val="00FF2F09"/>
    <w:rsid w:val="00FF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B608BD"/>
  <w15:docId w15:val="{A0ABB25C-616E-E84A-B000-00CAB30AC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SG" w:eastAsia="en-S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A69"/>
    <w:pPr>
      <w:spacing w:before="240" w:after="120" w:line="276" w:lineRule="auto"/>
      <w:jc w:val="both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0043F"/>
    <w:pPr>
      <w:keepNext/>
      <w:keepLines/>
      <w:spacing w:after="60"/>
      <w:jc w:val="center"/>
      <w:outlineLvl w:val="0"/>
    </w:pPr>
    <w:rPr>
      <w:rFonts w:eastAsia="Times New Roman"/>
      <w:b/>
      <w:bCs/>
      <w:cap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96773"/>
    <w:pPr>
      <w:jc w:val="center"/>
      <w:outlineLvl w:val="1"/>
    </w:pPr>
    <w:rPr>
      <w:b/>
      <w:bCs/>
      <w:caps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B7A69"/>
    <w:pPr>
      <w:outlineLvl w:val="2"/>
    </w:pPr>
    <w:rPr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14521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521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14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14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14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14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L1Heading">
    <w:name w:val="CIL 1 Heading"/>
    <w:basedOn w:val="Heading1"/>
    <w:autoRedefine/>
    <w:rsid w:val="00A359D5"/>
    <w:pPr>
      <w:keepLines w:val="0"/>
      <w:outlineLvl w:val="9"/>
    </w:pPr>
    <w:rPr>
      <w:rFonts w:eastAsia="Batang" w:cs="Arial"/>
      <w:caps w:val="0"/>
      <w:kern w:val="32"/>
      <w:szCs w:val="32"/>
      <w:lang w:val="en-GB" w:eastAsia="ko-KR"/>
    </w:rPr>
  </w:style>
  <w:style w:type="character" w:customStyle="1" w:styleId="Heading1Char">
    <w:name w:val="Heading 1 Char"/>
    <w:link w:val="Heading1"/>
    <w:uiPriority w:val="9"/>
    <w:rsid w:val="0040043F"/>
    <w:rPr>
      <w:rFonts w:ascii="Arial" w:eastAsia="Times New Roman" w:hAnsi="Arial"/>
      <w:b/>
      <w:bCs/>
      <w:caps/>
      <w:sz w:val="28"/>
      <w:szCs w:val="28"/>
      <w:lang w:val="en-US" w:eastAsia="en-US"/>
    </w:rPr>
  </w:style>
  <w:style w:type="paragraph" w:customStyle="1" w:styleId="CIL2Heading">
    <w:name w:val="CIL 2 Heading"/>
    <w:basedOn w:val="Heading2"/>
    <w:autoRedefine/>
    <w:rsid w:val="00A359D5"/>
    <w:rPr>
      <w:rFonts w:eastAsia="Batang" w:cs="Arial"/>
      <w:b w:val="0"/>
      <w:iCs/>
      <w:caps w:val="0"/>
      <w:szCs w:val="28"/>
      <w:lang w:val="en-GB" w:eastAsia="ko-KR"/>
    </w:rPr>
  </w:style>
  <w:style w:type="character" w:customStyle="1" w:styleId="Heading2Char">
    <w:name w:val="Heading 2 Char"/>
    <w:link w:val="Heading2"/>
    <w:uiPriority w:val="9"/>
    <w:rsid w:val="00996773"/>
    <w:rPr>
      <w:rFonts w:ascii="Arial" w:hAnsi="Arial"/>
      <w:b/>
      <w:bCs/>
      <w:caps/>
      <w:szCs w:val="26"/>
      <w:lang w:val="en-US" w:eastAsia="en-US"/>
    </w:rPr>
  </w:style>
  <w:style w:type="paragraph" w:customStyle="1" w:styleId="CILFooter">
    <w:name w:val="CIL Footer"/>
    <w:basedOn w:val="Normal"/>
    <w:link w:val="CILFooterChar"/>
    <w:qFormat/>
    <w:rsid w:val="001142FA"/>
    <w:pPr>
      <w:pBdr>
        <w:top w:val="single" w:sz="4" w:space="8" w:color="auto"/>
      </w:pBdr>
      <w:tabs>
        <w:tab w:val="center" w:pos="4680"/>
        <w:tab w:val="right" w:pos="9360"/>
      </w:tabs>
      <w:jc w:val="center"/>
    </w:pPr>
    <w:rPr>
      <w:rFonts w:eastAsia="Batang" w:cs="Arial"/>
      <w:color w:val="808080"/>
      <w:sz w:val="16"/>
      <w:szCs w:val="16"/>
      <w:lang w:val="en-GB" w:eastAsia="ko-KR"/>
    </w:rPr>
  </w:style>
  <w:style w:type="character" w:customStyle="1" w:styleId="CILFooterChar">
    <w:name w:val="CIL Footer Char"/>
    <w:link w:val="CILFooter"/>
    <w:rsid w:val="001142FA"/>
    <w:rPr>
      <w:rFonts w:ascii="Arial" w:eastAsia="Batang" w:hAnsi="Arial" w:cs="Arial"/>
      <w:color w:val="808080"/>
      <w:sz w:val="16"/>
      <w:szCs w:val="16"/>
      <w:lang w:val="en-GB" w:eastAsia="ko-KR"/>
    </w:rPr>
  </w:style>
  <w:style w:type="paragraph" w:customStyle="1" w:styleId="CILparagraph">
    <w:name w:val="CIL paragraph"/>
    <w:basedOn w:val="Normal"/>
    <w:autoRedefine/>
    <w:rsid w:val="001207E1"/>
    <w:pPr>
      <w:contextualSpacing/>
    </w:pPr>
    <w:rPr>
      <w:rFonts w:eastAsia="Batang" w:cs="Arial"/>
      <w:szCs w:val="24"/>
      <w:lang w:val="en-GB" w:eastAsia="ko-KR"/>
    </w:rPr>
  </w:style>
  <w:style w:type="paragraph" w:customStyle="1" w:styleId="CILSubtitle">
    <w:name w:val="CIL Subtitle"/>
    <w:basedOn w:val="Normal"/>
    <w:link w:val="CILSubtitleChar"/>
    <w:autoRedefine/>
    <w:qFormat/>
    <w:rsid w:val="00AB7A69"/>
    <w:pPr>
      <w:jc w:val="center"/>
    </w:pPr>
    <w:rPr>
      <w:rFonts w:eastAsia="Batang" w:cs="Arial"/>
      <w:i/>
      <w:szCs w:val="24"/>
      <w:lang w:val="en-GB" w:eastAsia="ko-KR"/>
    </w:rPr>
  </w:style>
  <w:style w:type="character" w:customStyle="1" w:styleId="CILSubtitleChar">
    <w:name w:val="CIL Subtitle Char"/>
    <w:link w:val="CILSubtitle"/>
    <w:rsid w:val="00AB7A69"/>
    <w:rPr>
      <w:rFonts w:ascii="Arial" w:eastAsia="Batang" w:hAnsi="Arial" w:cs="Arial"/>
      <w:i/>
      <w:szCs w:val="24"/>
      <w:lang w:eastAsia="ko-KR"/>
    </w:rPr>
  </w:style>
  <w:style w:type="paragraph" w:customStyle="1" w:styleId="CILTitle">
    <w:name w:val="CIL Title"/>
    <w:basedOn w:val="Normal"/>
    <w:autoRedefine/>
    <w:qFormat/>
    <w:rsid w:val="00A359D5"/>
    <w:pPr>
      <w:jc w:val="center"/>
    </w:pPr>
    <w:rPr>
      <w:rFonts w:eastAsia="Batang" w:cs="Arial"/>
      <w:b/>
      <w:bCs/>
      <w:caps/>
      <w:kern w:val="32"/>
      <w:sz w:val="28"/>
      <w:szCs w:val="32"/>
      <w:lang w:val="en-GB" w:eastAsia="ko-KR"/>
    </w:rPr>
  </w:style>
  <w:style w:type="character" w:customStyle="1" w:styleId="Heading3Char">
    <w:name w:val="Heading 3 Char"/>
    <w:link w:val="Heading3"/>
    <w:uiPriority w:val="9"/>
    <w:rsid w:val="00AB7A69"/>
    <w:rPr>
      <w:rFonts w:ascii="Arial" w:hAnsi="Arial"/>
      <w:u w:val="single"/>
      <w:lang w:val="en-US" w:eastAsia="en-US"/>
    </w:rPr>
  </w:style>
  <w:style w:type="paragraph" w:customStyle="1" w:styleId="CILL1TOC">
    <w:name w:val="CIL L1 TOC"/>
    <w:basedOn w:val="TOC1"/>
    <w:autoRedefine/>
    <w:rsid w:val="0042562D"/>
    <w:pPr>
      <w:tabs>
        <w:tab w:val="right" w:leader="dot" w:pos="9350"/>
      </w:tabs>
      <w:spacing w:before="120" w:after="120" w:line="360" w:lineRule="auto"/>
    </w:pPr>
    <w:rPr>
      <w:rFonts w:cs="Arial"/>
      <w:noProof/>
    </w:rPr>
  </w:style>
  <w:style w:type="paragraph" w:styleId="TOC1">
    <w:name w:val="toc 1"/>
    <w:basedOn w:val="Normal"/>
    <w:next w:val="Normal"/>
    <w:autoRedefine/>
    <w:uiPriority w:val="39"/>
    <w:unhideWhenUsed/>
    <w:rsid w:val="00AB7A69"/>
    <w:pPr>
      <w:spacing w:before="60" w:after="60"/>
    </w:pPr>
    <w:rPr>
      <w:caps/>
    </w:rPr>
  </w:style>
  <w:style w:type="paragraph" w:customStyle="1" w:styleId="Style1">
    <w:name w:val="Style1"/>
    <w:basedOn w:val="TOC2"/>
    <w:autoRedefine/>
    <w:rsid w:val="0042562D"/>
    <w:pPr>
      <w:tabs>
        <w:tab w:val="right" w:leader="dot" w:pos="9350"/>
      </w:tabs>
      <w:spacing w:line="360" w:lineRule="auto"/>
      <w:ind w:left="202"/>
    </w:pPr>
    <w:rPr>
      <w:rFonts w:cs="Arial"/>
      <w:noProof/>
    </w:rPr>
  </w:style>
  <w:style w:type="paragraph" w:styleId="TOC2">
    <w:name w:val="toc 2"/>
    <w:basedOn w:val="Heading2"/>
    <w:next w:val="Normal"/>
    <w:autoRedefine/>
    <w:uiPriority w:val="39"/>
    <w:unhideWhenUsed/>
    <w:rsid w:val="009C1F90"/>
    <w:pPr>
      <w:spacing w:before="60" w:after="60"/>
      <w:ind w:left="284"/>
      <w:jc w:val="left"/>
      <w:outlineLvl w:val="0"/>
    </w:pPr>
    <w:rPr>
      <w:b w:val="0"/>
    </w:rPr>
  </w:style>
  <w:style w:type="paragraph" w:customStyle="1" w:styleId="CILL2TOC">
    <w:name w:val="CIL L2 TOC"/>
    <w:basedOn w:val="TOC2"/>
    <w:autoRedefine/>
    <w:rsid w:val="0042562D"/>
    <w:pPr>
      <w:tabs>
        <w:tab w:val="right" w:leader="dot" w:pos="9350"/>
      </w:tabs>
      <w:spacing w:line="360" w:lineRule="auto"/>
      <w:ind w:left="202"/>
    </w:pPr>
    <w:rPr>
      <w:rFonts w:cs="Arial"/>
      <w:noProof/>
    </w:rPr>
  </w:style>
  <w:style w:type="paragraph" w:customStyle="1" w:styleId="CILParagraph0">
    <w:name w:val="CIL Paragraph"/>
    <w:basedOn w:val="Normal"/>
    <w:next w:val="Normal"/>
    <w:autoRedefine/>
    <w:rsid w:val="00642035"/>
  </w:style>
  <w:style w:type="paragraph" w:customStyle="1" w:styleId="CILMain">
    <w:name w:val="CIL Main"/>
    <w:autoRedefine/>
    <w:rsid w:val="00025831"/>
    <w:pPr>
      <w:spacing w:before="240" w:after="120" w:line="276" w:lineRule="auto"/>
      <w:jc w:val="both"/>
    </w:pPr>
    <w:rPr>
      <w:rFonts w:ascii="Arial" w:hAnsi="Arial"/>
      <w:lang w:val="en-US" w:eastAsia="en-US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311F81"/>
    <w:pPr>
      <w:jc w:val="center"/>
    </w:pPr>
    <w:rPr>
      <w:rFonts w:ascii="Calibri" w:eastAsia="Times New Roman" w:hAnsi="Calibri"/>
      <w:i/>
      <w:szCs w:val="24"/>
      <w:lang w:val="en-GB" w:eastAsia="ko-KR"/>
    </w:rPr>
  </w:style>
  <w:style w:type="character" w:customStyle="1" w:styleId="SubtitleChar">
    <w:name w:val="Subtitle Char"/>
    <w:link w:val="Subtitle"/>
    <w:uiPriority w:val="11"/>
    <w:rsid w:val="00311F81"/>
    <w:rPr>
      <w:rFonts w:eastAsia="Times New Roman" w:cs="Times New Roman"/>
      <w:i/>
      <w:szCs w:val="24"/>
      <w:lang w:val="en-GB" w:eastAsia="ko-KR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311F81"/>
    <w:pPr>
      <w:jc w:val="center"/>
    </w:pPr>
    <w:rPr>
      <w:rFonts w:ascii="Calibri" w:eastAsia="Times New Roman" w:hAnsi="Calibri"/>
      <w:b/>
      <w:bCs/>
      <w:caps/>
      <w:kern w:val="28"/>
      <w:sz w:val="28"/>
      <w:szCs w:val="32"/>
      <w:lang w:val="en-GB" w:eastAsia="ko-KR"/>
    </w:rPr>
  </w:style>
  <w:style w:type="character" w:customStyle="1" w:styleId="TitleChar">
    <w:name w:val="Title Char"/>
    <w:link w:val="Title"/>
    <w:uiPriority w:val="10"/>
    <w:rsid w:val="00311F81"/>
    <w:rPr>
      <w:rFonts w:eastAsia="Times New Roman" w:cs="Times New Roman"/>
      <w:b/>
      <w:bCs/>
      <w:caps/>
      <w:kern w:val="28"/>
      <w:sz w:val="28"/>
      <w:szCs w:val="32"/>
      <w:lang w:val="en-GB" w:eastAsia="ko-KR"/>
    </w:rPr>
  </w:style>
  <w:style w:type="paragraph" w:styleId="Header">
    <w:name w:val="header"/>
    <w:basedOn w:val="Normal"/>
    <w:link w:val="HeaderChar"/>
    <w:uiPriority w:val="99"/>
    <w:unhideWhenUsed/>
    <w:rsid w:val="00F61B4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link w:val="Header"/>
    <w:uiPriority w:val="99"/>
    <w:rsid w:val="00F61B4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F61B4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link w:val="Footer"/>
    <w:uiPriority w:val="99"/>
    <w:rsid w:val="00F61B4F"/>
    <w:rPr>
      <w:rFonts w:ascii="Arial" w:hAnsi="Arial"/>
    </w:rPr>
  </w:style>
  <w:style w:type="character" w:styleId="Hyperlink">
    <w:name w:val="Hyperlink"/>
    <w:uiPriority w:val="99"/>
    <w:unhideWhenUsed/>
    <w:rsid w:val="00F61B4F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B7A69"/>
    <w:pPr>
      <w:spacing w:after="0" w:line="259" w:lineRule="auto"/>
      <w:jc w:val="left"/>
      <w:outlineLvl w:val="9"/>
    </w:pPr>
    <w:rPr>
      <w:rFonts w:ascii="Calibri Light" w:hAnsi="Calibri Light"/>
      <w:b w:val="0"/>
      <w:bCs w:val="0"/>
      <w:caps w:val="0"/>
      <w:color w:val="2E74B5"/>
      <w:sz w:val="32"/>
      <w:szCs w:val="32"/>
    </w:rPr>
  </w:style>
  <w:style w:type="paragraph" w:styleId="TOC3">
    <w:name w:val="toc 3"/>
    <w:basedOn w:val="Heading3"/>
    <w:next w:val="Normal"/>
    <w:autoRedefine/>
    <w:uiPriority w:val="39"/>
    <w:unhideWhenUsed/>
    <w:rsid w:val="009C1F90"/>
    <w:pPr>
      <w:spacing w:before="60" w:after="60"/>
      <w:ind w:left="567"/>
    </w:pPr>
    <w:rPr>
      <w:caps/>
      <w:u w:val="none"/>
    </w:rPr>
  </w:style>
  <w:style w:type="paragraph" w:styleId="TOC4">
    <w:name w:val="toc 4"/>
    <w:basedOn w:val="Normal"/>
    <w:next w:val="Normal"/>
    <w:autoRedefine/>
    <w:uiPriority w:val="39"/>
    <w:unhideWhenUsed/>
    <w:rsid w:val="00A27F6D"/>
    <w:pPr>
      <w:spacing w:before="0" w:after="0" w:line="240" w:lineRule="auto"/>
      <w:ind w:left="720"/>
      <w:jc w:val="left"/>
    </w:pPr>
    <w:rPr>
      <w:rFonts w:ascii="Cambria" w:eastAsia="MS Mincho" w:hAnsi="Cambria"/>
      <w:sz w:val="24"/>
      <w:szCs w:val="24"/>
    </w:rPr>
  </w:style>
  <w:style w:type="paragraph" w:styleId="TOC5">
    <w:name w:val="toc 5"/>
    <w:basedOn w:val="Normal"/>
    <w:next w:val="Normal"/>
    <w:autoRedefine/>
    <w:uiPriority w:val="39"/>
    <w:unhideWhenUsed/>
    <w:rsid w:val="00A27F6D"/>
    <w:pPr>
      <w:spacing w:before="0" w:after="0" w:line="240" w:lineRule="auto"/>
      <w:ind w:left="960"/>
      <w:jc w:val="left"/>
    </w:pPr>
    <w:rPr>
      <w:rFonts w:ascii="Cambria" w:eastAsia="MS Mincho" w:hAnsi="Cambria"/>
      <w:sz w:val="24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A27F6D"/>
    <w:pPr>
      <w:spacing w:before="0" w:after="0" w:line="240" w:lineRule="auto"/>
      <w:ind w:left="1200"/>
      <w:jc w:val="left"/>
    </w:pPr>
    <w:rPr>
      <w:rFonts w:ascii="Cambria" w:eastAsia="MS Mincho" w:hAnsi="Cambria"/>
      <w:sz w:val="24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A27F6D"/>
    <w:pPr>
      <w:spacing w:before="0" w:after="0" w:line="240" w:lineRule="auto"/>
      <w:ind w:left="1440"/>
      <w:jc w:val="left"/>
    </w:pPr>
    <w:rPr>
      <w:rFonts w:ascii="Cambria" w:eastAsia="MS Mincho" w:hAnsi="Cambria"/>
      <w:sz w:val="24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A27F6D"/>
    <w:pPr>
      <w:spacing w:before="0" w:after="0" w:line="240" w:lineRule="auto"/>
      <w:ind w:left="1680"/>
      <w:jc w:val="left"/>
    </w:pPr>
    <w:rPr>
      <w:rFonts w:ascii="Cambria" w:eastAsia="MS Mincho" w:hAnsi="Cambria"/>
      <w:sz w:val="24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A27F6D"/>
    <w:pPr>
      <w:spacing w:before="0" w:after="0" w:line="240" w:lineRule="auto"/>
      <w:ind w:left="1920"/>
      <w:jc w:val="left"/>
    </w:pPr>
    <w:rPr>
      <w:rFonts w:ascii="Cambria" w:eastAsia="MS Mincho" w:hAnsi="Cambria"/>
      <w:sz w:val="24"/>
      <w:szCs w:val="24"/>
    </w:rPr>
  </w:style>
  <w:style w:type="character" w:styleId="PageNumber">
    <w:name w:val="page number"/>
    <w:uiPriority w:val="99"/>
    <w:semiHidden/>
    <w:unhideWhenUsed/>
    <w:rsid w:val="00A27F6D"/>
  </w:style>
  <w:style w:type="paragraph" w:styleId="FootnoteText">
    <w:name w:val="footnote text"/>
    <w:basedOn w:val="Normal"/>
    <w:link w:val="FootnoteTextChar"/>
    <w:uiPriority w:val="99"/>
    <w:semiHidden/>
    <w:unhideWhenUsed/>
    <w:rsid w:val="00FA048B"/>
  </w:style>
  <w:style w:type="character" w:customStyle="1" w:styleId="FootnoteTextChar">
    <w:name w:val="Footnote Text Char"/>
    <w:link w:val="FootnoteText"/>
    <w:uiPriority w:val="99"/>
    <w:semiHidden/>
    <w:rsid w:val="00FA048B"/>
    <w:rPr>
      <w:rFonts w:ascii="Arial" w:hAnsi="Arial"/>
      <w:lang w:val="en-US" w:eastAsia="en-US"/>
    </w:rPr>
  </w:style>
  <w:style w:type="character" w:styleId="FootnoteReference">
    <w:name w:val="footnote reference"/>
    <w:uiPriority w:val="99"/>
    <w:semiHidden/>
    <w:unhideWhenUsed/>
    <w:rsid w:val="00FA048B"/>
    <w:rPr>
      <w:vertAlign w:val="superscript"/>
    </w:rPr>
  </w:style>
  <w:style w:type="paragraph" w:styleId="ListParagraph">
    <w:name w:val="List Paragraph"/>
    <w:basedOn w:val="Normal"/>
    <w:uiPriority w:val="1"/>
    <w:qFormat/>
    <w:rsid w:val="00974D0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5146E7"/>
    <w:pPr>
      <w:widowControl w:val="0"/>
      <w:autoSpaceDE w:val="0"/>
      <w:autoSpaceDN w:val="0"/>
      <w:spacing w:before="0"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5146E7"/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5215"/>
    <w:rPr>
      <w:rFonts w:asciiTheme="majorHAnsi" w:eastAsiaTheme="majorEastAsia" w:hAnsiTheme="majorHAnsi" w:cstheme="majorBidi"/>
      <w:i/>
      <w:iCs/>
      <w:color w:val="2E74B5" w:themeColor="accent1" w:themeShade="BF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5215"/>
    <w:rPr>
      <w:rFonts w:asciiTheme="majorHAnsi" w:eastAsiaTheme="majorEastAsia" w:hAnsiTheme="majorHAnsi" w:cstheme="majorBidi"/>
      <w:color w:val="2E74B5" w:themeColor="accent1" w:themeShade="BF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514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142"/>
    <w:rPr>
      <w:rFonts w:ascii="Segoe UI" w:hAnsi="Segoe UI" w:cs="Segoe UI"/>
      <w:sz w:val="18"/>
      <w:szCs w:val="18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155142"/>
  </w:style>
  <w:style w:type="paragraph" w:styleId="BlockText">
    <w:name w:val="Block Text"/>
    <w:basedOn w:val="Normal"/>
    <w:uiPriority w:val="99"/>
    <w:semiHidden/>
    <w:unhideWhenUsed/>
    <w:rsid w:val="00155142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55142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55142"/>
    <w:rPr>
      <w:rFonts w:ascii="Arial" w:hAnsi="Arial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55142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55142"/>
    <w:rPr>
      <w:rFonts w:ascii="Arial" w:hAnsi="Arial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55142"/>
    <w:pPr>
      <w:widowControl/>
      <w:autoSpaceDE/>
      <w:autoSpaceDN/>
      <w:spacing w:before="240" w:after="120" w:line="276" w:lineRule="auto"/>
      <w:ind w:firstLine="360"/>
    </w:pPr>
    <w:rPr>
      <w:rFonts w:ascii="Arial" w:eastAsia="Calibri" w:hAnsi="Arial"/>
      <w:sz w:val="20"/>
      <w:szCs w:val="2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55142"/>
    <w:rPr>
      <w:rFonts w:ascii="Arial" w:eastAsia="Times New Roman" w:hAnsi="Arial"/>
      <w:sz w:val="28"/>
      <w:szCs w:val="28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55142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55142"/>
    <w:rPr>
      <w:rFonts w:ascii="Arial" w:hAnsi="Arial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55142"/>
    <w:pPr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55142"/>
    <w:rPr>
      <w:rFonts w:ascii="Arial" w:hAnsi="Arial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55142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55142"/>
    <w:rPr>
      <w:rFonts w:ascii="Arial" w:hAnsi="Arial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55142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55142"/>
    <w:rPr>
      <w:rFonts w:ascii="Arial" w:hAnsi="Arial"/>
      <w:sz w:val="16"/>
      <w:szCs w:val="16"/>
      <w:lang w:val="en-US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55142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155142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55142"/>
    <w:rPr>
      <w:rFonts w:ascii="Arial" w:hAnsi="Arial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14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14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1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142"/>
    <w:rPr>
      <w:rFonts w:ascii="Arial" w:hAnsi="Arial"/>
      <w:b/>
      <w:bCs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55142"/>
  </w:style>
  <w:style w:type="character" w:customStyle="1" w:styleId="DateChar">
    <w:name w:val="Date Char"/>
    <w:basedOn w:val="DefaultParagraphFont"/>
    <w:link w:val="Date"/>
    <w:uiPriority w:val="99"/>
    <w:semiHidden/>
    <w:rsid w:val="00155142"/>
    <w:rPr>
      <w:rFonts w:ascii="Arial" w:hAnsi="Arial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55142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55142"/>
    <w:rPr>
      <w:rFonts w:ascii="Segoe UI" w:hAnsi="Segoe UI" w:cs="Segoe UI"/>
      <w:sz w:val="16"/>
      <w:szCs w:val="16"/>
      <w:lang w:val="en-U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55142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55142"/>
    <w:rPr>
      <w:rFonts w:ascii="Arial" w:hAnsi="Arial"/>
      <w:lang w:val="en-US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55142"/>
    <w:pPr>
      <w:spacing w:before="0"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55142"/>
    <w:rPr>
      <w:rFonts w:ascii="Arial" w:hAnsi="Arial"/>
      <w:lang w:val="en-US" w:eastAsia="en-US"/>
    </w:rPr>
  </w:style>
  <w:style w:type="paragraph" w:styleId="EnvelopeAddress">
    <w:name w:val="envelope address"/>
    <w:basedOn w:val="Normal"/>
    <w:uiPriority w:val="99"/>
    <w:semiHidden/>
    <w:unhideWhenUsed/>
    <w:rsid w:val="00155142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55142"/>
    <w:pPr>
      <w:spacing w:before="0" w:after="0" w:line="240" w:lineRule="auto"/>
    </w:pPr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142"/>
    <w:rPr>
      <w:rFonts w:asciiTheme="majorHAnsi" w:eastAsiaTheme="majorEastAsia" w:hAnsiTheme="majorHAnsi" w:cstheme="majorBidi"/>
      <w:color w:val="1F4D78" w:themeColor="accent1" w:themeShade="7F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142"/>
    <w:rPr>
      <w:rFonts w:asciiTheme="majorHAnsi" w:eastAsiaTheme="majorEastAsia" w:hAnsiTheme="majorHAnsi" w:cstheme="majorBidi"/>
      <w:i/>
      <w:iCs/>
      <w:color w:val="1F4D78" w:themeColor="accent1" w:themeShade="7F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14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14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55142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55142"/>
    <w:rPr>
      <w:rFonts w:ascii="Arial" w:hAnsi="Arial"/>
      <w:i/>
      <w:iCs/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55142"/>
    <w:pPr>
      <w:spacing w:before="0"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55142"/>
    <w:rPr>
      <w:rFonts w:ascii="Consolas" w:hAnsi="Consolas"/>
      <w:lang w:val="en-US" w:eastAsia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55142"/>
    <w:pPr>
      <w:spacing w:before="0"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55142"/>
    <w:pPr>
      <w:spacing w:before="0"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55142"/>
    <w:pPr>
      <w:spacing w:before="0"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55142"/>
    <w:pPr>
      <w:spacing w:before="0"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55142"/>
    <w:pPr>
      <w:spacing w:before="0"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55142"/>
    <w:pPr>
      <w:spacing w:before="0"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55142"/>
    <w:pPr>
      <w:spacing w:before="0"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55142"/>
    <w:pPr>
      <w:spacing w:before="0"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55142"/>
    <w:pPr>
      <w:spacing w:before="0"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55142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14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142"/>
    <w:rPr>
      <w:rFonts w:ascii="Arial" w:hAnsi="Arial"/>
      <w:i/>
      <w:iCs/>
      <w:color w:val="5B9BD5" w:themeColor="accent1"/>
      <w:lang w:val="en-US" w:eastAsia="en-US"/>
    </w:rPr>
  </w:style>
  <w:style w:type="paragraph" w:styleId="List">
    <w:name w:val="List"/>
    <w:basedOn w:val="Normal"/>
    <w:uiPriority w:val="99"/>
    <w:semiHidden/>
    <w:unhideWhenUsed/>
    <w:rsid w:val="0015514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15514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15514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15514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15514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155142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55142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55142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55142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55142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55142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55142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55142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55142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55142"/>
    <w:pPr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155142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55142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55142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55142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55142"/>
    <w:pPr>
      <w:numPr>
        <w:numId w:val="12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5514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line="276" w:lineRule="auto"/>
      <w:jc w:val="both"/>
    </w:pPr>
    <w:rPr>
      <w:rFonts w:ascii="Consolas" w:hAnsi="Consolas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55142"/>
    <w:rPr>
      <w:rFonts w:ascii="Consolas" w:hAnsi="Consolas"/>
      <w:lang w:val="en-US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5514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55142"/>
    <w:rPr>
      <w:rFonts w:asciiTheme="majorHAnsi" w:eastAsiaTheme="majorEastAsia" w:hAnsiTheme="majorHAnsi" w:cstheme="majorBidi"/>
      <w:sz w:val="24"/>
      <w:szCs w:val="24"/>
      <w:shd w:val="pct20" w:color="auto" w:fill="auto"/>
      <w:lang w:val="en-US" w:eastAsia="en-US"/>
    </w:rPr>
  </w:style>
  <w:style w:type="paragraph" w:styleId="NoSpacing">
    <w:name w:val="No Spacing"/>
    <w:uiPriority w:val="1"/>
    <w:qFormat/>
    <w:rsid w:val="00155142"/>
    <w:pPr>
      <w:jc w:val="both"/>
    </w:pPr>
    <w:rPr>
      <w:rFonts w:ascii="Arial" w:hAnsi="Arial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15514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5514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55142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55142"/>
    <w:rPr>
      <w:rFonts w:ascii="Arial" w:hAnsi="Arial"/>
      <w:lang w:val="en-US"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55142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55142"/>
    <w:rPr>
      <w:rFonts w:ascii="Consolas" w:hAnsi="Consolas"/>
      <w:sz w:val="21"/>
      <w:szCs w:val="21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15514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142"/>
    <w:rPr>
      <w:rFonts w:ascii="Arial" w:hAnsi="Arial"/>
      <w:i/>
      <w:iCs/>
      <w:color w:val="404040" w:themeColor="text1" w:themeTint="BF"/>
      <w:lang w:val="en-U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5514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55142"/>
    <w:rPr>
      <w:rFonts w:ascii="Arial" w:hAnsi="Arial"/>
      <w:lang w:val="en-U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55142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55142"/>
    <w:rPr>
      <w:rFonts w:ascii="Arial" w:hAnsi="Arial"/>
      <w:lang w:val="en-US" w:eastAsia="en-US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55142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55142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15514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1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il.nus.edu.sg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il.nus.edu.s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87ADC-D9F3-40B7-BB43-DCD923740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1783</Words>
  <Characters>10806</Characters>
  <Application>Microsoft Office Word</Application>
  <DocSecurity>0</DocSecurity>
  <Lines>165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12566</CharactersWithSpaces>
  <SharedDoc>false</SharedDoc>
  <HLinks>
    <vt:vector size="222" baseType="variant">
      <vt:variant>
        <vt:i4>1245244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_Toc473030836</vt:lpwstr>
      </vt:variant>
      <vt:variant>
        <vt:i4>1245244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_Toc473030835</vt:lpwstr>
      </vt:variant>
      <vt:variant>
        <vt:i4>1245244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_Toc473030834</vt:lpwstr>
      </vt:variant>
      <vt:variant>
        <vt:i4>1245244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_Toc473030833</vt:lpwstr>
      </vt:variant>
      <vt:variant>
        <vt:i4>1245244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_Toc473030832</vt:lpwstr>
      </vt:variant>
      <vt:variant>
        <vt:i4>1245244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_Toc473030831</vt:lpwstr>
      </vt:variant>
      <vt:variant>
        <vt:i4>1245244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_Toc473030830</vt:lpwstr>
      </vt:variant>
      <vt:variant>
        <vt:i4>1179708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_Toc473030829</vt:lpwstr>
      </vt:variant>
      <vt:variant>
        <vt:i4>1179708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_Toc473030828</vt:lpwstr>
      </vt:variant>
      <vt:variant>
        <vt:i4>1179708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_Toc473030827</vt:lpwstr>
      </vt:variant>
      <vt:variant>
        <vt:i4>1179708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_Toc473030826</vt:lpwstr>
      </vt:variant>
      <vt:variant>
        <vt:i4>1179708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_Toc473030825</vt:lpwstr>
      </vt:variant>
      <vt:variant>
        <vt:i4>1179708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_Toc473030824</vt:lpwstr>
      </vt:variant>
      <vt:variant>
        <vt:i4>1179708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_Toc473030823</vt:lpwstr>
      </vt:variant>
      <vt:variant>
        <vt:i4>1179708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_Toc473030822</vt:lpwstr>
      </vt:variant>
      <vt:variant>
        <vt:i4>1179708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_Toc473030821</vt:lpwstr>
      </vt:variant>
      <vt:variant>
        <vt:i4>1179708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_Toc473030820</vt:lpwstr>
      </vt:variant>
      <vt:variant>
        <vt:i4>1114172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_Toc473030819</vt:lpwstr>
      </vt:variant>
      <vt:variant>
        <vt:i4>1114172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_Toc473030818</vt:lpwstr>
      </vt:variant>
      <vt:variant>
        <vt:i4>1114172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_Toc473030817</vt:lpwstr>
      </vt:variant>
      <vt:variant>
        <vt:i4>1114172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_Toc473030816</vt:lpwstr>
      </vt:variant>
      <vt:variant>
        <vt:i4>1114172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_Toc473030815</vt:lpwstr>
      </vt:variant>
      <vt:variant>
        <vt:i4>1114172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_Toc473030814</vt:lpwstr>
      </vt:variant>
      <vt:variant>
        <vt:i4>1114172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_Toc473030813</vt:lpwstr>
      </vt:variant>
      <vt:variant>
        <vt:i4>1114172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_Toc473030812</vt:lpwstr>
      </vt:variant>
      <vt:variant>
        <vt:i4>1114172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_Toc473030811</vt:lpwstr>
      </vt:variant>
      <vt:variant>
        <vt:i4>1114172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_Toc473030810</vt:lpwstr>
      </vt:variant>
      <vt:variant>
        <vt:i4>1048636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_Toc473030809</vt:lpwstr>
      </vt:variant>
      <vt:variant>
        <vt:i4>1048636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_Toc473030808</vt:lpwstr>
      </vt:variant>
      <vt:variant>
        <vt:i4>1048636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_Toc473030807</vt:lpwstr>
      </vt:variant>
      <vt:variant>
        <vt:i4>1048636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_Toc473030806</vt:lpwstr>
      </vt:variant>
      <vt:variant>
        <vt:i4>1048636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_Toc473030805</vt:lpwstr>
      </vt:variant>
      <vt:variant>
        <vt:i4>1048636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_Toc473030804</vt:lpwstr>
      </vt:variant>
      <vt:variant>
        <vt:i4>1048636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_Toc473030803</vt:lpwstr>
      </vt:variant>
      <vt:variant>
        <vt:i4>1048636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_Toc473030802</vt:lpwstr>
      </vt:variant>
      <vt:variant>
        <vt:i4>7667809</vt:i4>
      </vt:variant>
      <vt:variant>
        <vt:i4>9</vt:i4>
      </vt:variant>
      <vt:variant>
        <vt:i4>0</vt:i4>
      </vt:variant>
      <vt:variant>
        <vt:i4>5</vt:i4>
      </vt:variant>
      <vt:variant>
        <vt:lpwstr>http://www.cil.nus.edu.sg/</vt:lpwstr>
      </vt:variant>
      <vt:variant>
        <vt:lpwstr/>
      </vt:variant>
      <vt:variant>
        <vt:i4>7667809</vt:i4>
      </vt:variant>
      <vt:variant>
        <vt:i4>0</vt:i4>
      </vt:variant>
      <vt:variant>
        <vt:i4>0</vt:i4>
      </vt:variant>
      <vt:variant>
        <vt:i4>5</vt:i4>
      </vt:variant>
      <vt:variant>
        <vt:lpwstr>http://www.cil.nus.edu.sg/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Foo Cher Li Yvette</cp:lastModifiedBy>
  <cp:revision>8</cp:revision>
  <cp:lastPrinted>2019-01-29T09:08:00Z</cp:lastPrinted>
  <dcterms:created xsi:type="dcterms:W3CDTF">2025-01-13T00:54:00Z</dcterms:created>
  <dcterms:modified xsi:type="dcterms:W3CDTF">2026-02-20T06:41:00Z</dcterms:modified>
</cp:coreProperties>
</file>