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1DEF7" w14:textId="6DE031D0" w:rsidR="00326DC1" w:rsidRDefault="00326DC1" w:rsidP="00326DC1">
      <w:pPr>
        <w:pStyle w:val="CILSubtitle"/>
        <w:rPr>
          <w:b/>
          <w:bCs/>
          <w:i w:val="0"/>
          <w:caps/>
          <w:kern w:val="32"/>
          <w:sz w:val="28"/>
          <w:szCs w:val="32"/>
        </w:rPr>
      </w:pPr>
      <w:r w:rsidRPr="00326DC1">
        <w:rPr>
          <w:b/>
          <w:bCs/>
          <w:i w:val="0"/>
          <w:caps/>
          <w:kern w:val="32"/>
          <w:sz w:val="28"/>
          <w:szCs w:val="32"/>
        </w:rPr>
        <w:t>1874 CONSTITUTION OF THE UNIVERSAL POSTAL UNION AMENDED 1964, 1969, 1974, 1984, 1989, 1994, 1999, 2004, 2008, 2016</w:t>
      </w:r>
      <w:r>
        <w:rPr>
          <w:b/>
          <w:bCs/>
          <w:i w:val="0"/>
          <w:caps/>
          <w:kern w:val="32"/>
          <w:sz w:val="28"/>
          <w:szCs w:val="32"/>
        </w:rPr>
        <w:t xml:space="preserve">, </w:t>
      </w:r>
      <w:r w:rsidRPr="00326DC1">
        <w:rPr>
          <w:b/>
          <w:bCs/>
          <w:i w:val="0"/>
          <w:caps/>
          <w:kern w:val="32"/>
          <w:sz w:val="28"/>
          <w:szCs w:val="32"/>
        </w:rPr>
        <w:t>2018</w:t>
      </w:r>
      <w:r>
        <w:rPr>
          <w:b/>
          <w:bCs/>
          <w:i w:val="0"/>
          <w:caps/>
          <w:kern w:val="32"/>
          <w:sz w:val="28"/>
          <w:szCs w:val="32"/>
        </w:rPr>
        <w:t xml:space="preserve"> AND 2021</w:t>
      </w:r>
    </w:p>
    <w:p w14:paraId="22B5A75D" w14:textId="1C43E180" w:rsidR="00DF288A" w:rsidRDefault="00326DC1" w:rsidP="00326DC1">
      <w:pPr>
        <w:pStyle w:val="CILSubtitle"/>
      </w:pPr>
      <w:r>
        <w:t>Done at Berne, Switzerland on 9</w:t>
      </w:r>
      <w:r w:rsidR="008D44F1">
        <w:rPr>
          <w:vertAlign w:val="superscript"/>
        </w:rPr>
        <w:t xml:space="preserve"> </w:t>
      </w:r>
      <w:r>
        <w:t>October 1874</w:t>
      </w:r>
    </w:p>
    <w:sdt>
      <w:sdtPr>
        <w:rPr>
          <w:rFonts w:ascii="Arial" w:eastAsia="Calibri" w:hAnsi="Arial"/>
          <w:color w:val="auto"/>
          <w:sz w:val="20"/>
          <w:szCs w:val="20"/>
        </w:rPr>
        <w:id w:val="95305793"/>
        <w:docPartObj>
          <w:docPartGallery w:val="Table of Contents"/>
          <w:docPartUnique/>
        </w:docPartObj>
      </w:sdtPr>
      <w:sdtEndPr>
        <w:rPr>
          <w:noProof/>
        </w:rPr>
      </w:sdtEndPr>
      <w:sdtContent>
        <w:p w14:paraId="2DE2505C" w14:textId="77777777" w:rsidR="00DF288A" w:rsidRPr="001652A9" w:rsidRDefault="00DF288A">
          <w:pPr>
            <w:pStyle w:val="TOCHeading"/>
          </w:pPr>
        </w:p>
        <w:p w14:paraId="5B30E3E0" w14:textId="4406ACF7" w:rsidR="008D44F1" w:rsidRDefault="00DF288A">
          <w:pPr>
            <w:pStyle w:val="TOC1"/>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r w:rsidRPr="001652A9">
            <w:rPr>
              <w:noProof/>
            </w:rPr>
            <w:fldChar w:fldCharType="begin"/>
          </w:r>
          <w:r w:rsidRPr="001652A9">
            <w:rPr>
              <w:noProof/>
            </w:rPr>
            <w:instrText xml:space="preserve"> TOC \o "1-3" \h \z \u </w:instrText>
          </w:r>
          <w:r w:rsidRPr="001652A9">
            <w:rPr>
              <w:noProof/>
            </w:rPr>
            <w:fldChar w:fldCharType="separate"/>
          </w:r>
          <w:hyperlink w:anchor="_Toc228881228" w:history="1">
            <w:r w:rsidR="008D44F1" w:rsidRPr="00CF6935">
              <w:rPr>
                <w:rStyle w:val="Hyperlink"/>
                <w:noProof/>
              </w:rPr>
              <w:t>Preamble</w:t>
            </w:r>
            <w:r w:rsidR="008D44F1">
              <w:rPr>
                <w:noProof/>
                <w:webHidden/>
              </w:rPr>
              <w:tab/>
            </w:r>
            <w:r w:rsidR="008D44F1">
              <w:rPr>
                <w:noProof/>
                <w:webHidden/>
              </w:rPr>
              <w:fldChar w:fldCharType="begin"/>
            </w:r>
            <w:r w:rsidR="008D44F1">
              <w:rPr>
                <w:noProof/>
                <w:webHidden/>
              </w:rPr>
              <w:instrText xml:space="preserve"> PAGEREF _Toc228881228 \h </w:instrText>
            </w:r>
            <w:r w:rsidR="008D44F1">
              <w:rPr>
                <w:noProof/>
                <w:webHidden/>
              </w:rPr>
            </w:r>
            <w:r w:rsidR="008D44F1">
              <w:rPr>
                <w:noProof/>
                <w:webHidden/>
              </w:rPr>
              <w:fldChar w:fldCharType="separate"/>
            </w:r>
            <w:r w:rsidR="008D44F1">
              <w:rPr>
                <w:noProof/>
                <w:webHidden/>
              </w:rPr>
              <w:t>3</w:t>
            </w:r>
            <w:r w:rsidR="008D44F1">
              <w:rPr>
                <w:noProof/>
                <w:webHidden/>
              </w:rPr>
              <w:fldChar w:fldCharType="end"/>
            </w:r>
          </w:hyperlink>
        </w:p>
        <w:p w14:paraId="7DA2E595" w14:textId="0FC24B22" w:rsidR="008D44F1" w:rsidRDefault="008D44F1">
          <w:pPr>
            <w:pStyle w:val="TOC1"/>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29" w:history="1">
            <w:r w:rsidRPr="00CF6935">
              <w:rPr>
                <w:rStyle w:val="Hyperlink"/>
                <w:noProof/>
              </w:rPr>
              <w:t>Section I - Organic provisions</w:t>
            </w:r>
            <w:r>
              <w:rPr>
                <w:noProof/>
                <w:webHidden/>
              </w:rPr>
              <w:tab/>
            </w:r>
            <w:r>
              <w:rPr>
                <w:noProof/>
                <w:webHidden/>
              </w:rPr>
              <w:fldChar w:fldCharType="begin"/>
            </w:r>
            <w:r>
              <w:rPr>
                <w:noProof/>
                <w:webHidden/>
              </w:rPr>
              <w:instrText xml:space="preserve"> PAGEREF _Toc228881229 \h </w:instrText>
            </w:r>
            <w:r>
              <w:rPr>
                <w:noProof/>
                <w:webHidden/>
              </w:rPr>
            </w:r>
            <w:r>
              <w:rPr>
                <w:noProof/>
                <w:webHidden/>
              </w:rPr>
              <w:fldChar w:fldCharType="separate"/>
            </w:r>
            <w:r>
              <w:rPr>
                <w:noProof/>
                <w:webHidden/>
              </w:rPr>
              <w:t>3</w:t>
            </w:r>
            <w:r>
              <w:rPr>
                <w:noProof/>
                <w:webHidden/>
              </w:rPr>
              <w:fldChar w:fldCharType="end"/>
            </w:r>
          </w:hyperlink>
        </w:p>
        <w:p w14:paraId="6D4E83D5" w14:textId="5C1E4843"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30" w:history="1">
            <w:r w:rsidRPr="00CF6935">
              <w:rPr>
                <w:rStyle w:val="Hyperlink"/>
              </w:rPr>
              <w:t>Chapter I – General</w:t>
            </w:r>
            <w:r>
              <w:rPr>
                <w:webHidden/>
              </w:rPr>
              <w:tab/>
            </w:r>
            <w:r>
              <w:rPr>
                <w:webHidden/>
              </w:rPr>
              <w:fldChar w:fldCharType="begin"/>
            </w:r>
            <w:r>
              <w:rPr>
                <w:webHidden/>
              </w:rPr>
              <w:instrText xml:space="preserve"> PAGEREF _Toc228881230 \h </w:instrText>
            </w:r>
            <w:r>
              <w:rPr>
                <w:webHidden/>
              </w:rPr>
            </w:r>
            <w:r>
              <w:rPr>
                <w:webHidden/>
              </w:rPr>
              <w:fldChar w:fldCharType="separate"/>
            </w:r>
            <w:r>
              <w:rPr>
                <w:webHidden/>
              </w:rPr>
              <w:t>3</w:t>
            </w:r>
            <w:r>
              <w:rPr>
                <w:webHidden/>
              </w:rPr>
              <w:fldChar w:fldCharType="end"/>
            </w:r>
          </w:hyperlink>
        </w:p>
        <w:p w14:paraId="78246236" w14:textId="4127DB7E"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1" w:history="1">
            <w:r w:rsidRPr="00CF6935">
              <w:rPr>
                <w:rStyle w:val="Hyperlink"/>
                <w:noProof/>
              </w:rPr>
              <w:t xml:space="preserve">Article 1: </w:t>
            </w:r>
            <w:r w:rsidRPr="00CF6935">
              <w:rPr>
                <w:rStyle w:val="Hyperlink"/>
                <w:bCs/>
                <w:noProof/>
              </w:rPr>
              <w:t>Scope and Objectives of the Union</w:t>
            </w:r>
            <w:r>
              <w:rPr>
                <w:noProof/>
                <w:webHidden/>
              </w:rPr>
              <w:tab/>
            </w:r>
            <w:r>
              <w:rPr>
                <w:noProof/>
                <w:webHidden/>
              </w:rPr>
              <w:fldChar w:fldCharType="begin"/>
            </w:r>
            <w:r>
              <w:rPr>
                <w:noProof/>
                <w:webHidden/>
              </w:rPr>
              <w:instrText xml:space="preserve"> PAGEREF _Toc228881231 \h </w:instrText>
            </w:r>
            <w:r>
              <w:rPr>
                <w:noProof/>
                <w:webHidden/>
              </w:rPr>
            </w:r>
            <w:r>
              <w:rPr>
                <w:noProof/>
                <w:webHidden/>
              </w:rPr>
              <w:fldChar w:fldCharType="separate"/>
            </w:r>
            <w:r>
              <w:rPr>
                <w:noProof/>
                <w:webHidden/>
              </w:rPr>
              <w:t>3</w:t>
            </w:r>
            <w:r>
              <w:rPr>
                <w:noProof/>
                <w:webHidden/>
              </w:rPr>
              <w:fldChar w:fldCharType="end"/>
            </w:r>
          </w:hyperlink>
        </w:p>
        <w:p w14:paraId="26D897BF" w14:textId="2541DC64"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2" w:history="1">
            <w:r w:rsidRPr="00CF6935">
              <w:rPr>
                <w:rStyle w:val="Hyperlink"/>
                <w:noProof/>
              </w:rPr>
              <w:t>Article 4: Jurisdiction of the Union</w:t>
            </w:r>
            <w:r>
              <w:rPr>
                <w:noProof/>
                <w:webHidden/>
              </w:rPr>
              <w:tab/>
            </w:r>
            <w:r>
              <w:rPr>
                <w:noProof/>
                <w:webHidden/>
              </w:rPr>
              <w:fldChar w:fldCharType="begin"/>
            </w:r>
            <w:r>
              <w:rPr>
                <w:noProof/>
                <w:webHidden/>
              </w:rPr>
              <w:instrText xml:space="preserve"> PAGEREF _Toc228881232 \h </w:instrText>
            </w:r>
            <w:r>
              <w:rPr>
                <w:noProof/>
                <w:webHidden/>
              </w:rPr>
            </w:r>
            <w:r>
              <w:rPr>
                <w:noProof/>
                <w:webHidden/>
              </w:rPr>
              <w:fldChar w:fldCharType="separate"/>
            </w:r>
            <w:r>
              <w:rPr>
                <w:noProof/>
                <w:webHidden/>
              </w:rPr>
              <w:t>5</w:t>
            </w:r>
            <w:r>
              <w:rPr>
                <w:noProof/>
                <w:webHidden/>
              </w:rPr>
              <w:fldChar w:fldCharType="end"/>
            </w:r>
          </w:hyperlink>
        </w:p>
        <w:p w14:paraId="5E42440A" w14:textId="168C4609"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3" w:history="1">
            <w:r w:rsidRPr="00CF6935">
              <w:rPr>
                <w:rStyle w:val="Hyperlink"/>
                <w:noProof/>
              </w:rPr>
              <w:t>Article 9: Restricted Unions. Special Agreements</w:t>
            </w:r>
            <w:r>
              <w:rPr>
                <w:noProof/>
                <w:webHidden/>
              </w:rPr>
              <w:tab/>
            </w:r>
            <w:r>
              <w:rPr>
                <w:noProof/>
                <w:webHidden/>
              </w:rPr>
              <w:fldChar w:fldCharType="begin"/>
            </w:r>
            <w:r>
              <w:rPr>
                <w:noProof/>
                <w:webHidden/>
              </w:rPr>
              <w:instrText xml:space="preserve"> PAGEREF _Toc228881233 \h </w:instrText>
            </w:r>
            <w:r>
              <w:rPr>
                <w:noProof/>
                <w:webHidden/>
              </w:rPr>
            </w:r>
            <w:r>
              <w:rPr>
                <w:noProof/>
                <w:webHidden/>
              </w:rPr>
              <w:fldChar w:fldCharType="separate"/>
            </w:r>
            <w:r>
              <w:rPr>
                <w:noProof/>
                <w:webHidden/>
              </w:rPr>
              <w:t>5</w:t>
            </w:r>
            <w:r>
              <w:rPr>
                <w:noProof/>
                <w:webHidden/>
              </w:rPr>
              <w:fldChar w:fldCharType="end"/>
            </w:r>
          </w:hyperlink>
        </w:p>
        <w:p w14:paraId="2F3922AE" w14:textId="01DCEE93"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4" w:history="1">
            <w:r w:rsidRPr="00CF6935">
              <w:rPr>
                <w:rStyle w:val="Hyperlink"/>
                <w:noProof/>
              </w:rPr>
              <w:t>Article 10: Relations with the United Nations</w:t>
            </w:r>
            <w:r>
              <w:rPr>
                <w:noProof/>
                <w:webHidden/>
              </w:rPr>
              <w:tab/>
            </w:r>
            <w:r>
              <w:rPr>
                <w:noProof/>
                <w:webHidden/>
              </w:rPr>
              <w:fldChar w:fldCharType="begin"/>
            </w:r>
            <w:r>
              <w:rPr>
                <w:noProof/>
                <w:webHidden/>
              </w:rPr>
              <w:instrText xml:space="preserve"> PAGEREF _Toc228881234 \h </w:instrText>
            </w:r>
            <w:r>
              <w:rPr>
                <w:noProof/>
                <w:webHidden/>
              </w:rPr>
            </w:r>
            <w:r>
              <w:rPr>
                <w:noProof/>
                <w:webHidden/>
              </w:rPr>
              <w:fldChar w:fldCharType="separate"/>
            </w:r>
            <w:r>
              <w:rPr>
                <w:noProof/>
                <w:webHidden/>
              </w:rPr>
              <w:t>6</w:t>
            </w:r>
            <w:r>
              <w:rPr>
                <w:noProof/>
                <w:webHidden/>
              </w:rPr>
              <w:fldChar w:fldCharType="end"/>
            </w:r>
          </w:hyperlink>
        </w:p>
        <w:p w14:paraId="3DF42808" w14:textId="3FFCF749"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5" w:history="1">
            <w:r w:rsidRPr="00CF6935">
              <w:rPr>
                <w:rStyle w:val="Hyperlink"/>
                <w:noProof/>
              </w:rPr>
              <w:t>Article 11: Relations with International Organizations</w:t>
            </w:r>
            <w:r>
              <w:rPr>
                <w:noProof/>
                <w:webHidden/>
              </w:rPr>
              <w:tab/>
            </w:r>
            <w:r>
              <w:rPr>
                <w:noProof/>
                <w:webHidden/>
              </w:rPr>
              <w:fldChar w:fldCharType="begin"/>
            </w:r>
            <w:r>
              <w:rPr>
                <w:noProof/>
                <w:webHidden/>
              </w:rPr>
              <w:instrText xml:space="preserve"> PAGEREF _Toc228881235 \h </w:instrText>
            </w:r>
            <w:r>
              <w:rPr>
                <w:noProof/>
                <w:webHidden/>
              </w:rPr>
            </w:r>
            <w:r>
              <w:rPr>
                <w:noProof/>
                <w:webHidden/>
              </w:rPr>
              <w:fldChar w:fldCharType="separate"/>
            </w:r>
            <w:r>
              <w:rPr>
                <w:noProof/>
                <w:webHidden/>
              </w:rPr>
              <w:t>6</w:t>
            </w:r>
            <w:r>
              <w:rPr>
                <w:noProof/>
                <w:webHidden/>
              </w:rPr>
              <w:fldChar w:fldCharType="end"/>
            </w:r>
          </w:hyperlink>
        </w:p>
        <w:p w14:paraId="5AB084EF" w14:textId="46041174"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36" w:history="1">
            <w:r w:rsidRPr="00CF6935">
              <w:rPr>
                <w:rStyle w:val="Hyperlink"/>
              </w:rPr>
              <w:t>CHAPTER II - ACCESSION OR ADMISSION TO THE UNION. WITHDRAWAL FROM THE UNION</w:t>
            </w:r>
            <w:r>
              <w:rPr>
                <w:webHidden/>
              </w:rPr>
              <w:tab/>
            </w:r>
            <w:r>
              <w:rPr>
                <w:webHidden/>
              </w:rPr>
              <w:fldChar w:fldCharType="begin"/>
            </w:r>
            <w:r>
              <w:rPr>
                <w:webHidden/>
              </w:rPr>
              <w:instrText xml:space="preserve"> PAGEREF _Toc228881236 \h </w:instrText>
            </w:r>
            <w:r>
              <w:rPr>
                <w:webHidden/>
              </w:rPr>
            </w:r>
            <w:r>
              <w:rPr>
                <w:webHidden/>
              </w:rPr>
              <w:fldChar w:fldCharType="separate"/>
            </w:r>
            <w:r>
              <w:rPr>
                <w:webHidden/>
              </w:rPr>
              <w:t>6</w:t>
            </w:r>
            <w:r>
              <w:rPr>
                <w:webHidden/>
              </w:rPr>
              <w:fldChar w:fldCharType="end"/>
            </w:r>
          </w:hyperlink>
        </w:p>
        <w:p w14:paraId="40E8B059" w14:textId="19DF402B"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7" w:history="1">
            <w:r w:rsidRPr="00CF6935">
              <w:rPr>
                <w:rStyle w:val="Hyperlink"/>
                <w:noProof/>
              </w:rPr>
              <w:t>Article 12: Accession or Admission to the Union. Procedure</w:t>
            </w:r>
            <w:r>
              <w:rPr>
                <w:noProof/>
                <w:webHidden/>
              </w:rPr>
              <w:tab/>
            </w:r>
            <w:r>
              <w:rPr>
                <w:noProof/>
                <w:webHidden/>
              </w:rPr>
              <w:fldChar w:fldCharType="begin"/>
            </w:r>
            <w:r>
              <w:rPr>
                <w:noProof/>
                <w:webHidden/>
              </w:rPr>
              <w:instrText xml:space="preserve"> PAGEREF _Toc228881237 \h </w:instrText>
            </w:r>
            <w:r>
              <w:rPr>
                <w:noProof/>
                <w:webHidden/>
              </w:rPr>
            </w:r>
            <w:r>
              <w:rPr>
                <w:noProof/>
                <w:webHidden/>
              </w:rPr>
              <w:fldChar w:fldCharType="separate"/>
            </w:r>
            <w:r>
              <w:rPr>
                <w:noProof/>
                <w:webHidden/>
              </w:rPr>
              <w:t>6</w:t>
            </w:r>
            <w:r>
              <w:rPr>
                <w:noProof/>
                <w:webHidden/>
              </w:rPr>
              <w:fldChar w:fldCharType="end"/>
            </w:r>
          </w:hyperlink>
        </w:p>
        <w:p w14:paraId="39C212E9" w14:textId="2F33D1E8"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38" w:history="1">
            <w:r w:rsidRPr="00CF6935">
              <w:rPr>
                <w:rStyle w:val="Hyperlink"/>
                <w:rFonts w:eastAsia="Times New Roman"/>
                <w:noProof/>
              </w:rPr>
              <w:t>Article 13: Withdrawal from the Union. Procedure</w:t>
            </w:r>
            <w:r>
              <w:rPr>
                <w:noProof/>
                <w:webHidden/>
              </w:rPr>
              <w:tab/>
            </w:r>
            <w:r>
              <w:rPr>
                <w:noProof/>
                <w:webHidden/>
              </w:rPr>
              <w:fldChar w:fldCharType="begin"/>
            </w:r>
            <w:r>
              <w:rPr>
                <w:noProof/>
                <w:webHidden/>
              </w:rPr>
              <w:instrText xml:space="preserve"> PAGEREF _Toc228881238 \h </w:instrText>
            </w:r>
            <w:r>
              <w:rPr>
                <w:noProof/>
                <w:webHidden/>
              </w:rPr>
            </w:r>
            <w:r>
              <w:rPr>
                <w:noProof/>
                <w:webHidden/>
              </w:rPr>
              <w:fldChar w:fldCharType="separate"/>
            </w:r>
            <w:r>
              <w:rPr>
                <w:noProof/>
                <w:webHidden/>
              </w:rPr>
              <w:t>7</w:t>
            </w:r>
            <w:r>
              <w:rPr>
                <w:noProof/>
                <w:webHidden/>
              </w:rPr>
              <w:fldChar w:fldCharType="end"/>
            </w:r>
          </w:hyperlink>
        </w:p>
        <w:p w14:paraId="655C408C" w14:textId="4872A81D"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39" w:history="1">
            <w:r w:rsidRPr="00CF6935">
              <w:rPr>
                <w:rStyle w:val="Hyperlink"/>
              </w:rPr>
              <w:t>Chapter III - Organization of the Union</w:t>
            </w:r>
            <w:r>
              <w:rPr>
                <w:webHidden/>
              </w:rPr>
              <w:tab/>
            </w:r>
            <w:r>
              <w:rPr>
                <w:webHidden/>
              </w:rPr>
              <w:fldChar w:fldCharType="begin"/>
            </w:r>
            <w:r>
              <w:rPr>
                <w:webHidden/>
              </w:rPr>
              <w:instrText xml:space="preserve"> PAGEREF _Toc228881239 \h </w:instrText>
            </w:r>
            <w:r>
              <w:rPr>
                <w:webHidden/>
              </w:rPr>
            </w:r>
            <w:r>
              <w:rPr>
                <w:webHidden/>
              </w:rPr>
              <w:fldChar w:fldCharType="separate"/>
            </w:r>
            <w:r>
              <w:rPr>
                <w:webHidden/>
              </w:rPr>
              <w:t>7</w:t>
            </w:r>
            <w:r>
              <w:rPr>
                <w:webHidden/>
              </w:rPr>
              <w:fldChar w:fldCharType="end"/>
            </w:r>
          </w:hyperlink>
        </w:p>
        <w:p w14:paraId="1F2514C7" w14:textId="5BF15C46"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0" w:history="1">
            <w:r w:rsidRPr="00CF6935">
              <w:rPr>
                <w:rStyle w:val="Hyperlink"/>
                <w:noProof/>
              </w:rPr>
              <w:t>Article 14: Bodies of the Union</w:t>
            </w:r>
            <w:r>
              <w:rPr>
                <w:noProof/>
                <w:webHidden/>
              </w:rPr>
              <w:tab/>
            </w:r>
            <w:r>
              <w:rPr>
                <w:noProof/>
                <w:webHidden/>
              </w:rPr>
              <w:fldChar w:fldCharType="begin"/>
            </w:r>
            <w:r>
              <w:rPr>
                <w:noProof/>
                <w:webHidden/>
              </w:rPr>
              <w:instrText xml:space="preserve"> PAGEREF _Toc228881240 \h </w:instrText>
            </w:r>
            <w:r>
              <w:rPr>
                <w:noProof/>
                <w:webHidden/>
              </w:rPr>
            </w:r>
            <w:r>
              <w:rPr>
                <w:noProof/>
                <w:webHidden/>
              </w:rPr>
              <w:fldChar w:fldCharType="separate"/>
            </w:r>
            <w:r>
              <w:rPr>
                <w:noProof/>
                <w:webHidden/>
              </w:rPr>
              <w:t>7</w:t>
            </w:r>
            <w:r>
              <w:rPr>
                <w:noProof/>
                <w:webHidden/>
              </w:rPr>
              <w:fldChar w:fldCharType="end"/>
            </w:r>
          </w:hyperlink>
        </w:p>
        <w:p w14:paraId="6C9AC891" w14:textId="6F227D26"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1" w:history="1">
            <w:r w:rsidRPr="00CF6935">
              <w:rPr>
                <w:rStyle w:val="Hyperlink"/>
                <w:noProof/>
              </w:rPr>
              <w:t>Article 15: Congress</w:t>
            </w:r>
            <w:r>
              <w:rPr>
                <w:noProof/>
                <w:webHidden/>
              </w:rPr>
              <w:tab/>
            </w:r>
            <w:r>
              <w:rPr>
                <w:noProof/>
                <w:webHidden/>
              </w:rPr>
              <w:fldChar w:fldCharType="begin"/>
            </w:r>
            <w:r>
              <w:rPr>
                <w:noProof/>
                <w:webHidden/>
              </w:rPr>
              <w:instrText xml:space="preserve"> PAGEREF _Toc228881241 \h </w:instrText>
            </w:r>
            <w:r>
              <w:rPr>
                <w:noProof/>
                <w:webHidden/>
              </w:rPr>
            </w:r>
            <w:r>
              <w:rPr>
                <w:noProof/>
                <w:webHidden/>
              </w:rPr>
              <w:fldChar w:fldCharType="separate"/>
            </w:r>
            <w:r>
              <w:rPr>
                <w:noProof/>
                <w:webHidden/>
              </w:rPr>
              <w:t>7</w:t>
            </w:r>
            <w:r>
              <w:rPr>
                <w:noProof/>
                <w:webHidden/>
              </w:rPr>
              <w:fldChar w:fldCharType="end"/>
            </w:r>
          </w:hyperlink>
        </w:p>
        <w:p w14:paraId="090D5E50" w14:textId="31B53814"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2" w:history="1">
            <w:r w:rsidRPr="00CF6935">
              <w:rPr>
                <w:rStyle w:val="Hyperlink"/>
                <w:noProof/>
              </w:rPr>
              <w:t>Article 16: Extraordinary Congresses</w:t>
            </w:r>
            <w:r>
              <w:rPr>
                <w:noProof/>
                <w:webHidden/>
              </w:rPr>
              <w:tab/>
            </w:r>
            <w:r>
              <w:rPr>
                <w:noProof/>
                <w:webHidden/>
              </w:rPr>
              <w:fldChar w:fldCharType="begin"/>
            </w:r>
            <w:r>
              <w:rPr>
                <w:noProof/>
                <w:webHidden/>
              </w:rPr>
              <w:instrText xml:space="preserve"> PAGEREF _Toc228881242 \h </w:instrText>
            </w:r>
            <w:r>
              <w:rPr>
                <w:noProof/>
                <w:webHidden/>
              </w:rPr>
            </w:r>
            <w:r>
              <w:rPr>
                <w:noProof/>
                <w:webHidden/>
              </w:rPr>
              <w:fldChar w:fldCharType="separate"/>
            </w:r>
            <w:r>
              <w:rPr>
                <w:noProof/>
                <w:webHidden/>
              </w:rPr>
              <w:t>7</w:t>
            </w:r>
            <w:r>
              <w:rPr>
                <w:noProof/>
                <w:webHidden/>
              </w:rPr>
              <w:fldChar w:fldCharType="end"/>
            </w:r>
          </w:hyperlink>
        </w:p>
        <w:p w14:paraId="60E7CB72" w14:textId="638A0BE7"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3" w:history="1">
            <w:r w:rsidRPr="00CF6935">
              <w:rPr>
                <w:rStyle w:val="Hyperlink"/>
                <w:noProof/>
              </w:rPr>
              <w:t>Article 17: Administrative Conferences</w:t>
            </w:r>
            <w:r>
              <w:rPr>
                <w:noProof/>
                <w:webHidden/>
              </w:rPr>
              <w:tab/>
            </w:r>
            <w:r>
              <w:rPr>
                <w:noProof/>
                <w:webHidden/>
              </w:rPr>
              <w:fldChar w:fldCharType="begin"/>
            </w:r>
            <w:r>
              <w:rPr>
                <w:noProof/>
                <w:webHidden/>
              </w:rPr>
              <w:instrText xml:space="preserve"> PAGEREF _Toc228881243 \h </w:instrText>
            </w:r>
            <w:r>
              <w:rPr>
                <w:noProof/>
                <w:webHidden/>
              </w:rPr>
            </w:r>
            <w:r>
              <w:rPr>
                <w:noProof/>
                <w:webHidden/>
              </w:rPr>
              <w:fldChar w:fldCharType="separate"/>
            </w:r>
            <w:r>
              <w:rPr>
                <w:noProof/>
                <w:webHidden/>
              </w:rPr>
              <w:t>7</w:t>
            </w:r>
            <w:r>
              <w:rPr>
                <w:noProof/>
                <w:webHidden/>
              </w:rPr>
              <w:fldChar w:fldCharType="end"/>
            </w:r>
          </w:hyperlink>
        </w:p>
        <w:p w14:paraId="3774D0F2" w14:textId="4E8DD6E6"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4" w:history="1">
            <w:r w:rsidRPr="00CF6935">
              <w:rPr>
                <w:rStyle w:val="Hyperlink"/>
                <w:noProof/>
              </w:rPr>
              <w:t>Article 17: Council of Administration</w:t>
            </w:r>
            <w:r>
              <w:rPr>
                <w:noProof/>
                <w:webHidden/>
              </w:rPr>
              <w:tab/>
            </w:r>
            <w:r>
              <w:rPr>
                <w:noProof/>
                <w:webHidden/>
              </w:rPr>
              <w:fldChar w:fldCharType="begin"/>
            </w:r>
            <w:r>
              <w:rPr>
                <w:noProof/>
                <w:webHidden/>
              </w:rPr>
              <w:instrText xml:space="preserve"> PAGEREF _Toc228881244 \h </w:instrText>
            </w:r>
            <w:r>
              <w:rPr>
                <w:noProof/>
                <w:webHidden/>
              </w:rPr>
            </w:r>
            <w:r>
              <w:rPr>
                <w:noProof/>
                <w:webHidden/>
              </w:rPr>
              <w:fldChar w:fldCharType="separate"/>
            </w:r>
            <w:r>
              <w:rPr>
                <w:noProof/>
                <w:webHidden/>
              </w:rPr>
              <w:t>7</w:t>
            </w:r>
            <w:r>
              <w:rPr>
                <w:noProof/>
                <w:webHidden/>
              </w:rPr>
              <w:fldChar w:fldCharType="end"/>
            </w:r>
          </w:hyperlink>
        </w:p>
        <w:p w14:paraId="1780A969" w14:textId="0D9F5F09"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5" w:history="1">
            <w:r w:rsidRPr="00CF6935">
              <w:rPr>
                <w:rStyle w:val="Hyperlink"/>
                <w:noProof/>
              </w:rPr>
              <w:t>Article 18: Postal Operations Council</w:t>
            </w:r>
            <w:r>
              <w:rPr>
                <w:noProof/>
                <w:webHidden/>
              </w:rPr>
              <w:tab/>
            </w:r>
            <w:r>
              <w:rPr>
                <w:noProof/>
                <w:webHidden/>
              </w:rPr>
              <w:fldChar w:fldCharType="begin"/>
            </w:r>
            <w:r>
              <w:rPr>
                <w:noProof/>
                <w:webHidden/>
              </w:rPr>
              <w:instrText xml:space="preserve"> PAGEREF _Toc228881245 \h </w:instrText>
            </w:r>
            <w:r>
              <w:rPr>
                <w:noProof/>
                <w:webHidden/>
              </w:rPr>
            </w:r>
            <w:r>
              <w:rPr>
                <w:noProof/>
                <w:webHidden/>
              </w:rPr>
              <w:fldChar w:fldCharType="separate"/>
            </w:r>
            <w:r>
              <w:rPr>
                <w:noProof/>
                <w:webHidden/>
              </w:rPr>
              <w:t>8</w:t>
            </w:r>
            <w:r>
              <w:rPr>
                <w:noProof/>
                <w:webHidden/>
              </w:rPr>
              <w:fldChar w:fldCharType="end"/>
            </w:r>
          </w:hyperlink>
        </w:p>
        <w:p w14:paraId="3DEFDE49" w14:textId="3F481B78"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6" w:history="1">
            <w:r w:rsidRPr="00CF6935">
              <w:rPr>
                <w:rStyle w:val="Hyperlink"/>
                <w:noProof/>
              </w:rPr>
              <w:t>Article 19: Special Committees</w:t>
            </w:r>
            <w:r>
              <w:rPr>
                <w:noProof/>
                <w:webHidden/>
              </w:rPr>
              <w:tab/>
            </w:r>
            <w:r>
              <w:rPr>
                <w:noProof/>
                <w:webHidden/>
              </w:rPr>
              <w:fldChar w:fldCharType="begin"/>
            </w:r>
            <w:r>
              <w:rPr>
                <w:noProof/>
                <w:webHidden/>
              </w:rPr>
              <w:instrText xml:space="preserve"> PAGEREF _Toc228881246 \h </w:instrText>
            </w:r>
            <w:r>
              <w:rPr>
                <w:noProof/>
                <w:webHidden/>
              </w:rPr>
            </w:r>
            <w:r>
              <w:rPr>
                <w:noProof/>
                <w:webHidden/>
              </w:rPr>
              <w:fldChar w:fldCharType="separate"/>
            </w:r>
            <w:r>
              <w:rPr>
                <w:noProof/>
                <w:webHidden/>
              </w:rPr>
              <w:t>8</w:t>
            </w:r>
            <w:r>
              <w:rPr>
                <w:noProof/>
                <w:webHidden/>
              </w:rPr>
              <w:fldChar w:fldCharType="end"/>
            </w:r>
          </w:hyperlink>
        </w:p>
        <w:p w14:paraId="362F78C0" w14:textId="16368DA2"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7" w:history="1">
            <w:r w:rsidRPr="00CF6935">
              <w:rPr>
                <w:rStyle w:val="Hyperlink"/>
                <w:noProof/>
              </w:rPr>
              <w:t>Article 19: International Bureau</w:t>
            </w:r>
            <w:r>
              <w:rPr>
                <w:noProof/>
                <w:webHidden/>
              </w:rPr>
              <w:tab/>
            </w:r>
            <w:r>
              <w:rPr>
                <w:noProof/>
                <w:webHidden/>
              </w:rPr>
              <w:fldChar w:fldCharType="begin"/>
            </w:r>
            <w:r>
              <w:rPr>
                <w:noProof/>
                <w:webHidden/>
              </w:rPr>
              <w:instrText xml:space="preserve"> PAGEREF _Toc228881247 \h </w:instrText>
            </w:r>
            <w:r>
              <w:rPr>
                <w:noProof/>
                <w:webHidden/>
              </w:rPr>
            </w:r>
            <w:r>
              <w:rPr>
                <w:noProof/>
                <w:webHidden/>
              </w:rPr>
              <w:fldChar w:fldCharType="separate"/>
            </w:r>
            <w:r>
              <w:rPr>
                <w:noProof/>
                <w:webHidden/>
              </w:rPr>
              <w:t>8</w:t>
            </w:r>
            <w:r>
              <w:rPr>
                <w:noProof/>
                <w:webHidden/>
              </w:rPr>
              <w:fldChar w:fldCharType="end"/>
            </w:r>
          </w:hyperlink>
        </w:p>
        <w:p w14:paraId="56383C9C" w14:textId="5FFEFEC3"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48" w:history="1">
            <w:r w:rsidRPr="00CF6935">
              <w:rPr>
                <w:rStyle w:val="Hyperlink"/>
              </w:rPr>
              <w:t>Chapter IV - Finances of the Union</w:t>
            </w:r>
            <w:r>
              <w:rPr>
                <w:webHidden/>
              </w:rPr>
              <w:tab/>
            </w:r>
            <w:r>
              <w:rPr>
                <w:webHidden/>
              </w:rPr>
              <w:fldChar w:fldCharType="begin"/>
            </w:r>
            <w:r>
              <w:rPr>
                <w:webHidden/>
              </w:rPr>
              <w:instrText xml:space="preserve"> PAGEREF _Toc228881248 \h </w:instrText>
            </w:r>
            <w:r>
              <w:rPr>
                <w:webHidden/>
              </w:rPr>
            </w:r>
            <w:r>
              <w:rPr>
                <w:webHidden/>
              </w:rPr>
              <w:fldChar w:fldCharType="separate"/>
            </w:r>
            <w:r>
              <w:rPr>
                <w:webHidden/>
              </w:rPr>
              <w:t>8</w:t>
            </w:r>
            <w:r>
              <w:rPr>
                <w:webHidden/>
              </w:rPr>
              <w:fldChar w:fldCharType="end"/>
            </w:r>
          </w:hyperlink>
        </w:p>
        <w:p w14:paraId="467A04DD" w14:textId="5CD3A5FE"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49" w:history="1">
            <w:r w:rsidRPr="00CF6935">
              <w:rPr>
                <w:rStyle w:val="Hyperlink"/>
                <w:noProof/>
              </w:rPr>
              <w:t>Article 20: Expedition of the Union. Contributions of Member Countries</w:t>
            </w:r>
            <w:r>
              <w:rPr>
                <w:noProof/>
                <w:webHidden/>
              </w:rPr>
              <w:tab/>
            </w:r>
            <w:r>
              <w:rPr>
                <w:noProof/>
                <w:webHidden/>
              </w:rPr>
              <w:fldChar w:fldCharType="begin"/>
            </w:r>
            <w:r>
              <w:rPr>
                <w:noProof/>
                <w:webHidden/>
              </w:rPr>
              <w:instrText xml:space="preserve"> PAGEREF _Toc228881249 \h </w:instrText>
            </w:r>
            <w:r>
              <w:rPr>
                <w:noProof/>
                <w:webHidden/>
              </w:rPr>
            </w:r>
            <w:r>
              <w:rPr>
                <w:noProof/>
                <w:webHidden/>
              </w:rPr>
              <w:fldChar w:fldCharType="separate"/>
            </w:r>
            <w:r>
              <w:rPr>
                <w:noProof/>
                <w:webHidden/>
              </w:rPr>
              <w:t>8</w:t>
            </w:r>
            <w:r>
              <w:rPr>
                <w:noProof/>
                <w:webHidden/>
              </w:rPr>
              <w:fldChar w:fldCharType="end"/>
            </w:r>
          </w:hyperlink>
        </w:p>
        <w:p w14:paraId="5219641B" w14:textId="49245AE3" w:rsidR="008D44F1" w:rsidRDefault="008D44F1">
          <w:pPr>
            <w:pStyle w:val="TOC1"/>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0" w:history="1">
            <w:r w:rsidRPr="00CF6935">
              <w:rPr>
                <w:rStyle w:val="Hyperlink"/>
                <w:noProof/>
              </w:rPr>
              <w:t>Section II - Acts of the Union</w:t>
            </w:r>
            <w:r>
              <w:rPr>
                <w:noProof/>
                <w:webHidden/>
              </w:rPr>
              <w:tab/>
            </w:r>
            <w:r>
              <w:rPr>
                <w:noProof/>
                <w:webHidden/>
              </w:rPr>
              <w:fldChar w:fldCharType="begin"/>
            </w:r>
            <w:r>
              <w:rPr>
                <w:noProof/>
                <w:webHidden/>
              </w:rPr>
              <w:instrText xml:space="preserve"> PAGEREF _Toc228881250 \h </w:instrText>
            </w:r>
            <w:r>
              <w:rPr>
                <w:noProof/>
                <w:webHidden/>
              </w:rPr>
            </w:r>
            <w:r>
              <w:rPr>
                <w:noProof/>
                <w:webHidden/>
              </w:rPr>
              <w:fldChar w:fldCharType="separate"/>
            </w:r>
            <w:r>
              <w:rPr>
                <w:noProof/>
                <w:webHidden/>
              </w:rPr>
              <w:t>9</w:t>
            </w:r>
            <w:r>
              <w:rPr>
                <w:noProof/>
                <w:webHidden/>
              </w:rPr>
              <w:fldChar w:fldCharType="end"/>
            </w:r>
          </w:hyperlink>
        </w:p>
        <w:p w14:paraId="33224723" w14:textId="5C461887"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51" w:history="1">
            <w:r w:rsidRPr="00CF6935">
              <w:rPr>
                <w:rStyle w:val="Hyperlink"/>
              </w:rPr>
              <w:t>Chapter I – General</w:t>
            </w:r>
            <w:r>
              <w:rPr>
                <w:webHidden/>
              </w:rPr>
              <w:tab/>
            </w:r>
            <w:r>
              <w:rPr>
                <w:webHidden/>
              </w:rPr>
              <w:fldChar w:fldCharType="begin"/>
            </w:r>
            <w:r>
              <w:rPr>
                <w:webHidden/>
              </w:rPr>
              <w:instrText xml:space="preserve"> PAGEREF _Toc228881251 \h </w:instrText>
            </w:r>
            <w:r>
              <w:rPr>
                <w:webHidden/>
              </w:rPr>
            </w:r>
            <w:r>
              <w:rPr>
                <w:webHidden/>
              </w:rPr>
              <w:fldChar w:fldCharType="separate"/>
            </w:r>
            <w:r>
              <w:rPr>
                <w:webHidden/>
              </w:rPr>
              <w:t>9</w:t>
            </w:r>
            <w:r>
              <w:rPr>
                <w:webHidden/>
              </w:rPr>
              <w:fldChar w:fldCharType="end"/>
            </w:r>
          </w:hyperlink>
        </w:p>
        <w:p w14:paraId="450FCFB3" w14:textId="7EABB511"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2" w:history="1">
            <w:r w:rsidRPr="00CF6935">
              <w:rPr>
                <w:rStyle w:val="Hyperlink"/>
                <w:noProof/>
              </w:rPr>
              <w:t>Article 21: Acts of the Union</w:t>
            </w:r>
            <w:r>
              <w:rPr>
                <w:noProof/>
                <w:webHidden/>
              </w:rPr>
              <w:tab/>
            </w:r>
            <w:r>
              <w:rPr>
                <w:noProof/>
                <w:webHidden/>
              </w:rPr>
              <w:fldChar w:fldCharType="begin"/>
            </w:r>
            <w:r>
              <w:rPr>
                <w:noProof/>
                <w:webHidden/>
              </w:rPr>
              <w:instrText xml:space="preserve"> PAGEREF _Toc228881252 \h </w:instrText>
            </w:r>
            <w:r>
              <w:rPr>
                <w:noProof/>
                <w:webHidden/>
              </w:rPr>
            </w:r>
            <w:r>
              <w:rPr>
                <w:noProof/>
                <w:webHidden/>
              </w:rPr>
              <w:fldChar w:fldCharType="separate"/>
            </w:r>
            <w:r>
              <w:rPr>
                <w:noProof/>
                <w:webHidden/>
              </w:rPr>
              <w:t>9</w:t>
            </w:r>
            <w:r>
              <w:rPr>
                <w:noProof/>
                <w:webHidden/>
              </w:rPr>
              <w:fldChar w:fldCharType="end"/>
            </w:r>
          </w:hyperlink>
        </w:p>
        <w:p w14:paraId="0A9FD288" w14:textId="006351CA"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3" w:history="1">
            <w:r w:rsidRPr="00CF6935">
              <w:rPr>
                <w:rStyle w:val="Hyperlink"/>
                <w:rFonts w:eastAsia="Times New Roman"/>
                <w:noProof/>
              </w:rPr>
              <w:t>Article 22: Application of the Acts of the Union to Territories for whose International Relations a Member Country is Responsible</w:t>
            </w:r>
            <w:r>
              <w:rPr>
                <w:noProof/>
                <w:webHidden/>
              </w:rPr>
              <w:tab/>
            </w:r>
            <w:r>
              <w:rPr>
                <w:noProof/>
                <w:webHidden/>
              </w:rPr>
              <w:fldChar w:fldCharType="begin"/>
            </w:r>
            <w:r>
              <w:rPr>
                <w:noProof/>
                <w:webHidden/>
              </w:rPr>
              <w:instrText xml:space="preserve"> PAGEREF _Toc228881253 \h </w:instrText>
            </w:r>
            <w:r>
              <w:rPr>
                <w:noProof/>
                <w:webHidden/>
              </w:rPr>
            </w:r>
            <w:r>
              <w:rPr>
                <w:noProof/>
                <w:webHidden/>
              </w:rPr>
              <w:fldChar w:fldCharType="separate"/>
            </w:r>
            <w:r>
              <w:rPr>
                <w:noProof/>
                <w:webHidden/>
              </w:rPr>
              <w:t>9</w:t>
            </w:r>
            <w:r>
              <w:rPr>
                <w:noProof/>
                <w:webHidden/>
              </w:rPr>
              <w:fldChar w:fldCharType="end"/>
            </w:r>
          </w:hyperlink>
        </w:p>
        <w:p w14:paraId="305C7057" w14:textId="693F27A8"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4" w:history="1">
            <w:r w:rsidRPr="00CF6935">
              <w:rPr>
                <w:rStyle w:val="Hyperlink"/>
                <w:noProof/>
              </w:rPr>
              <w:t>Article 23: National Legislation</w:t>
            </w:r>
            <w:r>
              <w:rPr>
                <w:noProof/>
                <w:webHidden/>
              </w:rPr>
              <w:tab/>
            </w:r>
            <w:r>
              <w:rPr>
                <w:noProof/>
                <w:webHidden/>
              </w:rPr>
              <w:fldChar w:fldCharType="begin"/>
            </w:r>
            <w:r>
              <w:rPr>
                <w:noProof/>
                <w:webHidden/>
              </w:rPr>
              <w:instrText xml:space="preserve"> PAGEREF _Toc228881254 \h </w:instrText>
            </w:r>
            <w:r>
              <w:rPr>
                <w:noProof/>
                <w:webHidden/>
              </w:rPr>
            </w:r>
            <w:r>
              <w:rPr>
                <w:noProof/>
                <w:webHidden/>
              </w:rPr>
              <w:fldChar w:fldCharType="separate"/>
            </w:r>
            <w:r>
              <w:rPr>
                <w:noProof/>
                <w:webHidden/>
              </w:rPr>
              <w:t>10</w:t>
            </w:r>
            <w:r>
              <w:rPr>
                <w:noProof/>
                <w:webHidden/>
              </w:rPr>
              <w:fldChar w:fldCharType="end"/>
            </w:r>
          </w:hyperlink>
        </w:p>
        <w:p w14:paraId="654E97A3" w14:textId="797F3B74"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55" w:history="1">
            <w:r w:rsidRPr="00CF6935">
              <w:rPr>
                <w:rStyle w:val="Hyperlink"/>
              </w:rPr>
              <w:t>Chapter II - Acceptance and denunciation of the Acts of the Union</w:t>
            </w:r>
            <w:r>
              <w:rPr>
                <w:webHidden/>
              </w:rPr>
              <w:tab/>
            </w:r>
            <w:r>
              <w:rPr>
                <w:webHidden/>
              </w:rPr>
              <w:fldChar w:fldCharType="begin"/>
            </w:r>
            <w:r>
              <w:rPr>
                <w:webHidden/>
              </w:rPr>
              <w:instrText xml:space="preserve"> PAGEREF _Toc228881255 \h </w:instrText>
            </w:r>
            <w:r>
              <w:rPr>
                <w:webHidden/>
              </w:rPr>
            </w:r>
            <w:r>
              <w:rPr>
                <w:webHidden/>
              </w:rPr>
              <w:fldChar w:fldCharType="separate"/>
            </w:r>
            <w:r>
              <w:rPr>
                <w:webHidden/>
              </w:rPr>
              <w:t>10</w:t>
            </w:r>
            <w:r>
              <w:rPr>
                <w:webHidden/>
              </w:rPr>
              <w:fldChar w:fldCharType="end"/>
            </w:r>
          </w:hyperlink>
        </w:p>
        <w:p w14:paraId="131C46D9" w14:textId="5120E356"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6" w:history="1">
            <w:r w:rsidRPr="00CF6935">
              <w:rPr>
                <w:rStyle w:val="Hyperlink"/>
                <w:noProof/>
              </w:rPr>
              <w:t>Article 24: Signature, Authentication, Ratification, Acceptance, Approval of and Accenssion to the Acts of the Union</w:t>
            </w:r>
            <w:r>
              <w:rPr>
                <w:noProof/>
                <w:webHidden/>
              </w:rPr>
              <w:tab/>
            </w:r>
            <w:r>
              <w:rPr>
                <w:noProof/>
                <w:webHidden/>
              </w:rPr>
              <w:fldChar w:fldCharType="begin"/>
            </w:r>
            <w:r>
              <w:rPr>
                <w:noProof/>
                <w:webHidden/>
              </w:rPr>
              <w:instrText xml:space="preserve"> PAGEREF _Toc228881256 \h </w:instrText>
            </w:r>
            <w:r>
              <w:rPr>
                <w:noProof/>
                <w:webHidden/>
              </w:rPr>
            </w:r>
            <w:r>
              <w:rPr>
                <w:noProof/>
                <w:webHidden/>
              </w:rPr>
              <w:fldChar w:fldCharType="separate"/>
            </w:r>
            <w:r>
              <w:rPr>
                <w:noProof/>
                <w:webHidden/>
              </w:rPr>
              <w:t>10</w:t>
            </w:r>
            <w:r>
              <w:rPr>
                <w:noProof/>
                <w:webHidden/>
              </w:rPr>
              <w:fldChar w:fldCharType="end"/>
            </w:r>
          </w:hyperlink>
        </w:p>
        <w:p w14:paraId="3ED6A542" w14:textId="1B400E0E"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7" w:history="1">
            <w:r w:rsidRPr="00CF6935">
              <w:rPr>
                <w:rStyle w:val="Hyperlink"/>
                <w:rFonts w:eastAsia="Times New Roman"/>
                <w:noProof/>
              </w:rPr>
              <w:t>Article 25: Notification of Ratification, Acceptance, Approval of and Accession to the Acts of the Union</w:t>
            </w:r>
            <w:r>
              <w:rPr>
                <w:noProof/>
                <w:webHidden/>
              </w:rPr>
              <w:tab/>
            </w:r>
            <w:r>
              <w:rPr>
                <w:noProof/>
                <w:webHidden/>
              </w:rPr>
              <w:fldChar w:fldCharType="begin"/>
            </w:r>
            <w:r>
              <w:rPr>
                <w:noProof/>
                <w:webHidden/>
              </w:rPr>
              <w:instrText xml:space="preserve"> PAGEREF _Toc228881257 \h </w:instrText>
            </w:r>
            <w:r>
              <w:rPr>
                <w:noProof/>
                <w:webHidden/>
              </w:rPr>
            </w:r>
            <w:r>
              <w:rPr>
                <w:noProof/>
                <w:webHidden/>
              </w:rPr>
              <w:fldChar w:fldCharType="separate"/>
            </w:r>
            <w:r>
              <w:rPr>
                <w:noProof/>
                <w:webHidden/>
              </w:rPr>
              <w:t>10</w:t>
            </w:r>
            <w:r>
              <w:rPr>
                <w:noProof/>
                <w:webHidden/>
              </w:rPr>
              <w:fldChar w:fldCharType="end"/>
            </w:r>
          </w:hyperlink>
        </w:p>
        <w:p w14:paraId="4B8EB82E" w14:textId="46AD1A7B"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8" w:history="1">
            <w:r w:rsidRPr="00CF6935">
              <w:rPr>
                <w:rStyle w:val="Hyperlink"/>
                <w:noProof/>
              </w:rPr>
              <w:t>Article 26: Accession to the Agreements</w:t>
            </w:r>
            <w:r>
              <w:rPr>
                <w:noProof/>
                <w:webHidden/>
              </w:rPr>
              <w:tab/>
            </w:r>
            <w:r>
              <w:rPr>
                <w:noProof/>
                <w:webHidden/>
              </w:rPr>
              <w:fldChar w:fldCharType="begin"/>
            </w:r>
            <w:r>
              <w:rPr>
                <w:noProof/>
                <w:webHidden/>
              </w:rPr>
              <w:instrText xml:space="preserve"> PAGEREF _Toc228881258 \h </w:instrText>
            </w:r>
            <w:r>
              <w:rPr>
                <w:noProof/>
                <w:webHidden/>
              </w:rPr>
            </w:r>
            <w:r>
              <w:rPr>
                <w:noProof/>
                <w:webHidden/>
              </w:rPr>
              <w:fldChar w:fldCharType="separate"/>
            </w:r>
            <w:r>
              <w:rPr>
                <w:noProof/>
                <w:webHidden/>
              </w:rPr>
              <w:t>11</w:t>
            </w:r>
            <w:r>
              <w:rPr>
                <w:noProof/>
                <w:webHidden/>
              </w:rPr>
              <w:fldChar w:fldCharType="end"/>
            </w:r>
          </w:hyperlink>
        </w:p>
        <w:p w14:paraId="3D3CA96F" w14:textId="49580337"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59" w:history="1">
            <w:r w:rsidRPr="00CF6935">
              <w:rPr>
                <w:rStyle w:val="Hyperlink"/>
                <w:noProof/>
              </w:rPr>
              <w:t>Article 26: Denunciation of Agreements of the Union</w:t>
            </w:r>
            <w:r>
              <w:rPr>
                <w:noProof/>
                <w:webHidden/>
              </w:rPr>
              <w:tab/>
            </w:r>
            <w:r>
              <w:rPr>
                <w:noProof/>
                <w:webHidden/>
              </w:rPr>
              <w:fldChar w:fldCharType="begin"/>
            </w:r>
            <w:r>
              <w:rPr>
                <w:noProof/>
                <w:webHidden/>
              </w:rPr>
              <w:instrText xml:space="preserve"> PAGEREF _Toc228881259 \h </w:instrText>
            </w:r>
            <w:r>
              <w:rPr>
                <w:noProof/>
                <w:webHidden/>
              </w:rPr>
            </w:r>
            <w:r>
              <w:rPr>
                <w:noProof/>
                <w:webHidden/>
              </w:rPr>
              <w:fldChar w:fldCharType="separate"/>
            </w:r>
            <w:r>
              <w:rPr>
                <w:noProof/>
                <w:webHidden/>
              </w:rPr>
              <w:t>11</w:t>
            </w:r>
            <w:r>
              <w:rPr>
                <w:noProof/>
                <w:webHidden/>
              </w:rPr>
              <w:fldChar w:fldCharType="end"/>
            </w:r>
          </w:hyperlink>
        </w:p>
        <w:p w14:paraId="5B3CD04E" w14:textId="60A7FEED"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60" w:history="1">
            <w:r w:rsidRPr="00CF6935">
              <w:rPr>
                <w:rStyle w:val="Hyperlink"/>
              </w:rPr>
              <w:t>Chapter III - Amendment of the Acts of the Union</w:t>
            </w:r>
            <w:r>
              <w:rPr>
                <w:webHidden/>
              </w:rPr>
              <w:tab/>
            </w:r>
            <w:r>
              <w:rPr>
                <w:webHidden/>
              </w:rPr>
              <w:fldChar w:fldCharType="begin"/>
            </w:r>
            <w:r>
              <w:rPr>
                <w:webHidden/>
              </w:rPr>
              <w:instrText xml:space="preserve"> PAGEREF _Toc228881260 \h </w:instrText>
            </w:r>
            <w:r>
              <w:rPr>
                <w:webHidden/>
              </w:rPr>
            </w:r>
            <w:r>
              <w:rPr>
                <w:webHidden/>
              </w:rPr>
              <w:fldChar w:fldCharType="separate"/>
            </w:r>
            <w:r>
              <w:rPr>
                <w:webHidden/>
              </w:rPr>
              <w:t>11</w:t>
            </w:r>
            <w:r>
              <w:rPr>
                <w:webHidden/>
              </w:rPr>
              <w:fldChar w:fldCharType="end"/>
            </w:r>
          </w:hyperlink>
        </w:p>
        <w:p w14:paraId="47101707" w14:textId="16BAB754"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61" w:history="1">
            <w:r w:rsidRPr="00CF6935">
              <w:rPr>
                <w:rStyle w:val="Hyperlink"/>
                <w:noProof/>
              </w:rPr>
              <w:t>Article 27: Presentation of Proposals</w:t>
            </w:r>
            <w:r>
              <w:rPr>
                <w:noProof/>
                <w:webHidden/>
              </w:rPr>
              <w:tab/>
            </w:r>
            <w:r>
              <w:rPr>
                <w:noProof/>
                <w:webHidden/>
              </w:rPr>
              <w:fldChar w:fldCharType="begin"/>
            </w:r>
            <w:r>
              <w:rPr>
                <w:noProof/>
                <w:webHidden/>
              </w:rPr>
              <w:instrText xml:space="preserve"> PAGEREF _Toc228881261 \h </w:instrText>
            </w:r>
            <w:r>
              <w:rPr>
                <w:noProof/>
                <w:webHidden/>
              </w:rPr>
            </w:r>
            <w:r>
              <w:rPr>
                <w:noProof/>
                <w:webHidden/>
              </w:rPr>
              <w:fldChar w:fldCharType="separate"/>
            </w:r>
            <w:r>
              <w:rPr>
                <w:noProof/>
                <w:webHidden/>
              </w:rPr>
              <w:t>11</w:t>
            </w:r>
            <w:r>
              <w:rPr>
                <w:noProof/>
                <w:webHidden/>
              </w:rPr>
              <w:fldChar w:fldCharType="end"/>
            </w:r>
          </w:hyperlink>
        </w:p>
        <w:p w14:paraId="4F504773" w14:textId="6E579CAB"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62" w:history="1">
            <w:r w:rsidRPr="00CF6935">
              <w:rPr>
                <w:rStyle w:val="Hyperlink"/>
                <w:rFonts w:eastAsia="Times New Roman"/>
                <w:noProof/>
              </w:rPr>
              <w:t>Article 28: Amendment of the Constitution</w:t>
            </w:r>
            <w:r>
              <w:rPr>
                <w:noProof/>
                <w:webHidden/>
              </w:rPr>
              <w:tab/>
            </w:r>
            <w:r>
              <w:rPr>
                <w:noProof/>
                <w:webHidden/>
              </w:rPr>
              <w:fldChar w:fldCharType="begin"/>
            </w:r>
            <w:r>
              <w:rPr>
                <w:noProof/>
                <w:webHidden/>
              </w:rPr>
              <w:instrText xml:space="preserve"> PAGEREF _Toc228881262 \h </w:instrText>
            </w:r>
            <w:r>
              <w:rPr>
                <w:noProof/>
                <w:webHidden/>
              </w:rPr>
            </w:r>
            <w:r>
              <w:rPr>
                <w:noProof/>
                <w:webHidden/>
              </w:rPr>
              <w:fldChar w:fldCharType="separate"/>
            </w:r>
            <w:r>
              <w:rPr>
                <w:noProof/>
                <w:webHidden/>
              </w:rPr>
              <w:t>11</w:t>
            </w:r>
            <w:r>
              <w:rPr>
                <w:noProof/>
                <w:webHidden/>
              </w:rPr>
              <w:fldChar w:fldCharType="end"/>
            </w:r>
          </w:hyperlink>
        </w:p>
        <w:p w14:paraId="55D1F3CC" w14:textId="66643A17"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63" w:history="1">
            <w:r w:rsidRPr="00CF6935">
              <w:rPr>
                <w:rStyle w:val="Hyperlink"/>
                <w:noProof/>
              </w:rPr>
              <w:t>Article 29: Amendment of the General Regulations, the Convention and the Agreements of the Union</w:t>
            </w:r>
            <w:r>
              <w:rPr>
                <w:noProof/>
                <w:webHidden/>
              </w:rPr>
              <w:tab/>
            </w:r>
            <w:r>
              <w:rPr>
                <w:noProof/>
                <w:webHidden/>
              </w:rPr>
              <w:fldChar w:fldCharType="begin"/>
            </w:r>
            <w:r>
              <w:rPr>
                <w:noProof/>
                <w:webHidden/>
              </w:rPr>
              <w:instrText xml:space="preserve"> PAGEREF _Toc228881263 \h </w:instrText>
            </w:r>
            <w:r>
              <w:rPr>
                <w:noProof/>
                <w:webHidden/>
              </w:rPr>
            </w:r>
            <w:r>
              <w:rPr>
                <w:noProof/>
                <w:webHidden/>
              </w:rPr>
              <w:fldChar w:fldCharType="separate"/>
            </w:r>
            <w:r>
              <w:rPr>
                <w:noProof/>
                <w:webHidden/>
              </w:rPr>
              <w:t>12</w:t>
            </w:r>
            <w:r>
              <w:rPr>
                <w:noProof/>
                <w:webHidden/>
              </w:rPr>
              <w:fldChar w:fldCharType="end"/>
            </w:r>
          </w:hyperlink>
        </w:p>
        <w:p w14:paraId="7282BDF6" w14:textId="082CAEEA" w:rsidR="008D44F1" w:rsidRDefault="008D44F1">
          <w:pPr>
            <w:pStyle w:val="TOC2"/>
            <w:rPr>
              <w:rFonts w:asciiTheme="minorHAnsi" w:eastAsiaTheme="minorEastAsia" w:hAnsiTheme="minorHAnsi" w:cstheme="minorBidi"/>
              <w:b w:val="0"/>
              <w:bCs w:val="0"/>
              <w:caps w:val="0"/>
              <w:kern w:val="2"/>
              <w:sz w:val="24"/>
              <w:szCs w:val="24"/>
              <w:lang w:val="en-SG" w:eastAsia="en-SG"/>
              <w14:ligatures w14:val="standardContextual"/>
            </w:rPr>
          </w:pPr>
          <w:hyperlink w:anchor="_Toc228881264" w:history="1">
            <w:r w:rsidRPr="00CF6935">
              <w:rPr>
                <w:rStyle w:val="Hyperlink"/>
              </w:rPr>
              <w:t>Chapter IV - Settlement of disputes</w:t>
            </w:r>
            <w:r>
              <w:rPr>
                <w:webHidden/>
              </w:rPr>
              <w:tab/>
            </w:r>
            <w:r>
              <w:rPr>
                <w:webHidden/>
              </w:rPr>
              <w:fldChar w:fldCharType="begin"/>
            </w:r>
            <w:r>
              <w:rPr>
                <w:webHidden/>
              </w:rPr>
              <w:instrText xml:space="preserve"> PAGEREF _Toc228881264 \h </w:instrText>
            </w:r>
            <w:r>
              <w:rPr>
                <w:webHidden/>
              </w:rPr>
            </w:r>
            <w:r>
              <w:rPr>
                <w:webHidden/>
              </w:rPr>
              <w:fldChar w:fldCharType="separate"/>
            </w:r>
            <w:r>
              <w:rPr>
                <w:webHidden/>
              </w:rPr>
              <w:t>12</w:t>
            </w:r>
            <w:r>
              <w:rPr>
                <w:webHidden/>
              </w:rPr>
              <w:fldChar w:fldCharType="end"/>
            </w:r>
          </w:hyperlink>
        </w:p>
        <w:p w14:paraId="1CBE72F1" w14:textId="4A1F6F9C"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65" w:history="1">
            <w:r w:rsidRPr="00CF6935">
              <w:rPr>
                <w:rStyle w:val="Hyperlink"/>
                <w:noProof/>
              </w:rPr>
              <w:t>Article 30: Arbitration</w:t>
            </w:r>
            <w:r>
              <w:rPr>
                <w:noProof/>
                <w:webHidden/>
              </w:rPr>
              <w:tab/>
            </w:r>
            <w:r>
              <w:rPr>
                <w:noProof/>
                <w:webHidden/>
              </w:rPr>
              <w:fldChar w:fldCharType="begin"/>
            </w:r>
            <w:r>
              <w:rPr>
                <w:noProof/>
                <w:webHidden/>
              </w:rPr>
              <w:instrText xml:space="preserve"> PAGEREF _Toc228881265 \h </w:instrText>
            </w:r>
            <w:r>
              <w:rPr>
                <w:noProof/>
                <w:webHidden/>
              </w:rPr>
            </w:r>
            <w:r>
              <w:rPr>
                <w:noProof/>
                <w:webHidden/>
              </w:rPr>
              <w:fldChar w:fldCharType="separate"/>
            </w:r>
            <w:r>
              <w:rPr>
                <w:noProof/>
                <w:webHidden/>
              </w:rPr>
              <w:t>12</w:t>
            </w:r>
            <w:r>
              <w:rPr>
                <w:noProof/>
                <w:webHidden/>
              </w:rPr>
              <w:fldChar w:fldCharType="end"/>
            </w:r>
          </w:hyperlink>
        </w:p>
        <w:p w14:paraId="514C42AB" w14:textId="10898C23" w:rsidR="008D44F1" w:rsidRDefault="008D44F1">
          <w:pPr>
            <w:pStyle w:val="TOC1"/>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66" w:history="1">
            <w:r w:rsidRPr="00CF6935">
              <w:rPr>
                <w:rStyle w:val="Hyperlink"/>
                <w:noProof/>
              </w:rPr>
              <w:t>Section III – final provisions</w:t>
            </w:r>
            <w:r>
              <w:rPr>
                <w:noProof/>
                <w:webHidden/>
              </w:rPr>
              <w:tab/>
            </w:r>
            <w:r>
              <w:rPr>
                <w:noProof/>
                <w:webHidden/>
              </w:rPr>
              <w:fldChar w:fldCharType="begin"/>
            </w:r>
            <w:r>
              <w:rPr>
                <w:noProof/>
                <w:webHidden/>
              </w:rPr>
              <w:instrText xml:space="preserve"> PAGEREF _Toc228881266 \h </w:instrText>
            </w:r>
            <w:r>
              <w:rPr>
                <w:noProof/>
                <w:webHidden/>
              </w:rPr>
            </w:r>
            <w:r>
              <w:rPr>
                <w:noProof/>
                <w:webHidden/>
              </w:rPr>
              <w:fldChar w:fldCharType="separate"/>
            </w:r>
            <w:r>
              <w:rPr>
                <w:noProof/>
                <w:webHidden/>
              </w:rPr>
              <w:t>12</w:t>
            </w:r>
            <w:r>
              <w:rPr>
                <w:noProof/>
                <w:webHidden/>
              </w:rPr>
              <w:fldChar w:fldCharType="end"/>
            </w:r>
          </w:hyperlink>
        </w:p>
        <w:p w14:paraId="75A68005" w14:textId="1630A75D" w:rsidR="008D44F1" w:rsidRDefault="008D44F1">
          <w:pPr>
            <w:pStyle w:val="TOC3"/>
            <w:tabs>
              <w:tab w:val="right" w:leader="dot" w:pos="9017"/>
            </w:tabs>
            <w:rPr>
              <w:rFonts w:asciiTheme="minorHAnsi" w:eastAsiaTheme="minorEastAsia" w:hAnsiTheme="minorHAnsi" w:cstheme="minorBidi"/>
              <w:caps w:val="0"/>
              <w:noProof/>
              <w:kern w:val="2"/>
              <w:sz w:val="24"/>
              <w:szCs w:val="24"/>
              <w:lang w:val="en-SG" w:eastAsia="en-SG"/>
              <w14:ligatures w14:val="standardContextual"/>
            </w:rPr>
          </w:pPr>
          <w:hyperlink w:anchor="_Toc228881267" w:history="1">
            <w:r w:rsidRPr="00CF6935">
              <w:rPr>
                <w:rStyle w:val="Hyperlink"/>
                <w:noProof/>
              </w:rPr>
              <w:t>Article 31: Coming into Operation and Duration of the Constitution</w:t>
            </w:r>
            <w:r>
              <w:rPr>
                <w:noProof/>
                <w:webHidden/>
              </w:rPr>
              <w:tab/>
            </w:r>
            <w:r>
              <w:rPr>
                <w:noProof/>
                <w:webHidden/>
              </w:rPr>
              <w:fldChar w:fldCharType="begin"/>
            </w:r>
            <w:r>
              <w:rPr>
                <w:noProof/>
                <w:webHidden/>
              </w:rPr>
              <w:instrText xml:space="preserve"> PAGEREF _Toc228881267 \h </w:instrText>
            </w:r>
            <w:r>
              <w:rPr>
                <w:noProof/>
                <w:webHidden/>
              </w:rPr>
            </w:r>
            <w:r>
              <w:rPr>
                <w:noProof/>
                <w:webHidden/>
              </w:rPr>
              <w:fldChar w:fldCharType="separate"/>
            </w:r>
            <w:r>
              <w:rPr>
                <w:noProof/>
                <w:webHidden/>
              </w:rPr>
              <w:t>12</w:t>
            </w:r>
            <w:r>
              <w:rPr>
                <w:noProof/>
                <w:webHidden/>
              </w:rPr>
              <w:fldChar w:fldCharType="end"/>
            </w:r>
          </w:hyperlink>
        </w:p>
        <w:p w14:paraId="0A4EE097" w14:textId="0F8A4139" w:rsidR="00DF288A" w:rsidRPr="001652A9" w:rsidRDefault="00DF288A" w:rsidP="00D12DC8">
          <w:pPr>
            <w:spacing w:before="0" w:after="0"/>
          </w:pPr>
          <w:r w:rsidRPr="001652A9">
            <w:rPr>
              <w:noProof/>
            </w:rPr>
            <w:fldChar w:fldCharType="end"/>
          </w:r>
        </w:p>
      </w:sdtContent>
    </w:sdt>
    <w:p w14:paraId="0F0AB6BB" w14:textId="77777777" w:rsidR="00DF288A" w:rsidRDefault="00DF288A"/>
    <w:p w14:paraId="3043CE4F" w14:textId="77777777" w:rsidR="00B11168" w:rsidRDefault="00DF288A" w:rsidP="00B11168">
      <w:pPr>
        <w:pStyle w:val="CILSubtitle"/>
        <w:rPr>
          <w:b/>
          <w:bCs/>
          <w:i w:val="0"/>
          <w:caps/>
          <w:kern w:val="32"/>
          <w:sz w:val="28"/>
          <w:szCs w:val="32"/>
        </w:rPr>
      </w:pPr>
      <w:r>
        <w:br w:type="page"/>
      </w:r>
      <w:r w:rsidR="00B11168" w:rsidRPr="00326DC1">
        <w:rPr>
          <w:b/>
          <w:bCs/>
          <w:i w:val="0"/>
          <w:caps/>
          <w:kern w:val="32"/>
          <w:sz w:val="28"/>
          <w:szCs w:val="32"/>
        </w:rPr>
        <w:lastRenderedPageBreak/>
        <w:t>1874 CONSTITUTION OF THE UNIVERSAL POSTAL UNION AMENDED 1964, 1969, 1974, 1984, 1989, 1994, 1999, 2004, 2008, 2016</w:t>
      </w:r>
      <w:r w:rsidR="00B11168">
        <w:rPr>
          <w:b/>
          <w:bCs/>
          <w:i w:val="0"/>
          <w:caps/>
          <w:kern w:val="32"/>
          <w:sz w:val="28"/>
          <w:szCs w:val="32"/>
        </w:rPr>
        <w:t xml:space="preserve">, </w:t>
      </w:r>
      <w:r w:rsidR="00B11168" w:rsidRPr="00326DC1">
        <w:rPr>
          <w:b/>
          <w:bCs/>
          <w:i w:val="0"/>
          <w:caps/>
          <w:kern w:val="32"/>
          <w:sz w:val="28"/>
          <w:szCs w:val="32"/>
        </w:rPr>
        <w:t>2018</w:t>
      </w:r>
      <w:r w:rsidR="00B11168">
        <w:rPr>
          <w:b/>
          <w:bCs/>
          <w:i w:val="0"/>
          <w:caps/>
          <w:kern w:val="32"/>
          <w:sz w:val="28"/>
          <w:szCs w:val="32"/>
        </w:rPr>
        <w:t xml:space="preserve"> AND 2021</w:t>
      </w:r>
    </w:p>
    <w:p w14:paraId="5825BD52" w14:textId="77777777" w:rsidR="00B11168" w:rsidRDefault="00B11168" w:rsidP="00B11168">
      <w:pPr>
        <w:pStyle w:val="CILSubtitle"/>
      </w:pPr>
      <w:r>
        <w:t>Done at Berne, Switzerland on 9</w:t>
      </w:r>
      <w:r w:rsidRPr="00510DC4">
        <w:rPr>
          <w:vertAlign w:val="superscript"/>
        </w:rPr>
        <w:t>th</w:t>
      </w:r>
      <w:r>
        <w:t xml:space="preserve"> October 1874</w:t>
      </w:r>
    </w:p>
    <w:p w14:paraId="37DAA6E7" w14:textId="6C9736CC" w:rsidR="00DF288A" w:rsidRDefault="00B11168" w:rsidP="00DF288A">
      <w:pPr>
        <w:pStyle w:val="Heading1"/>
      </w:pPr>
      <w:bookmarkStart w:id="0" w:name="_Toc228881228"/>
      <w:r>
        <w:t>Preamble</w:t>
      </w:r>
      <w:bookmarkEnd w:id="0"/>
    </w:p>
    <w:p w14:paraId="3CC209C5" w14:textId="453ABB46" w:rsidR="00B11168" w:rsidRPr="00510DC4" w:rsidRDefault="00B11168" w:rsidP="00B11168">
      <w:r w:rsidRPr="00510DC4">
        <w:t xml:space="preserve">With a view to developing communications between peoples by the efficient operation of the postal services, and to contributing to the attainment of the noble aims of international collaboration in the cultural, social and economic fields, the plenipotentiaries of the Governments of the contracting countries have, subject to ratification, </w:t>
      </w:r>
      <w:r w:rsidR="00015351" w:rsidRPr="00911D28">
        <w:t>acceptance or approval</w:t>
      </w:r>
      <w:r w:rsidR="00015351">
        <w:t xml:space="preserve">, </w:t>
      </w:r>
      <w:r w:rsidRPr="00510DC4">
        <w:t>adopted this Constitution.</w:t>
      </w:r>
    </w:p>
    <w:p w14:paraId="7AFD9604" w14:textId="016F28D2" w:rsidR="00B11168" w:rsidRDefault="00B11168" w:rsidP="00B11168">
      <w:r w:rsidRPr="00510DC4">
        <w:t xml:space="preserve">The mission </w:t>
      </w:r>
      <w:r w:rsidR="000B34FC">
        <w:t xml:space="preserve">of the </w:t>
      </w:r>
      <w:r w:rsidR="000B34FC" w:rsidRPr="00911D28">
        <w:t xml:space="preserve">Universal Postal Union (hereinafter the “Union”) </w:t>
      </w:r>
      <w:r w:rsidRPr="00510DC4">
        <w:t xml:space="preserve">is to stimulate the lasting development of efficient and accessible universal postal services of quality </w:t>
      </w:r>
      <w:proofErr w:type="gramStart"/>
      <w:r w:rsidRPr="00510DC4">
        <w:t>in order to</w:t>
      </w:r>
      <w:proofErr w:type="gramEnd"/>
      <w:r w:rsidRPr="00510DC4">
        <w:t xml:space="preserve"> facilitate communication between the inhabitants of the world by:</w:t>
      </w:r>
    </w:p>
    <w:p w14:paraId="6D711448" w14:textId="77777777" w:rsidR="00B11168" w:rsidRDefault="00B11168" w:rsidP="00B11168">
      <w:pPr>
        <w:numPr>
          <w:ilvl w:val="0"/>
          <w:numId w:val="13"/>
        </w:numPr>
      </w:pPr>
      <w:r w:rsidRPr="00510DC4">
        <w:t>guaranteeing the free circulation of postal items over a single postal territory composed of interconnected networks;</w:t>
      </w:r>
    </w:p>
    <w:p w14:paraId="2623FF86" w14:textId="77777777" w:rsidR="00B11168" w:rsidRDefault="00B11168" w:rsidP="00B11168">
      <w:pPr>
        <w:numPr>
          <w:ilvl w:val="0"/>
          <w:numId w:val="13"/>
        </w:numPr>
      </w:pPr>
      <w:r w:rsidRPr="00510DC4">
        <w:t>encouraging the adoption of fair common standards and the use of technology;</w:t>
      </w:r>
    </w:p>
    <w:p w14:paraId="4E0E8AC6" w14:textId="77777777" w:rsidR="00B11168" w:rsidRDefault="00B11168" w:rsidP="00B11168">
      <w:pPr>
        <w:numPr>
          <w:ilvl w:val="0"/>
          <w:numId w:val="13"/>
        </w:numPr>
      </w:pPr>
      <w:r w:rsidRPr="00510DC4">
        <w:t>ensuring cooperation and interaction among stakeholders;</w:t>
      </w:r>
    </w:p>
    <w:p w14:paraId="1EEEB8A1" w14:textId="77777777" w:rsidR="00B11168" w:rsidRDefault="00B11168" w:rsidP="00B11168">
      <w:pPr>
        <w:numPr>
          <w:ilvl w:val="0"/>
          <w:numId w:val="13"/>
        </w:numPr>
      </w:pPr>
      <w:r w:rsidRPr="00510DC4">
        <w:t>promoting effective technical cooperation;</w:t>
      </w:r>
    </w:p>
    <w:p w14:paraId="6D32465B" w14:textId="681C9AF4" w:rsidR="00B11168" w:rsidRDefault="00B11168" w:rsidP="00B11168">
      <w:pPr>
        <w:numPr>
          <w:ilvl w:val="0"/>
          <w:numId w:val="13"/>
        </w:numPr>
      </w:pPr>
      <w:r w:rsidRPr="00510DC4">
        <w:t>ensuring the satisfaction of customers’ changing needs.</w:t>
      </w:r>
    </w:p>
    <w:p w14:paraId="14EA015E" w14:textId="77777777" w:rsidR="00B11168" w:rsidRPr="00B11168" w:rsidRDefault="00B11168" w:rsidP="00B11168">
      <w:pPr>
        <w:ind w:left="720"/>
      </w:pPr>
    </w:p>
    <w:p w14:paraId="683DA46C" w14:textId="77777777" w:rsidR="00B11168" w:rsidRDefault="00B11168" w:rsidP="00B11168">
      <w:pPr>
        <w:pStyle w:val="Heading1"/>
        <w:spacing w:after="120"/>
      </w:pPr>
      <w:bookmarkStart w:id="1" w:name="_Toc228881229"/>
      <w:r w:rsidRPr="00510DC4">
        <w:t>Section I - Organic provisions</w:t>
      </w:r>
      <w:bookmarkEnd w:id="1"/>
    </w:p>
    <w:p w14:paraId="349AA0DA" w14:textId="1D593138" w:rsidR="00B11168" w:rsidRDefault="00B11168" w:rsidP="003E4543">
      <w:pPr>
        <w:pStyle w:val="Heading2"/>
      </w:pPr>
      <w:bookmarkStart w:id="2" w:name="_Toc228881230"/>
      <w:r w:rsidRPr="00B11168">
        <w:t>Chapter I – General</w:t>
      </w:r>
      <w:bookmarkEnd w:id="2"/>
    </w:p>
    <w:p w14:paraId="1722857F" w14:textId="657B8B58" w:rsidR="00B11168" w:rsidRDefault="00B11168" w:rsidP="00B11168">
      <w:pPr>
        <w:pStyle w:val="Heading3"/>
        <w:rPr>
          <w:bCs/>
        </w:rPr>
      </w:pPr>
      <w:bookmarkStart w:id="3" w:name="_Toc367817691"/>
      <w:bookmarkStart w:id="4" w:name="_Toc228881231"/>
      <w:r w:rsidRPr="00510DC4">
        <w:t>Article 1</w:t>
      </w:r>
      <w:r>
        <w:t xml:space="preserve">: </w:t>
      </w:r>
      <w:r>
        <w:rPr>
          <w:bCs/>
        </w:rPr>
        <w:t>Scope and Objectives of the Union</w:t>
      </w:r>
      <w:bookmarkEnd w:id="3"/>
      <w:r w:rsidR="002F479F">
        <w:rPr>
          <w:rStyle w:val="FootnoteReference"/>
          <w:bCs/>
        </w:rPr>
        <w:footnoteReference w:id="1"/>
      </w:r>
      <w:bookmarkEnd w:id="4"/>
    </w:p>
    <w:p w14:paraId="226813CF" w14:textId="66EEF476" w:rsidR="00B11168" w:rsidRPr="00911D28" w:rsidRDefault="00B11168" w:rsidP="00B11168">
      <w:pPr>
        <w:numPr>
          <w:ilvl w:val="0"/>
          <w:numId w:val="14"/>
        </w:numPr>
      </w:pPr>
      <w:r w:rsidRPr="00510DC4">
        <w:t xml:space="preserve">The countries adopting this Constitution shall </w:t>
      </w:r>
      <w:r>
        <w:t>form</w:t>
      </w:r>
      <w:r w:rsidRPr="00510DC4">
        <w:t xml:space="preserve">, under the </w:t>
      </w:r>
      <w:r>
        <w:t>intergovernmental organization entitled the</w:t>
      </w:r>
      <w:r w:rsidRPr="00510DC4">
        <w:t xml:space="preserve"> Universal Postal Union, a single postal territory for the reciprocal exchange of </w:t>
      </w:r>
      <w:r>
        <w:t>postal</w:t>
      </w:r>
      <w:r w:rsidRPr="00510DC4">
        <w:t xml:space="preserve"> items. Freedom of transit shall be guaranteed throughout the entire territory of the Union</w:t>
      </w:r>
      <w:r>
        <w:t xml:space="preserve">, subject to the conditions specified in the Acts of the Union </w:t>
      </w:r>
      <w:r w:rsidRPr="00911D28">
        <w:t>and any additional protocols thereto (hereinafter collectively “Acts of the Union”).</w:t>
      </w:r>
      <w:r w:rsidR="002F479F" w:rsidRPr="00911D28">
        <w:rPr>
          <w:rStyle w:val="FootnoteReference"/>
        </w:rPr>
        <w:footnoteReference w:id="2"/>
      </w:r>
    </w:p>
    <w:p w14:paraId="0DCCA84C" w14:textId="77777777" w:rsidR="00B11168" w:rsidRDefault="00B11168" w:rsidP="00B11168">
      <w:pPr>
        <w:numPr>
          <w:ilvl w:val="0"/>
          <w:numId w:val="14"/>
        </w:numPr>
      </w:pPr>
      <w:r w:rsidRPr="00510DC4">
        <w:t>The aim of the Union shall be to secure the organization and improvement of the postal services and to promote in this sphere the development of international collaboration.</w:t>
      </w:r>
    </w:p>
    <w:p w14:paraId="766FEE6C" w14:textId="5FC9364B" w:rsidR="00235EAE" w:rsidRPr="002A739D" w:rsidRDefault="00B11168" w:rsidP="0084029D">
      <w:pPr>
        <w:numPr>
          <w:ilvl w:val="0"/>
          <w:numId w:val="14"/>
        </w:numPr>
      </w:pPr>
      <w:r w:rsidRPr="00510DC4">
        <w:t>The Union shall take part, as far as possible, in postal technical assistance sought by its member countries.</w:t>
      </w:r>
    </w:p>
    <w:p w14:paraId="0D5B68B3" w14:textId="748E6149" w:rsidR="002B2A14" w:rsidRPr="00F26A92" w:rsidRDefault="002B2A14" w:rsidP="0084029D">
      <w:pPr>
        <w:rPr>
          <w:u w:val="single"/>
        </w:rPr>
      </w:pPr>
      <w:r w:rsidRPr="00F26A92">
        <w:rPr>
          <w:u w:val="single"/>
        </w:rPr>
        <w:lastRenderedPageBreak/>
        <w:t>Article 2: Definitions</w:t>
      </w:r>
      <w:r w:rsidR="00361126">
        <w:rPr>
          <w:rStyle w:val="FootnoteReference"/>
          <w:u w:val="single"/>
        </w:rPr>
        <w:footnoteReference w:id="3"/>
      </w:r>
    </w:p>
    <w:p w14:paraId="20ADC7A8" w14:textId="72D27EFB" w:rsidR="002B2A14" w:rsidRDefault="002B2A14" w:rsidP="002B2A14">
      <w:pPr>
        <w:rPr>
          <w:rFonts w:cs="Arial"/>
        </w:rPr>
      </w:pPr>
      <w:proofErr w:type="gramStart"/>
      <w:r w:rsidRPr="00510DC4">
        <w:rPr>
          <w:rFonts w:cs="Arial"/>
        </w:rPr>
        <w:t>For the purpose of</w:t>
      </w:r>
      <w:proofErr w:type="gramEnd"/>
      <w:r w:rsidRPr="00510DC4">
        <w:rPr>
          <w:rFonts w:cs="Arial"/>
        </w:rPr>
        <w:t xml:space="preserve"> the Acts of the Union, the following terms shall have the meanings defined below:</w:t>
      </w:r>
    </w:p>
    <w:p w14:paraId="45D12F67" w14:textId="77777777" w:rsidR="002B2A14" w:rsidRDefault="002B2A14" w:rsidP="002B2A14">
      <w:pPr>
        <w:numPr>
          <w:ilvl w:val="0"/>
          <w:numId w:val="15"/>
        </w:numPr>
        <w:rPr>
          <w:rFonts w:cs="Arial"/>
        </w:rPr>
      </w:pPr>
      <w:r w:rsidRPr="00510DC4">
        <w:rPr>
          <w:rFonts w:cs="Arial"/>
        </w:rPr>
        <w:t xml:space="preserve">Postal service: all </w:t>
      </w:r>
      <w:r>
        <w:rPr>
          <w:rFonts w:cs="Arial"/>
        </w:rPr>
        <w:t xml:space="preserve">international </w:t>
      </w:r>
      <w:r w:rsidRPr="00510DC4">
        <w:rPr>
          <w:rFonts w:cs="Arial"/>
        </w:rPr>
        <w:t xml:space="preserve">postal services, whose scope is determined </w:t>
      </w:r>
      <w:r>
        <w:rPr>
          <w:rFonts w:cs="Arial"/>
        </w:rPr>
        <w:t xml:space="preserve">and regulated by the Acts of the </w:t>
      </w:r>
      <w:r w:rsidRPr="00510DC4">
        <w:rPr>
          <w:rFonts w:cs="Arial"/>
        </w:rPr>
        <w:t>Union. The main obligations of postal services are to satisfy certain social and economic objectives of member countries, by ensuring the collection,</w:t>
      </w:r>
      <w:r>
        <w:rPr>
          <w:rFonts w:cs="Arial"/>
        </w:rPr>
        <w:t xml:space="preserve"> processing</w:t>
      </w:r>
      <w:r w:rsidRPr="00510DC4">
        <w:rPr>
          <w:rFonts w:cs="Arial"/>
        </w:rPr>
        <w:t>, transmission and delivery of postal items.</w:t>
      </w:r>
    </w:p>
    <w:p w14:paraId="0514652D" w14:textId="11142039" w:rsidR="002B2A14" w:rsidRDefault="002B2A14" w:rsidP="002B2A14">
      <w:pPr>
        <w:numPr>
          <w:ilvl w:val="0"/>
          <w:numId w:val="15"/>
        </w:numPr>
        <w:rPr>
          <w:rFonts w:cs="Arial"/>
        </w:rPr>
      </w:pPr>
      <w:r w:rsidRPr="00510DC4">
        <w:rPr>
          <w:rFonts w:cs="Arial"/>
        </w:rPr>
        <w:t xml:space="preserve">Member country: a country that fulfills the conditions of article </w:t>
      </w:r>
      <w:r w:rsidR="003E2226">
        <w:rPr>
          <w:rFonts w:cs="Arial"/>
        </w:rPr>
        <w:t>3</w:t>
      </w:r>
      <w:r w:rsidRPr="00510DC4">
        <w:rPr>
          <w:rFonts w:cs="Arial"/>
        </w:rPr>
        <w:t xml:space="preserve"> of the Constitution</w:t>
      </w:r>
      <w:r>
        <w:rPr>
          <w:rFonts w:cs="Arial"/>
        </w:rPr>
        <w:t>.</w:t>
      </w:r>
    </w:p>
    <w:p w14:paraId="7A7A3241" w14:textId="77777777" w:rsidR="002B2A14" w:rsidRDefault="002B2A14" w:rsidP="002B2A14">
      <w:pPr>
        <w:numPr>
          <w:ilvl w:val="0"/>
          <w:numId w:val="15"/>
        </w:numPr>
        <w:rPr>
          <w:rFonts w:cs="Arial"/>
        </w:rPr>
      </w:pPr>
      <w:r w:rsidRPr="00510DC4">
        <w:rPr>
          <w:rFonts w:cs="Arial"/>
        </w:rPr>
        <w:t>Single postal territory (one and the same postal territory): the obligation upon the contracting parties to the UPU Acts to provide for the reciprocal exchange of letter-post items, including freedom of transit, and to treat postal items in transit from other countries like their own postal items, without discrimination</w:t>
      </w:r>
      <w:r>
        <w:rPr>
          <w:rFonts w:cs="Arial"/>
        </w:rPr>
        <w:t>, subject to the conditions specified in the Acts of the Union</w:t>
      </w:r>
      <w:r w:rsidRPr="00510DC4">
        <w:rPr>
          <w:rFonts w:cs="Arial"/>
        </w:rPr>
        <w:t>.</w:t>
      </w:r>
    </w:p>
    <w:p w14:paraId="3CE6EFAF" w14:textId="77777777" w:rsidR="002B2A14" w:rsidRDefault="002B2A14" w:rsidP="002B2A14">
      <w:pPr>
        <w:numPr>
          <w:ilvl w:val="0"/>
          <w:numId w:val="15"/>
        </w:numPr>
        <w:rPr>
          <w:rFonts w:cs="Arial"/>
        </w:rPr>
      </w:pPr>
      <w:r w:rsidRPr="00510DC4">
        <w:rPr>
          <w:rFonts w:cs="Arial"/>
        </w:rPr>
        <w:t>Freedom of transit: obligation for an intermediate member country to ensure the transport of postal items passed on to it in transit for another member country, providing similar treatment to that given to domestic items</w:t>
      </w:r>
      <w:r>
        <w:rPr>
          <w:rFonts w:cs="Arial"/>
        </w:rPr>
        <w:t>, subject to the conditions specified in the Acts of the Union</w:t>
      </w:r>
      <w:r w:rsidRPr="00510DC4">
        <w:rPr>
          <w:rFonts w:cs="Arial"/>
        </w:rPr>
        <w:t>.</w:t>
      </w:r>
    </w:p>
    <w:p w14:paraId="0285E106" w14:textId="77777777" w:rsidR="002B2A14" w:rsidRDefault="002B2A14" w:rsidP="002B2A14">
      <w:pPr>
        <w:numPr>
          <w:ilvl w:val="0"/>
          <w:numId w:val="15"/>
        </w:numPr>
        <w:rPr>
          <w:rFonts w:cs="Arial"/>
        </w:rPr>
      </w:pPr>
      <w:r w:rsidRPr="00510DC4">
        <w:rPr>
          <w:rFonts w:cs="Arial"/>
        </w:rPr>
        <w:t>Letter-post item: items described in the Convention.</w:t>
      </w:r>
    </w:p>
    <w:p w14:paraId="65164B7D" w14:textId="77777777" w:rsidR="002B2A14" w:rsidRDefault="002B2A14" w:rsidP="002B2A14">
      <w:pPr>
        <w:numPr>
          <w:ilvl w:val="0"/>
          <w:numId w:val="15"/>
        </w:numPr>
        <w:rPr>
          <w:rFonts w:cs="Arial"/>
        </w:rPr>
      </w:pPr>
      <w:r>
        <w:rPr>
          <w:rFonts w:cs="Arial"/>
        </w:rPr>
        <w:t>(Deleted.)</w:t>
      </w:r>
    </w:p>
    <w:p w14:paraId="235AEFFA" w14:textId="512035AC" w:rsidR="002B2A14" w:rsidRDefault="002B2A14" w:rsidP="002B2A14">
      <w:pPr>
        <w:numPr>
          <w:ilvl w:val="0"/>
          <w:numId w:val="16"/>
        </w:numPr>
        <w:tabs>
          <w:tab w:val="left" w:pos="720"/>
          <w:tab w:val="left" w:pos="810"/>
        </w:tabs>
        <w:ind w:hanging="450"/>
        <w:rPr>
          <w:rFonts w:cs="Arial"/>
        </w:rPr>
      </w:pPr>
      <w:r>
        <w:t xml:space="preserve">Postal item: generic term referring to anything dispatched by the designated operator of a member country (letter post, parcel post, money orders, etc.), as described in the Universal Postal </w:t>
      </w:r>
      <w:r w:rsidRPr="00911D28">
        <w:t>Convention</w:t>
      </w:r>
      <w:r w:rsidR="003E2226" w:rsidRPr="00911D28">
        <w:t xml:space="preserve"> (hereinafter “Convention”), the Agreements of the Union (as referred to in article 21 of the Constitution)</w:t>
      </w:r>
      <w:r w:rsidR="00F26A92">
        <w:t xml:space="preserve"> and their respective Regulations</w:t>
      </w:r>
      <w:r>
        <w:t>.</w:t>
      </w:r>
      <w:r>
        <w:rPr>
          <w:rFonts w:cs="Arial"/>
        </w:rPr>
        <w:t xml:space="preserve"> </w:t>
      </w:r>
    </w:p>
    <w:p w14:paraId="72B51412" w14:textId="77777777" w:rsidR="002B2A14" w:rsidRDefault="002B2A14" w:rsidP="002B2A14">
      <w:pPr>
        <w:numPr>
          <w:ilvl w:val="0"/>
          <w:numId w:val="15"/>
        </w:numPr>
        <w:rPr>
          <w:rFonts w:cs="Arial"/>
        </w:rPr>
      </w:pPr>
      <w:r w:rsidRPr="00510DC4">
        <w:rPr>
          <w:rFonts w:cs="Arial"/>
        </w:rPr>
        <w:t>Designated operator: any governmental or non-governmental entity officially designated by the member country to operate postal services and to fulfill the related obligations arising out of the Acts of the Union on its territory.</w:t>
      </w:r>
    </w:p>
    <w:p w14:paraId="6180AE5B" w14:textId="06D74524" w:rsidR="002B2A14" w:rsidRDefault="002B2A14" w:rsidP="002B2A14">
      <w:pPr>
        <w:numPr>
          <w:ilvl w:val="0"/>
          <w:numId w:val="15"/>
        </w:numPr>
        <w:rPr>
          <w:rFonts w:cs="Arial"/>
        </w:rPr>
      </w:pPr>
      <w:r w:rsidRPr="00510DC4">
        <w:rPr>
          <w:rFonts w:cs="Arial"/>
        </w:rPr>
        <w:t xml:space="preserve">Reservation: an exemption clause whereby a member country purports to exclude or to modify the legal effect of a clause of an Act, other than the Constitution and the General Regulations, in its application to that member country. Any reservation shall be compatible with the object and purpose of Union as defined in the preamble and article 1 of the Constitution. It must be duly justified and approved by the majority required for approval of the Act </w:t>
      </w:r>
      <w:proofErr w:type="gramStart"/>
      <w:r w:rsidRPr="00510DC4">
        <w:rPr>
          <w:rFonts w:cs="Arial"/>
        </w:rPr>
        <w:t>concerned, and</w:t>
      </w:r>
      <w:proofErr w:type="gramEnd"/>
      <w:r w:rsidRPr="00510DC4">
        <w:rPr>
          <w:rFonts w:cs="Arial"/>
        </w:rPr>
        <w:t xml:space="preserve"> inserted in the Final Protocol thereto.</w:t>
      </w:r>
    </w:p>
    <w:p w14:paraId="18866193" w14:textId="77777777" w:rsidR="00235EAE" w:rsidRDefault="00235EAE" w:rsidP="00F26A92">
      <w:pPr>
        <w:rPr>
          <w:rFonts w:cs="Arial"/>
          <w:u w:val="single"/>
        </w:rPr>
      </w:pPr>
    </w:p>
    <w:p w14:paraId="7900EF10" w14:textId="3E8BE96A" w:rsidR="00F26A92" w:rsidRPr="00F26A92" w:rsidRDefault="00F26A92" w:rsidP="00F26A92">
      <w:pPr>
        <w:rPr>
          <w:rFonts w:cs="Arial"/>
          <w:u w:val="single"/>
        </w:rPr>
      </w:pPr>
      <w:r w:rsidRPr="00F26A92">
        <w:rPr>
          <w:rFonts w:cs="Arial"/>
          <w:u w:val="single"/>
        </w:rPr>
        <w:t>Article 3: Members of the Union</w:t>
      </w:r>
    </w:p>
    <w:p w14:paraId="33E03E1C" w14:textId="3CD7FD1C" w:rsidR="00F26A92" w:rsidRPr="00F26A92" w:rsidRDefault="00F26A92" w:rsidP="00F26A92">
      <w:pPr>
        <w:rPr>
          <w:rFonts w:cs="Arial"/>
        </w:rPr>
      </w:pPr>
      <w:r w:rsidRPr="00F26A92">
        <w:rPr>
          <w:rFonts w:cs="Arial"/>
        </w:rPr>
        <w:t>Member countries of the Union shall be:</w:t>
      </w:r>
    </w:p>
    <w:p w14:paraId="033443A9" w14:textId="77777777" w:rsidR="000E5583" w:rsidRDefault="00F26A92" w:rsidP="000E5583">
      <w:pPr>
        <w:pStyle w:val="ListParagraph"/>
        <w:numPr>
          <w:ilvl w:val="0"/>
          <w:numId w:val="17"/>
        </w:numPr>
        <w:ind w:left="567" w:hanging="567"/>
        <w:rPr>
          <w:rFonts w:cs="Arial"/>
        </w:rPr>
      </w:pPr>
      <w:r w:rsidRPr="000E5583">
        <w:rPr>
          <w:rFonts w:cs="Arial"/>
        </w:rPr>
        <w:t>countries which have membership status at the date on which the Constitution comes into force;</w:t>
      </w:r>
    </w:p>
    <w:p w14:paraId="315C9CF7" w14:textId="77777777" w:rsidR="000E5583" w:rsidRDefault="000E5583" w:rsidP="000E5583">
      <w:pPr>
        <w:pStyle w:val="ListParagraph"/>
        <w:rPr>
          <w:rFonts w:cs="Arial"/>
        </w:rPr>
      </w:pPr>
    </w:p>
    <w:p w14:paraId="6498373C" w14:textId="72A0AF04" w:rsidR="00235EAE" w:rsidRPr="00A96F6F" w:rsidRDefault="00F26A92" w:rsidP="00F32296">
      <w:pPr>
        <w:pStyle w:val="ListParagraph"/>
        <w:numPr>
          <w:ilvl w:val="0"/>
          <w:numId w:val="17"/>
        </w:numPr>
        <w:ind w:left="567" w:hanging="567"/>
        <w:rPr>
          <w:rFonts w:cs="Arial"/>
        </w:rPr>
      </w:pPr>
      <w:r w:rsidRPr="000E5583">
        <w:rPr>
          <w:rFonts w:cs="Arial"/>
        </w:rPr>
        <w:t>countries admitted to membership in accordance with article 1</w:t>
      </w:r>
      <w:r w:rsidR="000E5583">
        <w:rPr>
          <w:rFonts w:cs="Arial"/>
        </w:rPr>
        <w:t>2</w:t>
      </w:r>
      <w:r w:rsidRPr="000E5583">
        <w:rPr>
          <w:rFonts w:cs="Arial"/>
        </w:rPr>
        <w:t>.</w:t>
      </w:r>
    </w:p>
    <w:p w14:paraId="655B59CD" w14:textId="416F4433" w:rsidR="00F32296" w:rsidRPr="00510DC4" w:rsidRDefault="00F32296" w:rsidP="00F32296">
      <w:pPr>
        <w:pStyle w:val="Heading3"/>
      </w:pPr>
      <w:bookmarkStart w:id="5" w:name="_Toc228881232"/>
      <w:r w:rsidRPr="00510DC4">
        <w:lastRenderedPageBreak/>
        <w:t xml:space="preserve">Article </w:t>
      </w:r>
      <w:r>
        <w:t>4: Jurisdiction of the Union</w:t>
      </w:r>
      <w:bookmarkEnd w:id="5"/>
      <w:r>
        <w:t xml:space="preserve"> </w:t>
      </w:r>
    </w:p>
    <w:p w14:paraId="7C90F279" w14:textId="77777777" w:rsidR="00F32296" w:rsidRDefault="00F32296" w:rsidP="00F32296">
      <w:pPr>
        <w:rPr>
          <w:rFonts w:cs="Arial"/>
        </w:rPr>
      </w:pPr>
      <w:r w:rsidRPr="00D61982">
        <w:rPr>
          <w:rFonts w:cs="Arial"/>
        </w:rPr>
        <w:t>The Union shall have within its jurisdiction:</w:t>
      </w:r>
    </w:p>
    <w:p w14:paraId="5FB30677" w14:textId="77777777" w:rsidR="00F32296" w:rsidRDefault="00F32296" w:rsidP="00F32296">
      <w:pPr>
        <w:numPr>
          <w:ilvl w:val="0"/>
          <w:numId w:val="18"/>
        </w:numPr>
        <w:rPr>
          <w:rFonts w:cs="Arial"/>
        </w:rPr>
      </w:pPr>
      <w:r w:rsidRPr="00D61982">
        <w:rPr>
          <w:rFonts w:cs="Arial"/>
        </w:rPr>
        <w:t>the territories of member countries;</w:t>
      </w:r>
    </w:p>
    <w:p w14:paraId="720BDC78" w14:textId="77777777" w:rsidR="00F32296" w:rsidRDefault="00F32296" w:rsidP="00F32296">
      <w:pPr>
        <w:numPr>
          <w:ilvl w:val="0"/>
          <w:numId w:val="18"/>
        </w:numPr>
        <w:rPr>
          <w:rFonts w:cs="Arial"/>
        </w:rPr>
      </w:pPr>
      <w:r w:rsidRPr="00D61982">
        <w:rPr>
          <w:rFonts w:cs="Arial"/>
        </w:rPr>
        <w:t>post offices set up by member countries in territories not included in the Union;</w:t>
      </w:r>
    </w:p>
    <w:p w14:paraId="46C8F866" w14:textId="0E003418" w:rsidR="00FB70E7" w:rsidRPr="00FB70E7" w:rsidRDefault="00F32296" w:rsidP="00FB70E7">
      <w:pPr>
        <w:numPr>
          <w:ilvl w:val="0"/>
          <w:numId w:val="18"/>
        </w:numPr>
        <w:rPr>
          <w:rFonts w:cs="Arial"/>
        </w:rPr>
      </w:pPr>
      <w:r w:rsidRPr="00D61982">
        <w:rPr>
          <w:rFonts w:cs="Arial"/>
        </w:rPr>
        <w:t>territories which, without being members of the Union, are included in it because from the postal point of view they are dependent on member countries.</w:t>
      </w:r>
    </w:p>
    <w:p w14:paraId="370C8A4E" w14:textId="77777777" w:rsidR="00370744" w:rsidRDefault="00370744" w:rsidP="00FB70E7">
      <w:pPr>
        <w:rPr>
          <w:rFonts w:cs="Arial"/>
          <w:u w:val="single"/>
        </w:rPr>
      </w:pPr>
    </w:p>
    <w:p w14:paraId="2E6B664D" w14:textId="4C0F4A42" w:rsidR="00FB70E7" w:rsidRPr="00FB70E7" w:rsidRDefault="00FB70E7" w:rsidP="00FB70E7">
      <w:pPr>
        <w:rPr>
          <w:rFonts w:cs="Arial"/>
          <w:u w:val="single"/>
        </w:rPr>
      </w:pPr>
      <w:r w:rsidRPr="00FB70E7">
        <w:rPr>
          <w:rFonts w:cs="Arial"/>
          <w:u w:val="single"/>
        </w:rPr>
        <w:t xml:space="preserve">Article </w:t>
      </w:r>
      <w:r>
        <w:rPr>
          <w:rFonts w:cs="Arial"/>
          <w:u w:val="single"/>
        </w:rPr>
        <w:t>5</w:t>
      </w:r>
      <w:r w:rsidRPr="00FB70E7">
        <w:rPr>
          <w:rFonts w:cs="Arial"/>
          <w:u w:val="single"/>
        </w:rPr>
        <w:t>: Exceptional Relations</w:t>
      </w:r>
      <w:r w:rsidR="00370744">
        <w:rPr>
          <w:rStyle w:val="FootnoteReference"/>
          <w:rFonts w:cs="Arial"/>
          <w:u w:val="single"/>
        </w:rPr>
        <w:footnoteReference w:id="4"/>
      </w:r>
    </w:p>
    <w:p w14:paraId="1A39CD2E" w14:textId="0EFC1BB7" w:rsidR="00FB70E7" w:rsidRDefault="00FB70E7" w:rsidP="00FB70E7">
      <w:pPr>
        <w:rPr>
          <w:rFonts w:cs="Arial"/>
        </w:rPr>
      </w:pPr>
      <w:r w:rsidRPr="00FB70E7">
        <w:rPr>
          <w:rFonts w:cs="Arial"/>
        </w:rPr>
        <w:t xml:space="preserve">Member countries whose designated operators provide </w:t>
      </w:r>
      <w:r w:rsidRPr="00911D28">
        <w:rPr>
          <w:rFonts w:cs="Arial"/>
        </w:rPr>
        <w:t>postal services on behalf of</w:t>
      </w:r>
      <w:r>
        <w:rPr>
          <w:rFonts w:cs="Arial"/>
        </w:rPr>
        <w:t xml:space="preserve"> </w:t>
      </w:r>
      <w:r w:rsidRPr="00FB70E7">
        <w:rPr>
          <w:rFonts w:cs="Arial"/>
        </w:rPr>
        <w:t>territories not included in the Union are bound to act as intermediaries for other member countries.</w:t>
      </w:r>
      <w:r w:rsidR="00A81858">
        <w:rPr>
          <w:rStyle w:val="FootnoteReference"/>
          <w:rFonts w:cs="Arial"/>
        </w:rPr>
        <w:footnoteReference w:id="5"/>
      </w:r>
      <w:r w:rsidRPr="00FB70E7">
        <w:rPr>
          <w:rFonts w:cs="Arial"/>
        </w:rPr>
        <w:t xml:space="preserve"> The provisions of the Convention and its Regulations shall be applicable to such exceptional relations.</w:t>
      </w:r>
    </w:p>
    <w:p w14:paraId="1340BC25" w14:textId="77777777" w:rsidR="00A75D72" w:rsidRDefault="00A75D72" w:rsidP="00A75D72">
      <w:pPr>
        <w:rPr>
          <w:rFonts w:cs="Arial"/>
          <w:u w:val="single"/>
        </w:rPr>
      </w:pPr>
    </w:p>
    <w:p w14:paraId="73C55438" w14:textId="776B5149" w:rsidR="00A75D72" w:rsidRPr="00A75D72" w:rsidRDefault="00A75D72" w:rsidP="00A75D72">
      <w:pPr>
        <w:rPr>
          <w:rFonts w:cs="Arial"/>
          <w:u w:val="single"/>
        </w:rPr>
      </w:pPr>
      <w:r w:rsidRPr="00A75D72">
        <w:rPr>
          <w:rFonts w:cs="Arial"/>
          <w:u w:val="single"/>
        </w:rPr>
        <w:t xml:space="preserve">Article </w:t>
      </w:r>
      <w:r w:rsidR="007A0709">
        <w:rPr>
          <w:rFonts w:cs="Arial"/>
          <w:u w:val="single"/>
        </w:rPr>
        <w:t>6</w:t>
      </w:r>
      <w:r w:rsidRPr="00A75D72">
        <w:rPr>
          <w:rFonts w:cs="Arial"/>
          <w:u w:val="single"/>
        </w:rPr>
        <w:t xml:space="preserve">: Seat of the Union </w:t>
      </w:r>
    </w:p>
    <w:p w14:paraId="743CE027" w14:textId="77777777" w:rsidR="00A75D72" w:rsidRPr="00A75D72" w:rsidRDefault="00A75D72" w:rsidP="00A75D72">
      <w:pPr>
        <w:rPr>
          <w:rFonts w:cs="Arial"/>
        </w:rPr>
      </w:pPr>
      <w:r w:rsidRPr="00A75D72">
        <w:rPr>
          <w:rFonts w:cs="Arial"/>
        </w:rPr>
        <w:t>The seat of the Union and of its permanent organs shall be at Berne.</w:t>
      </w:r>
    </w:p>
    <w:p w14:paraId="5E702317" w14:textId="77777777" w:rsidR="00A75D72" w:rsidRPr="00A75D72" w:rsidRDefault="00A75D72" w:rsidP="00A75D72">
      <w:pPr>
        <w:rPr>
          <w:rFonts w:cs="Arial"/>
        </w:rPr>
      </w:pPr>
    </w:p>
    <w:p w14:paraId="0EFF0AFE" w14:textId="69BEBFAA" w:rsidR="00A75D72" w:rsidRPr="00960915" w:rsidRDefault="00A75D72" w:rsidP="00A75D72">
      <w:pPr>
        <w:rPr>
          <w:rFonts w:cs="Arial"/>
          <w:u w:val="single"/>
        </w:rPr>
      </w:pPr>
      <w:r w:rsidRPr="00960915">
        <w:rPr>
          <w:rFonts w:cs="Arial"/>
          <w:u w:val="single"/>
        </w:rPr>
        <w:t xml:space="preserve">Article </w:t>
      </w:r>
      <w:r w:rsidR="007A0709">
        <w:rPr>
          <w:rFonts w:cs="Arial"/>
          <w:u w:val="single"/>
        </w:rPr>
        <w:t>7</w:t>
      </w:r>
      <w:r w:rsidRPr="00960915">
        <w:rPr>
          <w:rFonts w:cs="Arial"/>
          <w:u w:val="single"/>
        </w:rPr>
        <w:t>: Official Language of the Union</w:t>
      </w:r>
      <w:r w:rsidR="00370744">
        <w:rPr>
          <w:rStyle w:val="FootnoteReference"/>
          <w:rFonts w:cs="Arial"/>
          <w:u w:val="single"/>
        </w:rPr>
        <w:footnoteReference w:id="6"/>
      </w:r>
      <w:r w:rsidRPr="00960915">
        <w:rPr>
          <w:rFonts w:cs="Arial"/>
          <w:u w:val="single"/>
        </w:rPr>
        <w:t xml:space="preserve">  </w:t>
      </w:r>
    </w:p>
    <w:p w14:paraId="69555962" w14:textId="77777777" w:rsidR="00A75D72" w:rsidRPr="00A75D72" w:rsidRDefault="00A75D72" w:rsidP="00A75D72">
      <w:pPr>
        <w:rPr>
          <w:rFonts w:cs="Arial"/>
        </w:rPr>
      </w:pPr>
      <w:r w:rsidRPr="00A75D72">
        <w:rPr>
          <w:rFonts w:cs="Arial"/>
        </w:rPr>
        <w:t>The official language of the Union shall be French.</w:t>
      </w:r>
    </w:p>
    <w:p w14:paraId="0A52FDC4" w14:textId="77777777" w:rsidR="00A75D72" w:rsidRPr="00A75D72" w:rsidRDefault="00A75D72" w:rsidP="00A75D72">
      <w:pPr>
        <w:rPr>
          <w:rFonts w:cs="Arial"/>
        </w:rPr>
      </w:pPr>
    </w:p>
    <w:p w14:paraId="2CDDF0AA" w14:textId="05EBFD72" w:rsidR="00A75D72" w:rsidRPr="00960915" w:rsidRDefault="00A75D72" w:rsidP="00A75D72">
      <w:pPr>
        <w:rPr>
          <w:rFonts w:cs="Arial"/>
          <w:u w:val="single"/>
        </w:rPr>
      </w:pPr>
      <w:r w:rsidRPr="00960915">
        <w:rPr>
          <w:rFonts w:cs="Arial"/>
          <w:u w:val="single"/>
        </w:rPr>
        <w:t xml:space="preserve">Article </w:t>
      </w:r>
      <w:r w:rsidR="007A0709">
        <w:rPr>
          <w:rFonts w:cs="Arial"/>
          <w:u w:val="single"/>
        </w:rPr>
        <w:t>8</w:t>
      </w:r>
      <w:r w:rsidRPr="00960915">
        <w:rPr>
          <w:rFonts w:cs="Arial"/>
          <w:u w:val="single"/>
        </w:rPr>
        <w:t xml:space="preserve">: Monetary Unit  </w:t>
      </w:r>
    </w:p>
    <w:p w14:paraId="49E93AC8" w14:textId="007CEC26" w:rsidR="007D657B" w:rsidRDefault="00A75D72" w:rsidP="00B11168">
      <w:pPr>
        <w:rPr>
          <w:rFonts w:cs="Arial"/>
        </w:rPr>
      </w:pPr>
      <w:r w:rsidRPr="00A75D72">
        <w:rPr>
          <w:rFonts w:cs="Arial"/>
        </w:rPr>
        <w:t>The monetary unit used in the Acts of the Union shall be the accounting unit of the International Monetary Fund (IMF).</w:t>
      </w:r>
    </w:p>
    <w:p w14:paraId="64DD69E1" w14:textId="77777777" w:rsidR="007D657B" w:rsidRDefault="007D657B" w:rsidP="00B11168">
      <w:pPr>
        <w:rPr>
          <w:rFonts w:cs="Arial"/>
        </w:rPr>
      </w:pPr>
    </w:p>
    <w:p w14:paraId="5F6C7DD5" w14:textId="013F6679" w:rsidR="007D657B" w:rsidRDefault="007D657B" w:rsidP="007D657B">
      <w:pPr>
        <w:pStyle w:val="Heading3"/>
      </w:pPr>
      <w:bookmarkStart w:id="6" w:name="_Toc367817698"/>
      <w:bookmarkStart w:id="7" w:name="_Toc228881233"/>
      <w:r w:rsidRPr="00510DC4">
        <w:t xml:space="preserve">Article </w:t>
      </w:r>
      <w:r w:rsidR="007A0709">
        <w:t>9</w:t>
      </w:r>
      <w:r>
        <w:t>: Restricted Unions. Special Agreements</w:t>
      </w:r>
      <w:bookmarkEnd w:id="6"/>
      <w:r>
        <w:rPr>
          <w:rStyle w:val="FootnoteReference"/>
        </w:rPr>
        <w:footnoteReference w:id="7"/>
      </w:r>
      <w:bookmarkEnd w:id="7"/>
      <w:r>
        <w:t xml:space="preserve"> </w:t>
      </w:r>
    </w:p>
    <w:p w14:paraId="6024309D" w14:textId="1D33D3A7" w:rsidR="007D657B" w:rsidRDefault="007D657B" w:rsidP="007D657B">
      <w:pPr>
        <w:numPr>
          <w:ilvl w:val="0"/>
          <w:numId w:val="19"/>
        </w:numPr>
      </w:pPr>
      <w:r w:rsidRPr="00510DC4">
        <w:t xml:space="preserve">Member countries, or their designated operators if the legislation of those members countries so permits, may establish Restricted Unions and make Special Agreements concerning </w:t>
      </w:r>
      <w:r w:rsidRPr="00911D28">
        <w:t>the postal service</w:t>
      </w:r>
      <w:r w:rsidRPr="00510DC4">
        <w:t xml:space="preserve">, provided always that they do not introduce provisions less </w:t>
      </w:r>
      <w:proofErr w:type="spellStart"/>
      <w:r w:rsidRPr="00510DC4">
        <w:t>favourable</w:t>
      </w:r>
      <w:proofErr w:type="spellEnd"/>
      <w:r w:rsidRPr="00510DC4">
        <w:t xml:space="preserve"> to the public than those provided for by the Acts to which the member countries concerned are parties</w:t>
      </w:r>
      <w:r>
        <w:t>.</w:t>
      </w:r>
      <w:r>
        <w:rPr>
          <w:rStyle w:val="FootnoteReference"/>
        </w:rPr>
        <w:footnoteReference w:id="8"/>
      </w:r>
    </w:p>
    <w:p w14:paraId="6769E7E0" w14:textId="77777777" w:rsidR="007D657B" w:rsidRDefault="007D657B" w:rsidP="007D657B">
      <w:pPr>
        <w:numPr>
          <w:ilvl w:val="0"/>
          <w:numId w:val="19"/>
        </w:numPr>
      </w:pPr>
      <w:r w:rsidRPr="00510DC4">
        <w:lastRenderedPageBreak/>
        <w:t xml:space="preserve">Restricted Unions may send observers to Congresses, </w:t>
      </w:r>
      <w:r>
        <w:t>to the Council of Administration, to the Postal Operations Council, and to other conferences and meetings organized by the Union.</w:t>
      </w:r>
    </w:p>
    <w:p w14:paraId="64F16B58" w14:textId="77777777" w:rsidR="007D657B" w:rsidRPr="001B77D2" w:rsidRDefault="007D657B" w:rsidP="007D657B">
      <w:pPr>
        <w:numPr>
          <w:ilvl w:val="0"/>
          <w:numId w:val="19"/>
        </w:numPr>
      </w:pPr>
      <w:r w:rsidRPr="00510DC4">
        <w:t>The Union may send observers to Congresses, Conferences and meetings of Restricted Unions.</w:t>
      </w:r>
    </w:p>
    <w:p w14:paraId="1CAFE92F" w14:textId="77777777" w:rsidR="007D657B" w:rsidRDefault="007D657B" w:rsidP="007D657B">
      <w:pPr>
        <w:pStyle w:val="Heading3"/>
        <w:rPr>
          <w:color w:val="222222"/>
        </w:rPr>
      </w:pPr>
      <w:bookmarkStart w:id="8" w:name="_Toc367817699"/>
    </w:p>
    <w:p w14:paraId="23917E3A" w14:textId="46EE6E95" w:rsidR="007D657B" w:rsidRPr="00A20D78" w:rsidRDefault="007D657B" w:rsidP="007D657B">
      <w:pPr>
        <w:pStyle w:val="Heading3"/>
        <w:rPr>
          <w:color w:val="222222"/>
        </w:rPr>
      </w:pPr>
      <w:bookmarkStart w:id="9" w:name="_Toc228881234"/>
      <w:r w:rsidRPr="00A20D78">
        <w:rPr>
          <w:color w:val="222222"/>
        </w:rPr>
        <w:t xml:space="preserve">Article </w:t>
      </w:r>
      <w:r w:rsidR="007A0709">
        <w:rPr>
          <w:color w:val="222222"/>
        </w:rPr>
        <w:t>10</w:t>
      </w:r>
      <w:r w:rsidRPr="00A20D78">
        <w:rPr>
          <w:color w:val="222222"/>
        </w:rPr>
        <w:t>: Relations with the United Nations</w:t>
      </w:r>
      <w:bookmarkEnd w:id="8"/>
      <w:bookmarkEnd w:id="9"/>
      <w:r w:rsidRPr="00A20D78">
        <w:rPr>
          <w:color w:val="222222"/>
        </w:rPr>
        <w:t xml:space="preserve"> </w:t>
      </w:r>
    </w:p>
    <w:p w14:paraId="1FA43BDB" w14:textId="70E09E7E" w:rsidR="007D657B" w:rsidRPr="00510DC4" w:rsidRDefault="007D657B" w:rsidP="007D657B">
      <w:r w:rsidRPr="00510DC4">
        <w:t xml:space="preserve">The relations between the Union and the United Nations shall be governed by the </w:t>
      </w:r>
      <w:r w:rsidRPr="00911D28">
        <w:t>agreements</w:t>
      </w:r>
      <w:r w:rsidRPr="00510DC4">
        <w:t xml:space="preserve"> whose texts are annexed to this Constitution.</w:t>
      </w:r>
      <w:r w:rsidR="00545582">
        <w:rPr>
          <w:rStyle w:val="FootnoteReference"/>
        </w:rPr>
        <w:footnoteReference w:id="9"/>
      </w:r>
    </w:p>
    <w:p w14:paraId="7A9910A7" w14:textId="77777777" w:rsidR="007D657B" w:rsidRDefault="007D657B" w:rsidP="007D657B">
      <w:pPr>
        <w:pStyle w:val="Heading3"/>
      </w:pPr>
      <w:bookmarkStart w:id="10" w:name="_Toc367817700"/>
    </w:p>
    <w:p w14:paraId="5D20DD8A" w14:textId="3ED2D48C" w:rsidR="007D657B" w:rsidRPr="00510DC4" w:rsidRDefault="007D657B" w:rsidP="007D657B">
      <w:pPr>
        <w:pStyle w:val="Heading3"/>
      </w:pPr>
      <w:bookmarkStart w:id="11" w:name="_Toc228881235"/>
      <w:r w:rsidRPr="00510DC4">
        <w:t>Article 1</w:t>
      </w:r>
      <w:r w:rsidR="007A0709">
        <w:t>1</w:t>
      </w:r>
      <w:r>
        <w:t>: Relations with International Organizations</w:t>
      </w:r>
      <w:bookmarkEnd w:id="10"/>
      <w:bookmarkEnd w:id="11"/>
      <w:r>
        <w:t xml:space="preserve"> </w:t>
      </w:r>
    </w:p>
    <w:p w14:paraId="50DFCF2C" w14:textId="77777777" w:rsidR="007D657B" w:rsidRPr="00510DC4" w:rsidRDefault="007D657B" w:rsidP="007D657B">
      <w:proofErr w:type="gramStart"/>
      <w:r w:rsidRPr="00510DC4">
        <w:t>In order to</w:t>
      </w:r>
      <w:proofErr w:type="gramEnd"/>
      <w:r w:rsidRPr="00510DC4">
        <w:t xml:space="preserve"> secure close cooperation in the international postal sphere, the Union may collaborate with international organizations having related interests and activities.</w:t>
      </w:r>
    </w:p>
    <w:p w14:paraId="5A71EBB6" w14:textId="77777777" w:rsidR="007D657B" w:rsidRPr="007D657B" w:rsidRDefault="007D657B" w:rsidP="00B11168">
      <w:pPr>
        <w:rPr>
          <w:rFonts w:cs="Arial"/>
        </w:rPr>
      </w:pPr>
    </w:p>
    <w:p w14:paraId="72D944DA" w14:textId="38047A28" w:rsidR="00B11168" w:rsidRDefault="00B11168" w:rsidP="003E4543">
      <w:pPr>
        <w:pStyle w:val="Heading2"/>
      </w:pPr>
      <w:bookmarkStart w:id="12" w:name="_Toc228881236"/>
      <w:r w:rsidRPr="00B11168">
        <w:t>CHAPTER II - ACCESSION OR ADMISSION TO THE UNION. WITHDRAWAL FROM THE UNION</w:t>
      </w:r>
      <w:bookmarkEnd w:id="12"/>
    </w:p>
    <w:p w14:paraId="4AF3AB6B" w14:textId="3C0FF7D0" w:rsidR="003B4095" w:rsidRDefault="003B4095" w:rsidP="003B4095">
      <w:pPr>
        <w:shd w:val="clear" w:color="auto" w:fill="FFFFFF"/>
        <w:jc w:val="left"/>
        <w:textAlignment w:val="baseline"/>
        <w:outlineLvl w:val="2"/>
        <w:rPr>
          <w:rStyle w:val="Heading3Char"/>
        </w:rPr>
      </w:pPr>
      <w:bookmarkStart w:id="13" w:name="_Toc228881237"/>
      <w:r w:rsidRPr="00A20D78">
        <w:rPr>
          <w:rStyle w:val="Heading3Char"/>
        </w:rPr>
        <w:t>Article 1</w:t>
      </w:r>
      <w:r w:rsidR="007A0709">
        <w:rPr>
          <w:rStyle w:val="Heading3Char"/>
        </w:rPr>
        <w:t>2</w:t>
      </w:r>
      <w:r>
        <w:rPr>
          <w:rStyle w:val="Heading3Char"/>
        </w:rPr>
        <w:t>: Accession or Admission to the Union. Procedure</w:t>
      </w:r>
      <w:r>
        <w:rPr>
          <w:rStyle w:val="FootnoteReference"/>
          <w:u w:val="single"/>
        </w:rPr>
        <w:footnoteReference w:id="10"/>
      </w:r>
      <w:bookmarkEnd w:id="13"/>
      <w:r>
        <w:rPr>
          <w:rStyle w:val="Heading3Char"/>
        </w:rPr>
        <w:t xml:space="preserve"> </w:t>
      </w:r>
    </w:p>
    <w:p w14:paraId="0103F9D9" w14:textId="77777777" w:rsidR="003B4095" w:rsidRDefault="003B4095" w:rsidP="00EE5C87">
      <w:pPr>
        <w:pStyle w:val="ListParagraph"/>
        <w:numPr>
          <w:ilvl w:val="0"/>
          <w:numId w:val="35"/>
        </w:numPr>
      </w:pPr>
      <w:r w:rsidRPr="00A20D78">
        <w:t>Any member of the United Nations may accede to the Union</w:t>
      </w:r>
      <w:r>
        <w:t>.</w:t>
      </w:r>
    </w:p>
    <w:p w14:paraId="53BE44B7" w14:textId="77777777" w:rsidR="00EE5C87" w:rsidRDefault="00EE5C87" w:rsidP="00EE5C87">
      <w:pPr>
        <w:pStyle w:val="ListParagraph"/>
        <w:ind w:left="360"/>
      </w:pPr>
    </w:p>
    <w:p w14:paraId="1094A25F" w14:textId="77777777" w:rsidR="003B4095" w:rsidRDefault="003B4095" w:rsidP="00EE5C87">
      <w:pPr>
        <w:pStyle w:val="ListParagraph"/>
        <w:numPr>
          <w:ilvl w:val="0"/>
          <w:numId w:val="35"/>
        </w:numPr>
      </w:pPr>
      <w:r w:rsidRPr="00A20D78">
        <w:t>Any sovereign country which is not a member of the United Nations may apply for admission as a member country of the Union.</w:t>
      </w:r>
    </w:p>
    <w:p w14:paraId="299763BD" w14:textId="77777777" w:rsidR="00EE5C87" w:rsidRDefault="00EE5C87" w:rsidP="00EE5C87">
      <w:pPr>
        <w:pStyle w:val="ListParagraph"/>
        <w:ind w:left="360"/>
      </w:pPr>
    </w:p>
    <w:p w14:paraId="3125D441" w14:textId="77777777" w:rsidR="003B4095" w:rsidRDefault="003B4095" w:rsidP="00EE5C87">
      <w:pPr>
        <w:pStyle w:val="ListParagraph"/>
        <w:numPr>
          <w:ilvl w:val="0"/>
          <w:numId w:val="35"/>
        </w:numPr>
      </w:pPr>
      <w:r w:rsidRPr="00A20D78">
        <w:t xml:space="preserve">Accession or application for admission to the Union must entail a formal declaration of accession to the Constitution and to the obligatory Acts of the Union. It shall be addressed by the Government of the country concerned to the Director-General of the International Bureau, who shall notify the accession or consult the member countries on the application for </w:t>
      </w:r>
      <w:proofErr w:type="gramStart"/>
      <w:r w:rsidRPr="00A20D78">
        <w:t>admission, as the case may be</w:t>
      </w:r>
      <w:proofErr w:type="gramEnd"/>
      <w:r w:rsidRPr="00A20D78">
        <w:t>.</w:t>
      </w:r>
    </w:p>
    <w:p w14:paraId="4AFADCC0" w14:textId="77777777" w:rsidR="00EE5C87" w:rsidRDefault="00EE5C87" w:rsidP="00EE5C87">
      <w:pPr>
        <w:pStyle w:val="ListParagraph"/>
        <w:ind w:left="360"/>
      </w:pPr>
    </w:p>
    <w:p w14:paraId="25B7C719" w14:textId="3B218058" w:rsidR="00127C35" w:rsidRPr="00911D28" w:rsidRDefault="003B4095" w:rsidP="00127C35">
      <w:pPr>
        <w:pStyle w:val="ListParagraph"/>
        <w:numPr>
          <w:ilvl w:val="0"/>
          <w:numId w:val="35"/>
        </w:numPr>
      </w:pPr>
      <w:r w:rsidRPr="00A20D78">
        <w:t xml:space="preserve">A country which is not a member of the United Nations shall be deemed to be admitted as a member country if its application is approved by at least two thirds of the member countries of the Union. Member countries </w:t>
      </w:r>
      <w:r w:rsidR="00FB294C" w:rsidRPr="00911D28">
        <w:t xml:space="preserve">whose replies have not been received by the International Bureau </w:t>
      </w:r>
      <w:r w:rsidR="00800D11" w:rsidRPr="00911D28">
        <w:t xml:space="preserve">within a period of four months </w:t>
      </w:r>
      <w:r w:rsidRPr="00911D28">
        <w:t>counting from the date of the consultation shall be considered as having abstained</w:t>
      </w:r>
      <w:r w:rsidR="00800D11" w:rsidRPr="00911D28">
        <w:t>.</w:t>
      </w:r>
      <w:r w:rsidRPr="00911D28">
        <w:rPr>
          <w:rStyle w:val="FootnoteReference"/>
        </w:rPr>
        <w:footnoteReference w:id="11"/>
      </w:r>
      <w:r w:rsidR="00800D11" w:rsidRPr="00911D28">
        <w:t xml:space="preserve"> </w:t>
      </w:r>
      <w:r w:rsidR="00262490" w:rsidRPr="00911D28">
        <w:t xml:space="preserve">The aforementioned replies, to be submitted by physical or secure electronic means to the International Bureau, shall be signed by a duly authorized representative of the governmental authority of the member country concerned. For the purposes of this paragraph, “secure electronic means” shall refer to any electronic means used for the processing, storage and transmission of data that ensure that completeness, integrity and confidentiality of such data are maintained during the submission of the </w:t>
      </w:r>
      <w:proofErr w:type="gramStart"/>
      <w:r w:rsidR="00262490" w:rsidRPr="00911D28">
        <w:t>aforementioned</w:t>
      </w:r>
      <w:r w:rsidR="00FD412C" w:rsidRPr="00911D28">
        <w:t xml:space="preserve"> </w:t>
      </w:r>
      <w:r w:rsidR="00262490" w:rsidRPr="00911D28">
        <w:t>replies</w:t>
      </w:r>
      <w:proofErr w:type="gramEnd"/>
      <w:r w:rsidR="00262490" w:rsidRPr="00911D28">
        <w:t xml:space="preserve"> by a member country.</w:t>
      </w:r>
      <w:r w:rsidR="00262490" w:rsidRPr="00911D28">
        <w:rPr>
          <w:rStyle w:val="FootnoteReference"/>
        </w:rPr>
        <w:footnoteReference w:id="12"/>
      </w:r>
    </w:p>
    <w:p w14:paraId="26683B27" w14:textId="77777777" w:rsidR="00127C35" w:rsidRDefault="00127C35" w:rsidP="00127C35">
      <w:pPr>
        <w:pStyle w:val="ListParagraph"/>
        <w:ind w:left="360"/>
        <w:rPr>
          <w:b/>
          <w:bCs/>
        </w:rPr>
      </w:pPr>
    </w:p>
    <w:p w14:paraId="39779528" w14:textId="3B4373A1" w:rsidR="0003030E" w:rsidRPr="00127C35" w:rsidRDefault="003B4095" w:rsidP="00127C35">
      <w:pPr>
        <w:pStyle w:val="ListParagraph"/>
        <w:numPr>
          <w:ilvl w:val="0"/>
          <w:numId w:val="35"/>
        </w:numPr>
        <w:rPr>
          <w:b/>
          <w:bCs/>
        </w:rPr>
      </w:pPr>
      <w:r w:rsidRPr="00A20D78">
        <w:t>Accession or admission to membership shall be notified by the Director-General of the International Bureau to the Governments of member countries. It shall take effect from the date of such notification.</w:t>
      </w:r>
    </w:p>
    <w:p w14:paraId="6E38F2B2" w14:textId="538B070F" w:rsidR="008822B2" w:rsidRDefault="008822B2" w:rsidP="008822B2">
      <w:pPr>
        <w:pStyle w:val="Heading3"/>
        <w:rPr>
          <w:rFonts w:eastAsia="Times New Roman"/>
          <w:color w:val="222222"/>
        </w:rPr>
      </w:pPr>
      <w:bookmarkStart w:id="14" w:name="_Toc367817702"/>
      <w:bookmarkStart w:id="15" w:name="_Toc228881238"/>
      <w:r w:rsidRPr="00A20D78">
        <w:rPr>
          <w:rFonts w:eastAsia="Times New Roman"/>
          <w:color w:val="222222"/>
        </w:rPr>
        <w:lastRenderedPageBreak/>
        <w:t>Article 1</w:t>
      </w:r>
      <w:r>
        <w:rPr>
          <w:rFonts w:eastAsia="Times New Roman"/>
          <w:color w:val="222222"/>
        </w:rPr>
        <w:t>3</w:t>
      </w:r>
      <w:r w:rsidRPr="00A20D78">
        <w:rPr>
          <w:rFonts w:eastAsia="Times New Roman"/>
          <w:color w:val="222222"/>
        </w:rPr>
        <w:t>: Withdrawal from the Union. Procedure</w:t>
      </w:r>
      <w:r>
        <w:rPr>
          <w:rStyle w:val="FootnoteReference"/>
          <w:rFonts w:eastAsia="Times New Roman"/>
          <w:color w:val="222222"/>
        </w:rPr>
        <w:footnoteReference w:id="13"/>
      </w:r>
      <w:bookmarkEnd w:id="14"/>
      <w:bookmarkEnd w:id="15"/>
    </w:p>
    <w:p w14:paraId="19C39A04" w14:textId="77777777" w:rsidR="008822B2" w:rsidRDefault="008822B2" w:rsidP="008822B2">
      <w:pPr>
        <w:numPr>
          <w:ilvl w:val="0"/>
          <w:numId w:val="23"/>
        </w:numPr>
      </w:pPr>
      <w:r w:rsidRPr="00A20D78">
        <w:t>Each member country may withdraw from the Union by notice of denunciation of the Constitution given by the Government of the country concerned to the Director-General of the International Bureau and by him to the Governments of member countries.</w:t>
      </w:r>
    </w:p>
    <w:p w14:paraId="15C2D383" w14:textId="56F3EE59" w:rsidR="008822B2" w:rsidRDefault="008822B2" w:rsidP="008822B2">
      <w:pPr>
        <w:numPr>
          <w:ilvl w:val="0"/>
          <w:numId w:val="23"/>
        </w:numPr>
      </w:pPr>
      <w:r w:rsidRPr="00A20D78">
        <w:t xml:space="preserve">Withdrawal from the Union shall become effective one year after </w:t>
      </w:r>
      <w:r w:rsidR="001D1EA7" w:rsidRPr="00911D28">
        <w:t>receipt of</w:t>
      </w:r>
      <w:r w:rsidRPr="00911D28">
        <w:t xml:space="preserve"> </w:t>
      </w:r>
      <w:r w:rsidR="001D1EA7" w:rsidRPr="00911D28">
        <w:t xml:space="preserve">the </w:t>
      </w:r>
      <w:r w:rsidRPr="00911D28">
        <w:t xml:space="preserve">notice of denunciation provided for in </w:t>
      </w:r>
      <w:r w:rsidR="00A72F88" w:rsidRPr="00911D28">
        <w:t>§</w:t>
      </w:r>
      <w:r w:rsidR="00C10433" w:rsidRPr="00911D28">
        <w:t xml:space="preserve"> </w:t>
      </w:r>
      <w:r w:rsidRPr="00911D28">
        <w:t>1 by the Director-General of the International Bureau</w:t>
      </w:r>
      <w:r w:rsidRPr="00A20D78">
        <w:t>.</w:t>
      </w:r>
      <w:r w:rsidR="001D1EA7">
        <w:rPr>
          <w:rStyle w:val="FootnoteReference"/>
        </w:rPr>
        <w:footnoteReference w:id="14"/>
      </w:r>
    </w:p>
    <w:p w14:paraId="53D5DE93" w14:textId="77777777" w:rsidR="008822B2" w:rsidRPr="003B4095" w:rsidRDefault="008822B2" w:rsidP="008822B2">
      <w:pPr>
        <w:ind w:left="360"/>
      </w:pPr>
    </w:p>
    <w:p w14:paraId="50A815EA" w14:textId="4A0DA0E9" w:rsidR="00B11168" w:rsidRDefault="00B11168" w:rsidP="003E4543">
      <w:pPr>
        <w:pStyle w:val="Heading2"/>
      </w:pPr>
      <w:bookmarkStart w:id="16" w:name="_Toc228881239"/>
      <w:r>
        <w:t>Chapter III - Organization of the Union</w:t>
      </w:r>
      <w:bookmarkEnd w:id="16"/>
    </w:p>
    <w:p w14:paraId="76E231F3" w14:textId="51AEF2F8" w:rsidR="00783A44" w:rsidRDefault="00783A44" w:rsidP="00783A44">
      <w:pPr>
        <w:shd w:val="clear" w:color="auto" w:fill="FFFFFF"/>
        <w:jc w:val="left"/>
        <w:textAlignment w:val="baseline"/>
        <w:outlineLvl w:val="2"/>
        <w:rPr>
          <w:rStyle w:val="Heading3Char"/>
        </w:rPr>
      </w:pPr>
      <w:bookmarkStart w:id="17" w:name="_Toc228881240"/>
      <w:r w:rsidRPr="00A20D78">
        <w:rPr>
          <w:rStyle w:val="Heading3Char"/>
        </w:rPr>
        <w:t>Article 1</w:t>
      </w:r>
      <w:r>
        <w:rPr>
          <w:rStyle w:val="Heading3Char"/>
        </w:rPr>
        <w:t>4</w:t>
      </w:r>
      <w:r w:rsidRPr="00A20D78">
        <w:rPr>
          <w:rStyle w:val="Heading3Char"/>
        </w:rPr>
        <w:t>: Bodies of the Union</w:t>
      </w:r>
      <w:r>
        <w:rPr>
          <w:rStyle w:val="FootnoteReference"/>
          <w:u w:val="single"/>
        </w:rPr>
        <w:footnoteReference w:id="15"/>
      </w:r>
      <w:bookmarkEnd w:id="17"/>
    </w:p>
    <w:p w14:paraId="5EA33C0C" w14:textId="77777777" w:rsidR="00783A44" w:rsidRDefault="00783A44" w:rsidP="00997F5E">
      <w:pPr>
        <w:pStyle w:val="ListParagraph"/>
        <w:numPr>
          <w:ilvl w:val="0"/>
          <w:numId w:val="36"/>
        </w:numPr>
      </w:pPr>
      <w:r w:rsidRPr="00A20D78">
        <w:t>The Union’s bodies shall be Congress, the Council of Administration, the Postal Operations Council and the International Bureau.</w:t>
      </w:r>
    </w:p>
    <w:p w14:paraId="0FE004A2" w14:textId="77777777" w:rsidR="00997F5E" w:rsidRDefault="00997F5E" w:rsidP="00997F5E">
      <w:pPr>
        <w:pStyle w:val="ListParagraph"/>
        <w:ind w:left="360"/>
      </w:pPr>
    </w:p>
    <w:p w14:paraId="37439378" w14:textId="77777777" w:rsidR="00783A44" w:rsidRPr="00997F5E" w:rsidRDefault="00783A44" w:rsidP="00997F5E">
      <w:pPr>
        <w:pStyle w:val="ListParagraph"/>
        <w:numPr>
          <w:ilvl w:val="0"/>
          <w:numId w:val="36"/>
        </w:numPr>
        <w:rPr>
          <w:rFonts w:eastAsia="Times New Roman" w:cs="Arial"/>
          <w:color w:val="222222"/>
        </w:rPr>
      </w:pPr>
      <w:r w:rsidRPr="001B77D2">
        <w:t>The Union’s permanent bodies shall be the Council of Administration, the Postal Operations Council and the International Bureau.</w:t>
      </w:r>
    </w:p>
    <w:p w14:paraId="367D26C8" w14:textId="77777777" w:rsidR="00783A44" w:rsidRPr="001B77D2" w:rsidRDefault="00783A44" w:rsidP="00997F5E"/>
    <w:p w14:paraId="7A45855E" w14:textId="40698BCB" w:rsidR="00783A44" w:rsidRDefault="00783A44" w:rsidP="00783A44">
      <w:pPr>
        <w:pStyle w:val="Heading3"/>
        <w:rPr>
          <w:color w:val="222222"/>
        </w:rPr>
      </w:pPr>
      <w:bookmarkStart w:id="18" w:name="_Toc367817704"/>
      <w:bookmarkStart w:id="19" w:name="_Toc228881241"/>
      <w:r w:rsidRPr="00A20D78">
        <w:rPr>
          <w:color w:val="222222"/>
        </w:rPr>
        <w:t>Article 1</w:t>
      </w:r>
      <w:r>
        <w:rPr>
          <w:color w:val="222222"/>
        </w:rPr>
        <w:t>5</w:t>
      </w:r>
      <w:r w:rsidRPr="00A20D78">
        <w:rPr>
          <w:color w:val="222222"/>
        </w:rPr>
        <w:t>: Congress</w:t>
      </w:r>
      <w:bookmarkEnd w:id="18"/>
      <w:bookmarkEnd w:id="19"/>
      <w:r w:rsidRPr="00A20D78">
        <w:rPr>
          <w:color w:val="222222"/>
        </w:rPr>
        <w:t xml:space="preserve"> </w:t>
      </w:r>
    </w:p>
    <w:p w14:paraId="581A68A0" w14:textId="77777777" w:rsidR="00783A44" w:rsidRDefault="00783A44" w:rsidP="00783A44">
      <w:pPr>
        <w:numPr>
          <w:ilvl w:val="0"/>
          <w:numId w:val="22"/>
        </w:numPr>
      </w:pPr>
      <w:r w:rsidRPr="00A20D78">
        <w:t>Congress shall be the supreme body of the Union.</w:t>
      </w:r>
    </w:p>
    <w:p w14:paraId="082C972C" w14:textId="77777777" w:rsidR="00783A44" w:rsidRPr="001B77D2" w:rsidRDefault="00783A44" w:rsidP="00783A44">
      <w:pPr>
        <w:numPr>
          <w:ilvl w:val="0"/>
          <w:numId w:val="22"/>
        </w:numPr>
      </w:pPr>
      <w:r w:rsidRPr="00A20D78">
        <w:t>Congress shall consist of the representatives of member countries.</w:t>
      </w:r>
    </w:p>
    <w:p w14:paraId="31B02CAE" w14:textId="77777777" w:rsidR="00783A44" w:rsidRDefault="00783A44" w:rsidP="00783A44">
      <w:pPr>
        <w:pStyle w:val="Heading3"/>
      </w:pPr>
      <w:bookmarkStart w:id="20" w:name="_Toc367817705"/>
    </w:p>
    <w:p w14:paraId="4EAEE3CE" w14:textId="16D91FB9" w:rsidR="00783A44" w:rsidRPr="00A20D78" w:rsidRDefault="00783A44" w:rsidP="00783A44">
      <w:pPr>
        <w:pStyle w:val="Heading3"/>
      </w:pPr>
      <w:bookmarkStart w:id="21" w:name="_Toc228881242"/>
      <w:r w:rsidRPr="00A20D78">
        <w:t>Article 1</w:t>
      </w:r>
      <w:r>
        <w:t>6</w:t>
      </w:r>
      <w:r w:rsidRPr="00A20D78">
        <w:t>: Extraordinary Congresses</w:t>
      </w:r>
      <w:bookmarkEnd w:id="20"/>
      <w:bookmarkEnd w:id="21"/>
      <w:r w:rsidRPr="00A20D78">
        <w:t xml:space="preserve"> </w:t>
      </w:r>
    </w:p>
    <w:p w14:paraId="26663273" w14:textId="77777777" w:rsidR="00783A44" w:rsidRDefault="00783A44" w:rsidP="00783A44">
      <w:r w:rsidRPr="00510DC4">
        <w:t>An Extraordinary Congress may be convened at the request or with the consent of at least two thirds of the member countries of the Union.</w:t>
      </w:r>
    </w:p>
    <w:p w14:paraId="7CDC6A4B" w14:textId="77777777" w:rsidR="001802C2" w:rsidRDefault="001802C2" w:rsidP="001802C2">
      <w:pPr>
        <w:pStyle w:val="Heading3"/>
      </w:pPr>
    </w:p>
    <w:p w14:paraId="3DF849F6" w14:textId="6251B2B8" w:rsidR="001802C2" w:rsidRPr="00510DC4" w:rsidRDefault="001802C2" w:rsidP="001802C2">
      <w:pPr>
        <w:pStyle w:val="Heading3"/>
      </w:pPr>
      <w:bookmarkStart w:id="22" w:name="_Toc228881243"/>
      <w:r w:rsidRPr="00510DC4">
        <w:t>Article 1</w:t>
      </w:r>
      <w:r>
        <w:t>7: Administrative Conferences</w:t>
      </w:r>
      <w:bookmarkEnd w:id="22"/>
      <w:r>
        <w:t xml:space="preserve"> </w:t>
      </w:r>
    </w:p>
    <w:p w14:paraId="4744B008" w14:textId="4AB011C0" w:rsidR="001802C2" w:rsidRPr="00510DC4" w:rsidRDefault="001802C2" w:rsidP="001802C2">
      <w:r w:rsidRPr="00510DC4">
        <w:t>(Deleted.)</w:t>
      </w:r>
    </w:p>
    <w:p w14:paraId="788698ED" w14:textId="77777777" w:rsidR="00202197" w:rsidRDefault="00202197" w:rsidP="001802C2">
      <w:pPr>
        <w:shd w:val="clear" w:color="auto" w:fill="FFFFFF"/>
        <w:jc w:val="left"/>
        <w:textAlignment w:val="baseline"/>
        <w:outlineLvl w:val="2"/>
        <w:rPr>
          <w:rStyle w:val="Heading3Char"/>
        </w:rPr>
      </w:pPr>
    </w:p>
    <w:p w14:paraId="31220F7B" w14:textId="5FA5D91A" w:rsidR="001802C2" w:rsidRDefault="001802C2" w:rsidP="001802C2">
      <w:pPr>
        <w:shd w:val="clear" w:color="auto" w:fill="FFFFFF"/>
        <w:jc w:val="left"/>
        <w:textAlignment w:val="baseline"/>
        <w:outlineLvl w:val="2"/>
        <w:rPr>
          <w:rStyle w:val="Heading3Char"/>
        </w:rPr>
      </w:pPr>
      <w:bookmarkStart w:id="23" w:name="_Toc228881244"/>
      <w:r w:rsidRPr="004C75CC">
        <w:rPr>
          <w:rStyle w:val="Heading3Char"/>
        </w:rPr>
        <w:t>Article 17: Council of Administration</w:t>
      </w:r>
      <w:r>
        <w:rPr>
          <w:rStyle w:val="FootnoteReference"/>
          <w:u w:val="single"/>
        </w:rPr>
        <w:footnoteReference w:id="16"/>
      </w:r>
      <w:bookmarkEnd w:id="23"/>
    </w:p>
    <w:p w14:paraId="54766F90" w14:textId="77777777" w:rsidR="00964646" w:rsidRDefault="00964646" w:rsidP="00997F5E">
      <w:pPr>
        <w:pStyle w:val="ListParagraph"/>
        <w:numPr>
          <w:ilvl w:val="0"/>
          <w:numId w:val="37"/>
        </w:numPr>
      </w:pPr>
      <w:r w:rsidRPr="001B77D2">
        <w:t>Between Congresses the Council of Administration (CA) shall ensure the continuity of the work of the Union in accordance with the provisions of the Acts of the Union.</w:t>
      </w:r>
    </w:p>
    <w:p w14:paraId="26724F73" w14:textId="77777777" w:rsidR="00997F5E" w:rsidRPr="001B77D2" w:rsidRDefault="00997F5E" w:rsidP="00997F5E">
      <w:pPr>
        <w:pStyle w:val="ListParagraph"/>
        <w:ind w:left="360"/>
      </w:pPr>
    </w:p>
    <w:p w14:paraId="5EA2D59B" w14:textId="77777777" w:rsidR="00964646" w:rsidRPr="00997F5E" w:rsidRDefault="00964646" w:rsidP="00997F5E">
      <w:pPr>
        <w:pStyle w:val="ListParagraph"/>
        <w:numPr>
          <w:ilvl w:val="0"/>
          <w:numId w:val="37"/>
        </w:numPr>
        <w:rPr>
          <w:rFonts w:eastAsia="Times New Roman" w:cs="Arial"/>
          <w:color w:val="222222"/>
        </w:rPr>
      </w:pPr>
      <w:r w:rsidRPr="001B77D2">
        <w:lastRenderedPageBreak/>
        <w:t>Members of the Council of Administration shall carry out their functions in the name and in the interests of the Union.</w:t>
      </w:r>
    </w:p>
    <w:p w14:paraId="27E98389" w14:textId="77777777" w:rsidR="00964646" w:rsidRDefault="00964646" w:rsidP="00964646">
      <w:pPr>
        <w:shd w:val="clear" w:color="auto" w:fill="FFFFFF"/>
        <w:jc w:val="left"/>
        <w:rPr>
          <w:rFonts w:eastAsia="Times New Roman" w:cs="Arial"/>
          <w:color w:val="444444"/>
          <w:sz w:val="24"/>
          <w:szCs w:val="24"/>
        </w:rPr>
      </w:pPr>
    </w:p>
    <w:p w14:paraId="5D015914" w14:textId="77777777" w:rsidR="00CD48AC" w:rsidRPr="00510DC4" w:rsidRDefault="00CD48AC" w:rsidP="00964646">
      <w:pPr>
        <w:shd w:val="clear" w:color="auto" w:fill="FFFFFF"/>
        <w:jc w:val="left"/>
        <w:rPr>
          <w:rFonts w:eastAsia="Times New Roman" w:cs="Arial"/>
          <w:vanish/>
          <w:color w:val="444444"/>
          <w:sz w:val="24"/>
          <w:szCs w:val="24"/>
        </w:rPr>
      </w:pPr>
    </w:p>
    <w:p w14:paraId="4467EBA5" w14:textId="77777777" w:rsidR="00964646" w:rsidRPr="00510DC4" w:rsidRDefault="00964646" w:rsidP="00964646">
      <w:pPr>
        <w:pStyle w:val="Heading3"/>
      </w:pPr>
      <w:bookmarkStart w:id="24" w:name="_Toc367817707"/>
      <w:bookmarkStart w:id="25" w:name="_Toc228881245"/>
      <w:r w:rsidRPr="00510DC4">
        <w:t>Article 18</w:t>
      </w:r>
      <w:r>
        <w:t>: Postal Operations Council</w:t>
      </w:r>
      <w:r>
        <w:rPr>
          <w:rStyle w:val="FootnoteReference"/>
        </w:rPr>
        <w:footnoteReference w:id="17"/>
      </w:r>
      <w:bookmarkEnd w:id="24"/>
      <w:bookmarkEnd w:id="25"/>
    </w:p>
    <w:p w14:paraId="61C800B7" w14:textId="77777777" w:rsidR="00964646" w:rsidRDefault="00964646" w:rsidP="00997F5E">
      <w:pPr>
        <w:pStyle w:val="ListParagraph"/>
        <w:numPr>
          <w:ilvl w:val="0"/>
          <w:numId w:val="38"/>
        </w:numPr>
      </w:pPr>
      <w:r w:rsidRPr="00780D7D">
        <w:t>The Postal Operations Council (POC) shall be responsible for operational, commercial, technical and economic questions concerning the postal service.</w:t>
      </w:r>
    </w:p>
    <w:p w14:paraId="04F152D5" w14:textId="77777777" w:rsidR="00997F5E" w:rsidRDefault="00997F5E" w:rsidP="00997F5E">
      <w:pPr>
        <w:pStyle w:val="ListParagraph"/>
        <w:ind w:left="360"/>
      </w:pPr>
    </w:p>
    <w:p w14:paraId="50D05C46" w14:textId="77777777" w:rsidR="00964646" w:rsidRPr="00780D7D" w:rsidRDefault="00964646" w:rsidP="00997F5E">
      <w:pPr>
        <w:pStyle w:val="ListParagraph"/>
        <w:numPr>
          <w:ilvl w:val="0"/>
          <w:numId w:val="38"/>
        </w:numPr>
      </w:pPr>
      <w:r>
        <w:t>Members of the Postal Operations Council shall carry out their functions in the name and in the interests of Union.</w:t>
      </w:r>
    </w:p>
    <w:p w14:paraId="38B7F1DB" w14:textId="77777777" w:rsidR="00CD48AC" w:rsidRDefault="00CD48AC" w:rsidP="00997F5E">
      <w:bookmarkStart w:id="26" w:name="_Toc367817708"/>
    </w:p>
    <w:p w14:paraId="6470C391" w14:textId="17C34197" w:rsidR="00964646" w:rsidRPr="00510DC4" w:rsidRDefault="00964646" w:rsidP="00964646">
      <w:pPr>
        <w:pStyle w:val="Heading3"/>
      </w:pPr>
      <w:bookmarkStart w:id="27" w:name="_Toc228881246"/>
      <w:r w:rsidRPr="00510DC4">
        <w:t>Article 19</w:t>
      </w:r>
      <w:r>
        <w:t>: Special Committees</w:t>
      </w:r>
      <w:bookmarkEnd w:id="26"/>
      <w:bookmarkEnd w:id="27"/>
      <w:r>
        <w:t xml:space="preserve"> </w:t>
      </w:r>
    </w:p>
    <w:p w14:paraId="550B7F38" w14:textId="77777777" w:rsidR="00964646" w:rsidRDefault="00964646" w:rsidP="00964646">
      <w:r w:rsidRPr="00510DC4">
        <w:t>(Deleted.)</w:t>
      </w:r>
    </w:p>
    <w:p w14:paraId="01194E0E" w14:textId="77777777" w:rsidR="00CD48AC" w:rsidRDefault="00CD48AC" w:rsidP="00CD48AC">
      <w:pPr>
        <w:shd w:val="clear" w:color="auto" w:fill="FFFFFF"/>
        <w:jc w:val="left"/>
        <w:textAlignment w:val="baseline"/>
        <w:outlineLvl w:val="2"/>
        <w:rPr>
          <w:rStyle w:val="Heading3Char"/>
        </w:rPr>
      </w:pPr>
    </w:p>
    <w:p w14:paraId="14DF14FA" w14:textId="1DCDF413" w:rsidR="00CD48AC" w:rsidRPr="00510DC4" w:rsidRDefault="00CD48AC" w:rsidP="00CD48AC">
      <w:pPr>
        <w:shd w:val="clear" w:color="auto" w:fill="FFFFFF"/>
        <w:jc w:val="left"/>
        <w:textAlignment w:val="baseline"/>
        <w:outlineLvl w:val="2"/>
        <w:rPr>
          <w:rFonts w:eastAsia="Times New Roman" w:cs="Arial"/>
          <w:color w:val="222222"/>
          <w:sz w:val="27"/>
          <w:szCs w:val="27"/>
        </w:rPr>
      </w:pPr>
      <w:bookmarkStart w:id="28" w:name="_Toc228881247"/>
      <w:r w:rsidRPr="00EC1141">
        <w:rPr>
          <w:rStyle w:val="Heading3Char"/>
        </w:rPr>
        <w:t xml:space="preserve">Article </w:t>
      </w:r>
      <w:r>
        <w:rPr>
          <w:rStyle w:val="Heading3Char"/>
        </w:rPr>
        <w:t>19</w:t>
      </w:r>
      <w:r w:rsidRPr="00EC1141">
        <w:rPr>
          <w:rStyle w:val="Heading3Char"/>
        </w:rPr>
        <w:t>: International Bureau</w:t>
      </w:r>
      <w:r>
        <w:rPr>
          <w:rStyle w:val="FootnoteReference"/>
          <w:u w:val="single"/>
        </w:rPr>
        <w:footnoteReference w:id="18"/>
      </w:r>
      <w:bookmarkEnd w:id="28"/>
    </w:p>
    <w:p w14:paraId="39AA2CBC" w14:textId="1D9C4DBC" w:rsidR="00783A44" w:rsidRPr="00510DC4" w:rsidRDefault="00CD48AC" w:rsidP="00783A44">
      <w:r w:rsidRPr="00510DC4">
        <w:t>A central office operating at the seat of the Union under the title of the International Bureau of the Universal Postal Union, directed by a Director-General and placed under the control of the Council of Administration, shall serve as an organ of execution, support, liaison, information and consultation.</w:t>
      </w:r>
    </w:p>
    <w:p w14:paraId="42955B73" w14:textId="77777777" w:rsidR="00783A44" w:rsidRPr="00783A44" w:rsidRDefault="00783A44" w:rsidP="00783A44"/>
    <w:p w14:paraId="274470A2" w14:textId="0FCCDDC0" w:rsidR="00B11168" w:rsidRDefault="00B11168" w:rsidP="003E4543">
      <w:pPr>
        <w:pStyle w:val="Heading2"/>
      </w:pPr>
      <w:bookmarkStart w:id="29" w:name="_Toc228881248"/>
      <w:r>
        <w:t>Chapter IV - Finances of the Union</w:t>
      </w:r>
      <w:bookmarkEnd w:id="29"/>
    </w:p>
    <w:p w14:paraId="202B7FE1" w14:textId="654EA0CE" w:rsidR="004B0BBB" w:rsidRDefault="004B0BBB" w:rsidP="004B0BBB">
      <w:pPr>
        <w:shd w:val="clear" w:color="auto" w:fill="FFFFFF"/>
        <w:jc w:val="left"/>
        <w:textAlignment w:val="baseline"/>
        <w:outlineLvl w:val="2"/>
        <w:rPr>
          <w:rFonts w:eastAsia="Times New Roman" w:cs="Arial"/>
          <w:color w:val="222222"/>
          <w:sz w:val="27"/>
          <w:szCs w:val="27"/>
        </w:rPr>
      </w:pPr>
      <w:bookmarkStart w:id="30" w:name="_Toc228881249"/>
      <w:r w:rsidRPr="00EC1141">
        <w:rPr>
          <w:rStyle w:val="Heading3Char"/>
        </w:rPr>
        <w:t>Article 2</w:t>
      </w:r>
      <w:r>
        <w:rPr>
          <w:rStyle w:val="Heading3Char"/>
        </w:rPr>
        <w:t>0</w:t>
      </w:r>
      <w:r w:rsidRPr="00EC1141">
        <w:rPr>
          <w:rStyle w:val="Heading3Char"/>
        </w:rPr>
        <w:t>: Expedition of the Union. Contributions of Member Countries</w:t>
      </w:r>
      <w:r>
        <w:rPr>
          <w:rStyle w:val="FootnoteReference"/>
          <w:u w:val="single"/>
        </w:rPr>
        <w:footnoteReference w:id="19"/>
      </w:r>
      <w:bookmarkEnd w:id="30"/>
      <w:r>
        <w:rPr>
          <w:rFonts w:eastAsia="Times New Roman" w:cs="Arial"/>
          <w:color w:val="222222"/>
          <w:sz w:val="27"/>
          <w:szCs w:val="27"/>
        </w:rPr>
        <w:t xml:space="preserve"> </w:t>
      </w:r>
    </w:p>
    <w:p w14:paraId="3FD5915D" w14:textId="77777777" w:rsidR="004B0BBB" w:rsidRPr="00750B83" w:rsidRDefault="004B0BBB" w:rsidP="00783F54">
      <w:pPr>
        <w:pStyle w:val="ListParagraph"/>
        <w:numPr>
          <w:ilvl w:val="0"/>
          <w:numId w:val="40"/>
        </w:numPr>
        <w:rPr>
          <w:rFonts w:eastAsia="Times New Roman" w:cs="Arial"/>
          <w:color w:val="222222"/>
        </w:rPr>
      </w:pPr>
      <w:r w:rsidRPr="001B77D2">
        <w:t>Each Congress shall fix the maximum amount which:</w:t>
      </w:r>
    </w:p>
    <w:p w14:paraId="343D3656" w14:textId="77777777" w:rsidR="00750B83" w:rsidRPr="00783F54" w:rsidRDefault="00750B83" w:rsidP="00750B83">
      <w:pPr>
        <w:pStyle w:val="ListParagraph"/>
        <w:ind w:left="360"/>
        <w:rPr>
          <w:rFonts w:eastAsia="Times New Roman" w:cs="Arial"/>
          <w:color w:val="222222"/>
        </w:rPr>
      </w:pPr>
    </w:p>
    <w:p w14:paraId="7F366038" w14:textId="77777777" w:rsidR="004B0BBB" w:rsidRPr="00750B83" w:rsidRDefault="004B0BBB" w:rsidP="003B78F2">
      <w:pPr>
        <w:pStyle w:val="ListParagraph"/>
        <w:numPr>
          <w:ilvl w:val="1"/>
          <w:numId w:val="40"/>
        </w:numPr>
        <w:rPr>
          <w:rFonts w:eastAsia="Times New Roman" w:cs="Arial"/>
          <w:color w:val="222222"/>
        </w:rPr>
      </w:pPr>
      <w:r w:rsidRPr="004C75CC">
        <w:t>the expenditure of the Union may reach annually</w:t>
      </w:r>
      <w:r>
        <w:t>.</w:t>
      </w:r>
    </w:p>
    <w:p w14:paraId="18AD1F26" w14:textId="77777777" w:rsidR="00750B83" w:rsidRPr="00783F54" w:rsidRDefault="00750B83" w:rsidP="00750B83">
      <w:pPr>
        <w:pStyle w:val="ListParagraph"/>
        <w:rPr>
          <w:rFonts w:eastAsia="Times New Roman" w:cs="Arial"/>
          <w:color w:val="222222"/>
        </w:rPr>
      </w:pPr>
    </w:p>
    <w:p w14:paraId="64163077" w14:textId="77777777" w:rsidR="004B0BBB" w:rsidRPr="00750B83" w:rsidRDefault="004B0BBB" w:rsidP="003B78F2">
      <w:pPr>
        <w:pStyle w:val="ListParagraph"/>
        <w:numPr>
          <w:ilvl w:val="1"/>
          <w:numId w:val="40"/>
        </w:numPr>
        <w:rPr>
          <w:rFonts w:eastAsia="Times New Roman" w:cs="Arial"/>
          <w:color w:val="222222"/>
        </w:rPr>
      </w:pPr>
      <w:r w:rsidRPr="004C75CC">
        <w:t>the expenditure relating to the organization of the next Congress may reach.</w:t>
      </w:r>
    </w:p>
    <w:p w14:paraId="36FA30D7" w14:textId="77777777" w:rsidR="00750B83" w:rsidRPr="00783F54" w:rsidRDefault="00750B83" w:rsidP="00750B83">
      <w:pPr>
        <w:pStyle w:val="ListParagraph"/>
        <w:rPr>
          <w:rFonts w:eastAsia="Times New Roman" w:cs="Arial"/>
          <w:color w:val="222222"/>
        </w:rPr>
      </w:pPr>
    </w:p>
    <w:p w14:paraId="424E2344" w14:textId="13824D54" w:rsidR="004B0BBB" w:rsidRPr="00750B83" w:rsidRDefault="004B0BBB" w:rsidP="003B78F2">
      <w:pPr>
        <w:pStyle w:val="ListParagraph"/>
        <w:numPr>
          <w:ilvl w:val="1"/>
          <w:numId w:val="40"/>
        </w:numPr>
        <w:rPr>
          <w:rFonts w:eastAsia="Times New Roman" w:cs="Arial"/>
          <w:color w:val="222222"/>
        </w:rPr>
      </w:pPr>
      <w:r w:rsidRPr="004C75CC">
        <w:t xml:space="preserve">The maximum amount for expenditure referred to in </w:t>
      </w:r>
      <w:r w:rsidR="00C10433" w:rsidRPr="001B77D2">
        <w:t>§</w:t>
      </w:r>
      <w:r w:rsidR="00C10433">
        <w:t xml:space="preserve"> </w:t>
      </w:r>
      <w:r w:rsidRPr="004C75CC">
        <w:t>1 may be exceeded if circumstances so require, provided that the relevant provisions of the General Regulations are observed.</w:t>
      </w:r>
    </w:p>
    <w:p w14:paraId="391EC61B" w14:textId="77777777" w:rsidR="00750B83" w:rsidRPr="00783F54" w:rsidRDefault="00750B83" w:rsidP="00750B83">
      <w:pPr>
        <w:pStyle w:val="ListParagraph"/>
        <w:rPr>
          <w:rFonts w:eastAsia="Times New Roman" w:cs="Arial"/>
          <w:color w:val="222222"/>
        </w:rPr>
      </w:pPr>
    </w:p>
    <w:p w14:paraId="4AABBFF8" w14:textId="13023CC8" w:rsidR="004B0BBB" w:rsidRPr="00911D28" w:rsidRDefault="004B0BBB" w:rsidP="003B78F2">
      <w:pPr>
        <w:pStyle w:val="ListParagraph"/>
        <w:numPr>
          <w:ilvl w:val="1"/>
          <w:numId w:val="40"/>
        </w:numPr>
        <w:rPr>
          <w:rFonts w:eastAsia="Times New Roman" w:cs="Arial"/>
          <w:color w:val="222222"/>
        </w:rPr>
      </w:pPr>
      <w:r w:rsidRPr="004C75CC">
        <w:t xml:space="preserve">The expenses of the Union, including where applicable the expenditure envisaged in </w:t>
      </w:r>
      <w:r w:rsidR="00C10433" w:rsidRPr="001B77D2">
        <w:t>§</w:t>
      </w:r>
      <w:r w:rsidR="00C10433">
        <w:t xml:space="preserve"> </w:t>
      </w:r>
      <w:r w:rsidRPr="004C75CC">
        <w:t>2, shall be jointly borne by the member countries of the Union. For this purpose, each member country shall choose the contribution class in which it intends to be included</w:t>
      </w:r>
      <w:r w:rsidR="008677F9" w:rsidRPr="00783F54">
        <w:rPr>
          <w:b/>
          <w:bCs/>
        </w:rPr>
        <w:t xml:space="preserve">, </w:t>
      </w:r>
      <w:r w:rsidR="008677F9" w:rsidRPr="00911D28">
        <w:t>subject to the relevant provisions</w:t>
      </w:r>
      <w:r w:rsidR="00C83191" w:rsidRPr="00911D28">
        <w:t xml:space="preserve"> laid down in the General Regulations</w:t>
      </w:r>
      <w:r w:rsidRPr="00911D28">
        <w:t>.</w:t>
      </w:r>
      <w:r w:rsidR="00CE4606" w:rsidRPr="00911D28">
        <w:rPr>
          <w:rStyle w:val="FootnoteReference"/>
        </w:rPr>
        <w:footnoteReference w:id="20"/>
      </w:r>
      <w:r w:rsidRPr="00911D28">
        <w:t xml:space="preserve"> </w:t>
      </w:r>
    </w:p>
    <w:p w14:paraId="6567AB9B" w14:textId="77777777" w:rsidR="00750B83" w:rsidRPr="00783F54" w:rsidRDefault="00750B83" w:rsidP="00750B83">
      <w:pPr>
        <w:pStyle w:val="ListParagraph"/>
        <w:rPr>
          <w:rFonts w:eastAsia="Times New Roman" w:cs="Arial"/>
          <w:color w:val="222222"/>
        </w:rPr>
      </w:pPr>
    </w:p>
    <w:p w14:paraId="39F065E2" w14:textId="337DF5C5" w:rsidR="004B0BBB" w:rsidRPr="00911D28" w:rsidRDefault="004B0BBB" w:rsidP="003B78F2">
      <w:pPr>
        <w:pStyle w:val="ListParagraph"/>
        <w:numPr>
          <w:ilvl w:val="1"/>
          <w:numId w:val="40"/>
        </w:numPr>
        <w:rPr>
          <w:rFonts w:eastAsia="Times New Roman" w:cs="Arial"/>
          <w:color w:val="222222"/>
        </w:rPr>
      </w:pPr>
      <w:r w:rsidRPr="004C75CC">
        <w:t>In the case of accession or admission to the Union under article 1</w:t>
      </w:r>
      <w:r w:rsidR="008677F9">
        <w:t>2</w:t>
      </w:r>
      <w:r w:rsidRPr="004C75CC">
        <w:t xml:space="preserve">, the country </w:t>
      </w:r>
      <w:r w:rsidR="00CE4606" w:rsidRPr="00783F54">
        <w:rPr>
          <w:b/>
          <w:bCs/>
        </w:rPr>
        <w:t>shall choose</w:t>
      </w:r>
      <w:r w:rsidRPr="004C75CC">
        <w:t xml:space="preserve"> the contribution class into which it wishes to be placed for the purpose of apportioning the </w:t>
      </w:r>
      <w:r w:rsidRPr="004C75CC">
        <w:lastRenderedPageBreak/>
        <w:t>expenses of the Union</w:t>
      </w:r>
      <w:r w:rsidR="00CE4606">
        <w:t xml:space="preserve">, </w:t>
      </w:r>
      <w:r w:rsidR="00CE4606" w:rsidRPr="00911D28">
        <w:t>equally subject to the relevant provisions laid down in the General Regulations.</w:t>
      </w:r>
      <w:r w:rsidR="00CE4606" w:rsidRPr="00911D28">
        <w:rPr>
          <w:rStyle w:val="FootnoteReference"/>
        </w:rPr>
        <w:footnoteReference w:id="21"/>
      </w:r>
    </w:p>
    <w:p w14:paraId="7250C892" w14:textId="77777777" w:rsidR="004B0BBB" w:rsidRPr="004B0BBB" w:rsidRDefault="004B0BBB" w:rsidP="004B0BBB"/>
    <w:p w14:paraId="4E2D973B" w14:textId="3F5F1A5D" w:rsidR="003B2B53" w:rsidRPr="003B2B53" w:rsidRDefault="00B11168" w:rsidP="003B2B53">
      <w:pPr>
        <w:pStyle w:val="Heading1"/>
        <w:spacing w:after="120"/>
        <w:rPr>
          <w:color w:val="222222"/>
        </w:rPr>
      </w:pPr>
      <w:bookmarkStart w:id="31" w:name="_Toc367817710"/>
      <w:bookmarkStart w:id="32" w:name="_Toc228881250"/>
      <w:r w:rsidRPr="00B11168">
        <w:rPr>
          <w:color w:val="222222"/>
        </w:rPr>
        <w:t>Section II - Acts of the Union</w:t>
      </w:r>
      <w:bookmarkEnd w:id="31"/>
      <w:bookmarkEnd w:id="32"/>
    </w:p>
    <w:p w14:paraId="03D7D718" w14:textId="70DD39FD" w:rsidR="00B11168" w:rsidRDefault="00B11168" w:rsidP="003E4543">
      <w:pPr>
        <w:pStyle w:val="Heading2"/>
      </w:pPr>
      <w:bookmarkStart w:id="33" w:name="_Toc367817711"/>
      <w:bookmarkStart w:id="34" w:name="_Toc228881251"/>
      <w:r w:rsidRPr="00510DC4">
        <w:t xml:space="preserve">Chapter I </w:t>
      </w:r>
      <w:r>
        <w:t>–</w:t>
      </w:r>
      <w:r w:rsidRPr="00510DC4">
        <w:t xml:space="preserve"> General</w:t>
      </w:r>
      <w:bookmarkEnd w:id="33"/>
      <w:bookmarkEnd w:id="34"/>
    </w:p>
    <w:p w14:paraId="332FD71C" w14:textId="0FF09AE5" w:rsidR="003B2B53" w:rsidRDefault="003B2B53" w:rsidP="003B2B53">
      <w:pPr>
        <w:shd w:val="clear" w:color="auto" w:fill="FFFFFF"/>
        <w:jc w:val="left"/>
        <w:textAlignment w:val="baseline"/>
        <w:outlineLvl w:val="2"/>
        <w:rPr>
          <w:rStyle w:val="Heading3Char"/>
        </w:rPr>
      </w:pPr>
      <w:bookmarkStart w:id="35" w:name="_Toc228881252"/>
      <w:r w:rsidRPr="00EC1141">
        <w:rPr>
          <w:rStyle w:val="Heading3Char"/>
        </w:rPr>
        <w:t>Article 2</w:t>
      </w:r>
      <w:r>
        <w:rPr>
          <w:rStyle w:val="Heading3Char"/>
        </w:rPr>
        <w:t>1</w:t>
      </w:r>
      <w:r w:rsidRPr="00EC1141">
        <w:rPr>
          <w:rStyle w:val="Heading3Char"/>
        </w:rPr>
        <w:t>: Acts of the Union</w:t>
      </w:r>
      <w:r>
        <w:rPr>
          <w:rStyle w:val="FootnoteReference"/>
          <w:u w:val="single"/>
        </w:rPr>
        <w:footnoteReference w:id="22"/>
      </w:r>
      <w:bookmarkEnd w:id="35"/>
    </w:p>
    <w:p w14:paraId="4D5C0F09" w14:textId="77777777" w:rsidR="003B2B53" w:rsidRDefault="003B2B53" w:rsidP="00750B83">
      <w:pPr>
        <w:pStyle w:val="ListParagraph"/>
        <w:numPr>
          <w:ilvl w:val="0"/>
          <w:numId w:val="41"/>
        </w:numPr>
      </w:pPr>
      <w:r w:rsidRPr="001B77D2">
        <w:t>The Constitution shall be the basic Act of the Union. It shall contain the organic rules of the Union and shall not be subject to reservations.</w:t>
      </w:r>
    </w:p>
    <w:p w14:paraId="55E0E549" w14:textId="77777777" w:rsidR="00750B83" w:rsidRPr="001B77D2" w:rsidRDefault="00750B83" w:rsidP="00750B83">
      <w:pPr>
        <w:pStyle w:val="ListParagraph"/>
        <w:ind w:left="360"/>
      </w:pPr>
    </w:p>
    <w:p w14:paraId="5FB99925" w14:textId="77777777" w:rsidR="003B2B53" w:rsidRPr="00750B83" w:rsidRDefault="003B2B53" w:rsidP="00750B83">
      <w:pPr>
        <w:pStyle w:val="ListParagraph"/>
        <w:numPr>
          <w:ilvl w:val="0"/>
          <w:numId w:val="41"/>
        </w:numPr>
        <w:rPr>
          <w:rFonts w:eastAsia="Times New Roman" w:cs="Arial"/>
          <w:color w:val="222222"/>
        </w:rPr>
      </w:pPr>
      <w:r w:rsidRPr="001B77D2">
        <w:t>The General Regulations shall embody those provisions which ensure the application of the Constitution and the working of the Union. They shall be binding on all member countries and shall not be subject to reservations.</w:t>
      </w:r>
    </w:p>
    <w:p w14:paraId="4E59B355" w14:textId="77777777" w:rsidR="00750B83" w:rsidRPr="00750B83" w:rsidRDefault="00750B83" w:rsidP="00750B83">
      <w:pPr>
        <w:pStyle w:val="ListParagraph"/>
        <w:ind w:left="360"/>
        <w:rPr>
          <w:rFonts w:eastAsia="Times New Roman" w:cs="Arial"/>
          <w:color w:val="222222"/>
        </w:rPr>
      </w:pPr>
    </w:p>
    <w:p w14:paraId="6E350837" w14:textId="6C6BF87C" w:rsidR="003B2B53" w:rsidRPr="00750B83" w:rsidRDefault="009D1F4B" w:rsidP="00750B83">
      <w:pPr>
        <w:pStyle w:val="ListParagraph"/>
        <w:numPr>
          <w:ilvl w:val="0"/>
          <w:numId w:val="41"/>
        </w:numPr>
        <w:rPr>
          <w:rFonts w:eastAsia="Times New Roman" w:cs="Arial"/>
          <w:color w:val="222222"/>
        </w:rPr>
      </w:pPr>
      <w:r w:rsidRPr="00911D28">
        <w:t>The Convention and its Regulations shall embody the rules applicable throughout the postal service. These</w:t>
      </w:r>
      <w:r>
        <w:t xml:space="preserve"> </w:t>
      </w:r>
      <w:r w:rsidR="003B2B53" w:rsidRPr="001B77D2">
        <w:t>shall be binding on all member countries. Member countries shall ensure that their designated operators fulfill the obligations arising from the Convention and its Regulations</w:t>
      </w:r>
      <w:r>
        <w:t>.</w:t>
      </w:r>
      <w:r w:rsidR="003B2B53" w:rsidRPr="001B77D2">
        <w:rPr>
          <w:rStyle w:val="FootnoteReference"/>
        </w:rPr>
        <w:footnoteReference w:id="23"/>
      </w:r>
    </w:p>
    <w:p w14:paraId="04F199C7" w14:textId="77777777" w:rsidR="00750B83" w:rsidRPr="00750B83" w:rsidRDefault="00750B83" w:rsidP="00750B83">
      <w:pPr>
        <w:pStyle w:val="ListParagraph"/>
        <w:ind w:left="360"/>
        <w:rPr>
          <w:rFonts w:eastAsia="Times New Roman" w:cs="Arial"/>
          <w:color w:val="222222"/>
        </w:rPr>
      </w:pPr>
    </w:p>
    <w:p w14:paraId="038915C7" w14:textId="2ED18F68" w:rsidR="003B2B53" w:rsidRPr="00750B83" w:rsidRDefault="003B2B53" w:rsidP="00750B83">
      <w:pPr>
        <w:pStyle w:val="ListParagraph"/>
        <w:numPr>
          <w:ilvl w:val="0"/>
          <w:numId w:val="41"/>
        </w:numPr>
        <w:rPr>
          <w:rFonts w:eastAsia="Times New Roman" w:cs="Arial"/>
          <w:color w:val="222222"/>
        </w:rPr>
      </w:pPr>
      <w:r w:rsidRPr="001B77D2">
        <w:t xml:space="preserve">The Agreements of the Union, and their Regulations, shall </w:t>
      </w:r>
      <w:r w:rsidR="0067108C" w:rsidRPr="00911D28">
        <w:t xml:space="preserve">respectively define and </w:t>
      </w:r>
      <w:r w:rsidRPr="00911D28">
        <w:t xml:space="preserve">regulate the services other than those </w:t>
      </w:r>
      <w:r w:rsidR="0067108C" w:rsidRPr="00911D28">
        <w:t>defined and regulated in the Convention and its Regulation</w:t>
      </w:r>
      <w:r w:rsidR="00DF2B5B" w:rsidRPr="00911D28">
        <w:t>s</w:t>
      </w:r>
      <w:r w:rsidR="0067108C">
        <w:t xml:space="preserve"> </w:t>
      </w:r>
      <w:r w:rsidRPr="001B77D2">
        <w:t>between those member countries which are parties to them.</w:t>
      </w:r>
      <w:r w:rsidR="00DF2B5B">
        <w:rPr>
          <w:rStyle w:val="FootnoteReference"/>
        </w:rPr>
        <w:footnoteReference w:id="24"/>
      </w:r>
      <w:r w:rsidRPr="001B77D2">
        <w:t xml:space="preserve"> They shall be binding on those member countries only. Signatory member countries shall ensure that their designated operators fulfill the obligations arising from the Agreements</w:t>
      </w:r>
      <w:r w:rsidR="00DF2B5B">
        <w:t xml:space="preserve"> </w:t>
      </w:r>
      <w:r w:rsidR="00DF2B5B" w:rsidRPr="00911D28">
        <w:t>of the Union</w:t>
      </w:r>
      <w:r w:rsidRPr="001B77D2">
        <w:t xml:space="preserve"> and their Regulations</w:t>
      </w:r>
      <w:r w:rsidR="009D1F4B">
        <w:t>.</w:t>
      </w:r>
      <w:r w:rsidRPr="001B77D2">
        <w:rPr>
          <w:rStyle w:val="FootnoteReference"/>
        </w:rPr>
        <w:footnoteReference w:id="25"/>
      </w:r>
    </w:p>
    <w:p w14:paraId="0EA8D118" w14:textId="77777777" w:rsidR="00750B83" w:rsidRPr="00750B83" w:rsidRDefault="00750B83" w:rsidP="00750B83">
      <w:pPr>
        <w:pStyle w:val="ListParagraph"/>
        <w:ind w:left="360"/>
        <w:rPr>
          <w:rFonts w:eastAsia="Times New Roman" w:cs="Arial"/>
          <w:color w:val="222222"/>
        </w:rPr>
      </w:pPr>
    </w:p>
    <w:p w14:paraId="3D152712" w14:textId="3A22FFF7" w:rsidR="003B2B53" w:rsidRPr="00750B83" w:rsidRDefault="003B2B53" w:rsidP="00750B83">
      <w:pPr>
        <w:pStyle w:val="ListParagraph"/>
        <w:numPr>
          <w:ilvl w:val="0"/>
          <w:numId w:val="41"/>
        </w:numPr>
        <w:rPr>
          <w:rFonts w:eastAsia="Times New Roman" w:cs="Arial"/>
          <w:color w:val="222222"/>
        </w:rPr>
      </w:pPr>
      <w:r w:rsidRPr="001B77D2">
        <w:t>The Regulations, which shall contain the rules of application necessary for the implementation of the Convention and of the Agreements</w:t>
      </w:r>
      <w:r w:rsidR="00BB539C">
        <w:t xml:space="preserve"> </w:t>
      </w:r>
      <w:r w:rsidR="00BB539C" w:rsidRPr="00911D28">
        <w:t>of the Union</w:t>
      </w:r>
      <w:r w:rsidRPr="001B77D2">
        <w:t>, shall be drawn up by the Postal Operations Council, bearing in mind the decisions taken by Congress.</w:t>
      </w:r>
      <w:r w:rsidR="00BB539C">
        <w:rPr>
          <w:rStyle w:val="FootnoteReference"/>
        </w:rPr>
        <w:footnoteReference w:id="26"/>
      </w:r>
    </w:p>
    <w:p w14:paraId="28D662C5" w14:textId="77777777" w:rsidR="00750B83" w:rsidRPr="00750B83" w:rsidRDefault="00750B83" w:rsidP="00750B83">
      <w:pPr>
        <w:pStyle w:val="ListParagraph"/>
        <w:ind w:left="360"/>
        <w:rPr>
          <w:rFonts w:eastAsia="Times New Roman" w:cs="Arial"/>
          <w:color w:val="222222"/>
        </w:rPr>
      </w:pPr>
    </w:p>
    <w:p w14:paraId="42BAA256" w14:textId="70A0234E" w:rsidR="00425D36" w:rsidRPr="00911D28" w:rsidRDefault="003B2B53" w:rsidP="00750B83">
      <w:pPr>
        <w:pStyle w:val="ListParagraph"/>
        <w:numPr>
          <w:ilvl w:val="0"/>
          <w:numId w:val="41"/>
        </w:numPr>
        <w:rPr>
          <w:rFonts w:eastAsia="Times New Roman" w:cs="Arial"/>
          <w:color w:val="222222"/>
        </w:rPr>
      </w:pPr>
      <w:r w:rsidRPr="001B77D2">
        <w:t>The Final Protocols annexed to the Acts of the Union referred to in §§ 3, 4 and 5 shall contain the reservations to those Acts.</w:t>
      </w:r>
      <w:r w:rsidR="00A72F88" w:rsidRPr="00A72F88">
        <w:t xml:space="preserve"> </w:t>
      </w:r>
    </w:p>
    <w:p w14:paraId="72C43B9E" w14:textId="77777777" w:rsidR="006675FC" w:rsidRPr="00425D36" w:rsidRDefault="006675FC" w:rsidP="00750B83">
      <w:pPr>
        <w:rPr>
          <w:rFonts w:eastAsia="Times New Roman" w:cs="Arial"/>
          <w:color w:val="222222"/>
        </w:rPr>
      </w:pPr>
    </w:p>
    <w:p w14:paraId="2EF17596" w14:textId="73D812B3" w:rsidR="00425D36" w:rsidRDefault="00425D36" w:rsidP="00425D36">
      <w:pPr>
        <w:pStyle w:val="Heading3"/>
        <w:rPr>
          <w:rFonts w:eastAsia="Times New Roman"/>
          <w:color w:val="222222"/>
        </w:rPr>
      </w:pPr>
      <w:bookmarkStart w:id="36" w:name="_Toc367817712"/>
      <w:bookmarkStart w:id="37" w:name="_Toc228881253"/>
      <w:r w:rsidRPr="00AF628A">
        <w:rPr>
          <w:rFonts w:eastAsia="Times New Roman"/>
          <w:color w:val="222222"/>
        </w:rPr>
        <w:t>Article 2</w:t>
      </w:r>
      <w:r>
        <w:rPr>
          <w:rFonts w:eastAsia="Times New Roman"/>
          <w:color w:val="222222"/>
        </w:rPr>
        <w:t>2</w:t>
      </w:r>
      <w:r w:rsidRPr="00AF628A">
        <w:rPr>
          <w:rFonts w:eastAsia="Times New Roman"/>
          <w:color w:val="222222"/>
        </w:rPr>
        <w:t>: Application of the Acts of the Union to Territories for whose International Relations a Member Country is Responsible</w:t>
      </w:r>
      <w:r>
        <w:rPr>
          <w:rStyle w:val="FootnoteReference"/>
          <w:rFonts w:eastAsia="Times New Roman"/>
          <w:color w:val="222222"/>
        </w:rPr>
        <w:footnoteReference w:id="27"/>
      </w:r>
      <w:bookmarkEnd w:id="36"/>
      <w:bookmarkEnd w:id="37"/>
    </w:p>
    <w:p w14:paraId="0038C620" w14:textId="77777777" w:rsidR="00425D36" w:rsidRDefault="00425D36" w:rsidP="00425D36">
      <w:pPr>
        <w:numPr>
          <w:ilvl w:val="0"/>
          <w:numId w:val="29"/>
        </w:numPr>
        <w:rPr>
          <w:rFonts w:cs="Arial"/>
        </w:rPr>
      </w:pPr>
      <w:r w:rsidRPr="00AF628A">
        <w:rPr>
          <w:rFonts w:cs="Arial"/>
        </w:rPr>
        <w:t>Any country may declare at any time that its acceptance of the Acts of the Union includes all the territories for whose international relations it is responsible, or certain of them only.</w:t>
      </w:r>
    </w:p>
    <w:p w14:paraId="1D1569CE" w14:textId="77777777" w:rsidR="00425D36" w:rsidRDefault="00425D36" w:rsidP="00425D36">
      <w:pPr>
        <w:numPr>
          <w:ilvl w:val="0"/>
          <w:numId w:val="29"/>
        </w:numPr>
        <w:rPr>
          <w:rFonts w:cs="Arial"/>
        </w:rPr>
      </w:pPr>
      <w:r w:rsidRPr="00AF628A">
        <w:rPr>
          <w:rFonts w:cs="Arial"/>
        </w:rPr>
        <w:t>The declaration provided for in § 1 must be addressed to the Director-General of the International Bureau.</w:t>
      </w:r>
    </w:p>
    <w:p w14:paraId="5988D5CF" w14:textId="77777777" w:rsidR="00425D36" w:rsidRDefault="00425D36" w:rsidP="00425D36">
      <w:pPr>
        <w:numPr>
          <w:ilvl w:val="0"/>
          <w:numId w:val="29"/>
        </w:numPr>
        <w:rPr>
          <w:rFonts w:cs="Arial"/>
        </w:rPr>
      </w:pPr>
      <w:r w:rsidRPr="00AF628A">
        <w:rPr>
          <w:rFonts w:cs="Arial"/>
        </w:rPr>
        <w:lastRenderedPageBreak/>
        <w:t>Any member country may at any time address to the Director-General of the International Bureau a notification of its intention to denounce the application of those Acts of the Union in respect of which it has made the declaration provided for in § 1. Such notification shall take effect one year after the date of its receipt by the Director-General of the International Bureau.</w:t>
      </w:r>
    </w:p>
    <w:p w14:paraId="717F437B" w14:textId="77777777" w:rsidR="00425D36" w:rsidRDefault="00425D36" w:rsidP="00425D36">
      <w:pPr>
        <w:numPr>
          <w:ilvl w:val="0"/>
          <w:numId w:val="29"/>
        </w:numPr>
        <w:rPr>
          <w:rFonts w:cs="Arial"/>
        </w:rPr>
      </w:pPr>
      <w:r w:rsidRPr="00AF628A">
        <w:rPr>
          <w:rFonts w:cs="Arial"/>
        </w:rPr>
        <w:t>The declarations and notifications provided for in §§ 1 and 3 shall be communicated to member countries by the Director-General of the International Bureau.</w:t>
      </w:r>
    </w:p>
    <w:p w14:paraId="3A4CCB5B" w14:textId="77777777" w:rsidR="00425D36" w:rsidRPr="006E29B4" w:rsidRDefault="00425D36" w:rsidP="00425D36">
      <w:pPr>
        <w:numPr>
          <w:ilvl w:val="0"/>
          <w:numId w:val="29"/>
        </w:numPr>
      </w:pPr>
      <w:r w:rsidRPr="00AF628A">
        <w:rPr>
          <w:rFonts w:cs="Arial"/>
        </w:rPr>
        <w:t>§§ 1 to 4 shall not apply to territories having the status of a member of the Union and for whose international relations a member country is responsible.</w:t>
      </w:r>
    </w:p>
    <w:p w14:paraId="2F223DB2" w14:textId="77777777" w:rsidR="00425D36" w:rsidRPr="006E29B4" w:rsidRDefault="00425D36" w:rsidP="00425D36"/>
    <w:p w14:paraId="4FA5B51F" w14:textId="49FD701C" w:rsidR="00425D36" w:rsidRPr="00AF628A" w:rsidRDefault="00425D36" w:rsidP="00425D36">
      <w:pPr>
        <w:pStyle w:val="Heading3"/>
        <w:rPr>
          <w:color w:val="222222"/>
        </w:rPr>
      </w:pPr>
      <w:bookmarkStart w:id="38" w:name="_Toc367817713"/>
      <w:bookmarkStart w:id="39" w:name="_Toc228881254"/>
      <w:r w:rsidRPr="00AF628A">
        <w:rPr>
          <w:color w:val="222222"/>
        </w:rPr>
        <w:t>Article 2</w:t>
      </w:r>
      <w:r>
        <w:rPr>
          <w:color w:val="222222"/>
        </w:rPr>
        <w:t>3</w:t>
      </w:r>
      <w:r w:rsidRPr="00AF628A">
        <w:rPr>
          <w:color w:val="222222"/>
        </w:rPr>
        <w:t>: National Legislation</w:t>
      </w:r>
      <w:bookmarkEnd w:id="38"/>
      <w:bookmarkEnd w:id="39"/>
      <w:r w:rsidRPr="00AF628A">
        <w:rPr>
          <w:color w:val="222222"/>
        </w:rPr>
        <w:t xml:space="preserve"> </w:t>
      </w:r>
    </w:p>
    <w:p w14:paraId="4B345F10" w14:textId="1F88FB61" w:rsidR="003B2B53" w:rsidRDefault="00425D36" w:rsidP="003B2B53">
      <w:r w:rsidRPr="00510DC4">
        <w:t>The provisions of the Acts of the Union shall not derogate from the legislation of any member country in respect of anything which is not expressly provided for by those Acts.</w:t>
      </w:r>
    </w:p>
    <w:p w14:paraId="2901CF72" w14:textId="77777777" w:rsidR="00CD244E" w:rsidRPr="003B2B53" w:rsidRDefault="00CD244E" w:rsidP="003B2B53"/>
    <w:p w14:paraId="72069AFD" w14:textId="77777777" w:rsidR="00B11168" w:rsidRDefault="00B11168" w:rsidP="003E4543">
      <w:pPr>
        <w:pStyle w:val="Heading2"/>
      </w:pPr>
      <w:bookmarkStart w:id="40" w:name="_Toc228881255"/>
      <w:r w:rsidRPr="00510DC4">
        <w:t>Chapter II - Acceptance and denunciation of the Acts of the Union</w:t>
      </w:r>
      <w:bookmarkEnd w:id="40"/>
    </w:p>
    <w:p w14:paraId="39590FAC" w14:textId="0382A1CF" w:rsidR="00CD244E" w:rsidRDefault="00CD244E" w:rsidP="00CD244E">
      <w:pPr>
        <w:shd w:val="clear" w:color="auto" w:fill="FFFFFF"/>
        <w:jc w:val="left"/>
        <w:textAlignment w:val="baseline"/>
        <w:outlineLvl w:val="2"/>
        <w:rPr>
          <w:rStyle w:val="Heading3Char"/>
        </w:rPr>
      </w:pPr>
      <w:bookmarkStart w:id="41" w:name="_Toc228881256"/>
      <w:r w:rsidRPr="00F45CF3">
        <w:rPr>
          <w:rStyle w:val="Heading3Char"/>
        </w:rPr>
        <w:t>Article 2</w:t>
      </w:r>
      <w:r w:rsidR="00FF148C">
        <w:rPr>
          <w:rStyle w:val="Heading3Char"/>
        </w:rPr>
        <w:t>4</w:t>
      </w:r>
      <w:r w:rsidRPr="00F45CF3">
        <w:rPr>
          <w:rStyle w:val="Heading3Char"/>
        </w:rPr>
        <w:t xml:space="preserve">: Signature, Authentication, Ratification, </w:t>
      </w:r>
      <w:r w:rsidR="00FF148C" w:rsidRPr="00911D28">
        <w:rPr>
          <w:rStyle w:val="Heading3Char"/>
        </w:rPr>
        <w:t xml:space="preserve">Acceptance, </w:t>
      </w:r>
      <w:r w:rsidRPr="00911D28">
        <w:rPr>
          <w:rStyle w:val="Heading3Char"/>
        </w:rPr>
        <w:t>Approval of</w:t>
      </w:r>
      <w:r w:rsidR="00FF148C" w:rsidRPr="00911D28">
        <w:rPr>
          <w:rStyle w:val="Heading3Char"/>
        </w:rPr>
        <w:t xml:space="preserve"> </w:t>
      </w:r>
      <w:r w:rsidR="00C71213" w:rsidRPr="00911D28">
        <w:rPr>
          <w:rStyle w:val="Heading3Char"/>
        </w:rPr>
        <w:t>a</w:t>
      </w:r>
      <w:r w:rsidR="00FF148C" w:rsidRPr="00911D28">
        <w:rPr>
          <w:rStyle w:val="Heading3Char"/>
        </w:rPr>
        <w:t>nd A</w:t>
      </w:r>
      <w:r w:rsidR="00947BAB" w:rsidRPr="00911D28">
        <w:rPr>
          <w:rStyle w:val="Heading3Char"/>
        </w:rPr>
        <w:t>c</w:t>
      </w:r>
      <w:r w:rsidR="00FF148C" w:rsidRPr="00911D28">
        <w:rPr>
          <w:rStyle w:val="Heading3Char"/>
        </w:rPr>
        <w:t>cen</w:t>
      </w:r>
      <w:r w:rsidR="00947BAB" w:rsidRPr="00911D28">
        <w:rPr>
          <w:rStyle w:val="Heading3Char"/>
        </w:rPr>
        <w:t>s</w:t>
      </w:r>
      <w:r w:rsidR="00FF148C" w:rsidRPr="00911D28">
        <w:rPr>
          <w:rStyle w:val="Heading3Char"/>
        </w:rPr>
        <w:t>sion to</w:t>
      </w:r>
      <w:r w:rsidRPr="00F45CF3">
        <w:rPr>
          <w:rStyle w:val="Heading3Char"/>
        </w:rPr>
        <w:t xml:space="preserve"> the Acts of the Union</w:t>
      </w:r>
      <w:r>
        <w:rPr>
          <w:rStyle w:val="FootnoteReference"/>
          <w:u w:val="single"/>
        </w:rPr>
        <w:footnoteReference w:id="28"/>
      </w:r>
      <w:bookmarkEnd w:id="41"/>
    </w:p>
    <w:p w14:paraId="28BAF966" w14:textId="77777777" w:rsidR="00CD244E" w:rsidRDefault="00CD244E" w:rsidP="007E4ED5">
      <w:pPr>
        <w:pStyle w:val="ListParagraph"/>
        <w:numPr>
          <w:ilvl w:val="0"/>
          <w:numId w:val="42"/>
        </w:numPr>
      </w:pPr>
      <w:r w:rsidRPr="006E29B4">
        <w:t>The Acts of the Union arising from the Congress shall be signed by the plenipotentiaries of the member countries.</w:t>
      </w:r>
    </w:p>
    <w:p w14:paraId="4F35315A" w14:textId="77777777" w:rsidR="007E4ED5" w:rsidRPr="006E29B4" w:rsidRDefault="007E4ED5" w:rsidP="007E4ED5">
      <w:pPr>
        <w:pStyle w:val="ListParagraph"/>
        <w:ind w:left="360"/>
      </w:pPr>
    </w:p>
    <w:p w14:paraId="27FE9593" w14:textId="77777777" w:rsidR="00CD244E" w:rsidRDefault="00CD244E" w:rsidP="007E4ED5">
      <w:pPr>
        <w:pStyle w:val="ListParagraph"/>
        <w:numPr>
          <w:ilvl w:val="0"/>
          <w:numId w:val="42"/>
        </w:numPr>
      </w:pPr>
      <w:r w:rsidRPr="006E29B4">
        <w:t>The Regulations shall be authenticated by the Chairman and the Secretary-General of the Postal Operations Council.</w:t>
      </w:r>
    </w:p>
    <w:p w14:paraId="5F956564" w14:textId="77777777" w:rsidR="007E4ED5" w:rsidRPr="006E29B4" w:rsidRDefault="007E4ED5" w:rsidP="007E4ED5">
      <w:pPr>
        <w:pStyle w:val="ListParagraph"/>
        <w:ind w:left="360"/>
      </w:pPr>
    </w:p>
    <w:p w14:paraId="25320E11" w14:textId="3CF4F9EE" w:rsidR="00CD244E" w:rsidRDefault="00D37339" w:rsidP="007E4ED5">
      <w:pPr>
        <w:pStyle w:val="ListParagraph"/>
        <w:numPr>
          <w:ilvl w:val="0"/>
          <w:numId w:val="42"/>
        </w:numPr>
      </w:pPr>
      <w:r>
        <w:t xml:space="preserve">The </w:t>
      </w:r>
      <w:r w:rsidRPr="00911D28">
        <w:t>Acts of the Union shall be ratified, accepted or approved as soon as possible by the signatory member countries, in accordance with their respective constitutional regulations</w:t>
      </w:r>
      <w:r>
        <w:t>.</w:t>
      </w:r>
      <w:r w:rsidR="007E4ED5">
        <w:rPr>
          <w:rStyle w:val="FootnoteReference"/>
        </w:rPr>
        <w:footnoteReference w:id="29"/>
      </w:r>
    </w:p>
    <w:p w14:paraId="045C5904" w14:textId="77777777" w:rsidR="007E4ED5" w:rsidRPr="006E29B4" w:rsidRDefault="007E4ED5" w:rsidP="007E4ED5">
      <w:pPr>
        <w:pStyle w:val="ListParagraph"/>
        <w:ind w:left="360"/>
      </w:pPr>
    </w:p>
    <w:p w14:paraId="0C5264CA" w14:textId="76EF5C75" w:rsidR="00CD244E" w:rsidRPr="00911D28" w:rsidRDefault="00CD244E" w:rsidP="007E4ED5">
      <w:pPr>
        <w:pStyle w:val="ListParagraph"/>
        <w:numPr>
          <w:ilvl w:val="0"/>
          <w:numId w:val="42"/>
        </w:numPr>
        <w:rPr>
          <w:rFonts w:eastAsia="Times New Roman" w:cs="Arial"/>
          <w:color w:val="222222"/>
        </w:rPr>
      </w:pPr>
      <w:r w:rsidRPr="006E29B4">
        <w:t xml:space="preserve">When a </w:t>
      </w:r>
      <w:r w:rsidR="009952D0" w:rsidRPr="00911D28">
        <w:t xml:space="preserve">member </w:t>
      </w:r>
      <w:r w:rsidRPr="00911D28">
        <w:t>country does not ratify</w:t>
      </w:r>
      <w:r w:rsidR="009952D0" w:rsidRPr="00911D28">
        <w:t xml:space="preserve">, accept or approve the Acts of the Union </w:t>
      </w:r>
      <w:r w:rsidRPr="00911D28">
        <w:t xml:space="preserve">which it has signed, </w:t>
      </w:r>
      <w:r w:rsidR="009952D0" w:rsidRPr="00911D28">
        <w:t>those</w:t>
      </w:r>
      <w:r w:rsidRPr="00911D28">
        <w:t xml:space="preserve"> Acts shall be no less valid for the other countries that have ratified</w:t>
      </w:r>
      <w:r w:rsidR="00FA3E04" w:rsidRPr="00911D28">
        <w:t>, accepted</w:t>
      </w:r>
      <w:r w:rsidRPr="00911D28">
        <w:t xml:space="preserve"> or approved them</w:t>
      </w:r>
      <w:r w:rsidR="00FA3E04" w:rsidRPr="00911D28">
        <w:t>.</w:t>
      </w:r>
      <w:r w:rsidRPr="00911D28">
        <w:rPr>
          <w:rStyle w:val="FootnoteReference"/>
        </w:rPr>
        <w:footnoteReference w:id="30"/>
      </w:r>
    </w:p>
    <w:p w14:paraId="398D60D4" w14:textId="77777777" w:rsidR="007E4ED5" w:rsidRPr="007E4ED5" w:rsidRDefault="007E4ED5" w:rsidP="007E4ED5">
      <w:pPr>
        <w:pStyle w:val="ListParagraph"/>
        <w:ind w:left="360"/>
        <w:rPr>
          <w:rFonts w:eastAsia="Times New Roman" w:cs="Arial"/>
          <w:color w:val="222222"/>
        </w:rPr>
      </w:pPr>
    </w:p>
    <w:p w14:paraId="63D1848B" w14:textId="10656305" w:rsidR="002136C9" w:rsidRPr="00911D28" w:rsidRDefault="002136C9" w:rsidP="007E4ED5">
      <w:pPr>
        <w:pStyle w:val="ListParagraph"/>
        <w:numPr>
          <w:ilvl w:val="0"/>
          <w:numId w:val="42"/>
        </w:numPr>
        <w:rPr>
          <w:rFonts w:eastAsia="Times New Roman" w:cs="Arial"/>
          <w:color w:val="222222"/>
        </w:rPr>
      </w:pPr>
      <w:r w:rsidRPr="00911D28">
        <w:t>Member countries may, at any time, accede to the Acts of the Union which they did not sign, in accordance with the relevant procedures set forth in the Rules of Procedure of Congresses.</w:t>
      </w:r>
      <w:r w:rsidR="00812F78" w:rsidRPr="00911D28">
        <w:rPr>
          <w:rStyle w:val="FootnoteReference"/>
        </w:rPr>
        <w:footnoteReference w:id="31"/>
      </w:r>
    </w:p>
    <w:p w14:paraId="5AE7BBFC" w14:textId="77777777" w:rsidR="007E4ED5" w:rsidRPr="00911D28" w:rsidRDefault="007E4ED5" w:rsidP="007E4ED5">
      <w:pPr>
        <w:pStyle w:val="ListParagraph"/>
        <w:ind w:left="360"/>
        <w:rPr>
          <w:rFonts w:eastAsia="Times New Roman" w:cs="Arial"/>
          <w:color w:val="222222"/>
        </w:rPr>
      </w:pPr>
    </w:p>
    <w:p w14:paraId="2BA0E919" w14:textId="59472B56" w:rsidR="002136C9" w:rsidRPr="00911D28" w:rsidRDefault="002136C9" w:rsidP="007E4ED5">
      <w:pPr>
        <w:pStyle w:val="ListParagraph"/>
        <w:numPr>
          <w:ilvl w:val="0"/>
          <w:numId w:val="42"/>
        </w:numPr>
        <w:rPr>
          <w:rFonts w:eastAsia="Times New Roman" w:cs="Arial"/>
          <w:color w:val="222222"/>
        </w:rPr>
      </w:pPr>
      <w:r w:rsidRPr="00911D28">
        <w:t>Accession of member countries to the Acts of the Union shall be notified in accordance with article 25.</w:t>
      </w:r>
      <w:r w:rsidR="00812F78" w:rsidRPr="00911D28">
        <w:rPr>
          <w:rStyle w:val="FootnoteReference"/>
        </w:rPr>
        <w:footnoteReference w:id="32"/>
      </w:r>
    </w:p>
    <w:p w14:paraId="4FF15F37" w14:textId="77777777" w:rsidR="00CD244E" w:rsidRPr="006E29B4" w:rsidRDefault="00CD244E" w:rsidP="007F55F7">
      <w:pPr>
        <w:shd w:val="clear" w:color="auto" w:fill="FFFFFF"/>
        <w:jc w:val="left"/>
        <w:textAlignment w:val="baseline"/>
        <w:outlineLvl w:val="2"/>
        <w:rPr>
          <w:rFonts w:eastAsia="Times New Roman" w:cs="Arial"/>
          <w:color w:val="222222"/>
        </w:rPr>
      </w:pPr>
    </w:p>
    <w:p w14:paraId="79DEA5E8" w14:textId="07A10CA4" w:rsidR="00CD244E" w:rsidRPr="00911D28" w:rsidRDefault="00CD244E" w:rsidP="00CD244E">
      <w:pPr>
        <w:pStyle w:val="Heading3"/>
        <w:rPr>
          <w:rFonts w:eastAsia="Times New Roman"/>
          <w:color w:val="222222"/>
          <w:sz w:val="27"/>
          <w:szCs w:val="27"/>
        </w:rPr>
      </w:pPr>
      <w:bookmarkStart w:id="42" w:name="_Toc367817715"/>
      <w:bookmarkStart w:id="43" w:name="_Toc228881257"/>
      <w:r w:rsidRPr="00F45CF3">
        <w:rPr>
          <w:rFonts w:eastAsia="Times New Roman"/>
          <w:color w:val="222222"/>
        </w:rPr>
        <w:t>Article 2</w:t>
      </w:r>
      <w:r w:rsidR="007F55F7">
        <w:rPr>
          <w:rFonts w:eastAsia="Times New Roman"/>
          <w:color w:val="222222"/>
        </w:rPr>
        <w:t>5</w:t>
      </w:r>
      <w:r w:rsidRPr="00F45CF3">
        <w:rPr>
          <w:rFonts w:eastAsia="Times New Roman"/>
          <w:color w:val="222222"/>
        </w:rPr>
        <w:t>: Notification of Ratification</w:t>
      </w:r>
      <w:r w:rsidR="007F55F7">
        <w:rPr>
          <w:rFonts w:eastAsia="Times New Roman"/>
          <w:color w:val="222222"/>
        </w:rPr>
        <w:t xml:space="preserve">, </w:t>
      </w:r>
      <w:r w:rsidR="007F55F7" w:rsidRPr="00911D28">
        <w:rPr>
          <w:rFonts w:eastAsia="Times New Roman"/>
          <w:color w:val="222222"/>
        </w:rPr>
        <w:t xml:space="preserve">Acceptance, </w:t>
      </w:r>
      <w:r w:rsidRPr="00911D28">
        <w:rPr>
          <w:rFonts w:eastAsia="Times New Roman"/>
          <w:color w:val="222222"/>
        </w:rPr>
        <w:t>Approval of</w:t>
      </w:r>
      <w:r w:rsidR="007F55F7" w:rsidRPr="00911D28">
        <w:rPr>
          <w:rFonts w:eastAsia="Times New Roman"/>
          <w:color w:val="222222"/>
        </w:rPr>
        <w:t xml:space="preserve"> and Accession to</w:t>
      </w:r>
      <w:r w:rsidRPr="00911D28">
        <w:rPr>
          <w:rFonts w:eastAsia="Times New Roman"/>
          <w:color w:val="222222"/>
        </w:rPr>
        <w:t xml:space="preserve"> the Acts of the Union</w:t>
      </w:r>
      <w:r w:rsidRPr="00911D28">
        <w:rPr>
          <w:rStyle w:val="FootnoteReference"/>
          <w:rFonts w:eastAsia="Times New Roman"/>
          <w:color w:val="222222"/>
        </w:rPr>
        <w:footnoteReference w:id="33"/>
      </w:r>
      <w:bookmarkEnd w:id="42"/>
      <w:bookmarkEnd w:id="43"/>
      <w:r w:rsidRPr="00911D28">
        <w:rPr>
          <w:rFonts w:eastAsia="Times New Roman"/>
          <w:color w:val="222222"/>
          <w:sz w:val="27"/>
          <w:szCs w:val="27"/>
        </w:rPr>
        <w:t xml:space="preserve"> </w:t>
      </w:r>
    </w:p>
    <w:p w14:paraId="6D8FA8D1" w14:textId="7EA957F8" w:rsidR="00CD244E" w:rsidRDefault="00CD244E" w:rsidP="00CD244E">
      <w:pPr>
        <w:rPr>
          <w:rFonts w:cs="Arial"/>
        </w:rPr>
      </w:pPr>
      <w:r w:rsidRPr="00911D28">
        <w:rPr>
          <w:rFonts w:cs="Arial"/>
        </w:rPr>
        <w:lastRenderedPageBreak/>
        <w:t>The instruments of ratification</w:t>
      </w:r>
      <w:r w:rsidR="004938C3" w:rsidRPr="00911D28">
        <w:rPr>
          <w:rFonts w:cs="Arial"/>
        </w:rPr>
        <w:t xml:space="preserve">, </w:t>
      </w:r>
      <w:r w:rsidR="004938C3" w:rsidRPr="00911D28">
        <w:t>acceptance, approval of and accession to the Acts</w:t>
      </w:r>
      <w:r w:rsidR="004938C3" w:rsidRPr="004938C3">
        <w:rPr>
          <w:rFonts w:cs="Arial"/>
          <w:b/>
          <w:bCs/>
        </w:rPr>
        <w:t xml:space="preserve"> </w:t>
      </w:r>
      <w:r w:rsidRPr="00F45CF3">
        <w:rPr>
          <w:rFonts w:cs="Arial"/>
        </w:rPr>
        <w:t>of the Union shall be deposited as soon as possible with the Director-General of the International Bureau who shall notify the Governments of the member countries of their deposit.</w:t>
      </w:r>
    </w:p>
    <w:p w14:paraId="161FD824" w14:textId="77777777" w:rsidR="00351E2A" w:rsidRDefault="00351E2A" w:rsidP="00CD244E">
      <w:pPr>
        <w:rPr>
          <w:rFonts w:cs="Arial"/>
        </w:rPr>
      </w:pPr>
    </w:p>
    <w:p w14:paraId="6DA70088" w14:textId="436D47F8" w:rsidR="00351E2A" w:rsidRDefault="00351E2A" w:rsidP="00351E2A">
      <w:pPr>
        <w:pStyle w:val="Heading3"/>
      </w:pPr>
      <w:bookmarkStart w:id="44" w:name="_Toc367817716"/>
      <w:bookmarkStart w:id="45" w:name="_Toc228881258"/>
      <w:r w:rsidRPr="00510DC4">
        <w:t>Article 2</w:t>
      </w:r>
      <w:r>
        <w:t>6: Accession to the Agreements</w:t>
      </w:r>
      <w:bookmarkEnd w:id="44"/>
      <w:bookmarkEnd w:id="45"/>
      <w:r>
        <w:t xml:space="preserve"> </w:t>
      </w:r>
    </w:p>
    <w:p w14:paraId="107B7E19" w14:textId="0E9CF72F" w:rsidR="00351E2A" w:rsidRDefault="001417AF" w:rsidP="001417AF">
      <w:r>
        <w:t>(Deleted</w:t>
      </w:r>
      <w:r w:rsidR="00F4514F">
        <w:t>.</w:t>
      </w:r>
      <w:r>
        <w:t>)</w:t>
      </w:r>
    </w:p>
    <w:p w14:paraId="3D4BFEC2" w14:textId="77777777" w:rsidR="001417AF" w:rsidRPr="00911D28" w:rsidRDefault="001417AF" w:rsidP="001417AF"/>
    <w:p w14:paraId="6CA13B8D" w14:textId="6854DF70" w:rsidR="00351E2A" w:rsidRPr="00911D28" w:rsidRDefault="00351E2A" w:rsidP="00351E2A">
      <w:pPr>
        <w:pStyle w:val="Heading3"/>
      </w:pPr>
      <w:bookmarkStart w:id="46" w:name="_Toc367817717"/>
      <w:bookmarkStart w:id="47" w:name="_Toc228881259"/>
      <w:r w:rsidRPr="00911D28">
        <w:t>Article 2</w:t>
      </w:r>
      <w:r w:rsidR="001417AF" w:rsidRPr="00911D28">
        <w:t>6</w:t>
      </w:r>
      <w:r w:rsidRPr="00911D28">
        <w:t>: Denunciation of Agreement</w:t>
      </w:r>
      <w:bookmarkEnd w:id="46"/>
      <w:r w:rsidRPr="00911D28">
        <w:t>s of the Union</w:t>
      </w:r>
      <w:r w:rsidR="006675FC" w:rsidRPr="00911D28">
        <w:rPr>
          <w:rStyle w:val="FootnoteReference"/>
        </w:rPr>
        <w:footnoteReference w:id="34"/>
      </w:r>
      <w:bookmarkEnd w:id="47"/>
    </w:p>
    <w:p w14:paraId="00769274" w14:textId="4A13A8E3" w:rsidR="00351E2A" w:rsidRPr="00911D28" w:rsidRDefault="00351E2A" w:rsidP="00351E2A">
      <w:r w:rsidRPr="00911D28">
        <w:t>Each member country may cease being a party to one or more of the Agreements</w:t>
      </w:r>
      <w:r w:rsidR="005D4D23" w:rsidRPr="00911D28">
        <w:t xml:space="preserve"> of the Union, subject by analogy to the </w:t>
      </w:r>
      <w:r w:rsidRPr="00911D28">
        <w:t>conditions laid down in article 1</w:t>
      </w:r>
      <w:r w:rsidR="005D4D23" w:rsidRPr="00911D28">
        <w:t>3</w:t>
      </w:r>
      <w:r w:rsidRPr="00911D28">
        <w:t>.</w:t>
      </w:r>
      <w:r w:rsidR="008273DE" w:rsidRPr="00911D28">
        <w:rPr>
          <w:rStyle w:val="FootnoteReference"/>
        </w:rPr>
        <w:footnoteReference w:id="35"/>
      </w:r>
    </w:p>
    <w:p w14:paraId="1AC9589C" w14:textId="77777777" w:rsidR="00CD244E" w:rsidRPr="00CD244E" w:rsidRDefault="00CD244E" w:rsidP="00CD244E"/>
    <w:p w14:paraId="4CC736BE" w14:textId="7D6F8661" w:rsidR="00B11168" w:rsidRDefault="00B11168" w:rsidP="003E4543">
      <w:pPr>
        <w:pStyle w:val="Heading2"/>
      </w:pPr>
      <w:bookmarkStart w:id="48" w:name="_Toc228881260"/>
      <w:r w:rsidRPr="00510DC4">
        <w:t>Chapter III - Amendment of the Acts of the Union</w:t>
      </w:r>
      <w:bookmarkEnd w:id="48"/>
    </w:p>
    <w:p w14:paraId="55FAE1F6" w14:textId="3FFBE8AF" w:rsidR="006421B3" w:rsidRDefault="006421B3" w:rsidP="006421B3">
      <w:pPr>
        <w:pStyle w:val="Heading3"/>
      </w:pPr>
      <w:bookmarkStart w:id="49" w:name="_Toc367817719"/>
      <w:bookmarkStart w:id="50" w:name="_Toc228881261"/>
      <w:r w:rsidRPr="00510DC4">
        <w:t>Article 2</w:t>
      </w:r>
      <w:r w:rsidR="00F06C6C">
        <w:t>7</w:t>
      </w:r>
      <w:r>
        <w:t>: Presentation of Proposals</w:t>
      </w:r>
      <w:bookmarkEnd w:id="49"/>
      <w:bookmarkEnd w:id="50"/>
      <w:r>
        <w:t xml:space="preserve"> </w:t>
      </w:r>
    </w:p>
    <w:p w14:paraId="14BB77E1" w14:textId="2C90FAC0" w:rsidR="006421B3" w:rsidRDefault="006421B3" w:rsidP="006421B3">
      <w:pPr>
        <w:numPr>
          <w:ilvl w:val="0"/>
          <w:numId w:val="32"/>
        </w:numPr>
      </w:pPr>
      <w:r w:rsidRPr="00F45CF3">
        <w:t>A member country shall have the right to present, either to Congress or between Congresses, proposals concerning the Acts of the Union to which it is a party</w:t>
      </w:r>
      <w:r w:rsidR="00BB3953">
        <w:t>.</w:t>
      </w:r>
      <w:r>
        <w:rPr>
          <w:rStyle w:val="FootnoteReference"/>
        </w:rPr>
        <w:footnoteReference w:id="36"/>
      </w:r>
    </w:p>
    <w:p w14:paraId="76F2C096" w14:textId="77777777" w:rsidR="006421B3" w:rsidRDefault="006421B3" w:rsidP="006421B3">
      <w:pPr>
        <w:numPr>
          <w:ilvl w:val="0"/>
          <w:numId w:val="32"/>
        </w:numPr>
      </w:pPr>
      <w:r w:rsidRPr="00F45CF3">
        <w:t>However, proposals concerning the Constitution and the General Regulations may be submitted only to Congress.</w:t>
      </w:r>
    </w:p>
    <w:p w14:paraId="51A5907B" w14:textId="6F952E6E" w:rsidR="00C76924" w:rsidRDefault="006421B3" w:rsidP="001E226D">
      <w:pPr>
        <w:numPr>
          <w:ilvl w:val="0"/>
          <w:numId w:val="32"/>
        </w:numPr>
      </w:pPr>
      <w:r w:rsidRPr="00F45CF3">
        <w:t xml:space="preserve">Moreover, proposals concerning the Regulations shall be </w:t>
      </w:r>
      <w:r w:rsidR="00F06C6C" w:rsidRPr="00911D28">
        <w:t>submitted to the Postal Operations Council through the intermediary of the International Bureau.</w:t>
      </w:r>
      <w:r w:rsidRPr="00911D28">
        <w:rPr>
          <w:rStyle w:val="FootnoteReference"/>
        </w:rPr>
        <w:footnoteReference w:id="37"/>
      </w:r>
    </w:p>
    <w:p w14:paraId="2EE9CF65" w14:textId="77777777" w:rsidR="00A96F6F" w:rsidRPr="006E29B4" w:rsidRDefault="00A96F6F" w:rsidP="00A96F6F">
      <w:pPr>
        <w:ind w:left="360"/>
      </w:pPr>
    </w:p>
    <w:p w14:paraId="5708BA0C" w14:textId="492318EA" w:rsidR="006421B3" w:rsidRDefault="006421B3" w:rsidP="006421B3">
      <w:pPr>
        <w:pStyle w:val="Heading3"/>
        <w:rPr>
          <w:rFonts w:eastAsia="Times New Roman"/>
          <w:color w:val="222222"/>
        </w:rPr>
      </w:pPr>
      <w:bookmarkStart w:id="51" w:name="_Toc367817720"/>
      <w:bookmarkStart w:id="52" w:name="_Toc228881262"/>
      <w:r w:rsidRPr="00F45CF3">
        <w:rPr>
          <w:rFonts w:eastAsia="Times New Roman"/>
          <w:color w:val="222222"/>
        </w:rPr>
        <w:t xml:space="preserve">Article </w:t>
      </w:r>
      <w:r w:rsidR="00BB3953">
        <w:rPr>
          <w:rFonts w:eastAsia="Times New Roman"/>
          <w:color w:val="222222"/>
        </w:rPr>
        <w:t>28</w:t>
      </w:r>
      <w:r w:rsidRPr="00F45CF3">
        <w:rPr>
          <w:rFonts w:eastAsia="Times New Roman"/>
          <w:color w:val="222222"/>
        </w:rPr>
        <w:t>: Amendment of the Constitution</w:t>
      </w:r>
      <w:bookmarkEnd w:id="51"/>
      <w:bookmarkEnd w:id="52"/>
      <w:r w:rsidRPr="00F45CF3">
        <w:rPr>
          <w:rFonts w:eastAsia="Times New Roman"/>
          <w:color w:val="222222"/>
        </w:rPr>
        <w:t xml:space="preserve"> </w:t>
      </w:r>
    </w:p>
    <w:p w14:paraId="5C62376C" w14:textId="2B99984E" w:rsidR="007C2D75" w:rsidRDefault="006421B3" w:rsidP="007C2D75">
      <w:pPr>
        <w:numPr>
          <w:ilvl w:val="0"/>
          <w:numId w:val="33"/>
        </w:numPr>
      </w:pPr>
      <w:r w:rsidRPr="00510DC4">
        <w:t>To be adopted, proposals submitted to Congress and relating to this Constitution must be approved by at least two thirds of the member countries of the Union having the right to vote</w:t>
      </w:r>
      <w:r w:rsidR="00BB3953">
        <w:t>.</w:t>
      </w:r>
      <w:r>
        <w:rPr>
          <w:rStyle w:val="FootnoteReference"/>
        </w:rPr>
        <w:footnoteReference w:id="38"/>
      </w:r>
    </w:p>
    <w:p w14:paraId="6CE65DBF" w14:textId="52F4B1AD" w:rsidR="00CD244E" w:rsidRDefault="00AC5DA0" w:rsidP="006421B3">
      <w:pPr>
        <w:numPr>
          <w:ilvl w:val="0"/>
          <w:numId w:val="33"/>
        </w:numPr>
      </w:pPr>
      <w:r w:rsidRPr="00A96F6F">
        <w:t>Amendments to the Constitution adopted by a Congress shall form the subject of an additional protocol and enter into force on the date specified therein as decided by the same Congress. Without prejudice to the binding character of the Constitution as provided for in article 21.1,</w:t>
      </w:r>
      <w:r>
        <w:t xml:space="preserve"> </w:t>
      </w:r>
      <w:r w:rsidRPr="00A96F6F">
        <w:t xml:space="preserve">the said </w:t>
      </w:r>
      <w:r w:rsidRPr="00A96F6F">
        <w:lastRenderedPageBreak/>
        <w:t>amendments shall be ratified, approved, accepted or acceded to as soon as possible by member countries. The instruments of such ratification, approval, acceptance or accession shall be dealt with in accordance with the procedure laid down in article 25.</w:t>
      </w:r>
      <w:r w:rsidR="00005061" w:rsidRPr="00A96F6F">
        <w:rPr>
          <w:rStyle w:val="FootnoteReference"/>
        </w:rPr>
        <w:footnoteReference w:id="39"/>
      </w:r>
    </w:p>
    <w:p w14:paraId="28FD4DA3" w14:textId="77777777" w:rsidR="00005061" w:rsidRDefault="00005061" w:rsidP="00005061">
      <w:pPr>
        <w:pStyle w:val="Heading3"/>
        <w:rPr>
          <w:color w:val="222222"/>
        </w:rPr>
      </w:pPr>
    </w:p>
    <w:p w14:paraId="03DEA876" w14:textId="7B4CCD76" w:rsidR="00005061" w:rsidRPr="00911D28" w:rsidRDefault="00005061" w:rsidP="00005061">
      <w:pPr>
        <w:pStyle w:val="Heading3"/>
        <w:rPr>
          <w:color w:val="222222"/>
        </w:rPr>
      </w:pPr>
      <w:bookmarkStart w:id="53" w:name="_Toc228881263"/>
      <w:r w:rsidRPr="00F45CF3">
        <w:rPr>
          <w:color w:val="222222"/>
        </w:rPr>
        <w:t xml:space="preserve">Article </w:t>
      </w:r>
      <w:r>
        <w:rPr>
          <w:color w:val="222222"/>
        </w:rPr>
        <w:t>29</w:t>
      </w:r>
      <w:r w:rsidRPr="00F45CF3">
        <w:rPr>
          <w:color w:val="222222"/>
        </w:rPr>
        <w:t xml:space="preserve">: Amendment of the General Regulations, the Convention and the </w:t>
      </w:r>
      <w:r w:rsidRPr="00911D28">
        <w:rPr>
          <w:color w:val="222222"/>
        </w:rPr>
        <w:t>Agreements of the Union</w:t>
      </w:r>
      <w:r w:rsidRPr="00911D28">
        <w:rPr>
          <w:rStyle w:val="FootnoteReference"/>
          <w:color w:val="222222"/>
        </w:rPr>
        <w:footnoteReference w:id="40"/>
      </w:r>
      <w:bookmarkEnd w:id="53"/>
    </w:p>
    <w:p w14:paraId="0FF166E6" w14:textId="688E3D86" w:rsidR="00005061" w:rsidRPr="00911D28" w:rsidRDefault="00005061" w:rsidP="00005061">
      <w:pPr>
        <w:numPr>
          <w:ilvl w:val="0"/>
          <w:numId w:val="34"/>
        </w:numPr>
      </w:pPr>
      <w:r w:rsidRPr="00911D28">
        <w:t xml:space="preserve">The General Regulations, the Convention and the Agreements </w:t>
      </w:r>
      <w:r w:rsidR="009649DA" w:rsidRPr="00911D28">
        <w:t xml:space="preserve">of the Union </w:t>
      </w:r>
      <w:r w:rsidRPr="00911D28">
        <w:t>shall define the conditions to be fulfilled for the approval of proposals which concern them.</w:t>
      </w:r>
    </w:p>
    <w:p w14:paraId="6A596E05" w14:textId="3DB72003" w:rsidR="00005061" w:rsidRPr="00911D28" w:rsidRDefault="009649DA" w:rsidP="00005061">
      <w:pPr>
        <w:numPr>
          <w:ilvl w:val="0"/>
          <w:numId w:val="34"/>
        </w:numPr>
      </w:pPr>
      <w:r w:rsidRPr="00911D28">
        <w:t xml:space="preserve">Amendments to the General Regulations, the Convention and the Agreements of the Union shall form the subject of an additional protocol and enter into force on the date specified therein as decided by Congress. Without prejudice to the binding character of the </w:t>
      </w:r>
      <w:proofErr w:type="gramStart"/>
      <w:r w:rsidRPr="00911D28">
        <w:t>aforementioned Acts</w:t>
      </w:r>
      <w:proofErr w:type="gramEnd"/>
      <w:r w:rsidRPr="00911D28">
        <w:t xml:space="preserve"> of the Union as provided for in article 21, the said amendments shall be ratified, approved, accepted or acceded to as soon as possible by member countries. The instruments of such ratification, approval, acceptance or accession shall be dealt with in accordance with the procedure laid down in article 25. This provision shall also apply, </w:t>
      </w:r>
      <w:r w:rsidRPr="008D44F1">
        <w:rPr>
          <w:i/>
          <w:iCs/>
        </w:rPr>
        <w:t>mutatis mutandis</w:t>
      </w:r>
      <w:r w:rsidRPr="00911D28">
        <w:t>, to any amendments to the Convention and the Agreements of the Union adopted between Congresses.</w:t>
      </w:r>
      <w:r w:rsidR="00CC3016" w:rsidRPr="00911D28">
        <w:rPr>
          <w:rStyle w:val="FootnoteReference"/>
        </w:rPr>
        <w:footnoteReference w:id="41"/>
      </w:r>
    </w:p>
    <w:p w14:paraId="652394F9" w14:textId="77777777" w:rsidR="00AA0064" w:rsidRPr="00CC3016" w:rsidRDefault="00AA0064" w:rsidP="00C76924"/>
    <w:p w14:paraId="34A0BD5E" w14:textId="575B27EE" w:rsidR="00B11168" w:rsidRDefault="00B11168" w:rsidP="003E4543">
      <w:pPr>
        <w:pStyle w:val="Heading2"/>
      </w:pPr>
      <w:bookmarkStart w:id="54" w:name="_Toc367817722"/>
      <w:bookmarkStart w:id="55" w:name="_Toc228881264"/>
      <w:r w:rsidRPr="00510DC4">
        <w:t>Chapter IV - Settlement of disputes</w:t>
      </w:r>
      <w:bookmarkEnd w:id="54"/>
      <w:bookmarkEnd w:id="55"/>
    </w:p>
    <w:p w14:paraId="13844115" w14:textId="37F7CC84" w:rsidR="00AA0064" w:rsidRPr="00510DC4" w:rsidRDefault="00AA0064" w:rsidP="00AA0064">
      <w:pPr>
        <w:pStyle w:val="Heading3"/>
      </w:pPr>
      <w:bookmarkStart w:id="56" w:name="_Toc367817723"/>
      <w:bookmarkStart w:id="57" w:name="_Toc228881265"/>
      <w:r w:rsidRPr="00510DC4">
        <w:t>Article 3</w:t>
      </w:r>
      <w:r>
        <w:t>0: Arbitration</w:t>
      </w:r>
      <w:bookmarkEnd w:id="56"/>
      <w:bookmarkEnd w:id="57"/>
      <w:r>
        <w:t xml:space="preserve"> </w:t>
      </w:r>
    </w:p>
    <w:p w14:paraId="01D3AA2D" w14:textId="2DA084B2" w:rsidR="00C76924" w:rsidRPr="00911D28" w:rsidRDefault="00AA0064" w:rsidP="00C76924">
      <w:pPr>
        <w:rPr>
          <w:rFonts w:cs="Arial"/>
        </w:rPr>
      </w:pPr>
      <w:r w:rsidRPr="00F45CF3">
        <w:rPr>
          <w:rFonts w:cs="Arial"/>
        </w:rPr>
        <w:t>In the event of a dispute between two or more postal administrations of member countries concerning the interpretation of the Acts of the Union or the responsibility imposed on a member country by the application of those Acts, the question at issue shall be settled by arbitration</w:t>
      </w:r>
      <w:r>
        <w:rPr>
          <w:rFonts w:cs="Arial"/>
        </w:rPr>
        <w:t>.</w:t>
      </w:r>
      <w:r>
        <w:rPr>
          <w:rStyle w:val="FootnoteReference"/>
          <w:rFonts w:cs="Arial"/>
        </w:rPr>
        <w:footnoteReference w:id="42"/>
      </w:r>
    </w:p>
    <w:p w14:paraId="5FB62A6A" w14:textId="77777777" w:rsidR="001E226D" w:rsidRDefault="001E226D" w:rsidP="00B11168">
      <w:pPr>
        <w:pStyle w:val="Heading1"/>
        <w:spacing w:after="120"/>
        <w:rPr>
          <w:color w:val="222222"/>
        </w:rPr>
      </w:pPr>
    </w:p>
    <w:p w14:paraId="0A5E1BBF" w14:textId="45FAFA25" w:rsidR="00B11168" w:rsidRPr="00B11168" w:rsidRDefault="00B11168" w:rsidP="00B11168">
      <w:pPr>
        <w:pStyle w:val="Heading1"/>
        <w:spacing w:after="120"/>
        <w:rPr>
          <w:color w:val="222222"/>
        </w:rPr>
      </w:pPr>
      <w:bookmarkStart w:id="58" w:name="_Toc228881266"/>
      <w:r w:rsidRPr="00B11168">
        <w:rPr>
          <w:color w:val="222222"/>
        </w:rPr>
        <w:t>Section I</w:t>
      </w:r>
      <w:r>
        <w:rPr>
          <w:color w:val="222222"/>
        </w:rPr>
        <w:t>I</w:t>
      </w:r>
      <w:r w:rsidRPr="00B11168">
        <w:rPr>
          <w:color w:val="222222"/>
        </w:rPr>
        <w:t xml:space="preserve">I </w:t>
      </w:r>
      <w:r>
        <w:rPr>
          <w:color w:val="222222"/>
        </w:rPr>
        <w:t>–</w:t>
      </w:r>
      <w:r w:rsidRPr="00B11168">
        <w:rPr>
          <w:color w:val="222222"/>
        </w:rPr>
        <w:t xml:space="preserve"> </w:t>
      </w:r>
      <w:r>
        <w:rPr>
          <w:color w:val="222222"/>
        </w:rPr>
        <w:t>final provisions</w:t>
      </w:r>
      <w:bookmarkEnd w:id="58"/>
    </w:p>
    <w:p w14:paraId="3B3776F3" w14:textId="0763BC99" w:rsidR="007361F7" w:rsidRPr="00510DC4" w:rsidRDefault="007361F7" w:rsidP="007361F7">
      <w:pPr>
        <w:pStyle w:val="Heading3"/>
      </w:pPr>
      <w:bookmarkStart w:id="59" w:name="_Toc367817725"/>
      <w:bookmarkStart w:id="60" w:name="_Toc228881267"/>
      <w:r w:rsidRPr="00510DC4">
        <w:t>Article 3</w:t>
      </w:r>
      <w:r>
        <w:t>1: Coming into Operation and Duration of the Constitution</w:t>
      </w:r>
      <w:bookmarkEnd w:id="59"/>
      <w:bookmarkEnd w:id="60"/>
      <w:r>
        <w:t xml:space="preserve"> </w:t>
      </w:r>
    </w:p>
    <w:p w14:paraId="59DB13F4" w14:textId="77777777" w:rsidR="007361F7" w:rsidRPr="00510DC4" w:rsidRDefault="007361F7" w:rsidP="007361F7">
      <w:r w:rsidRPr="00510DC4">
        <w:t>This Constitution shall come into operation on 1 January 1966 and shall remain in force for an indefinite period.</w:t>
      </w:r>
    </w:p>
    <w:p w14:paraId="44996303" w14:textId="4371BFF9" w:rsidR="007361F7" w:rsidRPr="00911D28" w:rsidRDefault="007361F7" w:rsidP="007361F7">
      <w:r w:rsidRPr="00510DC4">
        <w:t xml:space="preserve">In witness whereof, the plenipotentiaries of the Governments of the contracting countries have signed this Constitution in a single original which shall be deposited in the archives of the Government of the country in which the seat of the Union is situated. A copy thereof shall be delivered to each </w:t>
      </w:r>
      <w:r w:rsidRPr="00911D28">
        <w:t>member country by the International Bureau of the Union.</w:t>
      </w:r>
      <w:r w:rsidRPr="00911D28">
        <w:rPr>
          <w:rStyle w:val="FootnoteReference"/>
        </w:rPr>
        <w:footnoteReference w:id="43"/>
      </w:r>
    </w:p>
    <w:p w14:paraId="74179F69" w14:textId="5AC62198" w:rsidR="00DF288A" w:rsidRPr="00E423E4" w:rsidRDefault="007361F7" w:rsidP="00A96F6F">
      <w:r w:rsidRPr="00911D28">
        <w:t>Done at Vienna, 10 July 1964.</w:t>
      </w:r>
    </w:p>
    <w:sectPr w:rsidR="00DF288A" w:rsidRPr="00E423E4" w:rsidSect="00F61B4F">
      <w:headerReference w:type="default" r:id="rId8"/>
      <w:footerReference w:type="default" r:id="rId9"/>
      <w:footerReference w:type="firs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BFF65" w14:textId="77777777" w:rsidR="00226B39" w:rsidRDefault="00226B39" w:rsidP="00F61B4F">
      <w:pPr>
        <w:spacing w:before="0" w:after="0" w:line="240" w:lineRule="auto"/>
      </w:pPr>
      <w:r>
        <w:separator/>
      </w:r>
    </w:p>
  </w:endnote>
  <w:endnote w:type="continuationSeparator" w:id="0">
    <w:p w14:paraId="1222AE86" w14:textId="77777777" w:rsidR="00226B39" w:rsidRDefault="00226B39" w:rsidP="00F61B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9BB0" w14:textId="77777777" w:rsidR="00B532E2" w:rsidRDefault="00B532E2" w:rsidP="00F61B4F">
    <w:pPr>
      <w:pStyle w:val="Footer"/>
      <w:tabs>
        <w:tab w:val="clear" w:pos="9360"/>
        <w:tab w:val="right" w:pos="8931"/>
      </w:tabs>
      <w:jc w:val="right"/>
    </w:pPr>
  </w:p>
  <w:p w14:paraId="20EA6D48"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49BF" w14:textId="77777777" w:rsidR="00B532E2" w:rsidRDefault="00B532E2" w:rsidP="00F61B4F">
    <w:pPr>
      <w:pStyle w:val="Footer"/>
      <w:tabs>
        <w:tab w:val="clear" w:pos="9360"/>
        <w:tab w:val="right" w:pos="8931"/>
      </w:tabs>
      <w:jc w:val="right"/>
    </w:pPr>
  </w:p>
  <w:p w14:paraId="4696CE92" w14:textId="77777777" w:rsidR="00B532E2" w:rsidRPr="00F61B4F" w:rsidRDefault="00B532E2" w:rsidP="00F61B4F">
    <w:pPr>
      <w:pStyle w:val="Footer"/>
      <w:pBdr>
        <w:top w:val="single" w:sz="4" w:space="7" w:color="auto"/>
      </w:pBdr>
      <w:tabs>
        <w:tab w:val="clear" w:pos="9360"/>
        <w:tab w:val="right" w:pos="8931"/>
      </w:tabs>
      <w:jc w:val="left"/>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6FC8D" w14:textId="77777777" w:rsidR="00226B39" w:rsidRDefault="00226B39" w:rsidP="00F61B4F">
      <w:pPr>
        <w:spacing w:before="0" w:after="0" w:line="240" w:lineRule="auto"/>
      </w:pPr>
      <w:r>
        <w:separator/>
      </w:r>
    </w:p>
  </w:footnote>
  <w:footnote w:type="continuationSeparator" w:id="0">
    <w:p w14:paraId="72C70239" w14:textId="77777777" w:rsidR="00226B39" w:rsidRDefault="00226B39" w:rsidP="00F61B4F">
      <w:pPr>
        <w:spacing w:before="0" w:after="0" w:line="240" w:lineRule="auto"/>
      </w:pPr>
      <w:r>
        <w:continuationSeparator/>
      </w:r>
    </w:p>
  </w:footnote>
  <w:footnote w:id="1">
    <w:p w14:paraId="4F9DA0A2" w14:textId="468F83AE" w:rsidR="002F479F" w:rsidRPr="00E65FA1" w:rsidRDefault="002F479F" w:rsidP="004619D5">
      <w:pPr>
        <w:pStyle w:val="FootnoteText"/>
        <w:spacing w:before="0" w:after="0" w:line="240" w:lineRule="auto"/>
        <w:rPr>
          <w:sz w:val="16"/>
          <w:szCs w:val="16"/>
        </w:rPr>
      </w:pPr>
      <w:r w:rsidRPr="004619D5">
        <w:rPr>
          <w:sz w:val="16"/>
          <w:szCs w:val="16"/>
          <w:vertAlign w:val="superscript"/>
        </w:rPr>
        <w:footnoteRef/>
      </w:r>
      <w:r w:rsidRPr="004619D5">
        <w:rPr>
          <w:sz w:val="16"/>
          <w:szCs w:val="16"/>
          <w:vertAlign w:val="superscript"/>
        </w:rPr>
        <w:t xml:space="preserve"> </w:t>
      </w:r>
      <w:r w:rsidR="00E65FA1" w:rsidRPr="00F36B2D">
        <w:rPr>
          <w:sz w:val="16"/>
          <w:szCs w:val="16"/>
        </w:rPr>
        <w:t xml:space="preserve">Article amended by the </w:t>
      </w:r>
      <w:r w:rsidR="00E65FA1">
        <w:rPr>
          <w:sz w:val="16"/>
          <w:szCs w:val="16"/>
        </w:rPr>
        <w:t>2016 Istanbul Add Prot.</w:t>
      </w:r>
    </w:p>
  </w:footnote>
  <w:footnote w:id="2">
    <w:p w14:paraId="78253851" w14:textId="57471297" w:rsidR="002F479F" w:rsidRPr="002A739D" w:rsidRDefault="002F479F" w:rsidP="004619D5">
      <w:pPr>
        <w:pStyle w:val="FootnoteText"/>
        <w:spacing w:before="0" w:after="0" w:line="240" w:lineRule="auto"/>
        <w:rPr>
          <w:sz w:val="16"/>
          <w:szCs w:val="16"/>
        </w:rPr>
      </w:pPr>
      <w:r w:rsidRPr="004619D5">
        <w:rPr>
          <w:sz w:val="16"/>
          <w:szCs w:val="16"/>
          <w:vertAlign w:val="superscript"/>
        </w:rPr>
        <w:footnoteRef/>
      </w:r>
      <w:r w:rsidRPr="004619D5">
        <w:rPr>
          <w:sz w:val="16"/>
          <w:szCs w:val="16"/>
          <w:vertAlign w:val="superscript"/>
        </w:rPr>
        <w:t xml:space="preserve"> </w:t>
      </w:r>
      <w:r w:rsidR="00BB6F46">
        <w:rPr>
          <w:sz w:val="16"/>
          <w:szCs w:val="16"/>
        </w:rPr>
        <w:t>Article</w:t>
      </w:r>
      <w:r w:rsidR="002A739D">
        <w:rPr>
          <w:sz w:val="16"/>
          <w:szCs w:val="16"/>
        </w:rPr>
        <w:t xml:space="preserve"> amended by the 2021</w:t>
      </w:r>
      <w:r w:rsidR="002A739D" w:rsidRPr="002A739D">
        <w:t xml:space="preserve"> </w:t>
      </w:r>
      <w:r w:rsidR="002A739D" w:rsidRPr="002A739D">
        <w:rPr>
          <w:sz w:val="16"/>
          <w:szCs w:val="16"/>
        </w:rPr>
        <w:t>Abidjan</w:t>
      </w:r>
      <w:r w:rsidR="002A739D">
        <w:rPr>
          <w:sz w:val="16"/>
          <w:szCs w:val="16"/>
        </w:rPr>
        <w:t xml:space="preserve"> Add Prot.</w:t>
      </w:r>
    </w:p>
  </w:footnote>
  <w:footnote w:id="3">
    <w:p w14:paraId="153727E1" w14:textId="477FE168" w:rsidR="00361126" w:rsidRPr="00361126" w:rsidRDefault="00361126">
      <w:pPr>
        <w:pStyle w:val="FootnoteText"/>
        <w:rPr>
          <w:sz w:val="16"/>
          <w:szCs w:val="16"/>
        </w:rPr>
      </w:pPr>
      <w:r>
        <w:rPr>
          <w:rStyle w:val="FootnoteReference"/>
        </w:rPr>
        <w:footnoteRef/>
      </w:r>
      <w:r>
        <w:rPr>
          <w:sz w:val="16"/>
          <w:szCs w:val="16"/>
        </w:rPr>
        <w:t xml:space="preserve"> </w:t>
      </w:r>
      <w:r w:rsidRPr="00510DC4">
        <w:rPr>
          <w:sz w:val="16"/>
          <w:szCs w:val="16"/>
        </w:rPr>
        <w:t>New article is introduced by the 2004 Bucharest Add Prot., and subsequently amended and supplemented by the 2008 Geneva Add Prot</w:t>
      </w:r>
      <w:r w:rsidR="002A739D">
        <w:rPr>
          <w:sz w:val="16"/>
          <w:szCs w:val="16"/>
        </w:rPr>
        <w:t xml:space="preserve">, </w:t>
      </w:r>
      <w:r>
        <w:rPr>
          <w:sz w:val="16"/>
          <w:szCs w:val="16"/>
        </w:rPr>
        <w:t>2018 Addis Ababa Add Prot</w:t>
      </w:r>
      <w:r w:rsidR="002A739D">
        <w:rPr>
          <w:sz w:val="16"/>
          <w:szCs w:val="16"/>
        </w:rPr>
        <w:t xml:space="preserve"> and 2021 Abidjan Add Prot</w:t>
      </w:r>
      <w:r>
        <w:rPr>
          <w:sz w:val="16"/>
          <w:szCs w:val="16"/>
        </w:rPr>
        <w:t>.</w:t>
      </w:r>
    </w:p>
  </w:footnote>
  <w:footnote w:id="4">
    <w:p w14:paraId="01A0B493" w14:textId="3059BE8D" w:rsidR="00370744" w:rsidRPr="006879D5" w:rsidRDefault="00370744" w:rsidP="00AD4FE4">
      <w:pPr>
        <w:pStyle w:val="FootnoteText"/>
        <w:spacing w:before="0" w:after="0" w:line="240" w:lineRule="auto"/>
        <w:rPr>
          <w:rFonts w:cs="Arial"/>
          <w:sz w:val="16"/>
          <w:szCs w:val="16"/>
        </w:rPr>
      </w:pPr>
      <w:r>
        <w:rPr>
          <w:rStyle w:val="FootnoteReference"/>
        </w:rPr>
        <w:footnoteRef/>
      </w:r>
      <w:r>
        <w:t xml:space="preserve"> </w:t>
      </w:r>
      <w:r w:rsidR="006879D5" w:rsidRPr="00510DC4">
        <w:rPr>
          <w:rFonts w:cs="Arial"/>
          <w:sz w:val="16"/>
          <w:szCs w:val="16"/>
        </w:rPr>
        <w:t>As amended by Geneve 2008-08-12, in force 2010-01-01.</w:t>
      </w:r>
    </w:p>
  </w:footnote>
  <w:footnote w:id="5">
    <w:p w14:paraId="78BFF3D3" w14:textId="1A24F106" w:rsidR="00A81858" w:rsidRPr="00A81858" w:rsidRDefault="00A81858" w:rsidP="00A81858">
      <w:pPr>
        <w:pStyle w:val="FootnoteText"/>
        <w:spacing w:before="0" w:after="0" w:line="240" w:lineRule="auto"/>
        <w:rPr>
          <w:sz w:val="16"/>
          <w:szCs w:val="16"/>
        </w:rPr>
      </w:pPr>
      <w:r>
        <w:rPr>
          <w:rStyle w:val="FootnoteReference"/>
        </w:rPr>
        <w:footnoteRef/>
      </w:r>
      <w:r>
        <w:t xml:space="preserve"> </w:t>
      </w:r>
      <w:r w:rsidR="00BB6F46">
        <w:rPr>
          <w:sz w:val="16"/>
          <w:szCs w:val="16"/>
        </w:rPr>
        <w:t xml:space="preserve">Article </w:t>
      </w:r>
      <w:r>
        <w:rPr>
          <w:sz w:val="16"/>
          <w:szCs w:val="16"/>
        </w:rPr>
        <w:t>amended by the 2021</w:t>
      </w:r>
      <w:r w:rsidRPr="002A739D">
        <w:t xml:space="preserve"> </w:t>
      </w:r>
      <w:r w:rsidRPr="002A739D">
        <w:rPr>
          <w:sz w:val="16"/>
          <w:szCs w:val="16"/>
        </w:rPr>
        <w:t>Abidjan</w:t>
      </w:r>
      <w:r>
        <w:rPr>
          <w:sz w:val="16"/>
          <w:szCs w:val="16"/>
        </w:rPr>
        <w:t xml:space="preserve"> Add Prot.</w:t>
      </w:r>
    </w:p>
  </w:footnote>
  <w:footnote w:id="6">
    <w:p w14:paraId="3D2624BA" w14:textId="718E661A" w:rsidR="00370744" w:rsidRPr="00AD4FE4" w:rsidRDefault="00370744" w:rsidP="00AD4FE4">
      <w:pPr>
        <w:pStyle w:val="FootnoteText"/>
        <w:spacing w:before="0" w:after="0" w:line="240" w:lineRule="auto"/>
        <w:rPr>
          <w:rFonts w:cs="Arial"/>
          <w:sz w:val="16"/>
          <w:szCs w:val="16"/>
        </w:rPr>
      </w:pPr>
      <w:r>
        <w:rPr>
          <w:rStyle w:val="FootnoteReference"/>
        </w:rPr>
        <w:footnoteRef/>
      </w:r>
      <w:r>
        <w:t xml:space="preserve"> </w:t>
      </w:r>
      <w:r w:rsidR="00AD4FE4" w:rsidRPr="00510DC4">
        <w:rPr>
          <w:rFonts w:cs="Arial"/>
          <w:sz w:val="16"/>
          <w:szCs w:val="16"/>
        </w:rPr>
        <w:t>The 1994 Seoul Congress had set up a French language group consisting of the member countries using the official language which have to bear the costs of translation into the official language of documents and correspondence received in Arabic, English and Spanish. The 1999 Beijing Congress abandoned the concept of the French language group, instead adding the provision, in art 110 of the Gen Regs, that member countries using the official language shall pay a lump-sum contribution equal to that paid by member countries using English.</w:t>
      </w:r>
    </w:p>
  </w:footnote>
  <w:footnote w:id="7">
    <w:p w14:paraId="351BB53C" w14:textId="77777777" w:rsidR="007D657B" w:rsidRDefault="007D657B" w:rsidP="00AD4FE4">
      <w:pPr>
        <w:pStyle w:val="FootnoteText"/>
        <w:spacing w:before="0" w:after="0" w:line="240" w:lineRule="auto"/>
      </w:pPr>
      <w:r w:rsidRPr="00970DD7">
        <w:rPr>
          <w:sz w:val="16"/>
          <w:szCs w:val="16"/>
          <w:vertAlign w:val="superscript"/>
        </w:rPr>
        <w:footnoteRef/>
      </w:r>
      <w:r w:rsidRPr="00970DD7">
        <w:rPr>
          <w:sz w:val="16"/>
          <w:szCs w:val="16"/>
          <w:vertAlign w:val="superscript"/>
        </w:rPr>
        <w:t xml:space="preserve"> </w:t>
      </w:r>
      <w:r w:rsidRPr="00F36B2D">
        <w:rPr>
          <w:sz w:val="16"/>
          <w:szCs w:val="16"/>
        </w:rPr>
        <w:t>As amended by 2018 Addis Ababa Add Prot.</w:t>
      </w:r>
    </w:p>
  </w:footnote>
  <w:footnote w:id="8">
    <w:p w14:paraId="03048802" w14:textId="6933EC2D" w:rsidR="007D657B" w:rsidRPr="00A20D78" w:rsidRDefault="007D657B" w:rsidP="003B4095">
      <w:pPr>
        <w:pStyle w:val="FootnoteText"/>
        <w:spacing w:before="0" w:after="0" w:line="240" w:lineRule="auto"/>
        <w:rPr>
          <w:rFonts w:cs="Arial"/>
          <w:sz w:val="16"/>
          <w:szCs w:val="16"/>
        </w:rPr>
      </w:pPr>
      <w:r w:rsidRPr="00A20D78">
        <w:rPr>
          <w:rStyle w:val="FootnoteReference"/>
          <w:rFonts w:cs="Arial"/>
          <w:sz w:val="16"/>
          <w:szCs w:val="16"/>
        </w:rPr>
        <w:footnoteRef/>
      </w:r>
      <w:r w:rsidRPr="00A20D78">
        <w:rPr>
          <w:rFonts w:cs="Arial"/>
          <w:sz w:val="16"/>
          <w:szCs w:val="16"/>
        </w:rPr>
        <w:t xml:space="preserve"> As amended by Geneve 2008-08-12, in force 2010-01-01</w:t>
      </w:r>
      <w:r w:rsidR="00B96C96">
        <w:rPr>
          <w:rFonts w:cs="Arial"/>
          <w:sz w:val="16"/>
          <w:szCs w:val="16"/>
        </w:rPr>
        <w:t xml:space="preserve">, and the </w:t>
      </w:r>
      <w:r w:rsidR="00B96C96">
        <w:rPr>
          <w:sz w:val="16"/>
          <w:szCs w:val="16"/>
        </w:rPr>
        <w:t>2021 Abidjan Add Prot</w:t>
      </w:r>
      <w:r w:rsidRPr="00A20D78">
        <w:rPr>
          <w:rFonts w:cs="Arial"/>
          <w:sz w:val="16"/>
          <w:szCs w:val="16"/>
        </w:rPr>
        <w:t>.</w:t>
      </w:r>
    </w:p>
  </w:footnote>
  <w:footnote w:id="9">
    <w:p w14:paraId="742D3BE9" w14:textId="100E28F5" w:rsidR="00545582" w:rsidRPr="00545582" w:rsidRDefault="00545582" w:rsidP="003B4095">
      <w:pPr>
        <w:pStyle w:val="FootnoteText"/>
        <w:spacing w:before="0" w:after="0" w:line="240" w:lineRule="auto"/>
        <w:rPr>
          <w:rFonts w:cs="Arial"/>
          <w:sz w:val="16"/>
          <w:szCs w:val="16"/>
        </w:rPr>
      </w:pPr>
      <w:r w:rsidRPr="00545582">
        <w:rPr>
          <w:rStyle w:val="FootnoteReference"/>
          <w:sz w:val="16"/>
          <w:szCs w:val="16"/>
        </w:rPr>
        <w:footnoteRef/>
      </w:r>
      <w:r w:rsidRPr="00545582">
        <w:rPr>
          <w:sz w:val="16"/>
          <w:szCs w:val="16"/>
        </w:rPr>
        <w:t xml:space="preserve"> </w:t>
      </w:r>
      <w:r w:rsidR="00BB6F46">
        <w:rPr>
          <w:sz w:val="16"/>
          <w:szCs w:val="16"/>
        </w:rPr>
        <w:t xml:space="preserve">Article </w:t>
      </w:r>
      <w:r>
        <w:rPr>
          <w:sz w:val="16"/>
          <w:szCs w:val="16"/>
        </w:rPr>
        <w:t>amended by the 2021 Abidjan Add Prot</w:t>
      </w:r>
      <w:r w:rsidRPr="00A20D78">
        <w:rPr>
          <w:rFonts w:cs="Arial"/>
          <w:sz w:val="16"/>
          <w:szCs w:val="16"/>
        </w:rPr>
        <w:t>.</w:t>
      </w:r>
    </w:p>
  </w:footnote>
  <w:footnote w:id="10">
    <w:p w14:paraId="30E859E4" w14:textId="77777777" w:rsidR="003B4095" w:rsidRPr="00A20D78" w:rsidRDefault="003B4095" w:rsidP="003B4095">
      <w:pPr>
        <w:pStyle w:val="FootnoteText"/>
        <w:spacing w:before="0" w:after="0" w:line="240" w:lineRule="auto"/>
        <w:rPr>
          <w:sz w:val="16"/>
          <w:szCs w:val="16"/>
        </w:rPr>
      </w:pPr>
      <w:r w:rsidRPr="00A20D78">
        <w:rPr>
          <w:rStyle w:val="FootnoteReference"/>
          <w:sz w:val="16"/>
          <w:szCs w:val="16"/>
        </w:rPr>
        <w:footnoteRef/>
      </w:r>
      <w:r w:rsidRPr="00A20D78">
        <w:rPr>
          <w:sz w:val="16"/>
          <w:szCs w:val="16"/>
        </w:rPr>
        <w:t xml:space="preserve"> Article amended by the 1969 Tokyo and 1989 Washington Add Prots.</w:t>
      </w:r>
    </w:p>
  </w:footnote>
  <w:footnote w:id="11">
    <w:p w14:paraId="5CCD419D" w14:textId="2A8B85F5" w:rsidR="003B4095" w:rsidRPr="00A20D78" w:rsidRDefault="003B4095" w:rsidP="003B4095">
      <w:pPr>
        <w:pStyle w:val="FootnoteText"/>
        <w:spacing w:before="0" w:after="0" w:line="240" w:lineRule="auto"/>
        <w:rPr>
          <w:sz w:val="16"/>
          <w:szCs w:val="16"/>
        </w:rPr>
      </w:pPr>
      <w:r w:rsidRPr="00A20D78">
        <w:rPr>
          <w:rStyle w:val="FootnoteReference"/>
          <w:sz w:val="16"/>
          <w:szCs w:val="16"/>
        </w:rPr>
        <w:footnoteRef/>
      </w:r>
      <w:r w:rsidRPr="00A20D78">
        <w:rPr>
          <w:sz w:val="16"/>
          <w:szCs w:val="16"/>
        </w:rPr>
        <w:t xml:space="preserve"> As amended by Geneve 2008-08-12, in force 2010-01-01</w:t>
      </w:r>
      <w:r w:rsidR="00262490">
        <w:rPr>
          <w:sz w:val="16"/>
          <w:szCs w:val="16"/>
        </w:rPr>
        <w:t xml:space="preserve">, </w:t>
      </w:r>
      <w:r w:rsidR="00262490" w:rsidRPr="00262490">
        <w:rPr>
          <w:sz w:val="16"/>
          <w:szCs w:val="16"/>
        </w:rPr>
        <w:t>and the 2021 Abidjan Add Prot</w:t>
      </w:r>
      <w:r w:rsidRPr="00A20D78">
        <w:rPr>
          <w:sz w:val="16"/>
          <w:szCs w:val="16"/>
        </w:rPr>
        <w:t>.</w:t>
      </w:r>
    </w:p>
  </w:footnote>
  <w:footnote w:id="12">
    <w:p w14:paraId="75DD0D3F" w14:textId="77FBB2D2" w:rsidR="00262490" w:rsidRDefault="00262490" w:rsidP="00202197">
      <w:pPr>
        <w:pStyle w:val="FootnoteText"/>
        <w:spacing w:before="0" w:after="0" w:line="240" w:lineRule="auto"/>
      </w:pPr>
      <w:r w:rsidRPr="00262490">
        <w:rPr>
          <w:rStyle w:val="FootnoteReference"/>
          <w:sz w:val="16"/>
          <w:szCs w:val="16"/>
        </w:rPr>
        <w:footnoteRef/>
      </w:r>
      <w:r>
        <w:t xml:space="preserve"> </w:t>
      </w:r>
      <w:r w:rsidR="00BB6F46">
        <w:rPr>
          <w:sz w:val="16"/>
          <w:szCs w:val="16"/>
        </w:rPr>
        <w:t xml:space="preserve">Article </w:t>
      </w:r>
      <w:r>
        <w:rPr>
          <w:sz w:val="16"/>
          <w:szCs w:val="16"/>
        </w:rPr>
        <w:t>amended by the 2021 Abidjan Add Prot</w:t>
      </w:r>
      <w:r w:rsidRPr="00A20D78">
        <w:rPr>
          <w:rFonts w:cs="Arial"/>
          <w:sz w:val="16"/>
          <w:szCs w:val="16"/>
        </w:rPr>
        <w:t>.</w:t>
      </w:r>
    </w:p>
  </w:footnote>
  <w:footnote w:id="13">
    <w:p w14:paraId="73FA2674" w14:textId="77777777" w:rsidR="008822B2" w:rsidRPr="00A20D78" w:rsidRDefault="008822B2" w:rsidP="00202197">
      <w:pPr>
        <w:pStyle w:val="FootnoteText"/>
        <w:spacing w:before="0" w:after="0" w:line="240" w:lineRule="auto"/>
        <w:rPr>
          <w:rFonts w:cs="Arial"/>
          <w:sz w:val="16"/>
          <w:szCs w:val="16"/>
        </w:rPr>
      </w:pPr>
      <w:r w:rsidRPr="00A20D78">
        <w:rPr>
          <w:rStyle w:val="FootnoteReference"/>
          <w:rFonts w:cs="Arial"/>
          <w:sz w:val="16"/>
          <w:szCs w:val="16"/>
        </w:rPr>
        <w:footnoteRef/>
      </w:r>
      <w:r w:rsidRPr="00A20D78">
        <w:rPr>
          <w:rFonts w:cs="Arial"/>
          <w:sz w:val="16"/>
          <w:szCs w:val="16"/>
        </w:rPr>
        <w:t xml:space="preserve"> Article amended by the 1989 Washington Add Prot.</w:t>
      </w:r>
    </w:p>
  </w:footnote>
  <w:footnote w:id="14">
    <w:p w14:paraId="0A344D4C" w14:textId="37B952C3" w:rsidR="001D1EA7" w:rsidRDefault="001D1EA7" w:rsidP="00202197">
      <w:pPr>
        <w:pStyle w:val="FootnoteText"/>
        <w:spacing w:before="0" w:after="0" w:line="240" w:lineRule="auto"/>
      </w:pPr>
      <w:r w:rsidRPr="00BB6F46">
        <w:rPr>
          <w:rStyle w:val="FootnoteReference"/>
          <w:sz w:val="16"/>
          <w:szCs w:val="16"/>
        </w:rPr>
        <w:footnoteRef/>
      </w:r>
      <w:r w:rsidRPr="00BB6F46">
        <w:rPr>
          <w:sz w:val="16"/>
          <w:szCs w:val="16"/>
        </w:rPr>
        <w:t xml:space="preserve"> </w:t>
      </w:r>
      <w:r w:rsidR="00BB6F46">
        <w:rPr>
          <w:sz w:val="16"/>
          <w:szCs w:val="16"/>
        </w:rPr>
        <w:t xml:space="preserve">Article </w:t>
      </w:r>
      <w:r>
        <w:rPr>
          <w:sz w:val="16"/>
          <w:szCs w:val="16"/>
        </w:rPr>
        <w:t>amended by the 2021 Abidjan Add Prot</w:t>
      </w:r>
      <w:r w:rsidRPr="00A20D78">
        <w:rPr>
          <w:rFonts w:cs="Arial"/>
          <w:sz w:val="16"/>
          <w:szCs w:val="16"/>
        </w:rPr>
        <w:t>.</w:t>
      </w:r>
    </w:p>
  </w:footnote>
  <w:footnote w:id="15">
    <w:p w14:paraId="104EF698" w14:textId="77777777" w:rsidR="00783A44" w:rsidRPr="00A20D78" w:rsidRDefault="00783A44" w:rsidP="00202197">
      <w:pPr>
        <w:pStyle w:val="FootnoteText"/>
        <w:spacing w:before="0" w:after="0" w:line="240" w:lineRule="auto"/>
        <w:rPr>
          <w:sz w:val="16"/>
          <w:szCs w:val="16"/>
        </w:rPr>
      </w:pPr>
      <w:r w:rsidRPr="00A20D78">
        <w:rPr>
          <w:rStyle w:val="FootnoteReference"/>
          <w:sz w:val="16"/>
          <w:szCs w:val="16"/>
        </w:rPr>
        <w:footnoteRef/>
      </w:r>
      <w:r w:rsidRPr="00A20D78">
        <w:rPr>
          <w:sz w:val="16"/>
          <w:szCs w:val="16"/>
        </w:rPr>
        <w:t xml:space="preserve"> Article amended by the 1969 Tokyo, 1984 Hamburg and 1994 Seoul Add Prots. The 1994 Seoul Congress replaced the names “Executive Council” and “Consultative Council for Postal Studies” with “Council of Administration” and “Postal Operations Council”, which better suit the new nature of their activities.</w:t>
      </w:r>
    </w:p>
  </w:footnote>
  <w:footnote w:id="16">
    <w:p w14:paraId="02B89CBB" w14:textId="77777777" w:rsidR="001802C2" w:rsidRPr="004C75CC" w:rsidRDefault="001802C2" w:rsidP="00202197">
      <w:pPr>
        <w:pStyle w:val="FootnoteText"/>
        <w:spacing w:before="0" w:after="0" w:line="240" w:lineRule="auto"/>
        <w:rPr>
          <w:sz w:val="16"/>
          <w:szCs w:val="16"/>
        </w:rPr>
      </w:pPr>
      <w:r w:rsidRPr="004C75CC">
        <w:rPr>
          <w:rStyle w:val="FootnoteReference"/>
          <w:sz w:val="16"/>
          <w:szCs w:val="16"/>
        </w:rPr>
        <w:footnoteRef/>
      </w:r>
      <w:r w:rsidRPr="004C75CC">
        <w:rPr>
          <w:sz w:val="16"/>
          <w:szCs w:val="16"/>
        </w:rPr>
        <w:t xml:space="preserve"> Article amended by the 1994 Seoul Add Prot.</w:t>
      </w:r>
    </w:p>
  </w:footnote>
  <w:footnote w:id="17">
    <w:p w14:paraId="351C769D" w14:textId="77777777" w:rsidR="00964646" w:rsidRPr="004C75CC" w:rsidRDefault="00964646" w:rsidP="00202197">
      <w:pPr>
        <w:pStyle w:val="FootnoteText"/>
        <w:spacing w:before="0" w:after="0" w:line="240" w:lineRule="auto"/>
        <w:rPr>
          <w:sz w:val="16"/>
          <w:szCs w:val="16"/>
        </w:rPr>
      </w:pPr>
      <w:r w:rsidRPr="004C75CC">
        <w:rPr>
          <w:rStyle w:val="FootnoteReference"/>
          <w:sz w:val="16"/>
          <w:szCs w:val="16"/>
        </w:rPr>
        <w:footnoteRef/>
      </w:r>
      <w:r w:rsidRPr="004C75CC">
        <w:rPr>
          <w:sz w:val="16"/>
          <w:szCs w:val="16"/>
        </w:rPr>
        <w:t xml:space="preserve"> </w:t>
      </w:r>
      <w:r w:rsidRPr="004C75CC">
        <w:rPr>
          <w:rFonts w:cs="Arial"/>
          <w:sz w:val="16"/>
          <w:szCs w:val="16"/>
        </w:rPr>
        <w:t>Article amended by the 1969 Tokyo</w:t>
      </w:r>
      <w:r>
        <w:rPr>
          <w:rFonts w:cs="Arial"/>
          <w:sz w:val="16"/>
          <w:szCs w:val="16"/>
        </w:rPr>
        <w:t>,</w:t>
      </w:r>
      <w:r w:rsidRPr="004C75CC">
        <w:rPr>
          <w:rFonts w:cs="Arial"/>
          <w:sz w:val="16"/>
          <w:szCs w:val="16"/>
        </w:rPr>
        <w:t xml:space="preserve"> 1994 Seoul </w:t>
      </w:r>
      <w:r>
        <w:rPr>
          <w:rFonts w:cs="Arial"/>
          <w:sz w:val="16"/>
          <w:szCs w:val="16"/>
        </w:rPr>
        <w:t xml:space="preserve">and 2018 Addis Ababa </w:t>
      </w:r>
      <w:r w:rsidRPr="004C75CC">
        <w:rPr>
          <w:rFonts w:cs="Arial"/>
          <w:sz w:val="16"/>
          <w:szCs w:val="16"/>
        </w:rPr>
        <w:t>Add Prots.</w:t>
      </w:r>
    </w:p>
  </w:footnote>
  <w:footnote w:id="18">
    <w:p w14:paraId="6E24FA8A" w14:textId="77777777" w:rsidR="00CD48AC" w:rsidRPr="004C75CC" w:rsidRDefault="00CD48AC" w:rsidP="00202197">
      <w:pPr>
        <w:pStyle w:val="FootnoteText"/>
        <w:spacing w:before="0" w:after="0" w:line="240" w:lineRule="auto"/>
        <w:rPr>
          <w:sz w:val="16"/>
          <w:szCs w:val="16"/>
        </w:rPr>
      </w:pPr>
      <w:r w:rsidRPr="004C75CC">
        <w:rPr>
          <w:rStyle w:val="FootnoteReference"/>
          <w:sz w:val="16"/>
          <w:szCs w:val="16"/>
        </w:rPr>
        <w:footnoteRef/>
      </w:r>
      <w:r w:rsidRPr="004C75CC">
        <w:rPr>
          <w:sz w:val="16"/>
          <w:szCs w:val="16"/>
        </w:rPr>
        <w:t xml:space="preserve"> Article amended by the 1984 Hamburg and 1994 Seoul Add Prots.</w:t>
      </w:r>
    </w:p>
  </w:footnote>
  <w:footnote w:id="19">
    <w:p w14:paraId="5681724E" w14:textId="77777777" w:rsidR="004B0BBB" w:rsidRPr="004C75CC" w:rsidRDefault="004B0BBB" w:rsidP="00911D28">
      <w:pPr>
        <w:spacing w:before="0" w:after="0" w:line="240" w:lineRule="auto"/>
        <w:rPr>
          <w:sz w:val="16"/>
          <w:szCs w:val="16"/>
        </w:rPr>
      </w:pPr>
      <w:r w:rsidRPr="004C75CC">
        <w:rPr>
          <w:rStyle w:val="FootnoteReference"/>
          <w:sz w:val="16"/>
          <w:szCs w:val="16"/>
        </w:rPr>
        <w:footnoteRef/>
      </w:r>
      <w:r w:rsidRPr="004C75CC">
        <w:rPr>
          <w:sz w:val="16"/>
          <w:szCs w:val="16"/>
        </w:rPr>
        <w:t xml:space="preserve"> Article amended by the 1969 Tokyo, 1974 Lausanne and 1989 Washington Add Prots.</w:t>
      </w:r>
    </w:p>
  </w:footnote>
  <w:footnote w:id="20">
    <w:p w14:paraId="33BD4AE8" w14:textId="34AED4A4" w:rsidR="00CE4606" w:rsidRPr="00DF2B5B" w:rsidRDefault="00CE4606" w:rsidP="00911D28">
      <w:pPr>
        <w:pStyle w:val="FootnoteText"/>
        <w:spacing w:before="0" w:after="0" w:line="240" w:lineRule="auto"/>
        <w:rPr>
          <w:sz w:val="16"/>
          <w:szCs w:val="16"/>
        </w:rPr>
      </w:pPr>
      <w:r w:rsidRPr="00DF2B5B">
        <w:rPr>
          <w:rStyle w:val="FootnoteReference"/>
          <w:sz w:val="16"/>
          <w:szCs w:val="16"/>
        </w:rPr>
        <w:footnoteRef/>
      </w:r>
      <w:r w:rsidRPr="00DF2B5B">
        <w:rPr>
          <w:sz w:val="16"/>
          <w:szCs w:val="16"/>
        </w:rPr>
        <w:t xml:space="preserve"> Article amended by the 2021 Abidjan Add Prot.</w:t>
      </w:r>
    </w:p>
  </w:footnote>
  <w:footnote w:id="21">
    <w:p w14:paraId="024A570B" w14:textId="7286B3DB" w:rsidR="00CE4606" w:rsidRPr="00DF2B5B" w:rsidRDefault="00CE4606" w:rsidP="003B2B53">
      <w:pPr>
        <w:pStyle w:val="FootnoteText"/>
        <w:spacing w:before="0" w:after="0" w:line="240" w:lineRule="auto"/>
        <w:rPr>
          <w:sz w:val="16"/>
          <w:szCs w:val="16"/>
        </w:rPr>
      </w:pPr>
      <w:r w:rsidRPr="00DF2B5B">
        <w:rPr>
          <w:rStyle w:val="FootnoteReference"/>
          <w:sz w:val="16"/>
          <w:szCs w:val="16"/>
        </w:rPr>
        <w:footnoteRef/>
      </w:r>
      <w:r w:rsidRPr="00DF2B5B">
        <w:rPr>
          <w:sz w:val="16"/>
          <w:szCs w:val="16"/>
        </w:rPr>
        <w:t xml:space="preserve"> Article amended by the 2021 Abidjan Add Prot.</w:t>
      </w:r>
    </w:p>
  </w:footnote>
  <w:footnote w:id="22">
    <w:p w14:paraId="6824161C" w14:textId="77777777" w:rsidR="003B2B53" w:rsidRPr="00DF2B5B" w:rsidRDefault="003B2B53" w:rsidP="003B2B53">
      <w:pPr>
        <w:pStyle w:val="FootnoteText"/>
        <w:spacing w:before="0" w:after="0" w:line="240" w:lineRule="auto"/>
        <w:rPr>
          <w:sz w:val="16"/>
          <w:szCs w:val="16"/>
        </w:rPr>
      </w:pPr>
      <w:r w:rsidRPr="00DF2B5B">
        <w:rPr>
          <w:rStyle w:val="FootnoteReference"/>
          <w:sz w:val="16"/>
          <w:szCs w:val="16"/>
        </w:rPr>
        <w:footnoteRef/>
      </w:r>
      <w:r w:rsidRPr="00DF2B5B">
        <w:rPr>
          <w:sz w:val="16"/>
          <w:szCs w:val="16"/>
        </w:rPr>
        <w:t xml:space="preserve"> Article amended by the 1989 Washington, 1994 Seoul, 1999 Beijing, 2004 Bucharest and 2016 Istanbul Add Prots. It has been amended to ensure that general regulations were binding on all member countries.</w:t>
      </w:r>
    </w:p>
  </w:footnote>
  <w:footnote w:id="23">
    <w:p w14:paraId="4B712655" w14:textId="449FD0DF" w:rsidR="003B2B53" w:rsidRPr="00DF2B5B" w:rsidRDefault="003B2B53" w:rsidP="003B2B53">
      <w:pPr>
        <w:pStyle w:val="FootnoteText"/>
        <w:spacing w:before="0" w:after="0" w:line="240" w:lineRule="auto"/>
        <w:rPr>
          <w:sz w:val="16"/>
          <w:szCs w:val="16"/>
        </w:rPr>
      </w:pPr>
      <w:r w:rsidRPr="00DF2B5B">
        <w:rPr>
          <w:rStyle w:val="FootnoteReference"/>
          <w:sz w:val="16"/>
          <w:szCs w:val="16"/>
        </w:rPr>
        <w:footnoteRef/>
      </w:r>
      <w:r w:rsidRPr="00DF2B5B">
        <w:rPr>
          <w:sz w:val="16"/>
          <w:szCs w:val="16"/>
        </w:rPr>
        <w:t xml:space="preserve"> As amended by Geneve 2008-08-12, in force 2010-01-01</w:t>
      </w:r>
      <w:r w:rsidR="009D1F4B" w:rsidRPr="00DF2B5B">
        <w:rPr>
          <w:sz w:val="16"/>
          <w:szCs w:val="16"/>
        </w:rPr>
        <w:t>, and the 2021 Abidjan Add Prot</w:t>
      </w:r>
      <w:r w:rsidRPr="00DF2B5B">
        <w:rPr>
          <w:sz w:val="16"/>
          <w:szCs w:val="16"/>
        </w:rPr>
        <w:t>.</w:t>
      </w:r>
    </w:p>
  </w:footnote>
  <w:footnote w:id="24">
    <w:p w14:paraId="38775608" w14:textId="35CEB472" w:rsidR="00DF2B5B" w:rsidRPr="00DF2B5B" w:rsidRDefault="00DF2B5B" w:rsidP="00DF2B5B">
      <w:pPr>
        <w:pStyle w:val="FootnoteText"/>
        <w:spacing w:before="0" w:after="0" w:line="240" w:lineRule="auto"/>
        <w:rPr>
          <w:sz w:val="16"/>
          <w:szCs w:val="16"/>
        </w:rPr>
      </w:pPr>
      <w:r w:rsidRPr="00DF2B5B">
        <w:rPr>
          <w:rStyle w:val="FootnoteReference"/>
          <w:sz w:val="16"/>
          <w:szCs w:val="16"/>
        </w:rPr>
        <w:footnoteRef/>
      </w:r>
      <w:r w:rsidRPr="00DF2B5B">
        <w:rPr>
          <w:sz w:val="16"/>
          <w:szCs w:val="16"/>
        </w:rPr>
        <w:t xml:space="preserve"> Article amended by the 2021 Abidjan Add Prot.</w:t>
      </w:r>
    </w:p>
  </w:footnote>
  <w:footnote w:id="25">
    <w:p w14:paraId="4ED875E0" w14:textId="6A9E80D2" w:rsidR="003B2B53" w:rsidRPr="00DF2B5B" w:rsidRDefault="003B2B53" w:rsidP="003B2B53">
      <w:pPr>
        <w:pStyle w:val="FootnoteText"/>
        <w:spacing w:before="0" w:after="0" w:line="240" w:lineRule="auto"/>
        <w:rPr>
          <w:sz w:val="16"/>
          <w:szCs w:val="16"/>
        </w:rPr>
      </w:pPr>
      <w:r w:rsidRPr="00DF2B5B">
        <w:rPr>
          <w:rStyle w:val="FootnoteReference"/>
          <w:sz w:val="16"/>
          <w:szCs w:val="16"/>
        </w:rPr>
        <w:footnoteRef/>
      </w:r>
      <w:r w:rsidRPr="00DF2B5B">
        <w:rPr>
          <w:sz w:val="16"/>
          <w:szCs w:val="16"/>
        </w:rPr>
        <w:t xml:space="preserve"> As amended by Geneve 2008-08-12, in force 2010-01-01</w:t>
      </w:r>
      <w:r w:rsidR="00DF2B5B" w:rsidRPr="00DF2B5B">
        <w:rPr>
          <w:sz w:val="16"/>
          <w:szCs w:val="16"/>
        </w:rPr>
        <w:t>, and the 2021 Abidjan Add Prot.</w:t>
      </w:r>
    </w:p>
  </w:footnote>
  <w:footnote w:id="26">
    <w:p w14:paraId="6BC28AE8" w14:textId="550EC92E" w:rsidR="00BB539C" w:rsidRPr="00A72F88" w:rsidRDefault="00BB539C" w:rsidP="00A72F88">
      <w:pPr>
        <w:pStyle w:val="FootnoteText"/>
        <w:spacing w:before="0" w:after="0" w:line="240" w:lineRule="auto"/>
        <w:rPr>
          <w:sz w:val="16"/>
          <w:szCs w:val="16"/>
        </w:rPr>
      </w:pPr>
      <w:r w:rsidRPr="006675FC">
        <w:rPr>
          <w:rStyle w:val="FootnoteReference"/>
          <w:sz w:val="16"/>
          <w:szCs w:val="16"/>
        </w:rPr>
        <w:footnoteRef/>
      </w:r>
      <w:r w:rsidRPr="006675FC">
        <w:rPr>
          <w:sz w:val="16"/>
          <w:szCs w:val="16"/>
        </w:rPr>
        <w:t xml:space="preserve"> </w:t>
      </w:r>
      <w:r w:rsidR="00A72F88" w:rsidRPr="00DF2B5B">
        <w:rPr>
          <w:sz w:val="16"/>
          <w:szCs w:val="16"/>
        </w:rPr>
        <w:t>Article amended by the 2021 Abidjan Add Prot.</w:t>
      </w:r>
    </w:p>
  </w:footnote>
  <w:footnote w:id="27">
    <w:p w14:paraId="765D9BF5" w14:textId="77777777" w:rsidR="00425D36" w:rsidRPr="00AF628A" w:rsidRDefault="00425D36" w:rsidP="00FA3E04">
      <w:pPr>
        <w:pStyle w:val="FootnoteText"/>
        <w:spacing w:before="0" w:after="0" w:line="240" w:lineRule="auto"/>
        <w:rPr>
          <w:sz w:val="16"/>
          <w:szCs w:val="16"/>
        </w:rPr>
      </w:pPr>
      <w:r w:rsidRPr="00AF628A">
        <w:rPr>
          <w:rStyle w:val="FootnoteReference"/>
          <w:sz w:val="16"/>
          <w:szCs w:val="16"/>
        </w:rPr>
        <w:footnoteRef/>
      </w:r>
      <w:r w:rsidRPr="00AF628A">
        <w:rPr>
          <w:sz w:val="16"/>
          <w:szCs w:val="16"/>
        </w:rPr>
        <w:t xml:space="preserve"> </w:t>
      </w:r>
      <w:r w:rsidRPr="00AF628A">
        <w:rPr>
          <w:rFonts w:cs="Arial"/>
          <w:sz w:val="16"/>
          <w:szCs w:val="16"/>
        </w:rPr>
        <w:t>Article amended by the 1989 Washington Add Prot.</w:t>
      </w:r>
    </w:p>
  </w:footnote>
  <w:footnote w:id="28">
    <w:p w14:paraId="3B4C5D93" w14:textId="48935CF1" w:rsidR="00CD244E" w:rsidRPr="00F45CF3" w:rsidRDefault="00CD244E" w:rsidP="00FA3E04">
      <w:pPr>
        <w:pStyle w:val="FootnoteText"/>
        <w:spacing w:before="0" w:after="0" w:line="240" w:lineRule="auto"/>
        <w:rPr>
          <w:sz w:val="16"/>
          <w:szCs w:val="16"/>
        </w:rPr>
      </w:pPr>
      <w:r w:rsidRPr="00F45CF3">
        <w:rPr>
          <w:rStyle w:val="FootnoteReference"/>
          <w:sz w:val="16"/>
          <w:szCs w:val="16"/>
        </w:rPr>
        <w:footnoteRef/>
      </w:r>
      <w:r w:rsidRPr="00F45CF3">
        <w:rPr>
          <w:sz w:val="16"/>
          <w:szCs w:val="16"/>
        </w:rPr>
        <w:t xml:space="preserve"> Article amended by the 1989 Washington, 1994 Seoul</w:t>
      </w:r>
      <w:r w:rsidR="00C71213">
        <w:rPr>
          <w:sz w:val="16"/>
          <w:szCs w:val="16"/>
        </w:rPr>
        <w:t xml:space="preserve">, </w:t>
      </w:r>
      <w:r w:rsidRPr="00F45CF3">
        <w:rPr>
          <w:sz w:val="16"/>
          <w:szCs w:val="16"/>
        </w:rPr>
        <w:t>1999 Beijing</w:t>
      </w:r>
      <w:r w:rsidR="00C71213">
        <w:rPr>
          <w:sz w:val="16"/>
          <w:szCs w:val="16"/>
        </w:rPr>
        <w:t>, and 2021 Abidjan</w:t>
      </w:r>
      <w:r w:rsidRPr="00F45CF3">
        <w:rPr>
          <w:sz w:val="16"/>
          <w:szCs w:val="16"/>
        </w:rPr>
        <w:t xml:space="preserve"> Add Prots.</w:t>
      </w:r>
    </w:p>
  </w:footnote>
  <w:footnote w:id="29">
    <w:p w14:paraId="1D24FE53" w14:textId="14C74B21" w:rsidR="007E4ED5" w:rsidRPr="007E4ED5" w:rsidRDefault="007E4ED5" w:rsidP="007E4ED5">
      <w:pPr>
        <w:pStyle w:val="FootnoteText"/>
        <w:spacing w:before="0" w:after="0" w:line="240" w:lineRule="auto"/>
        <w:rPr>
          <w:sz w:val="16"/>
          <w:szCs w:val="16"/>
        </w:rPr>
      </w:pPr>
      <w:r w:rsidRPr="007E4ED5">
        <w:rPr>
          <w:rStyle w:val="FootnoteReference"/>
          <w:sz w:val="16"/>
          <w:szCs w:val="16"/>
        </w:rPr>
        <w:footnoteRef/>
      </w:r>
      <w:r w:rsidRPr="007E4ED5">
        <w:rPr>
          <w:sz w:val="16"/>
          <w:szCs w:val="16"/>
        </w:rPr>
        <w:t xml:space="preserve"> </w:t>
      </w:r>
      <w:r w:rsidRPr="007E4ED5">
        <w:rPr>
          <w:rFonts w:cs="Arial"/>
          <w:sz w:val="16"/>
          <w:szCs w:val="16"/>
        </w:rPr>
        <w:t>Article amended by the 2021 Abidjan Add Prot.</w:t>
      </w:r>
    </w:p>
  </w:footnote>
  <w:footnote w:id="30">
    <w:p w14:paraId="7BAEAFC8" w14:textId="763A5E5E" w:rsidR="00CD244E" w:rsidRPr="00F45CF3" w:rsidRDefault="00CD244E" w:rsidP="00FA3E04">
      <w:pPr>
        <w:pStyle w:val="FootnoteText"/>
        <w:spacing w:before="0" w:after="0" w:line="240" w:lineRule="auto"/>
        <w:rPr>
          <w:sz w:val="16"/>
          <w:szCs w:val="16"/>
        </w:rPr>
      </w:pPr>
      <w:r w:rsidRPr="007E4ED5">
        <w:rPr>
          <w:rStyle w:val="FootnoteReference"/>
          <w:sz w:val="16"/>
          <w:szCs w:val="16"/>
        </w:rPr>
        <w:footnoteRef/>
      </w:r>
      <w:r w:rsidRPr="00F45CF3">
        <w:rPr>
          <w:sz w:val="16"/>
          <w:szCs w:val="16"/>
        </w:rPr>
        <w:t xml:space="preserve"> As amended by Geneve 2008-08-12, in force 2010-01-01</w:t>
      </w:r>
      <w:r w:rsidR="00FA3E04">
        <w:rPr>
          <w:sz w:val="16"/>
          <w:szCs w:val="16"/>
        </w:rPr>
        <w:t>, and the 2021 Abidjan</w:t>
      </w:r>
      <w:r w:rsidR="00FA3E04" w:rsidRPr="00F45CF3">
        <w:rPr>
          <w:sz w:val="16"/>
          <w:szCs w:val="16"/>
        </w:rPr>
        <w:t xml:space="preserve"> Add Pro</w:t>
      </w:r>
      <w:r w:rsidR="00FA3E04">
        <w:rPr>
          <w:sz w:val="16"/>
          <w:szCs w:val="16"/>
        </w:rPr>
        <w:t>t</w:t>
      </w:r>
      <w:r w:rsidRPr="00F45CF3">
        <w:rPr>
          <w:sz w:val="16"/>
          <w:szCs w:val="16"/>
        </w:rPr>
        <w:t>.</w:t>
      </w:r>
    </w:p>
  </w:footnote>
  <w:footnote w:id="31">
    <w:p w14:paraId="043EB71F" w14:textId="2FAA7431" w:rsidR="00812F78" w:rsidRDefault="00812F78" w:rsidP="00812F78">
      <w:pPr>
        <w:pStyle w:val="FootnoteText"/>
        <w:spacing w:before="0" w:after="0" w:line="240" w:lineRule="auto"/>
      </w:pPr>
      <w:r w:rsidRPr="006675FC">
        <w:rPr>
          <w:rStyle w:val="FootnoteReference"/>
          <w:sz w:val="16"/>
          <w:szCs w:val="16"/>
        </w:rPr>
        <w:footnoteRef/>
      </w:r>
      <w:r w:rsidRPr="006675FC">
        <w:rPr>
          <w:sz w:val="16"/>
          <w:szCs w:val="16"/>
        </w:rPr>
        <w:t xml:space="preserve"> </w:t>
      </w:r>
      <w:r w:rsidRPr="00F45CF3">
        <w:rPr>
          <w:rFonts w:cs="Arial"/>
          <w:sz w:val="16"/>
          <w:szCs w:val="16"/>
        </w:rPr>
        <w:t>Article amended by the</w:t>
      </w:r>
      <w:r>
        <w:rPr>
          <w:rFonts w:cs="Arial"/>
          <w:sz w:val="16"/>
          <w:szCs w:val="16"/>
        </w:rPr>
        <w:t xml:space="preserve"> 2021 Abidjan</w:t>
      </w:r>
      <w:r w:rsidRPr="00F45CF3">
        <w:rPr>
          <w:rFonts w:cs="Arial"/>
          <w:sz w:val="16"/>
          <w:szCs w:val="16"/>
        </w:rPr>
        <w:t xml:space="preserve"> Add Prot</w:t>
      </w:r>
      <w:r>
        <w:rPr>
          <w:rFonts w:cs="Arial"/>
          <w:sz w:val="16"/>
          <w:szCs w:val="16"/>
        </w:rPr>
        <w:t>.</w:t>
      </w:r>
    </w:p>
  </w:footnote>
  <w:footnote w:id="32">
    <w:p w14:paraId="1A56678C" w14:textId="6E6DA6DF" w:rsidR="00812F78" w:rsidRDefault="00812F78" w:rsidP="006421B3">
      <w:pPr>
        <w:pStyle w:val="FootnoteText"/>
        <w:spacing w:before="0" w:after="0" w:line="240" w:lineRule="auto"/>
      </w:pPr>
      <w:r w:rsidRPr="00562F3C">
        <w:rPr>
          <w:rStyle w:val="FootnoteReference"/>
          <w:sz w:val="16"/>
          <w:szCs w:val="16"/>
        </w:rPr>
        <w:footnoteRef/>
      </w:r>
      <w:r>
        <w:t xml:space="preserve"> </w:t>
      </w:r>
      <w:r w:rsidRPr="00F45CF3">
        <w:rPr>
          <w:rFonts w:cs="Arial"/>
          <w:sz w:val="16"/>
          <w:szCs w:val="16"/>
        </w:rPr>
        <w:t>Article amended by the</w:t>
      </w:r>
      <w:r>
        <w:rPr>
          <w:rFonts w:cs="Arial"/>
          <w:sz w:val="16"/>
          <w:szCs w:val="16"/>
        </w:rPr>
        <w:t xml:space="preserve"> 2021 Abidjan</w:t>
      </w:r>
      <w:r w:rsidRPr="00F45CF3">
        <w:rPr>
          <w:rFonts w:cs="Arial"/>
          <w:sz w:val="16"/>
          <w:szCs w:val="16"/>
        </w:rPr>
        <w:t xml:space="preserve"> Add Prot</w:t>
      </w:r>
      <w:r>
        <w:rPr>
          <w:rFonts w:cs="Arial"/>
          <w:sz w:val="16"/>
          <w:szCs w:val="16"/>
        </w:rPr>
        <w:t>.</w:t>
      </w:r>
    </w:p>
  </w:footnote>
  <w:footnote w:id="33">
    <w:p w14:paraId="779A949F" w14:textId="6E1B60BC" w:rsidR="00CD244E" w:rsidRPr="00F45CF3" w:rsidRDefault="00CD244E" w:rsidP="006421B3">
      <w:pPr>
        <w:pStyle w:val="FootnoteText"/>
        <w:spacing w:before="0" w:after="0" w:line="240" w:lineRule="auto"/>
        <w:rPr>
          <w:sz w:val="16"/>
          <w:szCs w:val="16"/>
        </w:rPr>
      </w:pPr>
      <w:r w:rsidRPr="00F45CF3">
        <w:rPr>
          <w:rStyle w:val="FootnoteReference"/>
          <w:sz w:val="16"/>
          <w:szCs w:val="16"/>
        </w:rPr>
        <w:footnoteRef/>
      </w:r>
      <w:r w:rsidRPr="00F45CF3">
        <w:rPr>
          <w:sz w:val="16"/>
          <w:szCs w:val="16"/>
        </w:rPr>
        <w:t xml:space="preserve"> </w:t>
      </w:r>
      <w:r w:rsidRPr="00F45CF3">
        <w:rPr>
          <w:rFonts w:cs="Arial"/>
          <w:sz w:val="16"/>
          <w:szCs w:val="16"/>
        </w:rPr>
        <w:t>Article amended by the 1969 Tokyo</w:t>
      </w:r>
      <w:r w:rsidR="00F4514F">
        <w:rPr>
          <w:rFonts w:cs="Arial"/>
          <w:sz w:val="16"/>
          <w:szCs w:val="16"/>
        </w:rPr>
        <w:t xml:space="preserve">, </w:t>
      </w:r>
      <w:r w:rsidRPr="00F45CF3">
        <w:rPr>
          <w:rFonts w:cs="Arial"/>
          <w:sz w:val="16"/>
          <w:szCs w:val="16"/>
        </w:rPr>
        <w:t>1989 Washington</w:t>
      </w:r>
      <w:r w:rsidR="00F4514F">
        <w:rPr>
          <w:rFonts w:cs="Arial"/>
          <w:sz w:val="16"/>
          <w:szCs w:val="16"/>
        </w:rPr>
        <w:t xml:space="preserve"> and 2021 Abidjan</w:t>
      </w:r>
      <w:r w:rsidRPr="00F45CF3">
        <w:rPr>
          <w:rFonts w:cs="Arial"/>
          <w:sz w:val="16"/>
          <w:szCs w:val="16"/>
        </w:rPr>
        <w:t xml:space="preserve"> Add Prots.</w:t>
      </w:r>
    </w:p>
  </w:footnote>
  <w:footnote w:id="34">
    <w:p w14:paraId="1B0CB94F" w14:textId="349B309F" w:rsidR="006675FC" w:rsidRDefault="006675FC" w:rsidP="006675FC">
      <w:pPr>
        <w:pStyle w:val="FootnoteText"/>
        <w:spacing w:before="0" w:after="0" w:line="240" w:lineRule="auto"/>
      </w:pPr>
      <w:r w:rsidRPr="006675FC">
        <w:rPr>
          <w:rStyle w:val="FootnoteReference"/>
          <w:sz w:val="16"/>
          <w:szCs w:val="16"/>
        </w:rPr>
        <w:footnoteRef/>
      </w:r>
      <w:r w:rsidRPr="006675FC">
        <w:rPr>
          <w:sz w:val="16"/>
          <w:szCs w:val="16"/>
        </w:rPr>
        <w:t xml:space="preserve"> </w:t>
      </w:r>
      <w:r w:rsidRPr="00F45CF3">
        <w:rPr>
          <w:rFonts w:cs="Arial"/>
          <w:sz w:val="16"/>
          <w:szCs w:val="16"/>
        </w:rPr>
        <w:t>Article amended by the</w:t>
      </w:r>
      <w:r>
        <w:rPr>
          <w:rFonts w:cs="Arial"/>
          <w:sz w:val="16"/>
          <w:szCs w:val="16"/>
        </w:rPr>
        <w:t xml:space="preserve"> 2021 Abidjan</w:t>
      </w:r>
      <w:r w:rsidRPr="00F45CF3">
        <w:rPr>
          <w:rFonts w:cs="Arial"/>
          <w:sz w:val="16"/>
          <w:szCs w:val="16"/>
        </w:rPr>
        <w:t xml:space="preserve"> Add Prot</w:t>
      </w:r>
      <w:r>
        <w:rPr>
          <w:rFonts w:cs="Arial"/>
          <w:sz w:val="16"/>
          <w:szCs w:val="16"/>
        </w:rPr>
        <w:t>.</w:t>
      </w:r>
    </w:p>
  </w:footnote>
  <w:footnote w:id="35">
    <w:p w14:paraId="6F42DC69" w14:textId="36206A2A" w:rsidR="008273DE" w:rsidRDefault="008273DE" w:rsidP="008273DE">
      <w:pPr>
        <w:pStyle w:val="FootnoteText"/>
        <w:spacing w:before="0" w:after="0" w:line="240" w:lineRule="auto"/>
      </w:pPr>
      <w:r w:rsidRPr="008273DE">
        <w:rPr>
          <w:rStyle w:val="FootnoteReference"/>
          <w:sz w:val="16"/>
          <w:szCs w:val="16"/>
        </w:rPr>
        <w:footnoteRef/>
      </w:r>
      <w:r w:rsidRPr="008273DE">
        <w:rPr>
          <w:sz w:val="16"/>
          <w:szCs w:val="16"/>
        </w:rPr>
        <w:t xml:space="preserve"> </w:t>
      </w:r>
      <w:r w:rsidRPr="00F45CF3">
        <w:rPr>
          <w:rFonts w:cs="Arial"/>
          <w:sz w:val="16"/>
          <w:szCs w:val="16"/>
        </w:rPr>
        <w:t>Article amended by the</w:t>
      </w:r>
      <w:r>
        <w:rPr>
          <w:rFonts w:cs="Arial"/>
          <w:sz w:val="16"/>
          <w:szCs w:val="16"/>
        </w:rPr>
        <w:t xml:space="preserve"> 2021 Abidjan</w:t>
      </w:r>
      <w:r w:rsidRPr="00F45CF3">
        <w:rPr>
          <w:rFonts w:cs="Arial"/>
          <w:sz w:val="16"/>
          <w:szCs w:val="16"/>
        </w:rPr>
        <w:t xml:space="preserve"> Add Prot</w:t>
      </w:r>
      <w:r>
        <w:rPr>
          <w:rFonts w:cs="Arial"/>
          <w:sz w:val="16"/>
          <w:szCs w:val="16"/>
        </w:rPr>
        <w:t>.</w:t>
      </w:r>
    </w:p>
  </w:footnote>
  <w:footnote w:id="36">
    <w:p w14:paraId="5BAD29FC" w14:textId="77777777" w:rsidR="006421B3" w:rsidRPr="00F45CF3" w:rsidRDefault="006421B3" w:rsidP="006421B3">
      <w:pPr>
        <w:spacing w:before="0" w:after="0" w:line="240" w:lineRule="auto"/>
        <w:rPr>
          <w:sz w:val="16"/>
          <w:szCs w:val="16"/>
        </w:rPr>
      </w:pPr>
      <w:r w:rsidRPr="00F45CF3">
        <w:rPr>
          <w:rStyle w:val="FootnoteReference"/>
          <w:sz w:val="16"/>
          <w:szCs w:val="16"/>
        </w:rPr>
        <w:footnoteRef/>
      </w:r>
      <w:r w:rsidRPr="00F45CF3">
        <w:rPr>
          <w:sz w:val="16"/>
          <w:szCs w:val="16"/>
        </w:rPr>
        <w:t xml:space="preserve"> As amended by Geneve </w:t>
      </w:r>
      <w:r>
        <w:rPr>
          <w:sz w:val="16"/>
          <w:szCs w:val="16"/>
        </w:rPr>
        <w:t xml:space="preserve">2008-08-12, in force 2010-01-01. </w:t>
      </w:r>
    </w:p>
  </w:footnote>
  <w:footnote w:id="37">
    <w:p w14:paraId="1D308DDA" w14:textId="5E7E0A05" w:rsidR="006421B3" w:rsidRDefault="006421B3" w:rsidP="00911D28">
      <w:pPr>
        <w:pStyle w:val="FootnoteText"/>
        <w:spacing w:before="0" w:after="0" w:line="240" w:lineRule="auto"/>
      </w:pPr>
      <w:r w:rsidRPr="00F45CF3">
        <w:rPr>
          <w:rStyle w:val="FootnoteReference"/>
          <w:sz w:val="16"/>
          <w:szCs w:val="16"/>
        </w:rPr>
        <w:footnoteRef/>
      </w:r>
      <w:r w:rsidRPr="00F45CF3">
        <w:rPr>
          <w:sz w:val="16"/>
          <w:szCs w:val="16"/>
        </w:rPr>
        <w:t xml:space="preserve"> Article amended by the 1999 Beijing Add Prots. The 1999 Beijing Congress added a new para to art 2</w:t>
      </w:r>
      <w:r w:rsidR="00F06C6C">
        <w:rPr>
          <w:sz w:val="16"/>
          <w:szCs w:val="16"/>
        </w:rPr>
        <w:t>7</w:t>
      </w:r>
      <w:r w:rsidRPr="00F45CF3">
        <w:rPr>
          <w:sz w:val="16"/>
          <w:szCs w:val="16"/>
        </w:rPr>
        <w:t xml:space="preserve"> for two reasons. Firstly, in line with its fundamental decision to place all provisions in the Regulations which are not intergovernmental in nature, it concluded that it was no longer justified to formally submit to Congress props for amending the Regs. Congress, when required, can give necessary guidelines to the POC on any proposal of a member country under art 22, § 5, of the Const. Secondly, abolishing the obligation to submit props concerning the Regs to Congress would result in lower costs. However, the 1999 Beijing Congress desired that prior information on proposals relating to the Regs should be communicated to all Union member countries to enable the countries concerned to send in written comments or attend the relevant POC meeting as observers. See also art 22.5, comm. Subsequently amended by Geneve 2008-08-12, in force 2010-01-01</w:t>
      </w:r>
      <w:r w:rsidR="00BB3953">
        <w:rPr>
          <w:sz w:val="16"/>
          <w:szCs w:val="16"/>
        </w:rPr>
        <w:t>, and the 2021 Abidjan Add Prot</w:t>
      </w:r>
      <w:r w:rsidRPr="00F45CF3">
        <w:rPr>
          <w:sz w:val="16"/>
          <w:szCs w:val="16"/>
        </w:rPr>
        <w:t>.</w:t>
      </w:r>
    </w:p>
  </w:footnote>
  <w:footnote w:id="38">
    <w:p w14:paraId="6ABEADD9" w14:textId="77777777" w:rsidR="006421B3" w:rsidRPr="00F45CF3" w:rsidRDefault="006421B3" w:rsidP="00911D28">
      <w:pPr>
        <w:pStyle w:val="FootnoteText"/>
        <w:spacing w:before="0" w:after="0" w:line="240" w:lineRule="auto"/>
        <w:rPr>
          <w:sz w:val="16"/>
          <w:szCs w:val="16"/>
        </w:rPr>
      </w:pPr>
      <w:r w:rsidRPr="00F45CF3">
        <w:rPr>
          <w:rStyle w:val="FootnoteReference"/>
          <w:sz w:val="16"/>
          <w:szCs w:val="16"/>
        </w:rPr>
        <w:footnoteRef/>
      </w:r>
      <w:r w:rsidRPr="00F45CF3">
        <w:rPr>
          <w:sz w:val="16"/>
          <w:szCs w:val="16"/>
        </w:rPr>
        <w:t xml:space="preserve"> The 1999 Beijing Congress introduced a system of automatic sanctions relating to the arrears of mandatory contributions owed to the Union (art 129 of the Gen Regs). Member countries against which sanctions have been applied lose their voting rights at Congress and at meetings of the Councils. This amendment is a consequence of that decision, designed to provide a legal basis in the Acts (art 133 of the Gen Regs, art 36 of the Conv and art 30 of the Rules of Procedure of Congresses).</w:t>
      </w:r>
    </w:p>
  </w:footnote>
  <w:footnote w:id="39">
    <w:p w14:paraId="10511976" w14:textId="02537342" w:rsidR="00005061" w:rsidRPr="00005061" w:rsidRDefault="00005061" w:rsidP="00005061">
      <w:pPr>
        <w:pStyle w:val="FootnoteText"/>
        <w:spacing w:before="0" w:after="0" w:line="240" w:lineRule="auto"/>
        <w:rPr>
          <w:sz w:val="16"/>
          <w:szCs w:val="16"/>
        </w:rPr>
      </w:pPr>
      <w:r w:rsidRPr="00005061">
        <w:rPr>
          <w:rStyle w:val="FootnoteReference"/>
          <w:sz w:val="16"/>
          <w:szCs w:val="16"/>
        </w:rPr>
        <w:footnoteRef/>
      </w:r>
      <w:r w:rsidRPr="00005061">
        <w:rPr>
          <w:sz w:val="16"/>
          <w:szCs w:val="16"/>
        </w:rPr>
        <w:t xml:space="preserve"> </w:t>
      </w:r>
      <w:r w:rsidRPr="00005061">
        <w:rPr>
          <w:rFonts w:cs="Arial"/>
          <w:sz w:val="16"/>
          <w:szCs w:val="16"/>
        </w:rPr>
        <w:t>Article amended by the 2021 Abidjan Add Prot</w:t>
      </w:r>
      <w:r w:rsidR="00CC3016">
        <w:rPr>
          <w:rFonts w:cs="Arial"/>
          <w:sz w:val="16"/>
          <w:szCs w:val="16"/>
        </w:rPr>
        <w:t>.</w:t>
      </w:r>
    </w:p>
  </w:footnote>
  <w:footnote w:id="40">
    <w:p w14:paraId="4C732393" w14:textId="371D83BB" w:rsidR="00005061" w:rsidRPr="00005061" w:rsidRDefault="00005061" w:rsidP="00005061">
      <w:pPr>
        <w:pStyle w:val="FootnoteText"/>
        <w:spacing w:before="0" w:after="0" w:line="240" w:lineRule="auto"/>
        <w:rPr>
          <w:sz w:val="16"/>
          <w:szCs w:val="16"/>
        </w:rPr>
      </w:pPr>
      <w:r w:rsidRPr="00005061">
        <w:rPr>
          <w:rStyle w:val="FootnoteReference"/>
          <w:sz w:val="16"/>
          <w:szCs w:val="16"/>
        </w:rPr>
        <w:footnoteRef/>
      </w:r>
      <w:r w:rsidRPr="00005061">
        <w:rPr>
          <w:sz w:val="16"/>
          <w:szCs w:val="16"/>
        </w:rPr>
        <w:t xml:space="preserve"> </w:t>
      </w:r>
      <w:r w:rsidRPr="00005061">
        <w:rPr>
          <w:rFonts w:cs="Arial"/>
          <w:sz w:val="16"/>
          <w:szCs w:val="16"/>
        </w:rPr>
        <w:t>Article amended by the 2021 Abidjan Add Prot</w:t>
      </w:r>
      <w:r w:rsidR="00CC3016">
        <w:rPr>
          <w:rFonts w:cs="Arial"/>
          <w:sz w:val="16"/>
          <w:szCs w:val="16"/>
        </w:rPr>
        <w:t>.</w:t>
      </w:r>
    </w:p>
  </w:footnote>
  <w:footnote w:id="41">
    <w:p w14:paraId="3553DBEC" w14:textId="0028C516" w:rsidR="00CC3016" w:rsidRPr="00CC3016" w:rsidRDefault="00CC3016" w:rsidP="00CC3016">
      <w:pPr>
        <w:pStyle w:val="FootnoteText"/>
        <w:spacing w:before="0" w:after="0" w:line="240" w:lineRule="auto"/>
        <w:rPr>
          <w:sz w:val="16"/>
          <w:szCs w:val="16"/>
        </w:rPr>
      </w:pPr>
      <w:r w:rsidRPr="00CC3016">
        <w:rPr>
          <w:rStyle w:val="FootnoteReference"/>
          <w:sz w:val="16"/>
          <w:szCs w:val="16"/>
        </w:rPr>
        <w:footnoteRef/>
      </w:r>
      <w:r w:rsidRPr="00CC3016">
        <w:rPr>
          <w:sz w:val="16"/>
          <w:szCs w:val="16"/>
        </w:rPr>
        <w:t xml:space="preserve"> </w:t>
      </w:r>
      <w:r w:rsidRPr="00CC3016">
        <w:rPr>
          <w:rFonts w:cs="Arial"/>
          <w:sz w:val="16"/>
          <w:szCs w:val="16"/>
        </w:rPr>
        <w:t>Article amended by the 2021 Abidjan Add Prot</w:t>
      </w:r>
      <w:r w:rsidRPr="00CC3016">
        <w:rPr>
          <w:sz w:val="16"/>
          <w:szCs w:val="16"/>
        </w:rPr>
        <w:t>.</w:t>
      </w:r>
    </w:p>
  </w:footnote>
  <w:footnote w:id="42">
    <w:p w14:paraId="39522B6C" w14:textId="77777777" w:rsidR="00AA0064" w:rsidRPr="00F45CF3" w:rsidRDefault="00AA0064" w:rsidP="00911D28">
      <w:pPr>
        <w:pStyle w:val="FootnoteText"/>
        <w:spacing w:before="0" w:after="0" w:line="240" w:lineRule="auto"/>
        <w:rPr>
          <w:sz w:val="16"/>
          <w:szCs w:val="16"/>
        </w:rPr>
      </w:pPr>
      <w:r w:rsidRPr="00F45CF3">
        <w:rPr>
          <w:rStyle w:val="FootnoteReference"/>
          <w:sz w:val="16"/>
          <w:szCs w:val="16"/>
        </w:rPr>
        <w:footnoteRef/>
      </w:r>
      <w:r w:rsidRPr="00F45CF3">
        <w:rPr>
          <w:sz w:val="16"/>
          <w:szCs w:val="16"/>
        </w:rPr>
        <w:t xml:space="preserve"> </w:t>
      </w:r>
      <w:r w:rsidRPr="00F45CF3">
        <w:rPr>
          <w:rFonts w:cs="Arial"/>
          <w:sz w:val="16"/>
          <w:szCs w:val="16"/>
        </w:rPr>
        <w:t>As amended by Geneve 2008-08-12, in force 2010-01-01.</w:t>
      </w:r>
    </w:p>
  </w:footnote>
  <w:footnote w:id="43">
    <w:p w14:paraId="7DDE7BE9" w14:textId="644EB22C" w:rsidR="007361F7" w:rsidRPr="00C76924" w:rsidRDefault="007361F7" w:rsidP="00911D28">
      <w:pPr>
        <w:pStyle w:val="FootnoteText"/>
        <w:spacing w:before="0" w:after="0" w:line="240" w:lineRule="auto"/>
        <w:rPr>
          <w:sz w:val="16"/>
          <w:szCs w:val="16"/>
        </w:rPr>
      </w:pPr>
      <w:r w:rsidRPr="00C76924">
        <w:rPr>
          <w:rStyle w:val="FootnoteReference"/>
          <w:sz w:val="16"/>
          <w:szCs w:val="16"/>
        </w:rPr>
        <w:footnoteRef/>
      </w:r>
      <w:r w:rsidRPr="00C76924">
        <w:rPr>
          <w:sz w:val="16"/>
          <w:szCs w:val="16"/>
        </w:rPr>
        <w:t xml:space="preserve"> </w:t>
      </w:r>
      <w:r w:rsidR="00C76924" w:rsidRPr="00C76924">
        <w:rPr>
          <w:sz w:val="16"/>
          <w:szCs w:val="16"/>
        </w:rPr>
        <w:t xml:space="preserve">As </w:t>
      </w:r>
      <w:r w:rsidR="00C76924" w:rsidRPr="00C76924">
        <w:rPr>
          <w:rFonts w:cs="Arial"/>
          <w:sz w:val="16"/>
          <w:szCs w:val="16"/>
        </w:rPr>
        <w:t>amended by the 2021 Abidjan Add Prot</w:t>
      </w:r>
      <w:r w:rsidR="00C76924" w:rsidRPr="00C76924">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1456" w14:textId="77777777" w:rsidR="002B1114" w:rsidRPr="00F61B4F" w:rsidRDefault="002B1114" w:rsidP="002B1114">
    <w:pPr>
      <w:pStyle w:val="Header"/>
      <w:pBdr>
        <w:bottom w:val="single" w:sz="8" w:space="1" w:color="auto"/>
      </w:pBdr>
      <w:rPr>
        <w:rFonts w:cs="Arial"/>
        <w:caps/>
        <w:color w:val="808080"/>
        <w:sz w:val="16"/>
        <w:szCs w:val="16"/>
      </w:rPr>
    </w:pPr>
    <w:r>
      <w:rPr>
        <w:rFonts w:cs="Arial"/>
        <w:caps/>
        <w:color w:val="808080"/>
        <w:sz w:val="16"/>
        <w:szCs w:val="16"/>
      </w:rPr>
      <w:t xml:space="preserve">1874 Constitution of the universal postal union </w:t>
    </w:r>
  </w:p>
  <w:p w14:paraId="322CF441" w14:textId="4B17D6C5" w:rsidR="00B532E2" w:rsidRPr="002B1114" w:rsidRDefault="00B532E2" w:rsidP="002B1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B0C15"/>
    <w:multiLevelType w:val="hybridMultilevel"/>
    <w:tmpl w:val="4120D5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FF54BD0"/>
    <w:multiLevelType w:val="hybridMultilevel"/>
    <w:tmpl w:val="5E3485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3111F3A"/>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44434E2"/>
    <w:multiLevelType w:val="hybridMultilevel"/>
    <w:tmpl w:val="E02A4E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4B5255A"/>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153B2D6F"/>
    <w:multiLevelType w:val="multilevel"/>
    <w:tmpl w:val="E07C753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1697538A"/>
    <w:multiLevelType w:val="hybridMultilevel"/>
    <w:tmpl w:val="568829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78C1BF9"/>
    <w:multiLevelType w:val="hybridMultilevel"/>
    <w:tmpl w:val="88326D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7BB15A7"/>
    <w:multiLevelType w:val="hybridMultilevel"/>
    <w:tmpl w:val="DBA85E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0FA5310"/>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237A3F65"/>
    <w:multiLevelType w:val="hybridMultilevel"/>
    <w:tmpl w:val="AE684926"/>
    <w:lvl w:ilvl="0" w:tplc="C1D4773C">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7290121"/>
    <w:multiLevelType w:val="hybridMultilevel"/>
    <w:tmpl w:val="F834A8A8"/>
    <w:lvl w:ilvl="0" w:tplc="89948D06">
      <w:start w:val="1"/>
      <w:numFmt w:val="lowerLetter"/>
      <w:lvlText w:val="%1."/>
      <w:lvlJc w:val="left"/>
      <w:pPr>
        <w:ind w:left="720" w:hanging="360"/>
      </w:pPr>
      <w:rPr>
        <w:rFonts w:ascii="Arial" w:eastAsia="Arial" w:hAnsi="Arial" w:cs="Arial" w:hint="default"/>
        <w:b w:val="0"/>
        <w:i w:val="0"/>
        <w:strike w:val="0"/>
        <w:dstrike w:val="0"/>
        <w:color w:val="000000"/>
        <w:sz w:val="20"/>
        <w:szCs w:val="20"/>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A2622"/>
    <w:multiLevelType w:val="hybridMultilevel"/>
    <w:tmpl w:val="3A08ACF0"/>
    <w:lvl w:ilvl="0" w:tplc="C1D4773C">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E67254"/>
    <w:multiLevelType w:val="multilevel"/>
    <w:tmpl w:val="DE4A62F2"/>
    <w:lvl w:ilvl="0">
      <w:start w:val="1"/>
      <w:numFmt w:val="decimal"/>
      <w:lvlText w:val="%1."/>
      <w:lvlJc w:val="left"/>
      <w:pPr>
        <w:ind w:left="360" w:hanging="360"/>
      </w:pPr>
      <w:rPr>
        <w:rFonts w:hint="default"/>
        <w:b w:val="0"/>
        <w:i w:val="0"/>
        <w:strike w:val="0"/>
        <w:dstrike w:val="0"/>
        <w:color w:val="000000"/>
        <w:sz w:val="20"/>
        <w:szCs w:val="20"/>
        <w:u w:val="none" w:color="000000"/>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9842144"/>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B2D4EAA"/>
    <w:multiLevelType w:val="hybridMultilevel"/>
    <w:tmpl w:val="474ED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811416"/>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2747BE1"/>
    <w:multiLevelType w:val="hybridMultilevel"/>
    <w:tmpl w:val="29D88B9A"/>
    <w:lvl w:ilvl="0" w:tplc="83DAA172">
      <w:start w:val="6"/>
      <w:numFmt w:val="decimal"/>
      <w:lvlText w:val="%1bis"/>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55950F13"/>
    <w:multiLevelType w:val="hybridMultilevel"/>
    <w:tmpl w:val="5B7E51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B6D3876"/>
    <w:multiLevelType w:val="hybridMultilevel"/>
    <w:tmpl w:val="771A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D30A01"/>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62AE7DE3"/>
    <w:multiLevelType w:val="multilevel"/>
    <w:tmpl w:val="DE4A62F2"/>
    <w:lvl w:ilvl="0">
      <w:start w:val="1"/>
      <w:numFmt w:val="decimal"/>
      <w:lvlText w:val="%1."/>
      <w:lvlJc w:val="left"/>
      <w:pPr>
        <w:ind w:left="360" w:hanging="360"/>
      </w:pPr>
      <w:rPr>
        <w:rFonts w:hint="default"/>
        <w:b w:val="0"/>
        <w:i w:val="0"/>
        <w:strike w:val="0"/>
        <w:dstrike w:val="0"/>
        <w:color w:val="000000"/>
        <w:sz w:val="20"/>
        <w:szCs w:val="20"/>
        <w:u w:val="none" w:color="000000"/>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FD3BEA"/>
    <w:multiLevelType w:val="multilevel"/>
    <w:tmpl w:val="F4840426"/>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7AE45F2B"/>
    <w:multiLevelType w:val="multilevel"/>
    <w:tmpl w:val="51663C70"/>
    <w:lvl w:ilvl="0">
      <w:start w:val="1"/>
      <w:numFmt w:val="decimal"/>
      <w:lvlText w:val="%1."/>
      <w:lvlJc w:val="left"/>
      <w:pPr>
        <w:ind w:left="360" w:hanging="360"/>
      </w:pPr>
      <w:rPr>
        <w:rFonts w:hint="default"/>
        <w:b w:val="0"/>
        <w:i w:val="0"/>
        <w:strike w:val="0"/>
        <w:dstrike w:val="0"/>
        <w:color w:val="000000"/>
        <w:sz w:val="20"/>
        <w:szCs w:val="20"/>
        <w:u w:val="none" w:color="000000"/>
        <w:vertAlign w:val="baseline"/>
      </w:r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F17927"/>
    <w:multiLevelType w:val="hybridMultilevel"/>
    <w:tmpl w:val="5E3485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DAE3DF4"/>
    <w:multiLevelType w:val="hybridMultilevel"/>
    <w:tmpl w:val="1DC8C4C8"/>
    <w:lvl w:ilvl="0" w:tplc="C1D4773C">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461DFA"/>
    <w:multiLevelType w:val="hybridMultilevel"/>
    <w:tmpl w:val="4EC0B17C"/>
    <w:lvl w:ilvl="0" w:tplc="4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E27E2E"/>
    <w:multiLevelType w:val="hybridMultilevel"/>
    <w:tmpl w:val="1AC68098"/>
    <w:lvl w:ilvl="0" w:tplc="C1D4773C">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F41C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6575316">
    <w:abstractNumId w:val="27"/>
  </w:num>
  <w:num w:numId="2" w16cid:durableId="360320398">
    <w:abstractNumId w:val="22"/>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903103097">
    <w:abstractNumId w:val="31"/>
  </w:num>
  <w:num w:numId="14" w16cid:durableId="382608622">
    <w:abstractNumId w:val="16"/>
  </w:num>
  <w:num w:numId="15" w16cid:durableId="247034734">
    <w:abstractNumId w:val="26"/>
  </w:num>
  <w:num w:numId="16" w16cid:durableId="1444231220">
    <w:abstractNumId w:val="29"/>
  </w:num>
  <w:num w:numId="17" w16cid:durableId="1362433059">
    <w:abstractNumId w:val="21"/>
  </w:num>
  <w:num w:numId="18" w16cid:durableId="1363285156">
    <w:abstractNumId w:val="38"/>
  </w:num>
  <w:num w:numId="19" w16cid:durableId="62611054">
    <w:abstractNumId w:val="30"/>
  </w:num>
  <w:num w:numId="20" w16cid:durableId="1665861570">
    <w:abstractNumId w:val="18"/>
  </w:num>
  <w:num w:numId="21" w16cid:durableId="1653370447">
    <w:abstractNumId w:val="17"/>
  </w:num>
  <w:num w:numId="22" w16cid:durableId="1146362151">
    <w:abstractNumId w:val="13"/>
  </w:num>
  <w:num w:numId="23" w16cid:durableId="651101197">
    <w:abstractNumId w:val="10"/>
  </w:num>
  <w:num w:numId="24" w16cid:durableId="838890381">
    <w:abstractNumId w:val="36"/>
  </w:num>
  <w:num w:numId="25" w16cid:durableId="209995820">
    <w:abstractNumId w:val="11"/>
  </w:num>
  <w:num w:numId="26" w16cid:durableId="1898126558">
    <w:abstractNumId w:val="15"/>
  </w:num>
  <w:num w:numId="27" w16cid:durableId="361051378">
    <w:abstractNumId w:val="15"/>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b w:val="0"/>
          <w:bCs w:val="0"/>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8" w16cid:durableId="1324243224">
    <w:abstractNumId w:val="34"/>
  </w:num>
  <w:num w:numId="29" w16cid:durableId="1310941143">
    <w:abstractNumId w:val="25"/>
  </w:num>
  <w:num w:numId="30" w16cid:durableId="1572304870">
    <w:abstractNumId w:val="32"/>
  </w:num>
  <w:num w:numId="31" w16cid:durableId="1099839783">
    <w:abstractNumId w:val="14"/>
  </w:num>
  <w:num w:numId="32" w16cid:durableId="2058162629">
    <w:abstractNumId w:val="19"/>
  </w:num>
  <w:num w:numId="33" w16cid:durableId="754864937">
    <w:abstractNumId w:val="12"/>
  </w:num>
  <w:num w:numId="34" w16cid:durableId="507250934">
    <w:abstractNumId w:val="28"/>
  </w:num>
  <w:num w:numId="35" w16cid:durableId="1624264645">
    <w:abstractNumId w:val="37"/>
  </w:num>
  <w:num w:numId="36" w16cid:durableId="1690327026">
    <w:abstractNumId w:val="20"/>
  </w:num>
  <w:num w:numId="37" w16cid:durableId="1279799085">
    <w:abstractNumId w:val="39"/>
  </w:num>
  <w:num w:numId="38" w16cid:durableId="207568657">
    <w:abstractNumId w:val="23"/>
  </w:num>
  <w:num w:numId="39" w16cid:durableId="1755008445">
    <w:abstractNumId w:val="40"/>
  </w:num>
  <w:num w:numId="40" w16cid:durableId="1044526986">
    <w:abstractNumId w:val="35"/>
  </w:num>
  <w:num w:numId="41" w16cid:durableId="2080201301">
    <w:abstractNumId w:val="24"/>
  </w:num>
  <w:num w:numId="42" w16cid:durableId="125008986">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C1"/>
    <w:rsid w:val="00000FB0"/>
    <w:rsid w:val="00002446"/>
    <w:rsid w:val="000043E5"/>
    <w:rsid w:val="00005061"/>
    <w:rsid w:val="00011723"/>
    <w:rsid w:val="00013D73"/>
    <w:rsid w:val="00015351"/>
    <w:rsid w:val="000173F4"/>
    <w:rsid w:val="00022AE1"/>
    <w:rsid w:val="00023AFA"/>
    <w:rsid w:val="00025831"/>
    <w:rsid w:val="000260A8"/>
    <w:rsid w:val="0003030E"/>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335D"/>
    <w:rsid w:val="000B34FC"/>
    <w:rsid w:val="000B69C2"/>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E5583"/>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27C35"/>
    <w:rsid w:val="001302AA"/>
    <w:rsid w:val="00130E46"/>
    <w:rsid w:val="00133AB9"/>
    <w:rsid w:val="001417AF"/>
    <w:rsid w:val="00143BCA"/>
    <w:rsid w:val="00144EA6"/>
    <w:rsid w:val="001450F7"/>
    <w:rsid w:val="00145215"/>
    <w:rsid w:val="001462AA"/>
    <w:rsid w:val="00153722"/>
    <w:rsid w:val="00155142"/>
    <w:rsid w:val="0015683A"/>
    <w:rsid w:val="001648EA"/>
    <w:rsid w:val="001652A9"/>
    <w:rsid w:val="001669E3"/>
    <w:rsid w:val="001728AB"/>
    <w:rsid w:val="00172E71"/>
    <w:rsid w:val="00176298"/>
    <w:rsid w:val="001802C2"/>
    <w:rsid w:val="0018065C"/>
    <w:rsid w:val="00183009"/>
    <w:rsid w:val="001837BF"/>
    <w:rsid w:val="00183EC5"/>
    <w:rsid w:val="00191FB7"/>
    <w:rsid w:val="00194639"/>
    <w:rsid w:val="0019674F"/>
    <w:rsid w:val="00197921"/>
    <w:rsid w:val="001A0777"/>
    <w:rsid w:val="001A31BD"/>
    <w:rsid w:val="001B572F"/>
    <w:rsid w:val="001C50F5"/>
    <w:rsid w:val="001C7B98"/>
    <w:rsid w:val="001D116B"/>
    <w:rsid w:val="001D1EA7"/>
    <w:rsid w:val="001D2E66"/>
    <w:rsid w:val="001D7F95"/>
    <w:rsid w:val="001E226D"/>
    <w:rsid w:val="001E502C"/>
    <w:rsid w:val="001E52A5"/>
    <w:rsid w:val="001F190C"/>
    <w:rsid w:val="001F1AE0"/>
    <w:rsid w:val="001F27F8"/>
    <w:rsid w:val="001F2B50"/>
    <w:rsid w:val="0020032B"/>
    <w:rsid w:val="00200AA3"/>
    <w:rsid w:val="0020147F"/>
    <w:rsid w:val="00202197"/>
    <w:rsid w:val="00202C8A"/>
    <w:rsid w:val="002136C9"/>
    <w:rsid w:val="002226CD"/>
    <w:rsid w:val="002238CF"/>
    <w:rsid w:val="00224582"/>
    <w:rsid w:val="00224E12"/>
    <w:rsid w:val="002251FC"/>
    <w:rsid w:val="00226B39"/>
    <w:rsid w:val="00235EAE"/>
    <w:rsid w:val="002423B7"/>
    <w:rsid w:val="00244645"/>
    <w:rsid w:val="00245638"/>
    <w:rsid w:val="0025204F"/>
    <w:rsid w:val="002520E2"/>
    <w:rsid w:val="00256484"/>
    <w:rsid w:val="002566AC"/>
    <w:rsid w:val="00257575"/>
    <w:rsid w:val="00260086"/>
    <w:rsid w:val="00260DE8"/>
    <w:rsid w:val="00262490"/>
    <w:rsid w:val="00262BEE"/>
    <w:rsid w:val="002653B1"/>
    <w:rsid w:val="00274C7A"/>
    <w:rsid w:val="002750EF"/>
    <w:rsid w:val="00275D0D"/>
    <w:rsid w:val="00284792"/>
    <w:rsid w:val="002927F7"/>
    <w:rsid w:val="00294CBA"/>
    <w:rsid w:val="002952DD"/>
    <w:rsid w:val="00297B32"/>
    <w:rsid w:val="002A32A5"/>
    <w:rsid w:val="002A4172"/>
    <w:rsid w:val="002A739D"/>
    <w:rsid w:val="002B1114"/>
    <w:rsid w:val="002B2294"/>
    <w:rsid w:val="002B2A14"/>
    <w:rsid w:val="002B31DE"/>
    <w:rsid w:val="002B473E"/>
    <w:rsid w:val="002B5E84"/>
    <w:rsid w:val="002B7265"/>
    <w:rsid w:val="002C238E"/>
    <w:rsid w:val="002C506E"/>
    <w:rsid w:val="002C5925"/>
    <w:rsid w:val="002C67E0"/>
    <w:rsid w:val="002D3A06"/>
    <w:rsid w:val="002E0A92"/>
    <w:rsid w:val="002E6283"/>
    <w:rsid w:val="002F1577"/>
    <w:rsid w:val="002F479F"/>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26DC1"/>
    <w:rsid w:val="003316EF"/>
    <w:rsid w:val="0033544F"/>
    <w:rsid w:val="00336CA3"/>
    <w:rsid w:val="003374CC"/>
    <w:rsid w:val="00340339"/>
    <w:rsid w:val="0034084B"/>
    <w:rsid w:val="00343E97"/>
    <w:rsid w:val="003463F9"/>
    <w:rsid w:val="00351E2A"/>
    <w:rsid w:val="00351FC7"/>
    <w:rsid w:val="00355356"/>
    <w:rsid w:val="003557B3"/>
    <w:rsid w:val="00361126"/>
    <w:rsid w:val="00361211"/>
    <w:rsid w:val="00363CA6"/>
    <w:rsid w:val="00363E88"/>
    <w:rsid w:val="0036654E"/>
    <w:rsid w:val="00370744"/>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2B53"/>
    <w:rsid w:val="003B4095"/>
    <w:rsid w:val="003B5567"/>
    <w:rsid w:val="003B78F2"/>
    <w:rsid w:val="003C3ABB"/>
    <w:rsid w:val="003C4214"/>
    <w:rsid w:val="003C47FA"/>
    <w:rsid w:val="003C48C1"/>
    <w:rsid w:val="003C696E"/>
    <w:rsid w:val="003C70F3"/>
    <w:rsid w:val="003D49AB"/>
    <w:rsid w:val="003D66C8"/>
    <w:rsid w:val="003D682E"/>
    <w:rsid w:val="003D6E5B"/>
    <w:rsid w:val="003E0C85"/>
    <w:rsid w:val="003E2226"/>
    <w:rsid w:val="003E4543"/>
    <w:rsid w:val="003E69D4"/>
    <w:rsid w:val="003F148C"/>
    <w:rsid w:val="003F1817"/>
    <w:rsid w:val="0040043F"/>
    <w:rsid w:val="00401F7F"/>
    <w:rsid w:val="00405210"/>
    <w:rsid w:val="00415F9F"/>
    <w:rsid w:val="0042164B"/>
    <w:rsid w:val="00423A91"/>
    <w:rsid w:val="0042562D"/>
    <w:rsid w:val="00425D36"/>
    <w:rsid w:val="00430AD3"/>
    <w:rsid w:val="00432B9B"/>
    <w:rsid w:val="004410EB"/>
    <w:rsid w:val="0044415C"/>
    <w:rsid w:val="00452091"/>
    <w:rsid w:val="0045262E"/>
    <w:rsid w:val="00452A86"/>
    <w:rsid w:val="00453E7C"/>
    <w:rsid w:val="004540DD"/>
    <w:rsid w:val="00454C15"/>
    <w:rsid w:val="00457A36"/>
    <w:rsid w:val="00460285"/>
    <w:rsid w:val="00461169"/>
    <w:rsid w:val="004619D5"/>
    <w:rsid w:val="0046281B"/>
    <w:rsid w:val="0046332F"/>
    <w:rsid w:val="00464378"/>
    <w:rsid w:val="00464582"/>
    <w:rsid w:val="004715DF"/>
    <w:rsid w:val="0049074B"/>
    <w:rsid w:val="004938C3"/>
    <w:rsid w:val="00495B5C"/>
    <w:rsid w:val="00496452"/>
    <w:rsid w:val="00496EFA"/>
    <w:rsid w:val="00497AE1"/>
    <w:rsid w:val="004A0B2F"/>
    <w:rsid w:val="004A0D08"/>
    <w:rsid w:val="004A1834"/>
    <w:rsid w:val="004A31A0"/>
    <w:rsid w:val="004A5865"/>
    <w:rsid w:val="004A58EA"/>
    <w:rsid w:val="004B0BBB"/>
    <w:rsid w:val="004B263A"/>
    <w:rsid w:val="004B3D8B"/>
    <w:rsid w:val="004B5A7D"/>
    <w:rsid w:val="004B6693"/>
    <w:rsid w:val="004B7073"/>
    <w:rsid w:val="004B71DD"/>
    <w:rsid w:val="004C2B2B"/>
    <w:rsid w:val="004C33C2"/>
    <w:rsid w:val="004C5E25"/>
    <w:rsid w:val="004D6797"/>
    <w:rsid w:val="004D7AB2"/>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45582"/>
    <w:rsid w:val="005627AF"/>
    <w:rsid w:val="00562F3C"/>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4D23"/>
    <w:rsid w:val="005D5714"/>
    <w:rsid w:val="005D59E8"/>
    <w:rsid w:val="005E0D13"/>
    <w:rsid w:val="005E264A"/>
    <w:rsid w:val="005E2E8D"/>
    <w:rsid w:val="005E6807"/>
    <w:rsid w:val="005F0EA2"/>
    <w:rsid w:val="005F25E1"/>
    <w:rsid w:val="005F5FD1"/>
    <w:rsid w:val="005F6D34"/>
    <w:rsid w:val="00604FC9"/>
    <w:rsid w:val="006056CA"/>
    <w:rsid w:val="006077DA"/>
    <w:rsid w:val="00615E91"/>
    <w:rsid w:val="00617785"/>
    <w:rsid w:val="00620043"/>
    <w:rsid w:val="00624B74"/>
    <w:rsid w:val="0062758C"/>
    <w:rsid w:val="00627B91"/>
    <w:rsid w:val="0064082A"/>
    <w:rsid w:val="00642035"/>
    <w:rsid w:val="0064206B"/>
    <w:rsid w:val="006421B3"/>
    <w:rsid w:val="006422D1"/>
    <w:rsid w:val="00646905"/>
    <w:rsid w:val="006477C3"/>
    <w:rsid w:val="006633EA"/>
    <w:rsid w:val="00666445"/>
    <w:rsid w:val="006675FC"/>
    <w:rsid w:val="0067108C"/>
    <w:rsid w:val="006819D0"/>
    <w:rsid w:val="006829B2"/>
    <w:rsid w:val="00686294"/>
    <w:rsid w:val="006878B4"/>
    <w:rsid w:val="006879D5"/>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1F9A"/>
    <w:rsid w:val="006E4F21"/>
    <w:rsid w:val="006E6F86"/>
    <w:rsid w:val="006F231A"/>
    <w:rsid w:val="007009C6"/>
    <w:rsid w:val="00707B16"/>
    <w:rsid w:val="00711FF8"/>
    <w:rsid w:val="00716770"/>
    <w:rsid w:val="00721C1C"/>
    <w:rsid w:val="007231B2"/>
    <w:rsid w:val="0072576B"/>
    <w:rsid w:val="007320B0"/>
    <w:rsid w:val="0073568E"/>
    <w:rsid w:val="007361F7"/>
    <w:rsid w:val="00736F98"/>
    <w:rsid w:val="00744927"/>
    <w:rsid w:val="00744A85"/>
    <w:rsid w:val="00750B83"/>
    <w:rsid w:val="00751173"/>
    <w:rsid w:val="00751EA6"/>
    <w:rsid w:val="00755A12"/>
    <w:rsid w:val="0075632F"/>
    <w:rsid w:val="0075795E"/>
    <w:rsid w:val="00760BCF"/>
    <w:rsid w:val="00761521"/>
    <w:rsid w:val="00762A99"/>
    <w:rsid w:val="00776086"/>
    <w:rsid w:val="00783A44"/>
    <w:rsid w:val="00783F54"/>
    <w:rsid w:val="00787B08"/>
    <w:rsid w:val="007951DD"/>
    <w:rsid w:val="007A006E"/>
    <w:rsid w:val="007A0709"/>
    <w:rsid w:val="007A4FC9"/>
    <w:rsid w:val="007A5CE9"/>
    <w:rsid w:val="007B0CD2"/>
    <w:rsid w:val="007B6E2C"/>
    <w:rsid w:val="007B7706"/>
    <w:rsid w:val="007C0404"/>
    <w:rsid w:val="007C158E"/>
    <w:rsid w:val="007C1E9A"/>
    <w:rsid w:val="007C2D75"/>
    <w:rsid w:val="007C74A6"/>
    <w:rsid w:val="007C7558"/>
    <w:rsid w:val="007D12D8"/>
    <w:rsid w:val="007D197A"/>
    <w:rsid w:val="007D2AC8"/>
    <w:rsid w:val="007D308E"/>
    <w:rsid w:val="007D4CB5"/>
    <w:rsid w:val="007D657B"/>
    <w:rsid w:val="007E4920"/>
    <w:rsid w:val="007E4ED5"/>
    <w:rsid w:val="007E7C82"/>
    <w:rsid w:val="007E7FF5"/>
    <w:rsid w:val="007F1538"/>
    <w:rsid w:val="007F2FCB"/>
    <w:rsid w:val="007F37D0"/>
    <w:rsid w:val="007F5026"/>
    <w:rsid w:val="007F55F7"/>
    <w:rsid w:val="00800D11"/>
    <w:rsid w:val="008016D1"/>
    <w:rsid w:val="00803BE9"/>
    <w:rsid w:val="00812B21"/>
    <w:rsid w:val="00812F78"/>
    <w:rsid w:val="00814493"/>
    <w:rsid w:val="008171B7"/>
    <w:rsid w:val="00820B03"/>
    <w:rsid w:val="00821388"/>
    <w:rsid w:val="00822E73"/>
    <w:rsid w:val="00824DAD"/>
    <w:rsid w:val="00824DEF"/>
    <w:rsid w:val="008262AF"/>
    <w:rsid w:val="008273DE"/>
    <w:rsid w:val="0084029D"/>
    <w:rsid w:val="00841728"/>
    <w:rsid w:val="008419D9"/>
    <w:rsid w:val="0084289A"/>
    <w:rsid w:val="00850873"/>
    <w:rsid w:val="0086274F"/>
    <w:rsid w:val="00863AA4"/>
    <w:rsid w:val="008677F9"/>
    <w:rsid w:val="00871D6D"/>
    <w:rsid w:val="00875863"/>
    <w:rsid w:val="008761FC"/>
    <w:rsid w:val="008822B2"/>
    <w:rsid w:val="0088549F"/>
    <w:rsid w:val="008A2C17"/>
    <w:rsid w:val="008A3A39"/>
    <w:rsid w:val="008A5721"/>
    <w:rsid w:val="008B001D"/>
    <w:rsid w:val="008B0875"/>
    <w:rsid w:val="008B1645"/>
    <w:rsid w:val="008C33B3"/>
    <w:rsid w:val="008C3761"/>
    <w:rsid w:val="008C6A9C"/>
    <w:rsid w:val="008D292D"/>
    <w:rsid w:val="008D3F77"/>
    <w:rsid w:val="008D44F1"/>
    <w:rsid w:val="008E41DC"/>
    <w:rsid w:val="008E5D7B"/>
    <w:rsid w:val="008E6E93"/>
    <w:rsid w:val="008E7703"/>
    <w:rsid w:val="008F5246"/>
    <w:rsid w:val="008F5F21"/>
    <w:rsid w:val="008F7A5C"/>
    <w:rsid w:val="008F7FED"/>
    <w:rsid w:val="009052CB"/>
    <w:rsid w:val="00911D28"/>
    <w:rsid w:val="00916941"/>
    <w:rsid w:val="009217B0"/>
    <w:rsid w:val="00921DB5"/>
    <w:rsid w:val="00923519"/>
    <w:rsid w:val="00926EA3"/>
    <w:rsid w:val="009303E7"/>
    <w:rsid w:val="00933064"/>
    <w:rsid w:val="00935B08"/>
    <w:rsid w:val="00947BAB"/>
    <w:rsid w:val="0095406B"/>
    <w:rsid w:val="00956C40"/>
    <w:rsid w:val="00957449"/>
    <w:rsid w:val="00960915"/>
    <w:rsid w:val="00964646"/>
    <w:rsid w:val="009649DA"/>
    <w:rsid w:val="00965ACC"/>
    <w:rsid w:val="00966DC7"/>
    <w:rsid w:val="00970DD7"/>
    <w:rsid w:val="00974D05"/>
    <w:rsid w:val="0098008C"/>
    <w:rsid w:val="00982034"/>
    <w:rsid w:val="00982B34"/>
    <w:rsid w:val="009842E6"/>
    <w:rsid w:val="00991C17"/>
    <w:rsid w:val="00992233"/>
    <w:rsid w:val="00992A33"/>
    <w:rsid w:val="009943AE"/>
    <w:rsid w:val="009952D0"/>
    <w:rsid w:val="00996773"/>
    <w:rsid w:val="00996953"/>
    <w:rsid w:val="00997244"/>
    <w:rsid w:val="00997B54"/>
    <w:rsid w:val="00997F5E"/>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D1F4B"/>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2F88"/>
    <w:rsid w:val="00A75D72"/>
    <w:rsid w:val="00A7627E"/>
    <w:rsid w:val="00A81858"/>
    <w:rsid w:val="00A820CD"/>
    <w:rsid w:val="00A839BE"/>
    <w:rsid w:val="00A83F8F"/>
    <w:rsid w:val="00A90E8E"/>
    <w:rsid w:val="00A9198C"/>
    <w:rsid w:val="00A94579"/>
    <w:rsid w:val="00A95818"/>
    <w:rsid w:val="00A9590E"/>
    <w:rsid w:val="00A96F6F"/>
    <w:rsid w:val="00A97EA2"/>
    <w:rsid w:val="00AA0064"/>
    <w:rsid w:val="00AA6452"/>
    <w:rsid w:val="00AA6802"/>
    <w:rsid w:val="00AB26B5"/>
    <w:rsid w:val="00AB38E2"/>
    <w:rsid w:val="00AB6F60"/>
    <w:rsid w:val="00AB7A69"/>
    <w:rsid w:val="00AC1691"/>
    <w:rsid w:val="00AC1CA8"/>
    <w:rsid w:val="00AC4C08"/>
    <w:rsid w:val="00AC5DA0"/>
    <w:rsid w:val="00AC7F91"/>
    <w:rsid w:val="00AD4FE4"/>
    <w:rsid w:val="00AD7A4B"/>
    <w:rsid w:val="00AE05B5"/>
    <w:rsid w:val="00AE3DEB"/>
    <w:rsid w:val="00AE6181"/>
    <w:rsid w:val="00AE64FF"/>
    <w:rsid w:val="00AF1254"/>
    <w:rsid w:val="00AF5172"/>
    <w:rsid w:val="00AF5D32"/>
    <w:rsid w:val="00B01951"/>
    <w:rsid w:val="00B05254"/>
    <w:rsid w:val="00B05F3A"/>
    <w:rsid w:val="00B0640C"/>
    <w:rsid w:val="00B11168"/>
    <w:rsid w:val="00B14396"/>
    <w:rsid w:val="00B173B5"/>
    <w:rsid w:val="00B207F2"/>
    <w:rsid w:val="00B267DC"/>
    <w:rsid w:val="00B308F2"/>
    <w:rsid w:val="00B30DEB"/>
    <w:rsid w:val="00B34B14"/>
    <w:rsid w:val="00B420A0"/>
    <w:rsid w:val="00B456B7"/>
    <w:rsid w:val="00B45912"/>
    <w:rsid w:val="00B51437"/>
    <w:rsid w:val="00B5211D"/>
    <w:rsid w:val="00B52EFE"/>
    <w:rsid w:val="00B53259"/>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C96"/>
    <w:rsid w:val="00B96E99"/>
    <w:rsid w:val="00BA1C72"/>
    <w:rsid w:val="00BA3538"/>
    <w:rsid w:val="00BA600A"/>
    <w:rsid w:val="00BA7E2B"/>
    <w:rsid w:val="00BB09CD"/>
    <w:rsid w:val="00BB2E42"/>
    <w:rsid w:val="00BB3953"/>
    <w:rsid w:val="00BB539C"/>
    <w:rsid w:val="00BB5610"/>
    <w:rsid w:val="00BB6F46"/>
    <w:rsid w:val="00BC5DE2"/>
    <w:rsid w:val="00BD1600"/>
    <w:rsid w:val="00BD2E28"/>
    <w:rsid w:val="00BD36A4"/>
    <w:rsid w:val="00BD3EF7"/>
    <w:rsid w:val="00BE0B41"/>
    <w:rsid w:val="00BE0D36"/>
    <w:rsid w:val="00BE21D1"/>
    <w:rsid w:val="00BE47F3"/>
    <w:rsid w:val="00BE4E55"/>
    <w:rsid w:val="00BF3AB0"/>
    <w:rsid w:val="00BF5BA2"/>
    <w:rsid w:val="00BF7BA5"/>
    <w:rsid w:val="00C0692C"/>
    <w:rsid w:val="00C10433"/>
    <w:rsid w:val="00C12E92"/>
    <w:rsid w:val="00C1575D"/>
    <w:rsid w:val="00C22B66"/>
    <w:rsid w:val="00C2709D"/>
    <w:rsid w:val="00C27F88"/>
    <w:rsid w:val="00C33322"/>
    <w:rsid w:val="00C36109"/>
    <w:rsid w:val="00C3632D"/>
    <w:rsid w:val="00C436C7"/>
    <w:rsid w:val="00C4584B"/>
    <w:rsid w:val="00C479E0"/>
    <w:rsid w:val="00C539B9"/>
    <w:rsid w:val="00C55B05"/>
    <w:rsid w:val="00C55D41"/>
    <w:rsid w:val="00C573FC"/>
    <w:rsid w:val="00C6101A"/>
    <w:rsid w:val="00C61524"/>
    <w:rsid w:val="00C617E1"/>
    <w:rsid w:val="00C666BA"/>
    <w:rsid w:val="00C71213"/>
    <w:rsid w:val="00C73155"/>
    <w:rsid w:val="00C76924"/>
    <w:rsid w:val="00C83191"/>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3016"/>
    <w:rsid w:val="00CC449C"/>
    <w:rsid w:val="00CC535D"/>
    <w:rsid w:val="00CD244E"/>
    <w:rsid w:val="00CD2BE4"/>
    <w:rsid w:val="00CD48AC"/>
    <w:rsid w:val="00CD5CC1"/>
    <w:rsid w:val="00CD6026"/>
    <w:rsid w:val="00CD6EC7"/>
    <w:rsid w:val="00CE087B"/>
    <w:rsid w:val="00CE31C8"/>
    <w:rsid w:val="00CE4330"/>
    <w:rsid w:val="00CE4606"/>
    <w:rsid w:val="00CE567F"/>
    <w:rsid w:val="00CE59E6"/>
    <w:rsid w:val="00CE7679"/>
    <w:rsid w:val="00CF277F"/>
    <w:rsid w:val="00CF4CBB"/>
    <w:rsid w:val="00D00ACC"/>
    <w:rsid w:val="00D0625E"/>
    <w:rsid w:val="00D07EE1"/>
    <w:rsid w:val="00D12DC8"/>
    <w:rsid w:val="00D13015"/>
    <w:rsid w:val="00D133A2"/>
    <w:rsid w:val="00D13F5C"/>
    <w:rsid w:val="00D14607"/>
    <w:rsid w:val="00D15AD4"/>
    <w:rsid w:val="00D1649F"/>
    <w:rsid w:val="00D20538"/>
    <w:rsid w:val="00D211DC"/>
    <w:rsid w:val="00D250B0"/>
    <w:rsid w:val="00D368AA"/>
    <w:rsid w:val="00D37339"/>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2B5B"/>
    <w:rsid w:val="00DF3DF6"/>
    <w:rsid w:val="00DF4E11"/>
    <w:rsid w:val="00DF57B8"/>
    <w:rsid w:val="00DF64FF"/>
    <w:rsid w:val="00DF72C5"/>
    <w:rsid w:val="00E005B9"/>
    <w:rsid w:val="00E00DD3"/>
    <w:rsid w:val="00E029E2"/>
    <w:rsid w:val="00E13279"/>
    <w:rsid w:val="00E15214"/>
    <w:rsid w:val="00E22F62"/>
    <w:rsid w:val="00E23211"/>
    <w:rsid w:val="00E23830"/>
    <w:rsid w:val="00E2703D"/>
    <w:rsid w:val="00E36432"/>
    <w:rsid w:val="00E41649"/>
    <w:rsid w:val="00E423E4"/>
    <w:rsid w:val="00E42A9B"/>
    <w:rsid w:val="00E46A83"/>
    <w:rsid w:val="00E47C45"/>
    <w:rsid w:val="00E501FD"/>
    <w:rsid w:val="00E53F2E"/>
    <w:rsid w:val="00E65FA1"/>
    <w:rsid w:val="00E71017"/>
    <w:rsid w:val="00E71A6F"/>
    <w:rsid w:val="00E71AEC"/>
    <w:rsid w:val="00E73E13"/>
    <w:rsid w:val="00E759C9"/>
    <w:rsid w:val="00E80D04"/>
    <w:rsid w:val="00E81D2D"/>
    <w:rsid w:val="00E82ED4"/>
    <w:rsid w:val="00E83E8F"/>
    <w:rsid w:val="00E853A3"/>
    <w:rsid w:val="00E854D8"/>
    <w:rsid w:val="00E87473"/>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C87"/>
    <w:rsid w:val="00EE5D61"/>
    <w:rsid w:val="00EF63CD"/>
    <w:rsid w:val="00F01D85"/>
    <w:rsid w:val="00F05438"/>
    <w:rsid w:val="00F06C6C"/>
    <w:rsid w:val="00F1258E"/>
    <w:rsid w:val="00F13985"/>
    <w:rsid w:val="00F13B8E"/>
    <w:rsid w:val="00F2602E"/>
    <w:rsid w:val="00F26A92"/>
    <w:rsid w:val="00F30635"/>
    <w:rsid w:val="00F306A7"/>
    <w:rsid w:val="00F30761"/>
    <w:rsid w:val="00F31524"/>
    <w:rsid w:val="00F32296"/>
    <w:rsid w:val="00F3240D"/>
    <w:rsid w:val="00F4092C"/>
    <w:rsid w:val="00F41173"/>
    <w:rsid w:val="00F41BB1"/>
    <w:rsid w:val="00F4514F"/>
    <w:rsid w:val="00F521E0"/>
    <w:rsid w:val="00F53E6A"/>
    <w:rsid w:val="00F57A3C"/>
    <w:rsid w:val="00F61B4F"/>
    <w:rsid w:val="00F63201"/>
    <w:rsid w:val="00F64335"/>
    <w:rsid w:val="00F645C0"/>
    <w:rsid w:val="00F65794"/>
    <w:rsid w:val="00F6608A"/>
    <w:rsid w:val="00F701DD"/>
    <w:rsid w:val="00F71AE4"/>
    <w:rsid w:val="00F82FDC"/>
    <w:rsid w:val="00F8564E"/>
    <w:rsid w:val="00F86908"/>
    <w:rsid w:val="00F8738F"/>
    <w:rsid w:val="00F87BC0"/>
    <w:rsid w:val="00FA048B"/>
    <w:rsid w:val="00FA08BD"/>
    <w:rsid w:val="00FA0BDA"/>
    <w:rsid w:val="00FA1EB2"/>
    <w:rsid w:val="00FA3E04"/>
    <w:rsid w:val="00FA4AD8"/>
    <w:rsid w:val="00FA4CBA"/>
    <w:rsid w:val="00FA7B32"/>
    <w:rsid w:val="00FB294C"/>
    <w:rsid w:val="00FB35F7"/>
    <w:rsid w:val="00FB4CD5"/>
    <w:rsid w:val="00FB6164"/>
    <w:rsid w:val="00FB70E7"/>
    <w:rsid w:val="00FB7DF5"/>
    <w:rsid w:val="00FC45CB"/>
    <w:rsid w:val="00FC5496"/>
    <w:rsid w:val="00FC5F76"/>
    <w:rsid w:val="00FD1758"/>
    <w:rsid w:val="00FD189C"/>
    <w:rsid w:val="00FD29E4"/>
    <w:rsid w:val="00FD412C"/>
    <w:rsid w:val="00FD56BE"/>
    <w:rsid w:val="00FD5DED"/>
    <w:rsid w:val="00FE423C"/>
    <w:rsid w:val="00FE43CD"/>
    <w:rsid w:val="00FE7BED"/>
    <w:rsid w:val="00FF148C"/>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16CA4"/>
  <w15:docId w15:val="{72C17CEB-4DAD-6441-B29E-480893FD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pPr>
      <w:spacing w:before="240" w:after="120" w:line="276" w:lineRule="auto"/>
      <w:jc w:val="both"/>
    </w:pPr>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3E454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3E454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rPr>
  </w:style>
  <w:style w:type="paragraph" w:styleId="TOC2">
    <w:name w:val="toc 2"/>
    <w:basedOn w:val="Heading2"/>
    <w:next w:val="Normal"/>
    <w:autoRedefine/>
    <w:uiPriority w:val="39"/>
    <w:unhideWhenUsed/>
    <w:rsid w:val="00E83E8F"/>
    <w:pPr>
      <w:tabs>
        <w:tab w:val="right" w:leader="dot" w:pos="9017"/>
      </w:tabs>
      <w:spacing w:before="60" w:after="60"/>
      <w:ind w:left="284"/>
      <w:jc w:val="left"/>
      <w:outlineLvl w:val="0"/>
    </w:pPr>
    <w:rPr>
      <w:noProof/>
    </w:rPr>
  </w:style>
  <w:style w:type="paragraph" w:customStyle="1" w:styleId="CILL2TOC">
    <w:name w:val="CIL L2 TOC"/>
    <w:basedOn w:val="TOC2"/>
    <w:autoRedefine/>
    <w:rsid w:val="0042562D"/>
    <w:pPr>
      <w:tabs>
        <w:tab w:val="right" w:leader="dot" w:pos="9350"/>
      </w:tabs>
      <w:spacing w:line="360" w:lineRule="auto"/>
      <w:ind w:left="202"/>
    </w:pPr>
    <w:rPr>
      <w:rFonts w:cs="Arial"/>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spacing w:before="0" w:after="0" w:line="240" w:lineRule="auto"/>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spacing w:before="0" w:after="0" w:line="240" w:lineRule="auto"/>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spacing w:before="0" w:after="0" w:line="240" w:lineRule="auto"/>
      <w:ind w:left="720"/>
      <w:jc w:val="left"/>
    </w:pPr>
    <w:rPr>
      <w:rFonts w:ascii="Cambria" w:eastAsia="MS Mincho" w:hAnsi="Cambria"/>
      <w:sz w:val="24"/>
      <w:szCs w:val="24"/>
    </w:rPr>
  </w:style>
  <w:style w:type="paragraph" w:styleId="TOC5">
    <w:name w:val="toc 5"/>
    <w:basedOn w:val="Normal"/>
    <w:next w:val="Normal"/>
    <w:autoRedefine/>
    <w:uiPriority w:val="39"/>
    <w:unhideWhenUsed/>
    <w:rsid w:val="00A27F6D"/>
    <w:pPr>
      <w:spacing w:before="0" w:after="0" w:line="240" w:lineRule="auto"/>
      <w:ind w:left="960"/>
      <w:jc w:val="left"/>
    </w:pPr>
    <w:rPr>
      <w:rFonts w:ascii="Cambria" w:eastAsia="MS Mincho" w:hAnsi="Cambria"/>
      <w:sz w:val="24"/>
      <w:szCs w:val="24"/>
    </w:rPr>
  </w:style>
  <w:style w:type="paragraph" w:styleId="TOC6">
    <w:name w:val="toc 6"/>
    <w:basedOn w:val="Normal"/>
    <w:next w:val="Normal"/>
    <w:autoRedefine/>
    <w:uiPriority w:val="39"/>
    <w:unhideWhenUsed/>
    <w:rsid w:val="00A27F6D"/>
    <w:pPr>
      <w:spacing w:before="0" w:after="0" w:line="240" w:lineRule="auto"/>
      <w:ind w:left="1200"/>
      <w:jc w:val="left"/>
    </w:pPr>
    <w:rPr>
      <w:rFonts w:ascii="Cambria" w:eastAsia="MS Mincho" w:hAnsi="Cambria"/>
      <w:sz w:val="24"/>
      <w:szCs w:val="24"/>
    </w:rPr>
  </w:style>
  <w:style w:type="paragraph" w:styleId="TOC7">
    <w:name w:val="toc 7"/>
    <w:basedOn w:val="Normal"/>
    <w:next w:val="Normal"/>
    <w:autoRedefine/>
    <w:uiPriority w:val="39"/>
    <w:unhideWhenUsed/>
    <w:rsid w:val="00A27F6D"/>
    <w:pPr>
      <w:spacing w:before="0" w:after="0" w:line="240" w:lineRule="auto"/>
      <w:ind w:left="1440"/>
      <w:jc w:val="left"/>
    </w:pPr>
    <w:rPr>
      <w:rFonts w:ascii="Cambria" w:eastAsia="MS Mincho" w:hAnsi="Cambria"/>
      <w:sz w:val="24"/>
      <w:szCs w:val="24"/>
    </w:rPr>
  </w:style>
  <w:style w:type="paragraph" w:styleId="TOC8">
    <w:name w:val="toc 8"/>
    <w:basedOn w:val="Normal"/>
    <w:next w:val="Normal"/>
    <w:autoRedefine/>
    <w:uiPriority w:val="39"/>
    <w:unhideWhenUsed/>
    <w:rsid w:val="00A27F6D"/>
    <w:pPr>
      <w:spacing w:before="0" w:after="0" w:line="240" w:lineRule="auto"/>
      <w:ind w:left="1680"/>
      <w:jc w:val="left"/>
    </w:pPr>
    <w:rPr>
      <w:rFonts w:ascii="Cambria" w:eastAsia="MS Mincho" w:hAnsi="Cambria"/>
      <w:sz w:val="24"/>
      <w:szCs w:val="24"/>
    </w:rPr>
  </w:style>
  <w:style w:type="paragraph" w:styleId="TOC9">
    <w:name w:val="toc 9"/>
    <w:basedOn w:val="Normal"/>
    <w:next w:val="Normal"/>
    <w:autoRedefine/>
    <w:uiPriority w:val="39"/>
    <w:unhideWhenUsed/>
    <w:rsid w:val="00A27F6D"/>
    <w:pPr>
      <w:spacing w:before="0" w:after="0" w:line="240" w:lineRule="auto"/>
      <w:ind w:left="1920"/>
      <w:jc w:val="left"/>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unhideWhenUsed/>
    <w:rsid w:val="00FA048B"/>
  </w:style>
  <w:style w:type="character" w:customStyle="1" w:styleId="FootnoteTextChar">
    <w:name w:val="Footnote Text Char"/>
    <w:link w:val="FootnoteText"/>
    <w:uiPriority w:val="99"/>
    <w:rsid w:val="00FA048B"/>
    <w:rPr>
      <w:rFonts w:ascii="Arial" w:hAnsi="Arial"/>
      <w:lang w:val="en-US" w:eastAsia="en-US"/>
    </w:rPr>
  </w:style>
  <w:style w:type="character" w:styleId="FootnoteReference">
    <w:name w:val="footnote reference"/>
    <w:uiPriority w:val="99"/>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spacing w:before="0" w:after="0" w:line="240" w:lineRule="auto"/>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55142"/>
    <w:pPr>
      <w:spacing w:before="0" w:after="0" w:line="240" w:lineRule="auto"/>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pPr>
      <w:spacing w:line="240" w:lineRule="auto"/>
    </w:pPr>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pPr>
      <w:spacing w:before="0" w:after="0" w:line="240" w:lineRule="auto"/>
    </w:pPr>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pPr>
      <w:spacing w:before="0" w:after="0" w:line="240" w:lineRule="auto"/>
    </w:pPr>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pPr>
      <w:spacing w:before="0" w:after="0" w:line="240" w:lineRule="auto"/>
    </w:pPr>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pPr>
      <w:spacing w:before="0" w:after="0" w:line="240" w:lineRule="auto"/>
    </w:pPr>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spacing w:before="0" w:after="0" w:line="240" w:lineRule="auto"/>
      <w:ind w:left="200" w:hanging="200"/>
    </w:pPr>
  </w:style>
  <w:style w:type="paragraph" w:styleId="Index2">
    <w:name w:val="index 2"/>
    <w:basedOn w:val="Normal"/>
    <w:next w:val="Normal"/>
    <w:autoRedefine/>
    <w:uiPriority w:val="99"/>
    <w:semiHidden/>
    <w:unhideWhenUsed/>
    <w:rsid w:val="00155142"/>
    <w:pPr>
      <w:spacing w:before="0" w:after="0" w:line="240" w:lineRule="auto"/>
      <w:ind w:left="400" w:hanging="200"/>
    </w:pPr>
  </w:style>
  <w:style w:type="paragraph" w:styleId="Index3">
    <w:name w:val="index 3"/>
    <w:basedOn w:val="Normal"/>
    <w:next w:val="Normal"/>
    <w:autoRedefine/>
    <w:uiPriority w:val="99"/>
    <w:semiHidden/>
    <w:unhideWhenUsed/>
    <w:rsid w:val="00155142"/>
    <w:pPr>
      <w:spacing w:before="0" w:after="0" w:line="240" w:lineRule="auto"/>
      <w:ind w:left="600" w:hanging="200"/>
    </w:pPr>
  </w:style>
  <w:style w:type="paragraph" w:styleId="Index4">
    <w:name w:val="index 4"/>
    <w:basedOn w:val="Normal"/>
    <w:next w:val="Normal"/>
    <w:autoRedefine/>
    <w:uiPriority w:val="99"/>
    <w:semiHidden/>
    <w:unhideWhenUsed/>
    <w:rsid w:val="00155142"/>
    <w:pPr>
      <w:spacing w:before="0" w:after="0" w:line="240" w:lineRule="auto"/>
      <w:ind w:left="800" w:hanging="200"/>
    </w:pPr>
  </w:style>
  <w:style w:type="paragraph" w:styleId="Index5">
    <w:name w:val="index 5"/>
    <w:basedOn w:val="Normal"/>
    <w:next w:val="Normal"/>
    <w:autoRedefine/>
    <w:uiPriority w:val="99"/>
    <w:semiHidden/>
    <w:unhideWhenUsed/>
    <w:rsid w:val="00155142"/>
    <w:pPr>
      <w:spacing w:before="0" w:after="0" w:line="240" w:lineRule="auto"/>
      <w:ind w:left="1000" w:hanging="200"/>
    </w:pPr>
  </w:style>
  <w:style w:type="paragraph" w:styleId="Index6">
    <w:name w:val="index 6"/>
    <w:basedOn w:val="Normal"/>
    <w:next w:val="Normal"/>
    <w:autoRedefine/>
    <w:uiPriority w:val="99"/>
    <w:semiHidden/>
    <w:unhideWhenUsed/>
    <w:rsid w:val="00155142"/>
    <w:pPr>
      <w:spacing w:before="0" w:after="0" w:line="240" w:lineRule="auto"/>
      <w:ind w:left="1200" w:hanging="200"/>
    </w:pPr>
  </w:style>
  <w:style w:type="paragraph" w:styleId="Index7">
    <w:name w:val="index 7"/>
    <w:basedOn w:val="Normal"/>
    <w:next w:val="Normal"/>
    <w:autoRedefine/>
    <w:uiPriority w:val="99"/>
    <w:semiHidden/>
    <w:unhideWhenUsed/>
    <w:rsid w:val="00155142"/>
    <w:pPr>
      <w:spacing w:before="0" w:after="0" w:line="240" w:lineRule="auto"/>
      <w:ind w:left="1400" w:hanging="200"/>
    </w:pPr>
  </w:style>
  <w:style w:type="paragraph" w:styleId="Index8">
    <w:name w:val="index 8"/>
    <w:basedOn w:val="Normal"/>
    <w:next w:val="Normal"/>
    <w:autoRedefine/>
    <w:uiPriority w:val="99"/>
    <w:semiHidden/>
    <w:unhideWhenUsed/>
    <w:rsid w:val="00155142"/>
    <w:pPr>
      <w:spacing w:before="0" w:after="0" w:line="240" w:lineRule="auto"/>
      <w:ind w:left="1600" w:hanging="200"/>
    </w:pPr>
  </w:style>
  <w:style w:type="paragraph" w:styleId="Index9">
    <w:name w:val="index 9"/>
    <w:basedOn w:val="Normal"/>
    <w:next w:val="Normal"/>
    <w:autoRedefine/>
    <w:uiPriority w:val="99"/>
    <w:semiHidden/>
    <w:unhideWhenUsed/>
    <w:rsid w:val="00155142"/>
    <w:pPr>
      <w:spacing w:before="0" w:after="0" w:line="240" w:lineRule="auto"/>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pPr>
      <w:spacing w:before="0" w:after="0" w:line="240" w:lineRule="auto"/>
    </w:pPr>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spacing w:before="0" w:after="0" w:line="240" w:lineRule="auto"/>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spacing w:after="0"/>
      <w:ind w:left="200" w:hanging="200"/>
    </w:pPr>
  </w:style>
  <w:style w:type="paragraph" w:styleId="TableofFigures">
    <w:name w:val="table of figures"/>
    <w:basedOn w:val="Normal"/>
    <w:next w:val="Normal"/>
    <w:uiPriority w:val="99"/>
    <w:semiHidden/>
    <w:unhideWhenUsed/>
    <w:rsid w:val="00155142"/>
    <w:pPr>
      <w:spacing w:after="0"/>
    </w:pPr>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3655</Words>
  <Characters>20835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24442</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Li Shi-En, Lisa</cp:lastModifiedBy>
  <cp:revision>3</cp:revision>
  <cp:lastPrinted>2019-01-29T09:08:00Z</cp:lastPrinted>
  <dcterms:created xsi:type="dcterms:W3CDTF">2026-05-04T13:39:00Z</dcterms:created>
  <dcterms:modified xsi:type="dcterms:W3CDTF">2026-05-05T05:47:00Z</dcterms:modified>
</cp:coreProperties>
</file>