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FF99" w14:textId="2D86E35A" w:rsidR="00E423E4" w:rsidRDefault="0010288B" w:rsidP="0010288B">
      <w:pPr>
        <w:pStyle w:val="CILTitle"/>
      </w:pPr>
      <w:r>
        <w:t xml:space="preserve">2025 </w:t>
      </w:r>
      <w:r>
        <w:t>ASEAN LEADERS’ STATEMENT ON AN</w:t>
      </w:r>
      <w:r>
        <w:t xml:space="preserve"> </w:t>
      </w:r>
      <w:r>
        <w:t>EXTENDED</w:t>
      </w:r>
      <w:r>
        <w:br/>
      </w:r>
      <w:r>
        <w:t>AND EXPANDED CEASEFIRE IN MYANMAR</w:t>
      </w:r>
    </w:p>
    <w:p w14:paraId="6DD684E3" w14:textId="16A324F9" w:rsidR="00DF288A" w:rsidRDefault="0010288B" w:rsidP="0010288B">
      <w:pPr>
        <w:pStyle w:val="CILSubtitle"/>
      </w:pPr>
      <w:r>
        <w:t>Adopted</w:t>
      </w:r>
      <w:r w:rsidR="00CD6026">
        <w:t xml:space="preserve"> in </w:t>
      </w:r>
      <w:r>
        <w:t>Kuala Lumpur, Malaysia</w:t>
      </w:r>
      <w:r w:rsidR="00CD6026">
        <w:t xml:space="preserve"> on </w:t>
      </w:r>
      <w:r>
        <w:t>27 May 2025</w:t>
      </w:r>
    </w:p>
    <w:p w14:paraId="6BF1A1F9" w14:textId="77777777" w:rsidR="0010288B" w:rsidRDefault="0010288B" w:rsidP="0010288B">
      <w:pPr>
        <w:pStyle w:val="CILSubtitle"/>
        <w:spacing w:before="0" w:after="0"/>
      </w:pPr>
    </w:p>
    <w:p w14:paraId="383A00BB" w14:textId="3C71D257" w:rsidR="0010288B" w:rsidRDefault="0010288B" w:rsidP="0010288B">
      <w:pPr>
        <w:pStyle w:val="ListParagraph"/>
        <w:numPr>
          <w:ilvl w:val="0"/>
          <w:numId w:val="14"/>
        </w:numPr>
        <w:spacing w:before="0" w:after="0"/>
      </w:pPr>
      <w:r>
        <w:t xml:space="preserve">We remain deeply concerned over the escalation of conflicts and the deteriorating humanitarian situation in Myanmar, further compounded by the impact of the 7.7-magnitude earthquake that struck central Myanmar on 28 March 2025. </w:t>
      </w:r>
    </w:p>
    <w:p w14:paraId="243AD236" w14:textId="67EB2CB4" w:rsidR="0010288B" w:rsidRDefault="0010288B" w:rsidP="0010288B">
      <w:pPr>
        <w:spacing w:before="0" w:after="0"/>
        <w:ind w:firstLine="60"/>
      </w:pPr>
    </w:p>
    <w:p w14:paraId="7F9F3802" w14:textId="2FDFBCF4" w:rsidR="0010288B" w:rsidRDefault="0010288B" w:rsidP="0010288B">
      <w:pPr>
        <w:pStyle w:val="ListParagraph"/>
        <w:numPr>
          <w:ilvl w:val="0"/>
          <w:numId w:val="14"/>
        </w:numPr>
        <w:spacing w:before="0" w:after="0"/>
      </w:pPr>
      <w:r>
        <w:t>We are committed to assisting Myanmar in finding a peaceful and durable solution to the ongoing crisis. We reiterate that the Five-Point Consensus remains the main reference to address the political crisis in Myanmar, and it should be implemented in its entirety to help the people of Myanmar achieve an inclusive and durable peaceful resolution that is Myanmar-owned and Myanmar</w:t>
      </w:r>
      <w:r>
        <w:t>-</w:t>
      </w:r>
      <w:r>
        <w:t xml:space="preserve">led, thus contributing to peace, security and stability in the region.  </w:t>
      </w:r>
    </w:p>
    <w:p w14:paraId="1A348F21" w14:textId="537918CE" w:rsidR="0010288B" w:rsidRDefault="0010288B" w:rsidP="0010288B">
      <w:pPr>
        <w:spacing w:before="0" w:after="0"/>
        <w:ind w:firstLine="60"/>
      </w:pPr>
    </w:p>
    <w:p w14:paraId="6D6395C4" w14:textId="67B979F7" w:rsidR="0010288B" w:rsidRDefault="0010288B" w:rsidP="0010288B">
      <w:pPr>
        <w:pStyle w:val="ListParagraph"/>
        <w:numPr>
          <w:ilvl w:val="0"/>
          <w:numId w:val="14"/>
        </w:numPr>
        <w:spacing w:before="0" w:after="0"/>
      </w:pPr>
      <w:r>
        <w:t xml:space="preserve">We urged all parties to immediately cease acts of violence against civilians and public facilities. We urge them to take concrete action to immediately halt indiscriminate violence, denounce any escalation, exercise utmost restraint, and ensure the protection and safety of all civilians.  </w:t>
      </w:r>
    </w:p>
    <w:p w14:paraId="2075638F" w14:textId="7C40B56C" w:rsidR="0010288B" w:rsidRDefault="0010288B" w:rsidP="0010288B">
      <w:pPr>
        <w:spacing w:before="0" w:after="0"/>
        <w:ind w:firstLine="60"/>
      </w:pPr>
    </w:p>
    <w:p w14:paraId="5279393E" w14:textId="597CF096" w:rsidR="0010288B" w:rsidRDefault="0010288B" w:rsidP="0010288B">
      <w:pPr>
        <w:pStyle w:val="ListParagraph"/>
        <w:numPr>
          <w:ilvl w:val="0"/>
          <w:numId w:val="14"/>
        </w:numPr>
        <w:spacing w:before="0" w:after="0"/>
      </w:pPr>
      <w:r>
        <w:t xml:space="preserve">In this regard, we appreciate the declaration of three-consecutive temporary ceasefires by the authority in Myanmar and the other unilateral ceasefires by other relevant stakeholders. We further called for the sustained extension and nationwide expansion of the ceasefire in Myanmar, as an initial step towards the cessation of violence, with a view to create a safe and conducive environment in ensuring the delivery of humanitarian aid and assistance, to reach those in need and establishing an inclusive national dialogue, consistent with the Five-Point Consensus.  </w:t>
      </w:r>
    </w:p>
    <w:p w14:paraId="0F95E6A1" w14:textId="6DDEB742" w:rsidR="0010288B" w:rsidRDefault="0010288B" w:rsidP="0010288B">
      <w:pPr>
        <w:spacing w:before="0" w:after="0"/>
        <w:ind w:firstLine="60"/>
      </w:pPr>
    </w:p>
    <w:p w14:paraId="04BD5F92" w14:textId="14295F2F" w:rsidR="0010288B" w:rsidRDefault="0010288B" w:rsidP="0010288B">
      <w:pPr>
        <w:pStyle w:val="ListParagraph"/>
        <w:numPr>
          <w:ilvl w:val="0"/>
          <w:numId w:val="14"/>
        </w:numPr>
        <w:spacing w:before="0" w:after="0"/>
      </w:pPr>
      <w:r>
        <w:t xml:space="preserve">We urged all parties concerned to ensure the safe, timely, effective and transparent delivery of ASEAN humanitarian assistance without discrimination based on the ASEAN-ERAT Rapid Needs Assessment Report and the Joint Needs Assessment by the AHA Centre, with the continued support of relevant stakeholders in Myanmar and through cross-border efforts where necessary.  </w:t>
      </w:r>
    </w:p>
    <w:p w14:paraId="7008168A" w14:textId="701FCB40" w:rsidR="0010288B" w:rsidRDefault="0010288B" w:rsidP="0010288B">
      <w:pPr>
        <w:spacing w:before="0" w:after="0"/>
        <w:ind w:firstLine="60"/>
      </w:pPr>
    </w:p>
    <w:p w14:paraId="0155964F" w14:textId="0EC557E1" w:rsidR="0010288B" w:rsidRDefault="0010288B" w:rsidP="0010288B">
      <w:pPr>
        <w:pStyle w:val="ListParagraph"/>
        <w:numPr>
          <w:ilvl w:val="0"/>
          <w:numId w:val="14"/>
        </w:numPr>
        <w:spacing w:before="0" w:after="0"/>
      </w:pPr>
      <w:r>
        <w:t xml:space="preserve">We encouraged all relevant stakeholders in Myanmar to build trust towards convening an inclusive national dialogue by continuing to reach out to parties concerned in a sustainable manner, with the aim of achieving a durable peaceful resolution to the crisis that is Myanmar-owned and Myanmar-led. </w:t>
      </w:r>
    </w:p>
    <w:p w14:paraId="4B741703" w14:textId="6CF44EE6" w:rsidR="0010288B" w:rsidRDefault="0010288B" w:rsidP="0010288B">
      <w:pPr>
        <w:spacing w:before="0" w:after="0"/>
        <w:ind w:firstLine="60"/>
      </w:pPr>
    </w:p>
    <w:p w14:paraId="5DA960D7" w14:textId="6FAD764E" w:rsidR="0010288B" w:rsidRDefault="0010288B" w:rsidP="0010288B">
      <w:pPr>
        <w:pStyle w:val="ListParagraph"/>
        <w:numPr>
          <w:ilvl w:val="0"/>
          <w:numId w:val="14"/>
        </w:numPr>
        <w:spacing w:before="0" w:after="0"/>
      </w:pPr>
      <w:r>
        <w:t>We reaffirmed our continued support for the work of the ASEAN Chair, including through the Special Envoy, in the full and effective implementation of the Five</w:t>
      </w:r>
      <w:r>
        <w:t>-</w:t>
      </w:r>
      <w:r>
        <w:t xml:space="preserve">Point Consensus in its entirety with the sole objective of restoring peace, stability and democracy through a Myanmar-owned and Myanmar-led political solution, for the interest and well-being of the people of Myanmar. </w:t>
      </w:r>
    </w:p>
    <w:p w14:paraId="45F4F2C5" w14:textId="780D6510" w:rsidR="0010288B" w:rsidRDefault="0010288B" w:rsidP="0010288B">
      <w:pPr>
        <w:spacing w:before="0" w:after="0"/>
        <w:ind w:firstLine="60"/>
      </w:pPr>
    </w:p>
    <w:p w14:paraId="6112582A" w14:textId="6CA092F5" w:rsidR="0010288B" w:rsidRDefault="0010288B" w:rsidP="0010288B">
      <w:pPr>
        <w:pStyle w:val="ListParagraph"/>
        <w:numPr>
          <w:ilvl w:val="0"/>
          <w:numId w:val="14"/>
        </w:numPr>
        <w:spacing w:before="0" w:after="0"/>
      </w:pPr>
      <w:r>
        <w:t>We noted with appreciation the continued support from the international community, particularly the UN for ASEAN in the implementation of the Five</w:t>
      </w:r>
      <w:r>
        <w:t>-</w:t>
      </w:r>
      <w:r>
        <w:t xml:space="preserve">Point Consensus, as it remains critical in helping the people of Myanmar to achieve a Myanmar-owned and Myanmar-led peaceful and durable solutions through inclusive national dialogue. </w:t>
      </w:r>
    </w:p>
    <w:p w14:paraId="17CD32FB" w14:textId="31B1C875" w:rsidR="0010288B" w:rsidRDefault="0010288B" w:rsidP="0010288B">
      <w:pPr>
        <w:spacing w:before="0" w:after="0"/>
        <w:ind w:firstLine="60"/>
      </w:pPr>
    </w:p>
    <w:p w14:paraId="09C3C2C6" w14:textId="0C640E8B" w:rsidR="00DF288A" w:rsidRPr="00E423E4" w:rsidRDefault="0010288B" w:rsidP="0010288B">
      <w:pPr>
        <w:pStyle w:val="ListParagraph"/>
        <w:numPr>
          <w:ilvl w:val="0"/>
          <w:numId w:val="14"/>
        </w:numPr>
        <w:spacing w:before="0" w:after="0"/>
      </w:pPr>
      <w:r>
        <w:t xml:space="preserve">We are committed to enhance cooperation among ASEAN Member States and between ASEAN and its External Partners, </w:t>
      </w:r>
      <w:proofErr w:type="spellStart"/>
      <w:r>
        <w:t>neighbouring</w:t>
      </w:r>
      <w:proofErr w:type="spellEnd"/>
      <w:r>
        <w:t xml:space="preserve"> countries of Myanmar, and the UN with a view to supporting ASEAN efforts to address the crisis in Myanmar and its wider impacts, including the rise and increase of transnational crimes, such as drugs trafficking, human trafficking and online scams.</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59BC" w14:textId="77777777" w:rsidR="00A764DB" w:rsidRDefault="00A764DB" w:rsidP="00F61B4F">
      <w:pPr>
        <w:spacing w:before="0" w:after="0" w:line="240" w:lineRule="auto"/>
      </w:pPr>
      <w:r>
        <w:separator/>
      </w:r>
    </w:p>
  </w:endnote>
  <w:endnote w:type="continuationSeparator" w:id="0">
    <w:p w14:paraId="37784E1D" w14:textId="77777777" w:rsidR="00A764DB" w:rsidRDefault="00A764DB"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9ABF" w14:textId="77777777" w:rsidR="00B532E2" w:rsidRDefault="00B532E2" w:rsidP="00F61B4F">
    <w:pPr>
      <w:pStyle w:val="Footer"/>
      <w:tabs>
        <w:tab w:val="clear" w:pos="9360"/>
        <w:tab w:val="right" w:pos="8931"/>
      </w:tabs>
      <w:jc w:val="right"/>
    </w:pPr>
  </w:p>
  <w:p w14:paraId="740C6B39"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2F0C" w14:textId="77777777" w:rsidR="00B532E2" w:rsidRDefault="00B532E2" w:rsidP="00F61B4F">
    <w:pPr>
      <w:pStyle w:val="Footer"/>
      <w:tabs>
        <w:tab w:val="clear" w:pos="9360"/>
        <w:tab w:val="right" w:pos="8931"/>
      </w:tabs>
      <w:jc w:val="right"/>
    </w:pPr>
  </w:p>
  <w:p w14:paraId="0705D1B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AF8A" w14:textId="77777777" w:rsidR="00A764DB" w:rsidRDefault="00A764DB" w:rsidP="00F61B4F">
      <w:pPr>
        <w:spacing w:before="0" w:after="0" w:line="240" w:lineRule="auto"/>
      </w:pPr>
      <w:r>
        <w:separator/>
      </w:r>
    </w:p>
  </w:footnote>
  <w:footnote w:type="continuationSeparator" w:id="0">
    <w:p w14:paraId="465FD38A" w14:textId="77777777" w:rsidR="00A764DB" w:rsidRDefault="00A764DB"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0D23" w14:textId="1FB42846" w:rsidR="00B532E2" w:rsidRPr="00CD6026" w:rsidRDefault="0010288B" w:rsidP="00CD6026">
    <w:pPr>
      <w:pStyle w:val="Header"/>
      <w:pBdr>
        <w:bottom w:val="single" w:sz="4" w:space="1" w:color="auto"/>
      </w:pBdr>
      <w:rPr>
        <w:rFonts w:cs="Arial"/>
        <w:caps/>
        <w:color w:val="808080"/>
        <w:sz w:val="16"/>
        <w:szCs w:val="16"/>
      </w:rPr>
    </w:pPr>
    <w:r>
      <w:rPr>
        <w:rFonts w:cs="Arial"/>
        <w:caps/>
        <w:color w:val="808080"/>
        <w:sz w:val="16"/>
        <w:szCs w:val="16"/>
      </w:rPr>
      <w:t>2025 ASEAN leaders’ statement on ceasefire in myanmar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591B71"/>
    <w:multiLevelType w:val="hybridMultilevel"/>
    <w:tmpl w:val="D264F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76EA3"/>
    <w:multiLevelType w:val="hybridMultilevel"/>
    <w:tmpl w:val="4A4CB968"/>
    <w:lvl w:ilvl="0" w:tplc="D9D2CF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366031159">
    <w:abstractNumId w:val="10"/>
  </w:num>
  <w:num w:numId="14" w16cid:durableId="28635117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8B"/>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88B"/>
    <w:rsid w:val="00102B66"/>
    <w:rsid w:val="001063A1"/>
    <w:rsid w:val="001077E4"/>
    <w:rsid w:val="00111688"/>
    <w:rsid w:val="0011199A"/>
    <w:rsid w:val="00111A4C"/>
    <w:rsid w:val="0011273D"/>
    <w:rsid w:val="00112A51"/>
    <w:rsid w:val="001142FA"/>
    <w:rsid w:val="001161C0"/>
    <w:rsid w:val="001207E1"/>
    <w:rsid w:val="0012239E"/>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764DB"/>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1FFF"/>
  <w15:docId w15:val="{5038774F-01CD-8342-8462-2B0E3AD4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3</TotalTime>
  <Pages>2</Pages>
  <Words>519</Words>
  <Characters>2911</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2026-04-06T02:20:00Z</dcterms:created>
  <dcterms:modified xsi:type="dcterms:W3CDTF">2026-04-06T02:24:00Z</dcterms:modified>
</cp:coreProperties>
</file>