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38455FE" w:rsidR="00085AEB" w:rsidRDefault="00817D1E">
      <w:pPr>
        <w:pBdr>
          <w:top w:val="nil"/>
          <w:left w:val="nil"/>
          <w:bottom w:val="nil"/>
          <w:right w:val="nil"/>
          <w:between w:val="nil"/>
        </w:pBdr>
        <w:jc w:val="center"/>
        <w:rPr>
          <w:b/>
          <w:bCs/>
          <w:smallCaps/>
          <w:color w:val="000000"/>
          <w:sz w:val="28"/>
          <w:szCs w:val="28"/>
        </w:rPr>
      </w:pPr>
      <w:r>
        <w:rPr>
          <w:b/>
          <w:bCs/>
          <w:smallCaps/>
          <w:color w:val="000000"/>
          <w:sz w:val="28"/>
          <w:szCs w:val="28"/>
        </w:rPr>
        <w:t>2025 ASEAN CHAIR’S STATEMENT ON THE OUTCOMES</w:t>
      </w:r>
      <w:r>
        <w:rPr>
          <w:b/>
          <w:bCs/>
          <w:smallCaps/>
          <w:color w:val="000000"/>
          <w:sz w:val="28"/>
          <w:szCs w:val="28"/>
        </w:rPr>
        <w:br/>
        <w:t>OF THE THIRD GENERAL BORDER COMMITTEE</w:t>
      </w:r>
      <w:r>
        <w:rPr>
          <w:b/>
          <w:bCs/>
          <w:smallCaps/>
          <w:color w:val="000000"/>
          <w:sz w:val="28"/>
          <w:szCs w:val="28"/>
        </w:rPr>
        <w:br/>
        <w:t xml:space="preserve">BETWEEN CAMBODIA AND THAILAND </w:t>
      </w:r>
    </w:p>
    <w:p w14:paraId="00000002" w14:textId="56E3B04A" w:rsidR="00085AEB" w:rsidRDefault="00817D1E">
      <w:pPr>
        <w:pBdr>
          <w:top w:val="nil"/>
          <w:left w:val="nil"/>
          <w:bottom w:val="nil"/>
          <w:right w:val="nil"/>
          <w:between w:val="nil"/>
        </w:pBdr>
        <w:jc w:val="center"/>
        <w:rPr>
          <w:i/>
          <w:iCs/>
          <w:color w:val="000000"/>
        </w:rPr>
      </w:pPr>
      <w:r>
        <w:rPr>
          <w:i/>
          <w:iCs/>
          <w:color w:val="000000"/>
        </w:rPr>
        <w:t xml:space="preserve">Issued </w:t>
      </w:r>
      <w:r>
        <w:rPr>
          <w:i/>
          <w:iCs/>
          <w:color w:val="000000"/>
        </w:rPr>
        <w:t>on 27 December 2025</w:t>
      </w:r>
    </w:p>
    <w:p w14:paraId="00000003" w14:textId="77777777" w:rsidR="00085AEB" w:rsidRDefault="00085AEB"/>
    <w:p w14:paraId="00000004" w14:textId="77777777" w:rsidR="00085AEB" w:rsidRDefault="00817D1E">
      <w:pPr>
        <w:numPr>
          <w:ilvl w:val="0"/>
          <w:numId w:val="1"/>
        </w:numPr>
        <w:pBdr>
          <w:top w:val="nil"/>
          <w:left w:val="nil"/>
          <w:bottom w:val="nil"/>
          <w:right w:val="nil"/>
          <w:between w:val="nil"/>
        </w:pBdr>
        <w:spacing w:before="0" w:after="0"/>
      </w:pPr>
      <w:r>
        <w:rPr>
          <w:color w:val="000000"/>
        </w:rPr>
        <w:t xml:space="preserve">ASEAN welcomes the Joint Statement of the Third Special General Border Committee (GBC) between the Kingdom of Cambodia and the Kingdom of Thailand, which was held at Prum (Pailin Province of Cambodia) - Ban Pak Kard (Chanthaburi Province of Thailand) International Point of Entry on 27 December 2025.  </w:t>
      </w:r>
    </w:p>
    <w:p w14:paraId="00000005" w14:textId="77777777" w:rsidR="00085AEB" w:rsidRDefault="00085AEB">
      <w:pPr>
        <w:spacing w:before="0" w:after="0"/>
        <w:ind w:firstLine="60"/>
      </w:pPr>
    </w:p>
    <w:p w14:paraId="00000006" w14:textId="77777777" w:rsidR="00085AEB" w:rsidRDefault="00817D1E">
      <w:pPr>
        <w:numPr>
          <w:ilvl w:val="0"/>
          <w:numId w:val="1"/>
        </w:numPr>
        <w:pBdr>
          <w:top w:val="nil"/>
          <w:left w:val="nil"/>
          <w:bottom w:val="nil"/>
          <w:right w:val="nil"/>
          <w:between w:val="nil"/>
        </w:pBdr>
        <w:spacing w:before="0" w:after="0"/>
      </w:pPr>
      <w:r>
        <w:rPr>
          <w:color w:val="000000"/>
        </w:rPr>
        <w:t xml:space="preserve">We welcome the agreement on the two sets of measures namely, the deescalation measures, and the mechanisms for the implementation and verification of de-escalation, as set out in the Joint Statement of the Third GBC. </w:t>
      </w:r>
    </w:p>
    <w:p w14:paraId="00000007" w14:textId="77777777" w:rsidR="00085AEB" w:rsidRDefault="00085AEB">
      <w:pPr>
        <w:spacing w:before="0" w:after="0"/>
        <w:ind w:firstLine="60"/>
      </w:pPr>
    </w:p>
    <w:p w14:paraId="00000008" w14:textId="77777777" w:rsidR="00085AEB" w:rsidRDefault="00817D1E">
      <w:pPr>
        <w:numPr>
          <w:ilvl w:val="0"/>
          <w:numId w:val="1"/>
        </w:numPr>
        <w:pBdr>
          <w:top w:val="nil"/>
          <w:left w:val="nil"/>
          <w:bottom w:val="nil"/>
          <w:right w:val="nil"/>
          <w:between w:val="nil"/>
        </w:pBdr>
        <w:spacing w:before="0" w:after="0"/>
      </w:pPr>
      <w:r>
        <w:rPr>
          <w:color w:val="000000"/>
        </w:rPr>
        <w:t xml:space="preserve">We further welcome the commitment of both Cambodia and Thailand to the immediate ceasefire, effective from 12:00 noon (local time) on 27 December 2025, involving all types of weapons, including attacks on civilians, civilian objects and infrastructure, and military objectives of either side, in all cases and in all areas. </w:t>
      </w:r>
    </w:p>
    <w:p w14:paraId="00000009" w14:textId="77777777" w:rsidR="00085AEB" w:rsidRDefault="00085AEB">
      <w:pPr>
        <w:spacing w:before="0" w:after="0"/>
        <w:ind w:firstLine="60"/>
      </w:pPr>
    </w:p>
    <w:p w14:paraId="0000000A" w14:textId="77777777" w:rsidR="00085AEB" w:rsidRDefault="00817D1E">
      <w:pPr>
        <w:numPr>
          <w:ilvl w:val="0"/>
          <w:numId w:val="1"/>
        </w:numPr>
        <w:pBdr>
          <w:top w:val="nil"/>
          <w:left w:val="nil"/>
          <w:bottom w:val="nil"/>
          <w:right w:val="nil"/>
          <w:between w:val="nil"/>
        </w:pBdr>
        <w:spacing w:before="0" w:after="0"/>
      </w:pPr>
      <w:r>
        <w:rPr>
          <w:color w:val="000000"/>
        </w:rPr>
        <w:t>We continue to underscore the importance of the ASEAN Observer Team (AOT</w:t>
      </w:r>
      <w:proofErr w:type="gramStart"/>
      <w:r>
        <w:rPr>
          <w:color w:val="000000"/>
        </w:rPr>
        <w:t>), and</w:t>
      </w:r>
      <w:proofErr w:type="gramEnd"/>
      <w:r>
        <w:rPr>
          <w:color w:val="000000"/>
        </w:rPr>
        <w:t xml:space="preserve"> welcome the agreement by both sides to further strengthen the role of the AOT, in consultation with the ASEAN Chair and the AOT, in verifying and ensuring the effective implementation of all measures based on its mandate. </w:t>
      </w:r>
    </w:p>
    <w:p w14:paraId="0000000B" w14:textId="77777777" w:rsidR="00085AEB" w:rsidRDefault="00085AEB">
      <w:pPr>
        <w:spacing w:before="0" w:after="0"/>
        <w:ind w:firstLine="60"/>
      </w:pPr>
    </w:p>
    <w:p w14:paraId="0000000C" w14:textId="77777777" w:rsidR="00085AEB" w:rsidRDefault="00817D1E">
      <w:pPr>
        <w:numPr>
          <w:ilvl w:val="0"/>
          <w:numId w:val="1"/>
        </w:numPr>
        <w:pBdr>
          <w:top w:val="nil"/>
          <w:left w:val="nil"/>
          <w:bottom w:val="nil"/>
          <w:right w:val="nil"/>
          <w:between w:val="nil"/>
        </w:pBdr>
        <w:spacing w:before="0" w:after="0"/>
      </w:pPr>
      <w:r>
        <w:rPr>
          <w:color w:val="000000"/>
        </w:rPr>
        <w:t xml:space="preserve">We recall the ceasefire arrangement of 28 July 2025, the outcomes of the GBC meetings, and the Kuala Lumpur Joint Declaration of 26 October 2025, and welcome the commitment of both sides to build upon these agreements in the interest of restoring confidence, normalcy, and lasting peace along the border.    </w:t>
      </w:r>
    </w:p>
    <w:p w14:paraId="0000000D" w14:textId="77777777" w:rsidR="00085AEB" w:rsidRDefault="00085AEB">
      <w:pPr>
        <w:spacing w:before="0" w:after="0"/>
        <w:ind w:firstLine="60"/>
      </w:pPr>
    </w:p>
    <w:p w14:paraId="0000000E" w14:textId="77777777" w:rsidR="00085AEB" w:rsidRDefault="00817D1E">
      <w:pPr>
        <w:numPr>
          <w:ilvl w:val="0"/>
          <w:numId w:val="1"/>
        </w:numPr>
        <w:pBdr>
          <w:top w:val="nil"/>
          <w:left w:val="nil"/>
          <w:bottom w:val="nil"/>
          <w:right w:val="nil"/>
          <w:between w:val="nil"/>
        </w:pBdr>
        <w:spacing w:before="0" w:after="0"/>
      </w:pPr>
      <w:r>
        <w:rPr>
          <w:color w:val="000000"/>
        </w:rPr>
        <w:t xml:space="preserve">We continue to reaffirm our commitment to ASEAN unity and solidarity, as well as ASEAN Centrality in ensuring regional peace, security, stability and prosperity. We further reaffirm the shared commitment to refrain from the use of force and to settle disputes by peaceful means in accordance with the United Nations Charter, ASEAN Charter and Treaty of Amity and Cooperation in Southeast Asia (TAC). </w:t>
      </w:r>
    </w:p>
    <w:p w14:paraId="0000000F" w14:textId="77777777" w:rsidR="00085AEB" w:rsidRDefault="00085AEB">
      <w:pPr>
        <w:spacing w:before="0" w:after="0"/>
        <w:ind w:firstLine="60"/>
      </w:pPr>
    </w:p>
    <w:p w14:paraId="00000010" w14:textId="77777777" w:rsidR="00085AEB" w:rsidRDefault="00817D1E">
      <w:pPr>
        <w:numPr>
          <w:ilvl w:val="0"/>
          <w:numId w:val="1"/>
        </w:numPr>
        <w:pBdr>
          <w:top w:val="nil"/>
          <w:left w:val="nil"/>
          <w:bottom w:val="nil"/>
          <w:right w:val="nil"/>
          <w:between w:val="nil"/>
        </w:pBdr>
        <w:spacing w:before="0" w:after="0"/>
      </w:pPr>
      <w:r>
        <w:rPr>
          <w:color w:val="000000"/>
        </w:rPr>
        <w:t xml:space="preserve">We stand ready to support ongoing efforts, including through the good offices of the ASEAN Chair, as well as efforts by other ASEAN Member States and external partners, to facilitate the effective implementation of the agreed measures and to promote an environment conducive to lasting peace, stability, and good </w:t>
      </w:r>
      <w:proofErr w:type="spellStart"/>
      <w:r>
        <w:rPr>
          <w:color w:val="000000"/>
        </w:rPr>
        <w:t>neighbourly</w:t>
      </w:r>
      <w:proofErr w:type="spellEnd"/>
      <w:r>
        <w:rPr>
          <w:color w:val="000000"/>
        </w:rPr>
        <w:t xml:space="preserve"> relations between Cambodia and Thailand. </w:t>
      </w:r>
    </w:p>
    <w:p w14:paraId="00000011" w14:textId="77777777" w:rsidR="00085AEB" w:rsidRDefault="00085AEB">
      <w:pPr>
        <w:spacing w:before="0" w:after="0"/>
      </w:pPr>
    </w:p>
    <w:sectPr w:rsidR="00085AEB">
      <w:headerReference w:type="even" r:id="rId8"/>
      <w:headerReference w:type="default" r:id="rId9"/>
      <w:footerReference w:type="even" r:id="rId10"/>
      <w:footerReference w:type="default" r:id="rId11"/>
      <w:headerReference w:type="first" r:id="rId12"/>
      <w:footerReference w:type="first" r:id="rId13"/>
      <w:pgSz w:w="11907" w:h="16839"/>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DAD58" w14:textId="77777777" w:rsidR="00817D1E" w:rsidRDefault="00817D1E">
      <w:pPr>
        <w:spacing w:before="0" w:after="0" w:line="240" w:lineRule="auto"/>
      </w:pPr>
      <w:r>
        <w:separator/>
      </w:r>
    </w:p>
  </w:endnote>
  <w:endnote w:type="continuationSeparator" w:id="0">
    <w:p w14:paraId="3898AC6B" w14:textId="77777777" w:rsidR="00817D1E" w:rsidRDefault="00817D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E52049-750C-4362-B850-C305728BCAC1}"/>
    <w:embedBold r:id="rId2" w:fontKey="{8EDF9415-13B4-4BD0-8158-8512141834D3}"/>
    <w:embedItalic r:id="rId3" w:fontKey="{445D0494-B6DB-42B2-A0E7-1804DA582C7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9E33A1E-AC40-4ED9-9353-7CFD73DDC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5" w14:textId="77777777" w:rsidR="00085AEB" w:rsidRDefault="00085AEB">
    <w:pPr>
      <w:pBdr>
        <w:top w:val="nil"/>
        <w:left w:val="nil"/>
        <w:bottom w:val="nil"/>
        <w:right w:val="nil"/>
        <w:between w:val="nil"/>
      </w:pBdr>
      <w:tabs>
        <w:tab w:val="center" w:pos="4680"/>
        <w:tab w:val="right" w:pos="9360"/>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085AEB" w:rsidRDefault="00085AEB">
    <w:pPr>
      <w:pBdr>
        <w:top w:val="nil"/>
        <w:left w:val="nil"/>
        <w:bottom w:val="nil"/>
        <w:right w:val="nil"/>
        <w:between w:val="nil"/>
      </w:pBdr>
      <w:tabs>
        <w:tab w:val="center" w:pos="4680"/>
        <w:tab w:val="right" w:pos="9360"/>
        <w:tab w:val="right" w:pos="8931"/>
      </w:tabs>
      <w:spacing w:before="0" w:after="0" w:line="240" w:lineRule="auto"/>
      <w:jc w:val="right"/>
      <w:rPr>
        <w:color w:val="000000"/>
      </w:rPr>
    </w:pPr>
  </w:p>
  <w:p w14:paraId="00000017" w14:textId="77777777" w:rsidR="00085AEB" w:rsidRDefault="00817D1E">
    <w:pPr>
      <w:pBdr>
        <w:top w:val="single" w:sz="4" w:space="7" w:color="000000"/>
        <w:left w:val="nil"/>
        <w:bottom w:val="nil"/>
        <w:right w:val="nil"/>
        <w:between w:val="nil"/>
      </w:pBdr>
      <w:tabs>
        <w:tab w:val="center" w:pos="4680"/>
        <w:tab w:val="right" w:pos="9360"/>
        <w:tab w:val="right" w:pos="8931"/>
      </w:tabs>
      <w:spacing w:before="0" w:after="0" w:line="240" w:lineRule="auto"/>
      <w:jc w:val="left"/>
      <w:rPr>
        <w:color w:val="7F7F7F"/>
        <w:sz w:val="16"/>
        <w:szCs w:val="16"/>
      </w:rPr>
    </w:pPr>
    <w:r>
      <w:rPr>
        <w:color w:val="7F7F7F"/>
        <w:sz w:val="16"/>
        <w:szCs w:val="16"/>
      </w:rPr>
      <w:t xml:space="preserve">UNOFFICIAL TEXT · CENTRE FOR INTERNATIONAL LAW · </w:t>
    </w:r>
    <w:hyperlink r:id="rId1">
      <w:r>
        <w:rPr>
          <w:color w:val="7F7F7F"/>
          <w:sz w:val="16"/>
          <w:szCs w:val="16"/>
          <w:u w:val="single"/>
        </w:rPr>
        <w:t>www.cil.nus.edu.sg</w:t>
      </w:r>
    </w:hyperlink>
    <w:r>
      <w:rPr>
        <w:color w:val="7F7F7F"/>
        <w:sz w:val="16"/>
        <w:szCs w:val="16"/>
      </w:rPr>
      <w:t xml:space="preserve">                           </w:t>
    </w:r>
    <w:r>
      <w:rPr>
        <w:color w:val="7F7F7F"/>
        <w:sz w:val="16"/>
        <w:szCs w:val="16"/>
      </w:rPr>
      <w:tab/>
      <w:t xml:space="preserve">     Page </w:t>
    </w:r>
    <w:r>
      <w:rPr>
        <w:color w:val="7F7F7F"/>
        <w:sz w:val="16"/>
        <w:szCs w:val="16"/>
      </w:rPr>
      <w:fldChar w:fldCharType="begin"/>
    </w:r>
    <w:r>
      <w:rPr>
        <w:color w:val="7F7F7F"/>
        <w:sz w:val="16"/>
        <w:szCs w:val="16"/>
      </w:rPr>
      <w:instrText>PAGE</w:instrText>
    </w:r>
    <w:r>
      <w:rPr>
        <w:color w:val="7F7F7F"/>
        <w:sz w:val="16"/>
        <w:szCs w:val="16"/>
      </w:rPr>
      <w:fldChar w:fldCharType="separate"/>
    </w:r>
    <w:r>
      <w:rPr>
        <w:color w:val="7F7F7F"/>
        <w:sz w:val="16"/>
        <w:szCs w:val="16"/>
      </w:rPr>
      <w:fldChar w:fldCharType="end"/>
    </w:r>
    <w:r>
      <w:rPr>
        <w:color w:val="7F7F7F"/>
        <w:sz w:val="16"/>
        <w:szCs w:val="16"/>
      </w:rPr>
      <w:t xml:space="preserve"> of </w:t>
    </w:r>
    <w:r>
      <w:rPr>
        <w:color w:val="7F7F7F"/>
        <w:sz w:val="16"/>
        <w:szCs w:val="16"/>
      </w:rPr>
      <w:fldChar w:fldCharType="begin"/>
    </w:r>
    <w:r>
      <w:rPr>
        <w:color w:val="7F7F7F"/>
        <w:sz w:val="16"/>
        <w:szCs w:val="16"/>
      </w:rPr>
      <w:instrText>NUMPAGES</w:instrText>
    </w:r>
    <w:r>
      <w:rPr>
        <w:color w:val="7F7F7F"/>
        <w:sz w:val="16"/>
        <w:szCs w:val="16"/>
      </w:rPr>
      <w:fldChar w:fldCharType="separate"/>
    </w:r>
    <w:r>
      <w:rPr>
        <w:color w:val="7F7F7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77777777" w:rsidR="00085AEB" w:rsidRDefault="00085AEB">
    <w:pPr>
      <w:pBdr>
        <w:top w:val="nil"/>
        <w:left w:val="nil"/>
        <w:bottom w:val="nil"/>
        <w:right w:val="nil"/>
        <w:between w:val="nil"/>
      </w:pBdr>
      <w:tabs>
        <w:tab w:val="center" w:pos="4680"/>
        <w:tab w:val="right" w:pos="9360"/>
        <w:tab w:val="right" w:pos="8931"/>
      </w:tabs>
      <w:spacing w:before="0" w:after="0" w:line="240" w:lineRule="auto"/>
      <w:jc w:val="right"/>
      <w:rPr>
        <w:color w:val="000000"/>
      </w:rPr>
    </w:pPr>
  </w:p>
  <w:p w14:paraId="00000019" w14:textId="77777777" w:rsidR="00085AEB" w:rsidRDefault="00817D1E">
    <w:pPr>
      <w:pBdr>
        <w:top w:val="single" w:sz="4" w:space="7" w:color="000000"/>
        <w:left w:val="nil"/>
        <w:bottom w:val="nil"/>
        <w:right w:val="nil"/>
        <w:between w:val="nil"/>
      </w:pBdr>
      <w:tabs>
        <w:tab w:val="center" w:pos="4680"/>
        <w:tab w:val="right" w:pos="9360"/>
        <w:tab w:val="right" w:pos="8931"/>
      </w:tabs>
      <w:spacing w:before="0" w:after="0" w:line="240" w:lineRule="auto"/>
      <w:jc w:val="left"/>
      <w:rPr>
        <w:color w:val="7F7F7F"/>
        <w:sz w:val="16"/>
        <w:szCs w:val="16"/>
      </w:rPr>
    </w:pPr>
    <w:r>
      <w:rPr>
        <w:color w:val="7F7F7F"/>
        <w:sz w:val="16"/>
        <w:szCs w:val="16"/>
      </w:rPr>
      <w:t xml:space="preserve">UNOFFICIAL TEXT · CENTRE FOR INTERNATIONAL LAW · </w:t>
    </w:r>
    <w:hyperlink r:id="rId1">
      <w:r>
        <w:rPr>
          <w:color w:val="7F7F7F"/>
          <w:sz w:val="16"/>
          <w:szCs w:val="16"/>
          <w:u w:val="single"/>
        </w:rPr>
        <w:t>www.cil.nus.edu.sg</w:t>
      </w:r>
    </w:hyperlink>
    <w:r>
      <w:rPr>
        <w:color w:val="7F7F7F"/>
        <w:sz w:val="16"/>
        <w:szCs w:val="16"/>
      </w:rPr>
      <w:t xml:space="preserve">                           </w:t>
    </w:r>
    <w:r>
      <w:rPr>
        <w:color w:val="7F7F7F"/>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8E856" w14:textId="77777777" w:rsidR="00817D1E" w:rsidRDefault="00817D1E">
      <w:pPr>
        <w:spacing w:before="0" w:after="0" w:line="240" w:lineRule="auto"/>
      </w:pPr>
      <w:r>
        <w:separator/>
      </w:r>
    </w:p>
  </w:footnote>
  <w:footnote w:type="continuationSeparator" w:id="0">
    <w:p w14:paraId="77F6FAFE" w14:textId="77777777" w:rsidR="00817D1E" w:rsidRDefault="00817D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77777777" w:rsidR="00085AEB" w:rsidRDefault="00085AEB">
    <w:pPr>
      <w:pBdr>
        <w:top w:val="nil"/>
        <w:left w:val="nil"/>
        <w:bottom w:val="nil"/>
        <w:right w:val="nil"/>
        <w:between w:val="nil"/>
      </w:pBdr>
      <w:tabs>
        <w:tab w:val="center" w:pos="4680"/>
        <w:tab w:val="right" w:pos="9360"/>
      </w:tabs>
      <w:spacing w:before="0"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3" w14:textId="77777777" w:rsidR="00085AEB" w:rsidRDefault="00817D1E">
    <w:pPr>
      <w:pBdr>
        <w:top w:val="nil"/>
        <w:left w:val="nil"/>
        <w:bottom w:val="single" w:sz="4" w:space="1" w:color="000000"/>
        <w:right w:val="nil"/>
        <w:between w:val="nil"/>
      </w:pBdr>
      <w:tabs>
        <w:tab w:val="center" w:pos="4680"/>
        <w:tab w:val="right" w:pos="9360"/>
      </w:tabs>
      <w:spacing w:before="0" w:after="0" w:line="240" w:lineRule="auto"/>
      <w:rPr>
        <w:smallCaps/>
        <w:color w:val="808080"/>
        <w:sz w:val="16"/>
        <w:szCs w:val="16"/>
      </w:rPr>
    </w:pPr>
    <w:r>
      <w:rPr>
        <w:smallCaps/>
        <w:color w:val="808080"/>
        <w:sz w:val="16"/>
        <w:szCs w:val="16"/>
      </w:rPr>
      <w:t>[YEAR]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4" w14:textId="77777777" w:rsidR="00085AEB" w:rsidRDefault="00085AEB">
    <w:pPr>
      <w:pBdr>
        <w:top w:val="nil"/>
        <w:left w:val="nil"/>
        <w:bottom w:val="nil"/>
        <w:right w:val="nil"/>
        <w:between w:val="nil"/>
      </w:pBdr>
      <w:tabs>
        <w:tab w:val="center" w:pos="4680"/>
        <w:tab w:val="right" w:pos="9360"/>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41870"/>
    <w:multiLevelType w:val="multilevel"/>
    <w:tmpl w:val="02283924"/>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7456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AEB"/>
    <w:rsid w:val="00085AEB"/>
    <w:rsid w:val="002F78CB"/>
    <w:rsid w:val="00817D1E"/>
    <w:rsid w:val="00EF0B9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3AC11"/>
  <w15:docId w15:val="{85570693-F3DE-4780-AC69-191F79F49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SG" w:bidi="ar-SA"/>
      </w:rPr>
    </w:rPrDefault>
    <w:pPrDefault>
      <w:pPr>
        <w:spacing w:before="24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b/>
      <w:bCs/>
      <w:smallCaps/>
      <w:sz w:val="28"/>
      <w:szCs w:val="28"/>
    </w:rPr>
  </w:style>
  <w:style w:type="paragraph" w:styleId="Heading2">
    <w:name w:val="heading 2"/>
    <w:basedOn w:val="Normal"/>
    <w:next w:val="Normal"/>
    <w:uiPriority w:val="9"/>
    <w:semiHidden/>
    <w:unhideWhenUsed/>
    <w:qFormat/>
    <w:pPr>
      <w:jc w:val="center"/>
      <w:outlineLvl w:val="1"/>
    </w:pPr>
    <w:rPr>
      <w:b/>
      <w:bCs/>
      <w:smallCaps/>
    </w:rPr>
  </w:style>
  <w:style w:type="paragraph" w:styleId="Heading3">
    <w:name w:val="heading 3"/>
    <w:basedOn w:val="Normal"/>
    <w:next w:val="Normal"/>
    <w:uiPriority w:val="9"/>
    <w:semiHidden/>
    <w:unhideWhenUsed/>
    <w:qFormat/>
    <w:pPr>
      <w:outlineLvl w:val="2"/>
    </w:pPr>
    <w:rPr>
      <w:u w:val="single"/>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iCs/>
      <w:color w:val="2E75B5"/>
    </w:rPr>
  </w:style>
  <w:style w:type="paragraph" w:styleId="Heading5">
    <w:name w:val="heading 5"/>
    <w:basedOn w:val="Normal"/>
    <w:next w:val="Normal"/>
    <w:uiPriority w:val="9"/>
    <w:semiHidden/>
    <w:unhideWhenUsed/>
    <w:qFormat/>
    <w:pPr>
      <w:keepNext/>
      <w:keepLines/>
      <w:spacing w:before="40" w:after="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Calibri" w:eastAsia="Calibri" w:hAnsi="Calibri" w:cs="Calibri"/>
      <w:b/>
      <w:bCs/>
      <w:smallCaps/>
      <w:sz w:val="28"/>
      <w:szCs w:val="28"/>
    </w:rPr>
  </w:style>
  <w:style w:type="paragraph" w:styleId="Subtitle">
    <w:name w:val="Subtitle"/>
    <w:basedOn w:val="Normal"/>
    <w:next w:val="Normal"/>
    <w:uiPriority w:val="11"/>
    <w:qFormat/>
    <w:pPr>
      <w:jc w:val="center"/>
    </w:pPr>
    <w:rPr>
      <w:rFonts w:ascii="Calibri" w:eastAsia="Calibri" w:hAnsi="Calibri" w:cs="Calibr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cil.nus.edu.s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il.nus.edu.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gRW0jYp8/NA2mjF8kEm+IL05fg==">CgMxLjA4AHIhMUQ0RFp2aGRIY1pqZnBDYmktV1VaWHFrRzFpb3pfRGdr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354</Words>
  <Characters>2020</Characters>
  <Application>Microsoft Office Word</Application>
  <DocSecurity>0</DocSecurity>
  <Lines>16</Lines>
  <Paragraphs>4</Paragraphs>
  <ScaleCrop>false</ScaleCrop>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Sze Wei</dc:creator>
  <cp:lastModifiedBy>Chan Sze Wei</cp:lastModifiedBy>
  <cp:revision>2</cp:revision>
  <dcterms:created xsi:type="dcterms:W3CDTF">2026-05-13T07:59:00Z</dcterms:created>
  <dcterms:modified xsi:type="dcterms:W3CDTF">2026-05-13T07:59:00Z</dcterms:modified>
</cp:coreProperties>
</file>