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2C7D71F" w14:textId="0E485FD6" w:rsidR="00E423E4" w:rsidRDefault="00814019" w:rsidP="00814019">
      <w:pPr>
        <w:pStyle w:val="CILTitle"/>
      </w:pPr>
      <w:r>
        <w:t xml:space="preserve">2026 </w:t>
      </w:r>
      <w:r>
        <w:t>ASEAN Leaders’ Statement on the</w:t>
      </w:r>
      <w:r>
        <w:br/>
      </w:r>
      <w:r>
        <w:t>ASEAN</w:t>
      </w:r>
      <w:r>
        <w:t xml:space="preserve"> </w:t>
      </w:r>
      <w:r>
        <w:t xml:space="preserve">Convergence on Disaster Response: </w:t>
      </w:r>
      <w:r>
        <w:br/>
      </w:r>
      <w:r>
        <w:t>The ASEAN Strategic Protocol for Emergency and</w:t>
      </w:r>
      <w:r>
        <w:t xml:space="preserve"> </w:t>
      </w:r>
      <w:r>
        <w:t>Comprehensive Transformation (ASPECT) Framework</w:t>
      </w:r>
    </w:p>
    <w:p w14:paraId="6AF3DA5D" w14:textId="4476468F" w:rsidR="00DF288A" w:rsidRDefault="00FE2D68" w:rsidP="00814019">
      <w:pPr>
        <w:pStyle w:val="CILSubtitle"/>
      </w:pPr>
      <w:r>
        <w:t>Adopted</w:t>
      </w:r>
      <w:r w:rsidR="00CD6026">
        <w:t xml:space="preserve"> in </w:t>
      </w:r>
      <w:r>
        <w:t>Cebu, Philippines</w:t>
      </w:r>
      <w:r w:rsidR="00CD6026">
        <w:t xml:space="preserve"> on </w:t>
      </w:r>
      <w:r>
        <w:t>8 May 2026</w:t>
      </w:r>
    </w:p>
    <w:p w14:paraId="75377B5D" w14:textId="7D42E6EB" w:rsidR="00814019" w:rsidRDefault="00814019" w:rsidP="00814019">
      <w:r w:rsidRPr="00FE2D68">
        <w:rPr>
          <w:b/>
          <w:bCs/>
        </w:rPr>
        <w:t>WE, the Heads of State/Government of the Member States of the Association of</w:t>
      </w:r>
      <w:r w:rsidRPr="00814019">
        <w:t xml:space="preserve"> </w:t>
      </w:r>
      <w:r>
        <w:rPr>
          <w:rFonts w:eastAsia="Arial" w:cs="Arial"/>
          <w:b/>
        </w:rPr>
        <w:t>Southeast Asian Nations (ASEAN)</w:t>
      </w:r>
      <w:r>
        <w:t xml:space="preserve">, gathered </w:t>
      </w:r>
      <w:proofErr w:type="gramStart"/>
      <w:r>
        <w:t>on the occasion of</w:t>
      </w:r>
      <w:proofErr w:type="gramEnd"/>
      <w:r>
        <w:t xml:space="preserve"> the 48</w:t>
      </w:r>
      <w:r>
        <w:rPr>
          <w:vertAlign w:val="superscript"/>
        </w:rPr>
        <w:t>th</w:t>
      </w:r>
      <w:r>
        <w:t xml:space="preserve"> ASEAN </w:t>
      </w:r>
      <w:r>
        <w:rPr>
          <w:rFonts w:eastAsia="Arial" w:cs="Arial"/>
        </w:rPr>
        <w:t xml:space="preserve">Summit, reaffirm our collective resolve to strengthen ASEAN’s unity, solidarity, and </w:t>
      </w:r>
      <w:r>
        <w:t xml:space="preserve">resilience in the face of increasingly frequent, intense, and complex disasters affecting our region. </w:t>
      </w:r>
    </w:p>
    <w:p w14:paraId="6C848549" w14:textId="03BF2318" w:rsidR="00814019" w:rsidRDefault="00814019" w:rsidP="00814019">
      <w:pPr>
        <w:ind w:left="-5"/>
      </w:pPr>
      <w:r>
        <w:rPr>
          <w:rFonts w:eastAsia="Arial" w:cs="Arial"/>
        </w:rPr>
        <w:t xml:space="preserve">We </w:t>
      </w:r>
      <w:proofErr w:type="spellStart"/>
      <w:r>
        <w:rPr>
          <w:rFonts w:eastAsia="Arial" w:cs="Arial"/>
        </w:rPr>
        <w:t>recognise</w:t>
      </w:r>
      <w:proofErr w:type="spellEnd"/>
      <w:r>
        <w:rPr>
          <w:rFonts w:eastAsia="Arial" w:cs="Arial"/>
        </w:rPr>
        <w:t xml:space="preserve"> that Southeast Asia remains one of the world’s most disaster</w:t>
      </w:r>
      <w:r>
        <w:t>-prone regions, facing a significant number of hazard events and affecting millions of our people. We further acknowledge that climate-induced disasters,</w:t>
      </w:r>
      <w:r w:rsidR="00FE2D68">
        <w:t xml:space="preserve"> </w:t>
      </w:r>
      <w:r>
        <w:t xml:space="preserve">public health emergencies, biological, threats and cascading and compounding disaster risks are converging into a multi-hazard risk environment that demands faster, more anticipatory, and more coordinated regional action. </w:t>
      </w:r>
    </w:p>
    <w:p w14:paraId="32FA2DF1" w14:textId="77777777" w:rsidR="00814019" w:rsidRDefault="00814019" w:rsidP="00814019">
      <w:pPr>
        <w:ind w:left="-5"/>
      </w:pPr>
      <w:r>
        <w:t xml:space="preserve">Recalling the ASEAN Agreement on Disaster Management and Emergency Response </w:t>
      </w:r>
      <w:r>
        <w:rPr>
          <w:rFonts w:eastAsia="Arial" w:cs="Arial"/>
        </w:rPr>
        <w:t xml:space="preserve">(AADMER), and the ASEAN Declaration on ‘One ASEAN, One Response’: ASEAN </w:t>
      </w:r>
      <w:r>
        <w:t xml:space="preserve">Responding as One in the Region and Outside the region, we affirm that ASEAN centrality and solidarity remain the foundation of our regional disaster governance.  </w:t>
      </w:r>
    </w:p>
    <w:p w14:paraId="42C14A19" w14:textId="77777777" w:rsidR="00814019" w:rsidRDefault="00814019" w:rsidP="00814019">
      <w:pPr>
        <w:ind w:left="-5"/>
      </w:pPr>
      <w:r>
        <w:rPr>
          <w:rFonts w:eastAsia="Arial" w:cs="Arial"/>
        </w:rPr>
        <w:t xml:space="preserve">We further stress the importance of ASEAN’s timely, prompt and expeditious response to </w:t>
      </w:r>
      <w:r>
        <w:t xml:space="preserve">emergencies and disasters, as well as timely assessment and early-warning measures </w:t>
      </w:r>
      <w:r>
        <w:rPr>
          <w:rFonts w:eastAsia="Arial" w:cs="Arial"/>
        </w:rPr>
        <w:t xml:space="preserve">to enhance ASEAN’s preparedness and response in line with the Bandar Seri Begawan </w:t>
      </w:r>
      <w:r>
        <w:t xml:space="preserve">Declaration on the Strategic and Holistic Initiative to Link ASEAN Responses to Emergencies and Disasters.  We also underline the need to enhance national and local capacity in undertaking measures to prevent, mitigate, prepare for, respond to and recover from </w:t>
      </w:r>
      <w:r>
        <w:rPr>
          <w:rFonts w:eastAsia="Arial" w:cs="Arial"/>
        </w:rPr>
        <w:t xml:space="preserve">disasters in accordance with the ASEAN Leaders’ Declaration on </w:t>
      </w:r>
      <w:r>
        <w:t xml:space="preserve">Sustainable Resilience. </w:t>
      </w:r>
    </w:p>
    <w:p w14:paraId="0C4468DE" w14:textId="77777777" w:rsidR="00814019" w:rsidRDefault="00814019" w:rsidP="00814019">
      <w:pPr>
        <w:ind w:left="-5"/>
      </w:pPr>
      <w:r>
        <w:t xml:space="preserve">Reaffirming our long-term regional vision as articulated in the ASEAN Community Vision 2045 and the ASEAN Socio-Cultural Community (ASCC) Strategic Plan, we underscore </w:t>
      </w:r>
      <w:r>
        <w:rPr>
          <w:rFonts w:eastAsia="Arial" w:cs="Arial"/>
        </w:rPr>
        <w:t>ASEAN’s commitment to building a resilient, adaptive, and people</w:t>
      </w:r>
      <w:r>
        <w:t>-</w:t>
      </w:r>
      <w:proofErr w:type="spellStart"/>
      <w:r>
        <w:t>centred</w:t>
      </w:r>
      <w:proofErr w:type="spellEnd"/>
      <w:r>
        <w:t xml:space="preserve"> Community that </w:t>
      </w:r>
      <w:proofErr w:type="gramStart"/>
      <w:r>
        <w:t>is capable of anticipating and responding</w:t>
      </w:r>
      <w:proofErr w:type="gramEnd"/>
      <w:r>
        <w:t xml:space="preserve"> to future shocks and emerging risks. We </w:t>
      </w:r>
      <w:proofErr w:type="spellStart"/>
      <w:r>
        <w:t>recognise</w:t>
      </w:r>
      <w:proofErr w:type="spellEnd"/>
      <w:r>
        <w:t xml:space="preserve"> that disaster management is integral to sustaining a caring and sharing society and advancing inclusive </w:t>
      </w:r>
      <w:proofErr w:type="gramStart"/>
      <w:r>
        <w:t>resilience, and</w:t>
      </w:r>
      <w:proofErr w:type="gramEnd"/>
      <w:r>
        <w:t xml:space="preserve"> therefore must be further strengthened through future-oriented, risk-informed, and system-wide approaches that are consistent with </w:t>
      </w:r>
      <w:r>
        <w:rPr>
          <w:rFonts w:eastAsia="Arial" w:cs="Arial"/>
        </w:rPr>
        <w:t>ASEAN’s long</w:t>
      </w:r>
      <w:r>
        <w:t xml:space="preserve">-term transformation agenda. </w:t>
      </w:r>
    </w:p>
    <w:p w14:paraId="3777C093" w14:textId="77777777" w:rsidR="00814019" w:rsidRDefault="00814019" w:rsidP="00814019">
      <w:pPr>
        <w:ind w:left="-5"/>
      </w:pPr>
      <w:r>
        <w:rPr>
          <w:rFonts w:eastAsia="Arial" w:cs="Arial"/>
        </w:rPr>
        <w:t xml:space="preserve">While applauding ASEAN’s progress in implementing AADMER over the past two </w:t>
      </w:r>
      <w:r>
        <w:t xml:space="preserve">decades, we acknowledge the growing need to further enhance ASEAN disaster management systems </w:t>
      </w:r>
      <w:proofErr w:type="gramStart"/>
      <w:r>
        <w:t>in light of</w:t>
      </w:r>
      <w:proofErr w:type="gramEnd"/>
      <w:r>
        <w:t xml:space="preserve"> emerging needs and escalating challenges driven by the impacts of climate change. Increasingly frequent and severe weather-related disasters are placing new pressures on early warning and early action, response capacities, and resource coordination. We underscore that timely assistance during the critical hours following a disaster is essential to saving lives, protecting livelihoods, and safeguarding development gains. </w:t>
      </w:r>
    </w:p>
    <w:p w14:paraId="08239C86" w14:textId="77777777" w:rsidR="00814019" w:rsidRDefault="00814019" w:rsidP="00814019">
      <w:pPr>
        <w:ind w:left="-5"/>
      </w:pPr>
      <w:r>
        <w:t xml:space="preserve">In this regard, we welcome and support the </w:t>
      </w:r>
      <w:r>
        <w:rPr>
          <w:rFonts w:eastAsia="Arial" w:cs="Arial"/>
          <w:b/>
        </w:rPr>
        <w:t>ASEAN Convergence on Disaster Response: The ASEAN Strategic Protocol for Emergency and Comprehensive Transformation (ASPECT) Framework</w:t>
      </w:r>
      <w:r>
        <w:t xml:space="preserve"> as a complementary mechanism designed to strengthen regional interoperability, streamline operational processes, promote convergence and synergy across existing ASEAN </w:t>
      </w:r>
      <w:r>
        <w:lastRenderedPageBreak/>
        <w:t xml:space="preserve">mechanisms and initiatives, and </w:t>
      </w:r>
      <w:r>
        <w:rPr>
          <w:rFonts w:eastAsia="Arial" w:cs="Arial"/>
        </w:rPr>
        <w:t xml:space="preserve">translate the vision of “One ASEAN, One Response” into measurable and practical </w:t>
      </w:r>
      <w:r>
        <w:t xml:space="preserve">outcomes. </w:t>
      </w:r>
    </w:p>
    <w:p w14:paraId="59388157" w14:textId="77777777" w:rsidR="00814019" w:rsidRDefault="00814019" w:rsidP="00814019">
      <w:pPr>
        <w:ind w:left="-5"/>
      </w:pPr>
      <w:r>
        <w:t xml:space="preserve">We hereby </w:t>
      </w:r>
      <w:proofErr w:type="spellStart"/>
      <w:r>
        <w:t>emphasise</w:t>
      </w:r>
      <w:proofErr w:type="spellEnd"/>
      <w:r>
        <w:t xml:space="preserve"> the following shared priorities: </w:t>
      </w:r>
    </w:p>
    <w:p w14:paraId="67C6DD71" w14:textId="77777777" w:rsidR="00814019" w:rsidRDefault="00814019" w:rsidP="00FE2D68">
      <w:pPr>
        <w:pStyle w:val="ListParagraph"/>
        <w:numPr>
          <w:ilvl w:val="0"/>
          <w:numId w:val="15"/>
        </w:numPr>
        <w:spacing w:before="0" w:after="11" w:line="270" w:lineRule="auto"/>
        <w:ind w:left="1134"/>
      </w:pPr>
      <w:r>
        <w:t xml:space="preserve">Strengthening regional interoperability in disaster management through </w:t>
      </w:r>
      <w:proofErr w:type="spellStart"/>
      <w:r>
        <w:t>standardised</w:t>
      </w:r>
      <w:proofErr w:type="spellEnd"/>
      <w:r>
        <w:t xml:space="preserve"> digital coordination, enhanced information sharing, and integrated logistics systems, including through the Disaster Emergency Logistics System for ASEAN (DELSA); </w:t>
      </w:r>
    </w:p>
    <w:p w14:paraId="5B1EEC9C" w14:textId="77777777" w:rsidR="00FE2D68" w:rsidRDefault="00FE2D68" w:rsidP="00FE2D68">
      <w:pPr>
        <w:pStyle w:val="ListParagraph"/>
        <w:spacing w:before="0" w:after="11" w:line="270" w:lineRule="auto"/>
        <w:ind w:left="1080"/>
      </w:pPr>
    </w:p>
    <w:p w14:paraId="532A1509" w14:textId="77777777" w:rsidR="00814019" w:rsidRDefault="00814019" w:rsidP="00FE2D68">
      <w:pPr>
        <w:pStyle w:val="ListParagraph"/>
        <w:numPr>
          <w:ilvl w:val="0"/>
          <w:numId w:val="15"/>
        </w:numPr>
        <w:spacing w:before="0" w:after="6" w:line="270" w:lineRule="auto"/>
      </w:pPr>
      <w:r>
        <w:t xml:space="preserve">Reducing administrative latency by enhancing coordination and information-sharing mechanisms to support the timely facilitation of cross-border processes, including customs, immigration, and quarantine procedures (CIQP), in accordance with the respective national laws, regulations, and procedures of ASEAN Member States,  and by facilitating the timely deployment of humanitarian personnel, equipment, and relief assets, as appropriate and upon the consent of the receiving Member State, in support of the Standard Operating Procedure for Regional Standby Arrangements and Coordination of Joint Disaster Relief and Emergency Response Operations (SASOP); </w:t>
      </w:r>
    </w:p>
    <w:p w14:paraId="1DE8E0F7" w14:textId="77777777" w:rsidR="00FE2D68" w:rsidRDefault="00FE2D68" w:rsidP="00FE2D68">
      <w:pPr>
        <w:pStyle w:val="ListParagraph"/>
        <w:spacing w:before="0" w:after="6" w:line="270" w:lineRule="auto"/>
        <w:ind w:left="1080"/>
      </w:pPr>
    </w:p>
    <w:p w14:paraId="1075E412" w14:textId="77777777" w:rsidR="00814019" w:rsidRDefault="00814019" w:rsidP="00FE2D68">
      <w:pPr>
        <w:pStyle w:val="ListParagraph"/>
        <w:numPr>
          <w:ilvl w:val="0"/>
          <w:numId w:val="15"/>
        </w:numPr>
        <w:spacing w:before="0" w:after="8" w:line="270" w:lineRule="auto"/>
      </w:pPr>
      <w:r>
        <w:t xml:space="preserve">Working towards </w:t>
      </w:r>
      <w:proofErr w:type="spellStart"/>
      <w:r>
        <w:t>institutionalising</w:t>
      </w:r>
      <w:proofErr w:type="spellEnd"/>
      <w:r>
        <w:t xml:space="preserve"> risk-informed, tiered, and anticipatory approaches, including science-based triggers and pre-arranged standby mechanisms, to enable earlier regional </w:t>
      </w:r>
      <w:proofErr w:type="spellStart"/>
      <w:r>
        <w:t>mobilisation</w:t>
      </w:r>
      <w:proofErr w:type="spellEnd"/>
      <w:r>
        <w:t xml:space="preserve"> before or immediately upon disaster impact; </w:t>
      </w:r>
    </w:p>
    <w:p w14:paraId="1064E402" w14:textId="77777777" w:rsidR="00FE2D68" w:rsidRDefault="00FE2D68" w:rsidP="00FE2D68">
      <w:pPr>
        <w:pStyle w:val="ListParagraph"/>
        <w:spacing w:before="0" w:after="8" w:line="270" w:lineRule="auto"/>
        <w:ind w:left="1080"/>
      </w:pPr>
    </w:p>
    <w:p w14:paraId="4D6ADD92" w14:textId="51941126" w:rsidR="00814019" w:rsidRDefault="00814019" w:rsidP="00FE2D68">
      <w:pPr>
        <w:pStyle w:val="ListParagraph"/>
        <w:numPr>
          <w:ilvl w:val="0"/>
          <w:numId w:val="15"/>
        </w:numPr>
        <w:spacing w:before="0" w:after="6" w:line="270" w:lineRule="auto"/>
      </w:pPr>
      <w:r>
        <w:t xml:space="preserve">Enhancing financial resilience through accessible and predictable emergency financing and pre-arranged resources to support rapid response and early recovery, including by strengthening the ASEAN Disaster Management and Emergency Relief (ADMER) fund to allow for public and private contributions; </w:t>
      </w:r>
    </w:p>
    <w:p w14:paraId="5424E2E4" w14:textId="77777777" w:rsidR="00FE2D68" w:rsidRDefault="00FE2D68" w:rsidP="00FE2D68">
      <w:pPr>
        <w:pStyle w:val="ListParagraph"/>
        <w:spacing w:before="0" w:after="6" w:line="270" w:lineRule="auto"/>
        <w:ind w:left="1080"/>
      </w:pPr>
    </w:p>
    <w:p w14:paraId="17C2FB57" w14:textId="77777777" w:rsidR="00814019" w:rsidRDefault="00814019" w:rsidP="00FE2D68">
      <w:pPr>
        <w:pStyle w:val="ListParagraph"/>
        <w:numPr>
          <w:ilvl w:val="0"/>
          <w:numId w:val="15"/>
        </w:numPr>
        <w:spacing w:before="0" w:after="6" w:line="270" w:lineRule="auto"/>
      </w:pPr>
      <w:r>
        <w:t xml:space="preserve">Adopting a multi-hazards approach that strengthens readiness for natural, biological, and systemic and complex risks, including energy, vaccine and food shortages, natural disasters and public health emergencies; and </w:t>
      </w:r>
    </w:p>
    <w:p w14:paraId="661D0376" w14:textId="77777777" w:rsidR="00FE2D68" w:rsidRDefault="00FE2D68" w:rsidP="00FE2D68">
      <w:pPr>
        <w:pStyle w:val="ListParagraph"/>
        <w:spacing w:before="0" w:after="6" w:line="270" w:lineRule="auto"/>
        <w:ind w:left="1080"/>
      </w:pPr>
    </w:p>
    <w:p w14:paraId="2E30EF28" w14:textId="021AB152" w:rsidR="00814019" w:rsidRDefault="00814019" w:rsidP="00FE2D68">
      <w:pPr>
        <w:pStyle w:val="ListParagraph"/>
        <w:numPr>
          <w:ilvl w:val="0"/>
          <w:numId w:val="15"/>
        </w:numPr>
        <w:spacing w:before="0" w:after="247" w:line="270" w:lineRule="auto"/>
      </w:pPr>
      <w:r>
        <w:t>Ensuring that all disaster response efforts are anchored in Community-Based Disaster Risk Management (CBDRM), with interventions that are inclusive, community-led and protection-</w:t>
      </w:r>
      <w:proofErr w:type="spellStart"/>
      <w:r>
        <w:t>centred</w:t>
      </w:r>
      <w:proofErr w:type="spellEnd"/>
      <w:r>
        <w:t xml:space="preserve">, leaving no one behind, particularly women, children, older persons, persons with disabilities, and other persons in vulnerable situations. </w:t>
      </w:r>
    </w:p>
    <w:p w14:paraId="26538E00" w14:textId="77777777" w:rsidR="00814019" w:rsidRDefault="00814019" w:rsidP="00814019">
      <w:pPr>
        <w:ind w:left="-5"/>
      </w:pPr>
      <w:r>
        <w:t xml:space="preserve">We reaffirm the central role of the ASEAN Ministerial Meeting on Disaster Management (AMMDM), ASEAN Committee on Disaster Management (ACDM) including the ASEAN Coordinating Centre for Humanitarian Assistance on disaster management (AHA Centre) in </w:t>
      </w:r>
      <w:proofErr w:type="spellStart"/>
      <w:r>
        <w:t>operationalising</w:t>
      </w:r>
      <w:proofErr w:type="spellEnd"/>
      <w:r>
        <w:t xml:space="preserve"> regional cooperation and facilitating timely and effective assistance among Member States. We also acknowledge the role of the Secretary-General of ASEAN as the ASEAN Humanitarian Assistance Coordinator (SG-AHAC) in ensuring </w:t>
      </w:r>
      <w:r>
        <w:rPr>
          <w:rFonts w:eastAsia="Arial" w:cs="Arial"/>
        </w:rPr>
        <w:t>ASEAN’s coordinated res</w:t>
      </w:r>
      <w:r>
        <w:t xml:space="preserve">ponse to disasters.  </w:t>
      </w:r>
    </w:p>
    <w:p w14:paraId="6E7B5FE0" w14:textId="77777777" w:rsidR="00814019" w:rsidRDefault="00814019" w:rsidP="00814019">
      <w:pPr>
        <w:ind w:left="-5"/>
      </w:pPr>
      <w:r>
        <w:t xml:space="preserve">We task the relevant ASEAN sectoral bodies, particularly the AMMDM and ACDM, with the support of the ASEAN Secretariat and the AHA Centre, and in coordination with other ASEAN mechanisms, to further develop and implement the ASPECT Framework in alignment with SASOP, including through strengthened protocols, capacity-building, simulation exercises, and partnerships with dialogue partners and stakeholders.  </w:t>
      </w:r>
    </w:p>
    <w:p w14:paraId="18684BD6" w14:textId="55113609" w:rsidR="00DF288A" w:rsidRPr="00E423E4" w:rsidRDefault="00814019" w:rsidP="00FE2D68">
      <w:pPr>
        <w:ind w:left="-5"/>
      </w:pPr>
      <w:r>
        <w:t xml:space="preserve">We express our confidence that, through enhanced convergence, solidarity, and shared responsibility, ASEAN will continue to build a resilient community capable of delivering swift, coordinated, and inclusive assistance to all affected peoples, and of advancing a safer and more secure future for the region. </w:t>
      </w:r>
    </w:p>
    <w:sectPr w:rsidR="00DF288A" w:rsidRPr="00E423E4" w:rsidSect="00F61B4F">
      <w:headerReference w:type="default" r:id="rId8"/>
      <w:footerReference w:type="default" r:id="rId9"/>
      <w:footerReference w:type="first" r:id="rId10"/>
      <w:footnotePr>
        <w:numRestart w:val="eachPage"/>
      </w:footnotePr>
      <w:pgSz w:w="11907" w:h="16839" w:code="9"/>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214D408" w14:textId="77777777" w:rsidR="001A7EE1" w:rsidRDefault="001A7EE1" w:rsidP="00F61B4F">
      <w:pPr>
        <w:spacing w:before="0" w:after="0" w:line="240" w:lineRule="auto"/>
      </w:pPr>
      <w:r>
        <w:separator/>
      </w:r>
    </w:p>
  </w:endnote>
  <w:endnote w:type="continuationSeparator" w:id="0">
    <w:p w14:paraId="73E48150" w14:textId="77777777" w:rsidR="001A7EE1" w:rsidRDefault="001A7EE1" w:rsidP="00F61B4F">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DEEA95E" w14:textId="77777777" w:rsidR="00B532E2" w:rsidRDefault="00B532E2" w:rsidP="00F61B4F">
    <w:pPr>
      <w:pStyle w:val="Footer"/>
      <w:tabs>
        <w:tab w:val="clear" w:pos="9360"/>
        <w:tab w:val="right" w:pos="8931"/>
      </w:tabs>
      <w:jc w:val="right"/>
    </w:pPr>
  </w:p>
  <w:p w14:paraId="57E44FBE" w14:textId="77777777" w:rsidR="00B532E2" w:rsidRPr="00F61B4F" w:rsidRDefault="00B532E2" w:rsidP="00F61B4F">
    <w:pPr>
      <w:pStyle w:val="Footer"/>
      <w:pBdr>
        <w:top w:val="single" w:sz="4" w:space="7" w:color="auto"/>
      </w:pBdr>
      <w:tabs>
        <w:tab w:val="clear" w:pos="9360"/>
        <w:tab w:val="right" w:pos="8931"/>
      </w:tabs>
      <w:jc w:val="left"/>
      <w:rPr>
        <w:rFonts w:cs="Arial"/>
        <w:color w:val="7F7F7F"/>
        <w:sz w:val="16"/>
        <w:szCs w:val="16"/>
      </w:rPr>
    </w:pPr>
    <w:r w:rsidRPr="004943C3">
      <w:rPr>
        <w:rFonts w:cs="Arial"/>
        <w:color w:val="7F7F7F"/>
        <w:sz w:val="16"/>
        <w:szCs w:val="16"/>
      </w:rPr>
      <w:t xml:space="preserve">UNOFFICIAL TEXT · CENTRE FOR INTERNATIONAL LAW · </w:t>
    </w:r>
    <w:hyperlink r:id="rId1" w:history="1">
      <w:r w:rsidRPr="004943C3">
        <w:rPr>
          <w:rStyle w:val="Hyperlink"/>
          <w:rFonts w:cs="Arial"/>
          <w:color w:val="7F7F7F"/>
          <w:sz w:val="16"/>
          <w:szCs w:val="16"/>
        </w:rPr>
        <w:t>www.cil.nus.edu.sg</w:t>
      </w:r>
    </w:hyperlink>
    <w:r>
      <w:rPr>
        <w:rFonts w:cs="Arial"/>
        <w:color w:val="7F7F7F"/>
        <w:sz w:val="16"/>
        <w:szCs w:val="16"/>
      </w:rPr>
      <w:t xml:space="preserve">                    </w:t>
    </w:r>
    <w:r w:rsidRPr="004943C3">
      <w:rPr>
        <w:rFonts w:cs="Arial"/>
        <w:color w:val="7F7F7F"/>
        <w:sz w:val="16"/>
        <w:szCs w:val="16"/>
      </w:rPr>
      <w:t xml:space="preserve">       </w:t>
    </w:r>
    <w:r>
      <w:rPr>
        <w:rFonts w:cs="Arial"/>
        <w:color w:val="7F7F7F"/>
        <w:sz w:val="16"/>
        <w:szCs w:val="16"/>
      </w:rPr>
      <w:tab/>
    </w:r>
    <w:r w:rsidRPr="004943C3">
      <w:rPr>
        <w:rFonts w:cs="Arial"/>
        <w:color w:val="7F7F7F"/>
        <w:sz w:val="16"/>
        <w:szCs w:val="16"/>
      </w:rPr>
      <w:t xml:space="preserve">     Page </w:t>
    </w:r>
    <w:r w:rsidRPr="004943C3">
      <w:rPr>
        <w:rFonts w:cs="Arial"/>
        <w:color w:val="7F7F7F"/>
        <w:sz w:val="16"/>
        <w:szCs w:val="16"/>
      </w:rPr>
      <w:fldChar w:fldCharType="begin"/>
    </w:r>
    <w:r w:rsidRPr="004943C3">
      <w:rPr>
        <w:rFonts w:cs="Arial"/>
        <w:color w:val="7F7F7F"/>
        <w:sz w:val="16"/>
        <w:szCs w:val="16"/>
      </w:rPr>
      <w:instrText xml:space="preserve"> PAGE </w:instrText>
    </w:r>
    <w:r w:rsidRPr="004943C3">
      <w:rPr>
        <w:rFonts w:cs="Arial"/>
        <w:color w:val="7F7F7F"/>
        <w:sz w:val="16"/>
        <w:szCs w:val="16"/>
      </w:rPr>
      <w:fldChar w:fldCharType="separate"/>
    </w:r>
    <w:r w:rsidR="00DF288A">
      <w:rPr>
        <w:rFonts w:cs="Arial"/>
        <w:noProof/>
        <w:color w:val="7F7F7F"/>
        <w:sz w:val="16"/>
        <w:szCs w:val="16"/>
      </w:rPr>
      <w:t>2</w:t>
    </w:r>
    <w:r w:rsidRPr="004943C3">
      <w:rPr>
        <w:rFonts w:cs="Arial"/>
        <w:color w:val="7F7F7F"/>
        <w:sz w:val="16"/>
        <w:szCs w:val="16"/>
      </w:rPr>
      <w:fldChar w:fldCharType="end"/>
    </w:r>
    <w:r w:rsidRPr="004943C3">
      <w:rPr>
        <w:rFonts w:cs="Arial"/>
        <w:color w:val="7F7F7F"/>
        <w:sz w:val="16"/>
        <w:szCs w:val="16"/>
      </w:rPr>
      <w:t xml:space="preserve"> of </w:t>
    </w:r>
    <w:r w:rsidRPr="004943C3">
      <w:rPr>
        <w:rFonts w:cs="Arial"/>
        <w:color w:val="7F7F7F"/>
        <w:sz w:val="16"/>
        <w:szCs w:val="16"/>
      </w:rPr>
      <w:fldChar w:fldCharType="begin"/>
    </w:r>
    <w:r w:rsidRPr="004943C3">
      <w:rPr>
        <w:rFonts w:cs="Arial"/>
        <w:color w:val="7F7F7F"/>
        <w:sz w:val="16"/>
        <w:szCs w:val="16"/>
      </w:rPr>
      <w:instrText xml:space="preserve"> NUMPAGES  </w:instrText>
    </w:r>
    <w:r w:rsidRPr="004943C3">
      <w:rPr>
        <w:rFonts w:cs="Arial"/>
        <w:color w:val="7F7F7F"/>
        <w:sz w:val="16"/>
        <w:szCs w:val="16"/>
      </w:rPr>
      <w:fldChar w:fldCharType="separate"/>
    </w:r>
    <w:r w:rsidR="00DF288A">
      <w:rPr>
        <w:rFonts w:cs="Arial"/>
        <w:noProof/>
        <w:color w:val="7F7F7F"/>
        <w:sz w:val="16"/>
        <w:szCs w:val="16"/>
      </w:rPr>
      <w:t>2</w:t>
    </w:r>
    <w:r w:rsidRPr="004943C3">
      <w:rPr>
        <w:rFonts w:cs="Arial"/>
        <w:color w:val="7F7F7F"/>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617784A" w14:textId="77777777" w:rsidR="00B532E2" w:rsidRDefault="00B532E2" w:rsidP="00F61B4F">
    <w:pPr>
      <w:pStyle w:val="Footer"/>
      <w:tabs>
        <w:tab w:val="clear" w:pos="9360"/>
        <w:tab w:val="right" w:pos="8931"/>
      </w:tabs>
      <w:jc w:val="right"/>
    </w:pPr>
  </w:p>
  <w:p w14:paraId="0D6E8DAC" w14:textId="77777777" w:rsidR="00B532E2" w:rsidRPr="00F61B4F" w:rsidRDefault="00B532E2" w:rsidP="00F61B4F">
    <w:pPr>
      <w:pStyle w:val="Footer"/>
      <w:pBdr>
        <w:top w:val="single" w:sz="4" w:space="7" w:color="auto"/>
      </w:pBdr>
      <w:tabs>
        <w:tab w:val="clear" w:pos="9360"/>
        <w:tab w:val="right" w:pos="8931"/>
      </w:tabs>
      <w:jc w:val="left"/>
      <w:rPr>
        <w:rFonts w:cs="Arial"/>
        <w:color w:val="7F7F7F"/>
        <w:sz w:val="16"/>
        <w:szCs w:val="16"/>
      </w:rPr>
    </w:pPr>
    <w:r w:rsidRPr="004943C3">
      <w:rPr>
        <w:rFonts w:cs="Arial"/>
        <w:color w:val="7F7F7F"/>
        <w:sz w:val="16"/>
        <w:szCs w:val="16"/>
      </w:rPr>
      <w:t xml:space="preserve">UNOFFICIAL TEXT · CENTRE FOR INTERNATIONAL LAW · </w:t>
    </w:r>
    <w:hyperlink r:id="rId1" w:history="1">
      <w:r w:rsidRPr="004943C3">
        <w:rPr>
          <w:rStyle w:val="Hyperlink"/>
          <w:rFonts w:cs="Arial"/>
          <w:color w:val="7F7F7F"/>
          <w:sz w:val="16"/>
          <w:szCs w:val="16"/>
        </w:rPr>
        <w:t>www.cil.nus.edu.sg</w:t>
      </w:r>
    </w:hyperlink>
    <w:r>
      <w:rPr>
        <w:rFonts w:cs="Arial"/>
        <w:color w:val="7F7F7F"/>
        <w:sz w:val="16"/>
        <w:szCs w:val="16"/>
      </w:rPr>
      <w:t xml:space="preserve">                    </w:t>
    </w:r>
    <w:r w:rsidRPr="004943C3">
      <w:rPr>
        <w:rFonts w:cs="Arial"/>
        <w:color w:val="7F7F7F"/>
        <w:sz w:val="16"/>
        <w:szCs w:val="16"/>
      </w:rPr>
      <w:t xml:space="preserve">       </w:t>
    </w:r>
    <w:r>
      <w:rPr>
        <w:rFonts w:cs="Arial"/>
        <w:color w:val="7F7F7F"/>
        <w:sz w:val="16"/>
        <w:szCs w:val="16"/>
      </w:rPr>
      <w:ta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4E519CA" w14:textId="77777777" w:rsidR="001A7EE1" w:rsidRDefault="001A7EE1" w:rsidP="00F61B4F">
      <w:pPr>
        <w:spacing w:before="0" w:after="0" w:line="240" w:lineRule="auto"/>
      </w:pPr>
      <w:r>
        <w:separator/>
      </w:r>
    </w:p>
  </w:footnote>
  <w:footnote w:type="continuationSeparator" w:id="0">
    <w:p w14:paraId="518A0D92" w14:textId="77777777" w:rsidR="001A7EE1" w:rsidRDefault="001A7EE1" w:rsidP="00F61B4F">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9F6B478" w14:textId="76001564" w:rsidR="00B532E2" w:rsidRPr="00CD6026" w:rsidRDefault="00FE2D68" w:rsidP="00CD6026">
    <w:pPr>
      <w:pStyle w:val="Header"/>
      <w:pBdr>
        <w:bottom w:val="single" w:sz="4" w:space="1" w:color="auto"/>
      </w:pBdr>
      <w:rPr>
        <w:rFonts w:cs="Arial"/>
        <w:caps/>
        <w:color w:val="808080"/>
        <w:sz w:val="16"/>
        <w:szCs w:val="16"/>
      </w:rPr>
    </w:pPr>
    <w:r>
      <w:rPr>
        <w:rFonts w:cs="Arial"/>
        <w:caps/>
        <w:color w:val="808080"/>
        <w:sz w:val="16"/>
        <w:szCs w:val="16"/>
      </w:rPr>
      <w:t>2026 ALS on ASPECT framework</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6180F85C"/>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C9EE3126"/>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AC06D234"/>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1CA8DBBA"/>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BE72C5AE"/>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40625BE"/>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F1AB998"/>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05DABAA4"/>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04C6865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B372919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36DF455A"/>
    <w:multiLevelType w:val="hybridMultilevel"/>
    <w:tmpl w:val="9454D7B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06B03D2"/>
    <w:multiLevelType w:val="hybridMultilevel"/>
    <w:tmpl w:val="F0A8ED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C151307"/>
    <w:multiLevelType w:val="hybridMultilevel"/>
    <w:tmpl w:val="46BAC922"/>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A0E6B38"/>
    <w:multiLevelType w:val="hybridMultilevel"/>
    <w:tmpl w:val="CA00ED30"/>
    <w:lvl w:ilvl="0" w:tplc="CC36F09A">
      <w:start w:val="1"/>
      <w:numFmt w:val="decimal"/>
      <w:lvlText w:val="%1."/>
      <w:lvlJc w:val="left"/>
      <w:pPr>
        <w:ind w:left="1080" w:hanging="513"/>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71F62B14"/>
    <w:multiLevelType w:val="hybridMultilevel"/>
    <w:tmpl w:val="4828976E"/>
    <w:lvl w:ilvl="0" w:tplc="02DAE7CE">
      <w:start w:val="1"/>
      <w:numFmt w:val="decimal"/>
      <w:lvlText w:val="%1."/>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B4E2C38C">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64F8F8FC">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655AADE8">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D6A763C">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65F24B0E">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EECCCEA4">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294D5DE">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29C82F12">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num w:numId="1" w16cid:durableId="566575316">
    <w:abstractNumId w:val="12"/>
  </w:num>
  <w:num w:numId="2" w16cid:durableId="360320398">
    <w:abstractNumId w:val="11"/>
  </w:num>
  <w:num w:numId="3" w16cid:durableId="1365135478">
    <w:abstractNumId w:val="9"/>
  </w:num>
  <w:num w:numId="4" w16cid:durableId="422728191">
    <w:abstractNumId w:val="7"/>
  </w:num>
  <w:num w:numId="5" w16cid:durableId="1791898566">
    <w:abstractNumId w:val="6"/>
  </w:num>
  <w:num w:numId="6" w16cid:durableId="575356698">
    <w:abstractNumId w:val="5"/>
  </w:num>
  <w:num w:numId="7" w16cid:durableId="1771004132">
    <w:abstractNumId w:val="4"/>
  </w:num>
  <w:num w:numId="8" w16cid:durableId="2024550645">
    <w:abstractNumId w:val="8"/>
  </w:num>
  <w:num w:numId="9" w16cid:durableId="1253127530">
    <w:abstractNumId w:val="3"/>
  </w:num>
  <w:num w:numId="10" w16cid:durableId="343827254">
    <w:abstractNumId w:val="2"/>
  </w:num>
  <w:num w:numId="11" w16cid:durableId="538207194">
    <w:abstractNumId w:val="1"/>
  </w:num>
  <w:num w:numId="12" w16cid:durableId="951783813">
    <w:abstractNumId w:val="0"/>
  </w:num>
  <w:num w:numId="13" w16cid:durableId="1045252269">
    <w:abstractNumId w:val="14"/>
  </w:num>
  <w:num w:numId="14" w16cid:durableId="813958161">
    <w:abstractNumId w:val="10"/>
  </w:num>
  <w:num w:numId="15" w16cid:durableId="140272699">
    <w:abstractNumId w:val="13"/>
  </w:num>
  <w:numIdMacAtCleanup w:val="12"/>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88"/>
  <w:proofState w:spelling="clean" w:grammar="clean"/>
  <w:attachedTemplate r:id="rId1"/>
  <w:defaultTabStop w:val="720"/>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4019"/>
    <w:rsid w:val="00000FB0"/>
    <w:rsid w:val="00002446"/>
    <w:rsid w:val="000043E5"/>
    <w:rsid w:val="00011723"/>
    <w:rsid w:val="00013D73"/>
    <w:rsid w:val="000173F4"/>
    <w:rsid w:val="00022AE1"/>
    <w:rsid w:val="00023AFA"/>
    <w:rsid w:val="00025831"/>
    <w:rsid w:val="000260A8"/>
    <w:rsid w:val="00032218"/>
    <w:rsid w:val="00032623"/>
    <w:rsid w:val="00032C84"/>
    <w:rsid w:val="0003432F"/>
    <w:rsid w:val="00036034"/>
    <w:rsid w:val="00040670"/>
    <w:rsid w:val="00045076"/>
    <w:rsid w:val="00045F9A"/>
    <w:rsid w:val="000460FD"/>
    <w:rsid w:val="00046C7E"/>
    <w:rsid w:val="0005003E"/>
    <w:rsid w:val="00055254"/>
    <w:rsid w:val="00055923"/>
    <w:rsid w:val="00061193"/>
    <w:rsid w:val="00061B8B"/>
    <w:rsid w:val="000627D9"/>
    <w:rsid w:val="00063C84"/>
    <w:rsid w:val="0007234F"/>
    <w:rsid w:val="000768A2"/>
    <w:rsid w:val="000771E0"/>
    <w:rsid w:val="00080879"/>
    <w:rsid w:val="00080FD6"/>
    <w:rsid w:val="00081E70"/>
    <w:rsid w:val="00082260"/>
    <w:rsid w:val="00083FFE"/>
    <w:rsid w:val="000922A6"/>
    <w:rsid w:val="0009558E"/>
    <w:rsid w:val="00097F77"/>
    <w:rsid w:val="000A329C"/>
    <w:rsid w:val="000B02EF"/>
    <w:rsid w:val="000B197F"/>
    <w:rsid w:val="000B335D"/>
    <w:rsid w:val="000C2967"/>
    <w:rsid w:val="000C2977"/>
    <w:rsid w:val="000C2CE8"/>
    <w:rsid w:val="000C49F6"/>
    <w:rsid w:val="000C5A1A"/>
    <w:rsid w:val="000D004B"/>
    <w:rsid w:val="000D31BC"/>
    <w:rsid w:val="000D57EE"/>
    <w:rsid w:val="000D6DF5"/>
    <w:rsid w:val="000D7512"/>
    <w:rsid w:val="000E1719"/>
    <w:rsid w:val="000E1DDB"/>
    <w:rsid w:val="000E2394"/>
    <w:rsid w:val="000E3AD0"/>
    <w:rsid w:val="000F2D66"/>
    <w:rsid w:val="001013AD"/>
    <w:rsid w:val="0010259B"/>
    <w:rsid w:val="00102B66"/>
    <w:rsid w:val="001063A1"/>
    <w:rsid w:val="001077E4"/>
    <w:rsid w:val="00111688"/>
    <w:rsid w:val="0011199A"/>
    <w:rsid w:val="00111A4C"/>
    <w:rsid w:val="0011273D"/>
    <w:rsid w:val="00112A51"/>
    <w:rsid w:val="001142FA"/>
    <w:rsid w:val="001161C0"/>
    <w:rsid w:val="001207E1"/>
    <w:rsid w:val="0012281C"/>
    <w:rsid w:val="00122EC8"/>
    <w:rsid w:val="001246A1"/>
    <w:rsid w:val="001302AA"/>
    <w:rsid w:val="00130E46"/>
    <w:rsid w:val="00133AB9"/>
    <w:rsid w:val="00143BCA"/>
    <w:rsid w:val="00144EA6"/>
    <w:rsid w:val="001450F7"/>
    <w:rsid w:val="00145215"/>
    <w:rsid w:val="001462AA"/>
    <w:rsid w:val="00153722"/>
    <w:rsid w:val="00155142"/>
    <w:rsid w:val="0015683A"/>
    <w:rsid w:val="001648EA"/>
    <w:rsid w:val="001669E3"/>
    <w:rsid w:val="001728AB"/>
    <w:rsid w:val="00172E71"/>
    <w:rsid w:val="00176298"/>
    <w:rsid w:val="0018065C"/>
    <w:rsid w:val="00183009"/>
    <w:rsid w:val="001837BF"/>
    <w:rsid w:val="00183EC5"/>
    <w:rsid w:val="00191FB7"/>
    <w:rsid w:val="00194639"/>
    <w:rsid w:val="0019674F"/>
    <w:rsid w:val="001A0777"/>
    <w:rsid w:val="001A31BD"/>
    <w:rsid w:val="001A7EE1"/>
    <w:rsid w:val="001B572F"/>
    <w:rsid w:val="001C50F5"/>
    <w:rsid w:val="001C7B98"/>
    <w:rsid w:val="001D116B"/>
    <w:rsid w:val="001D2E66"/>
    <w:rsid w:val="001D7F95"/>
    <w:rsid w:val="001E502C"/>
    <w:rsid w:val="001E52A5"/>
    <w:rsid w:val="001F190C"/>
    <w:rsid w:val="001F1AE0"/>
    <w:rsid w:val="001F27F8"/>
    <w:rsid w:val="001F2B50"/>
    <w:rsid w:val="0020032B"/>
    <w:rsid w:val="00200AA3"/>
    <w:rsid w:val="0020147F"/>
    <w:rsid w:val="00202C8A"/>
    <w:rsid w:val="002226CD"/>
    <w:rsid w:val="002238CF"/>
    <w:rsid w:val="00224582"/>
    <w:rsid w:val="00224E12"/>
    <w:rsid w:val="002251FC"/>
    <w:rsid w:val="002423B7"/>
    <w:rsid w:val="00244645"/>
    <w:rsid w:val="00245638"/>
    <w:rsid w:val="0025204F"/>
    <w:rsid w:val="002520E2"/>
    <w:rsid w:val="00256484"/>
    <w:rsid w:val="002566AC"/>
    <w:rsid w:val="00257575"/>
    <w:rsid w:val="00260086"/>
    <w:rsid w:val="00260DE8"/>
    <w:rsid w:val="00262BEE"/>
    <w:rsid w:val="002653B1"/>
    <w:rsid w:val="00274C7A"/>
    <w:rsid w:val="002750EF"/>
    <w:rsid w:val="00275D0D"/>
    <w:rsid w:val="00284792"/>
    <w:rsid w:val="002927F7"/>
    <w:rsid w:val="00294CBA"/>
    <w:rsid w:val="002952DD"/>
    <w:rsid w:val="00297B32"/>
    <w:rsid w:val="002A32A5"/>
    <w:rsid w:val="002A4172"/>
    <w:rsid w:val="002B2294"/>
    <w:rsid w:val="002B31DE"/>
    <w:rsid w:val="002B473E"/>
    <w:rsid w:val="002B5E84"/>
    <w:rsid w:val="002B7265"/>
    <w:rsid w:val="002C506E"/>
    <w:rsid w:val="002C5925"/>
    <w:rsid w:val="002C67E0"/>
    <w:rsid w:val="002D3A06"/>
    <w:rsid w:val="002E0A92"/>
    <w:rsid w:val="002E6283"/>
    <w:rsid w:val="002F1577"/>
    <w:rsid w:val="002F7DA0"/>
    <w:rsid w:val="0030037C"/>
    <w:rsid w:val="00303079"/>
    <w:rsid w:val="003035FA"/>
    <w:rsid w:val="003071F6"/>
    <w:rsid w:val="00311F81"/>
    <w:rsid w:val="00311F88"/>
    <w:rsid w:val="00312FB5"/>
    <w:rsid w:val="003150B5"/>
    <w:rsid w:val="00315409"/>
    <w:rsid w:val="00321387"/>
    <w:rsid w:val="0032159B"/>
    <w:rsid w:val="00321890"/>
    <w:rsid w:val="00325A2D"/>
    <w:rsid w:val="00326D39"/>
    <w:rsid w:val="003316EF"/>
    <w:rsid w:val="0033544F"/>
    <w:rsid w:val="00336CA3"/>
    <w:rsid w:val="003374CC"/>
    <w:rsid w:val="00340339"/>
    <w:rsid w:val="0034084B"/>
    <w:rsid w:val="00343E97"/>
    <w:rsid w:val="003463F9"/>
    <w:rsid w:val="00351FC7"/>
    <w:rsid w:val="00355356"/>
    <w:rsid w:val="003557B3"/>
    <w:rsid w:val="00361211"/>
    <w:rsid w:val="00363CA6"/>
    <w:rsid w:val="00363E88"/>
    <w:rsid w:val="0036654E"/>
    <w:rsid w:val="003762D5"/>
    <w:rsid w:val="00382037"/>
    <w:rsid w:val="00384CCD"/>
    <w:rsid w:val="00386AC0"/>
    <w:rsid w:val="003870B6"/>
    <w:rsid w:val="0039419F"/>
    <w:rsid w:val="003A2096"/>
    <w:rsid w:val="003A2B2D"/>
    <w:rsid w:val="003A2E2D"/>
    <w:rsid w:val="003A36C1"/>
    <w:rsid w:val="003A4607"/>
    <w:rsid w:val="003A46AB"/>
    <w:rsid w:val="003A6709"/>
    <w:rsid w:val="003B1B3D"/>
    <w:rsid w:val="003B5567"/>
    <w:rsid w:val="003C3ABB"/>
    <w:rsid w:val="003C4214"/>
    <w:rsid w:val="003C47FA"/>
    <w:rsid w:val="003C48C1"/>
    <w:rsid w:val="003C696E"/>
    <w:rsid w:val="003C70F3"/>
    <w:rsid w:val="003D49AB"/>
    <w:rsid w:val="003D66C8"/>
    <w:rsid w:val="003D682E"/>
    <w:rsid w:val="003D6E5B"/>
    <w:rsid w:val="003E0C85"/>
    <w:rsid w:val="003E69D4"/>
    <w:rsid w:val="003F148C"/>
    <w:rsid w:val="003F1817"/>
    <w:rsid w:val="0040043F"/>
    <w:rsid w:val="00401F7F"/>
    <w:rsid w:val="00405210"/>
    <w:rsid w:val="00415F9F"/>
    <w:rsid w:val="0042164B"/>
    <w:rsid w:val="0042562D"/>
    <w:rsid w:val="00430AD3"/>
    <w:rsid w:val="00432B9B"/>
    <w:rsid w:val="004410EB"/>
    <w:rsid w:val="0044415C"/>
    <w:rsid w:val="00452091"/>
    <w:rsid w:val="0045262E"/>
    <w:rsid w:val="00453E7C"/>
    <w:rsid w:val="004540DD"/>
    <w:rsid w:val="00454C15"/>
    <w:rsid w:val="00457A36"/>
    <w:rsid w:val="00460285"/>
    <w:rsid w:val="00461169"/>
    <w:rsid w:val="0046281B"/>
    <w:rsid w:val="0046332F"/>
    <w:rsid w:val="00464378"/>
    <w:rsid w:val="00464582"/>
    <w:rsid w:val="004715DF"/>
    <w:rsid w:val="0049074B"/>
    <w:rsid w:val="00495B5C"/>
    <w:rsid w:val="00496452"/>
    <w:rsid w:val="00497AE1"/>
    <w:rsid w:val="004A0B2F"/>
    <w:rsid w:val="004A0D08"/>
    <w:rsid w:val="004A1834"/>
    <w:rsid w:val="004A31A0"/>
    <w:rsid w:val="004A5865"/>
    <w:rsid w:val="004A58EA"/>
    <w:rsid w:val="004B263A"/>
    <w:rsid w:val="004B3D8B"/>
    <w:rsid w:val="004B5A7D"/>
    <w:rsid w:val="004B6693"/>
    <w:rsid w:val="004B7073"/>
    <w:rsid w:val="004B71DD"/>
    <w:rsid w:val="004C2B2B"/>
    <w:rsid w:val="004C33C2"/>
    <w:rsid w:val="004C5E25"/>
    <w:rsid w:val="004D6797"/>
    <w:rsid w:val="004E0ED9"/>
    <w:rsid w:val="004E1378"/>
    <w:rsid w:val="004E1B8D"/>
    <w:rsid w:val="004E2177"/>
    <w:rsid w:val="004F129B"/>
    <w:rsid w:val="004F21D5"/>
    <w:rsid w:val="00504C42"/>
    <w:rsid w:val="00507CA6"/>
    <w:rsid w:val="0051026B"/>
    <w:rsid w:val="00510555"/>
    <w:rsid w:val="0051224B"/>
    <w:rsid w:val="005146E7"/>
    <w:rsid w:val="00516331"/>
    <w:rsid w:val="005177D3"/>
    <w:rsid w:val="00522388"/>
    <w:rsid w:val="00525B71"/>
    <w:rsid w:val="005325F9"/>
    <w:rsid w:val="00534217"/>
    <w:rsid w:val="00535BF3"/>
    <w:rsid w:val="00537A67"/>
    <w:rsid w:val="00537D81"/>
    <w:rsid w:val="00541125"/>
    <w:rsid w:val="00545288"/>
    <w:rsid w:val="005627AF"/>
    <w:rsid w:val="00564EBA"/>
    <w:rsid w:val="00565B5D"/>
    <w:rsid w:val="005701D2"/>
    <w:rsid w:val="005706A6"/>
    <w:rsid w:val="0057613A"/>
    <w:rsid w:val="005768A3"/>
    <w:rsid w:val="00581E07"/>
    <w:rsid w:val="005827A5"/>
    <w:rsid w:val="00584C90"/>
    <w:rsid w:val="005865AA"/>
    <w:rsid w:val="0058716E"/>
    <w:rsid w:val="00590C4E"/>
    <w:rsid w:val="0059630D"/>
    <w:rsid w:val="00597551"/>
    <w:rsid w:val="005A0C6D"/>
    <w:rsid w:val="005A384B"/>
    <w:rsid w:val="005A418E"/>
    <w:rsid w:val="005A67CE"/>
    <w:rsid w:val="005A6C1B"/>
    <w:rsid w:val="005B2D91"/>
    <w:rsid w:val="005C087C"/>
    <w:rsid w:val="005C18C4"/>
    <w:rsid w:val="005C46EA"/>
    <w:rsid w:val="005C6ADE"/>
    <w:rsid w:val="005D3068"/>
    <w:rsid w:val="005D5714"/>
    <w:rsid w:val="005D59E8"/>
    <w:rsid w:val="005E0D13"/>
    <w:rsid w:val="005E264A"/>
    <w:rsid w:val="005E2E8D"/>
    <w:rsid w:val="005E6807"/>
    <w:rsid w:val="005F25E1"/>
    <w:rsid w:val="005F5FD1"/>
    <w:rsid w:val="005F6D34"/>
    <w:rsid w:val="00604FC9"/>
    <w:rsid w:val="006056CA"/>
    <w:rsid w:val="006077DA"/>
    <w:rsid w:val="00615E91"/>
    <w:rsid w:val="00617785"/>
    <w:rsid w:val="00620043"/>
    <w:rsid w:val="00624B74"/>
    <w:rsid w:val="0062758C"/>
    <w:rsid w:val="00627B91"/>
    <w:rsid w:val="0064082A"/>
    <w:rsid w:val="00642035"/>
    <w:rsid w:val="0064206B"/>
    <w:rsid w:val="006422D1"/>
    <w:rsid w:val="00646905"/>
    <w:rsid w:val="006477C3"/>
    <w:rsid w:val="006633EA"/>
    <w:rsid w:val="00666445"/>
    <w:rsid w:val="006819D0"/>
    <w:rsid w:val="006829B2"/>
    <w:rsid w:val="00686294"/>
    <w:rsid w:val="006878B4"/>
    <w:rsid w:val="00695153"/>
    <w:rsid w:val="006953EA"/>
    <w:rsid w:val="006A181F"/>
    <w:rsid w:val="006A368A"/>
    <w:rsid w:val="006A5BC7"/>
    <w:rsid w:val="006B0864"/>
    <w:rsid w:val="006B6335"/>
    <w:rsid w:val="006C2FAC"/>
    <w:rsid w:val="006C6203"/>
    <w:rsid w:val="006C6B56"/>
    <w:rsid w:val="006C6EFB"/>
    <w:rsid w:val="006D1637"/>
    <w:rsid w:val="006D2062"/>
    <w:rsid w:val="006D35BA"/>
    <w:rsid w:val="006D61E5"/>
    <w:rsid w:val="006D6826"/>
    <w:rsid w:val="006D6EAA"/>
    <w:rsid w:val="006D6FA4"/>
    <w:rsid w:val="006E03F3"/>
    <w:rsid w:val="006E4F21"/>
    <w:rsid w:val="006E6F86"/>
    <w:rsid w:val="006F231A"/>
    <w:rsid w:val="007009C6"/>
    <w:rsid w:val="00707B16"/>
    <w:rsid w:val="00711FF8"/>
    <w:rsid w:val="00716770"/>
    <w:rsid w:val="00721C1C"/>
    <w:rsid w:val="007231B2"/>
    <w:rsid w:val="0072576B"/>
    <w:rsid w:val="007320B0"/>
    <w:rsid w:val="0073568E"/>
    <w:rsid w:val="00736F98"/>
    <w:rsid w:val="00744927"/>
    <w:rsid w:val="00744A85"/>
    <w:rsid w:val="00751173"/>
    <w:rsid w:val="00751EA6"/>
    <w:rsid w:val="00755A12"/>
    <w:rsid w:val="0075632F"/>
    <w:rsid w:val="0075795E"/>
    <w:rsid w:val="00760BCF"/>
    <w:rsid w:val="00761521"/>
    <w:rsid w:val="00762A99"/>
    <w:rsid w:val="00776086"/>
    <w:rsid w:val="00787B08"/>
    <w:rsid w:val="007951DD"/>
    <w:rsid w:val="007A006E"/>
    <w:rsid w:val="007A4FC9"/>
    <w:rsid w:val="007A5CE9"/>
    <w:rsid w:val="007B0CD2"/>
    <w:rsid w:val="007B6E2C"/>
    <w:rsid w:val="007B7706"/>
    <w:rsid w:val="007C0404"/>
    <w:rsid w:val="007C158E"/>
    <w:rsid w:val="007C1E9A"/>
    <w:rsid w:val="007C74A6"/>
    <w:rsid w:val="007C7558"/>
    <w:rsid w:val="007D12D8"/>
    <w:rsid w:val="007D197A"/>
    <w:rsid w:val="007D2AC8"/>
    <w:rsid w:val="007D308E"/>
    <w:rsid w:val="007D4CB5"/>
    <w:rsid w:val="007E4920"/>
    <w:rsid w:val="007E7C82"/>
    <w:rsid w:val="007E7FF5"/>
    <w:rsid w:val="007F1538"/>
    <w:rsid w:val="007F2FCB"/>
    <w:rsid w:val="007F5026"/>
    <w:rsid w:val="008016D1"/>
    <w:rsid w:val="00803BE9"/>
    <w:rsid w:val="00812B21"/>
    <w:rsid w:val="00814019"/>
    <w:rsid w:val="00814493"/>
    <w:rsid w:val="008171B7"/>
    <w:rsid w:val="00820B03"/>
    <w:rsid w:val="00821388"/>
    <w:rsid w:val="00822E73"/>
    <w:rsid w:val="00824DAD"/>
    <w:rsid w:val="00824DEF"/>
    <w:rsid w:val="008262AF"/>
    <w:rsid w:val="00841728"/>
    <w:rsid w:val="008419D9"/>
    <w:rsid w:val="0084289A"/>
    <w:rsid w:val="00850873"/>
    <w:rsid w:val="0086274F"/>
    <w:rsid w:val="00863AA4"/>
    <w:rsid w:val="00871D6D"/>
    <w:rsid w:val="00875863"/>
    <w:rsid w:val="008761FC"/>
    <w:rsid w:val="008A2C17"/>
    <w:rsid w:val="008A3A39"/>
    <w:rsid w:val="008A5721"/>
    <w:rsid w:val="008B001D"/>
    <w:rsid w:val="008B0875"/>
    <w:rsid w:val="008B1645"/>
    <w:rsid w:val="008C33B3"/>
    <w:rsid w:val="008C3761"/>
    <w:rsid w:val="008C6A9C"/>
    <w:rsid w:val="008D292D"/>
    <w:rsid w:val="008D3F77"/>
    <w:rsid w:val="008E41DC"/>
    <w:rsid w:val="008E5D7B"/>
    <w:rsid w:val="008E6E93"/>
    <w:rsid w:val="008E7703"/>
    <w:rsid w:val="008F5246"/>
    <w:rsid w:val="008F5F21"/>
    <w:rsid w:val="008F7A5C"/>
    <w:rsid w:val="009052CB"/>
    <w:rsid w:val="00916941"/>
    <w:rsid w:val="009217B0"/>
    <w:rsid w:val="00921DB5"/>
    <w:rsid w:val="00923519"/>
    <w:rsid w:val="00926EA3"/>
    <w:rsid w:val="009303E7"/>
    <w:rsid w:val="00933064"/>
    <w:rsid w:val="00935B08"/>
    <w:rsid w:val="0095406B"/>
    <w:rsid w:val="00956C40"/>
    <w:rsid w:val="00957449"/>
    <w:rsid w:val="00965ACC"/>
    <w:rsid w:val="00966DC7"/>
    <w:rsid w:val="00974D05"/>
    <w:rsid w:val="0098008C"/>
    <w:rsid w:val="00982034"/>
    <w:rsid w:val="00982B34"/>
    <w:rsid w:val="009842E6"/>
    <w:rsid w:val="00991C17"/>
    <w:rsid w:val="00992233"/>
    <w:rsid w:val="009943AE"/>
    <w:rsid w:val="00996773"/>
    <w:rsid w:val="00996953"/>
    <w:rsid w:val="00997244"/>
    <w:rsid w:val="00997B54"/>
    <w:rsid w:val="009A068F"/>
    <w:rsid w:val="009A0BE7"/>
    <w:rsid w:val="009B12F0"/>
    <w:rsid w:val="009B246D"/>
    <w:rsid w:val="009B6256"/>
    <w:rsid w:val="009B7700"/>
    <w:rsid w:val="009B7734"/>
    <w:rsid w:val="009C1F90"/>
    <w:rsid w:val="009C3725"/>
    <w:rsid w:val="009C42E9"/>
    <w:rsid w:val="009C4737"/>
    <w:rsid w:val="009C4D4C"/>
    <w:rsid w:val="009C6AFB"/>
    <w:rsid w:val="009C7121"/>
    <w:rsid w:val="009D1B8A"/>
    <w:rsid w:val="009E21A2"/>
    <w:rsid w:val="009E2828"/>
    <w:rsid w:val="009E4818"/>
    <w:rsid w:val="009E6790"/>
    <w:rsid w:val="009E6EB7"/>
    <w:rsid w:val="009E763F"/>
    <w:rsid w:val="00A0085A"/>
    <w:rsid w:val="00A03EE4"/>
    <w:rsid w:val="00A04D76"/>
    <w:rsid w:val="00A05131"/>
    <w:rsid w:val="00A05490"/>
    <w:rsid w:val="00A05E32"/>
    <w:rsid w:val="00A07327"/>
    <w:rsid w:val="00A12E87"/>
    <w:rsid w:val="00A14655"/>
    <w:rsid w:val="00A149F0"/>
    <w:rsid w:val="00A152B4"/>
    <w:rsid w:val="00A1553E"/>
    <w:rsid w:val="00A16CEA"/>
    <w:rsid w:val="00A21ED9"/>
    <w:rsid w:val="00A25765"/>
    <w:rsid w:val="00A27F6D"/>
    <w:rsid w:val="00A302FE"/>
    <w:rsid w:val="00A32891"/>
    <w:rsid w:val="00A3329A"/>
    <w:rsid w:val="00A359D5"/>
    <w:rsid w:val="00A36EF4"/>
    <w:rsid w:val="00A4466D"/>
    <w:rsid w:val="00A5006A"/>
    <w:rsid w:val="00A551D1"/>
    <w:rsid w:val="00A60DBB"/>
    <w:rsid w:val="00A60F35"/>
    <w:rsid w:val="00A61CFF"/>
    <w:rsid w:val="00A62871"/>
    <w:rsid w:val="00A638C5"/>
    <w:rsid w:val="00A646B8"/>
    <w:rsid w:val="00A7627E"/>
    <w:rsid w:val="00A839BE"/>
    <w:rsid w:val="00A83F8F"/>
    <w:rsid w:val="00A90E8E"/>
    <w:rsid w:val="00A9198C"/>
    <w:rsid w:val="00A94579"/>
    <w:rsid w:val="00A95818"/>
    <w:rsid w:val="00A9590E"/>
    <w:rsid w:val="00AA6452"/>
    <w:rsid w:val="00AA6802"/>
    <w:rsid w:val="00AB26B5"/>
    <w:rsid w:val="00AB38E2"/>
    <w:rsid w:val="00AB6F60"/>
    <w:rsid w:val="00AB7A69"/>
    <w:rsid w:val="00AC1691"/>
    <w:rsid w:val="00AC1CA8"/>
    <w:rsid w:val="00AC4C08"/>
    <w:rsid w:val="00AC7F91"/>
    <w:rsid w:val="00AD7A4B"/>
    <w:rsid w:val="00AE05B5"/>
    <w:rsid w:val="00AE3DEB"/>
    <w:rsid w:val="00AE6181"/>
    <w:rsid w:val="00AE64FF"/>
    <w:rsid w:val="00AF1254"/>
    <w:rsid w:val="00AF5172"/>
    <w:rsid w:val="00AF5D32"/>
    <w:rsid w:val="00B01951"/>
    <w:rsid w:val="00B05254"/>
    <w:rsid w:val="00B05F3A"/>
    <w:rsid w:val="00B0640C"/>
    <w:rsid w:val="00B14396"/>
    <w:rsid w:val="00B173B5"/>
    <w:rsid w:val="00B207F2"/>
    <w:rsid w:val="00B267DC"/>
    <w:rsid w:val="00B308F2"/>
    <w:rsid w:val="00B30DEB"/>
    <w:rsid w:val="00B34B14"/>
    <w:rsid w:val="00B420A0"/>
    <w:rsid w:val="00B456B7"/>
    <w:rsid w:val="00B45912"/>
    <w:rsid w:val="00B51437"/>
    <w:rsid w:val="00B5211D"/>
    <w:rsid w:val="00B52EFE"/>
    <w:rsid w:val="00B532E2"/>
    <w:rsid w:val="00B54E3F"/>
    <w:rsid w:val="00B61944"/>
    <w:rsid w:val="00B62E0A"/>
    <w:rsid w:val="00B6351C"/>
    <w:rsid w:val="00B736A5"/>
    <w:rsid w:val="00B74778"/>
    <w:rsid w:val="00B74FC8"/>
    <w:rsid w:val="00B76163"/>
    <w:rsid w:val="00B8232C"/>
    <w:rsid w:val="00B8350D"/>
    <w:rsid w:val="00B85BB1"/>
    <w:rsid w:val="00B85DB0"/>
    <w:rsid w:val="00B87EA5"/>
    <w:rsid w:val="00B92C1B"/>
    <w:rsid w:val="00B96302"/>
    <w:rsid w:val="00B96E99"/>
    <w:rsid w:val="00BA1C72"/>
    <w:rsid w:val="00BA3538"/>
    <w:rsid w:val="00BA600A"/>
    <w:rsid w:val="00BA7E2B"/>
    <w:rsid w:val="00BB09CD"/>
    <w:rsid w:val="00BB2E42"/>
    <w:rsid w:val="00BB5610"/>
    <w:rsid w:val="00BC5DE2"/>
    <w:rsid w:val="00BD1600"/>
    <w:rsid w:val="00BD2E28"/>
    <w:rsid w:val="00BD36A4"/>
    <w:rsid w:val="00BD3EF7"/>
    <w:rsid w:val="00BE0B41"/>
    <w:rsid w:val="00BE0D36"/>
    <w:rsid w:val="00BE21D1"/>
    <w:rsid w:val="00BE47F3"/>
    <w:rsid w:val="00BE4E55"/>
    <w:rsid w:val="00BF3AB0"/>
    <w:rsid w:val="00BF5BA2"/>
    <w:rsid w:val="00BF7BA5"/>
    <w:rsid w:val="00C0692C"/>
    <w:rsid w:val="00C12E92"/>
    <w:rsid w:val="00C1575D"/>
    <w:rsid w:val="00C22B66"/>
    <w:rsid w:val="00C2709D"/>
    <w:rsid w:val="00C27F88"/>
    <w:rsid w:val="00C33322"/>
    <w:rsid w:val="00C3632D"/>
    <w:rsid w:val="00C436C7"/>
    <w:rsid w:val="00C4584B"/>
    <w:rsid w:val="00C479E0"/>
    <w:rsid w:val="00C539B9"/>
    <w:rsid w:val="00C55B05"/>
    <w:rsid w:val="00C55D41"/>
    <w:rsid w:val="00C573FC"/>
    <w:rsid w:val="00C6101A"/>
    <w:rsid w:val="00C61524"/>
    <w:rsid w:val="00C617E1"/>
    <w:rsid w:val="00C666BA"/>
    <w:rsid w:val="00C73155"/>
    <w:rsid w:val="00C86BF0"/>
    <w:rsid w:val="00C9065C"/>
    <w:rsid w:val="00C90B5B"/>
    <w:rsid w:val="00C91236"/>
    <w:rsid w:val="00C921EF"/>
    <w:rsid w:val="00C92C9D"/>
    <w:rsid w:val="00CA21A1"/>
    <w:rsid w:val="00CA449F"/>
    <w:rsid w:val="00CA540E"/>
    <w:rsid w:val="00CA5A41"/>
    <w:rsid w:val="00CB0C6C"/>
    <w:rsid w:val="00CB2E1A"/>
    <w:rsid w:val="00CB485A"/>
    <w:rsid w:val="00CC2470"/>
    <w:rsid w:val="00CC2F8C"/>
    <w:rsid w:val="00CC449C"/>
    <w:rsid w:val="00CC535D"/>
    <w:rsid w:val="00CD2BE4"/>
    <w:rsid w:val="00CD5CC1"/>
    <w:rsid w:val="00CD6026"/>
    <w:rsid w:val="00CD6EC7"/>
    <w:rsid w:val="00CE087B"/>
    <w:rsid w:val="00CE31C8"/>
    <w:rsid w:val="00CE4330"/>
    <w:rsid w:val="00CE567F"/>
    <w:rsid w:val="00CE59E6"/>
    <w:rsid w:val="00CE7679"/>
    <w:rsid w:val="00CF277F"/>
    <w:rsid w:val="00CF4CBB"/>
    <w:rsid w:val="00D00ACC"/>
    <w:rsid w:val="00D0625E"/>
    <w:rsid w:val="00D07EE1"/>
    <w:rsid w:val="00D13015"/>
    <w:rsid w:val="00D133A2"/>
    <w:rsid w:val="00D13F5C"/>
    <w:rsid w:val="00D14607"/>
    <w:rsid w:val="00D15AD4"/>
    <w:rsid w:val="00D1649F"/>
    <w:rsid w:val="00D20538"/>
    <w:rsid w:val="00D211DC"/>
    <w:rsid w:val="00D250B0"/>
    <w:rsid w:val="00D368AA"/>
    <w:rsid w:val="00D40C72"/>
    <w:rsid w:val="00D43EA3"/>
    <w:rsid w:val="00D45FAB"/>
    <w:rsid w:val="00D472FE"/>
    <w:rsid w:val="00D51065"/>
    <w:rsid w:val="00D52236"/>
    <w:rsid w:val="00D528FE"/>
    <w:rsid w:val="00D56D91"/>
    <w:rsid w:val="00D67A09"/>
    <w:rsid w:val="00D712DE"/>
    <w:rsid w:val="00D75BF6"/>
    <w:rsid w:val="00D804A1"/>
    <w:rsid w:val="00D86B2E"/>
    <w:rsid w:val="00D901BD"/>
    <w:rsid w:val="00D91710"/>
    <w:rsid w:val="00D92975"/>
    <w:rsid w:val="00DA4CF4"/>
    <w:rsid w:val="00DB3B2A"/>
    <w:rsid w:val="00DB6E09"/>
    <w:rsid w:val="00DB7B56"/>
    <w:rsid w:val="00DC27F4"/>
    <w:rsid w:val="00DC3275"/>
    <w:rsid w:val="00DC38F6"/>
    <w:rsid w:val="00DC5022"/>
    <w:rsid w:val="00DC5793"/>
    <w:rsid w:val="00DD0696"/>
    <w:rsid w:val="00DD1735"/>
    <w:rsid w:val="00DD1945"/>
    <w:rsid w:val="00DD2204"/>
    <w:rsid w:val="00DD7A7D"/>
    <w:rsid w:val="00DE4868"/>
    <w:rsid w:val="00DE4917"/>
    <w:rsid w:val="00DE57D4"/>
    <w:rsid w:val="00DE62F5"/>
    <w:rsid w:val="00DE7A48"/>
    <w:rsid w:val="00DF288A"/>
    <w:rsid w:val="00DF3DF6"/>
    <w:rsid w:val="00DF4E11"/>
    <w:rsid w:val="00DF57B8"/>
    <w:rsid w:val="00DF64FF"/>
    <w:rsid w:val="00DF72C5"/>
    <w:rsid w:val="00E005B9"/>
    <w:rsid w:val="00E00DD3"/>
    <w:rsid w:val="00E029E2"/>
    <w:rsid w:val="00E13279"/>
    <w:rsid w:val="00E15214"/>
    <w:rsid w:val="00E22F62"/>
    <w:rsid w:val="00E23211"/>
    <w:rsid w:val="00E23830"/>
    <w:rsid w:val="00E2703D"/>
    <w:rsid w:val="00E36432"/>
    <w:rsid w:val="00E41649"/>
    <w:rsid w:val="00E423E4"/>
    <w:rsid w:val="00E42A9B"/>
    <w:rsid w:val="00E46A83"/>
    <w:rsid w:val="00E47C45"/>
    <w:rsid w:val="00E501FD"/>
    <w:rsid w:val="00E53F2E"/>
    <w:rsid w:val="00E71017"/>
    <w:rsid w:val="00E71A6F"/>
    <w:rsid w:val="00E71AEC"/>
    <w:rsid w:val="00E73E13"/>
    <w:rsid w:val="00E759C9"/>
    <w:rsid w:val="00E80D04"/>
    <w:rsid w:val="00E81D2D"/>
    <w:rsid w:val="00E82ED4"/>
    <w:rsid w:val="00E853A3"/>
    <w:rsid w:val="00E854D8"/>
    <w:rsid w:val="00E87AA3"/>
    <w:rsid w:val="00E925D7"/>
    <w:rsid w:val="00E9353A"/>
    <w:rsid w:val="00E94458"/>
    <w:rsid w:val="00EA1963"/>
    <w:rsid w:val="00EA422B"/>
    <w:rsid w:val="00EA44D0"/>
    <w:rsid w:val="00EA6B9C"/>
    <w:rsid w:val="00EB4089"/>
    <w:rsid w:val="00EB542E"/>
    <w:rsid w:val="00EC2FAE"/>
    <w:rsid w:val="00EC57B1"/>
    <w:rsid w:val="00ED01F1"/>
    <w:rsid w:val="00ED1D3B"/>
    <w:rsid w:val="00ED61BD"/>
    <w:rsid w:val="00ED6DF2"/>
    <w:rsid w:val="00EE207B"/>
    <w:rsid w:val="00EE5D61"/>
    <w:rsid w:val="00EF63CD"/>
    <w:rsid w:val="00F01D85"/>
    <w:rsid w:val="00F05438"/>
    <w:rsid w:val="00F1258E"/>
    <w:rsid w:val="00F13B8E"/>
    <w:rsid w:val="00F2602E"/>
    <w:rsid w:val="00F30635"/>
    <w:rsid w:val="00F306A7"/>
    <w:rsid w:val="00F30761"/>
    <w:rsid w:val="00F31524"/>
    <w:rsid w:val="00F3240D"/>
    <w:rsid w:val="00F4092C"/>
    <w:rsid w:val="00F41173"/>
    <w:rsid w:val="00F41BB1"/>
    <w:rsid w:val="00F521E0"/>
    <w:rsid w:val="00F53E6A"/>
    <w:rsid w:val="00F57A3C"/>
    <w:rsid w:val="00F61B4F"/>
    <w:rsid w:val="00F63201"/>
    <w:rsid w:val="00F64335"/>
    <w:rsid w:val="00F645C0"/>
    <w:rsid w:val="00F6608A"/>
    <w:rsid w:val="00F701DD"/>
    <w:rsid w:val="00F71AE4"/>
    <w:rsid w:val="00F82FDC"/>
    <w:rsid w:val="00F8564E"/>
    <w:rsid w:val="00F86908"/>
    <w:rsid w:val="00F8738F"/>
    <w:rsid w:val="00F87BC0"/>
    <w:rsid w:val="00FA048B"/>
    <w:rsid w:val="00FA08BD"/>
    <w:rsid w:val="00FA0BDA"/>
    <w:rsid w:val="00FA1EB2"/>
    <w:rsid w:val="00FA4AD8"/>
    <w:rsid w:val="00FA4CBA"/>
    <w:rsid w:val="00FA7B32"/>
    <w:rsid w:val="00FB35F7"/>
    <w:rsid w:val="00FB4CD5"/>
    <w:rsid w:val="00FB6164"/>
    <w:rsid w:val="00FB7DF5"/>
    <w:rsid w:val="00FC45CB"/>
    <w:rsid w:val="00FC5496"/>
    <w:rsid w:val="00FC5F76"/>
    <w:rsid w:val="00FD1758"/>
    <w:rsid w:val="00FD189C"/>
    <w:rsid w:val="00FD29E4"/>
    <w:rsid w:val="00FD56BE"/>
    <w:rsid w:val="00FE2D68"/>
    <w:rsid w:val="00FE423C"/>
    <w:rsid w:val="00FE43CD"/>
    <w:rsid w:val="00FE7BED"/>
    <w:rsid w:val="00FF1A31"/>
    <w:rsid w:val="00FF2F09"/>
    <w:rsid w:val="00FF2F15"/>
    <w:rsid w:val="00FF6E82"/>
  </w:rsids>
  <m:mathPr>
    <m:mathFont m:val="Cambria Math"/>
    <m:brkBin m:val="before"/>
    <m:brkBinSub m:val="--"/>
    <m:smallFrac m:val="0"/>
    <m:dispDef/>
    <m:lMargin m:val="0"/>
    <m:rMargin m:val="0"/>
    <m:defJc m:val="centerGroup"/>
    <m:wrapIndent m:val="1440"/>
    <m:intLim m:val="subSup"/>
    <m:naryLim m:val="undOvr"/>
  </m:mathPr>
  <w:themeFontLang w:val="en-SG"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1ABE317"/>
  <w15:docId w15:val="{B929C1FC-2347-5E4A-B2FC-74FCDA8BC7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Calibri" w:hAnsi="Calibri" w:cs="Times New Roman"/>
        <w:lang w:val="en-SG" w:eastAsia="en-S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7A69"/>
    <w:pPr>
      <w:spacing w:before="240" w:after="120" w:line="276" w:lineRule="auto"/>
      <w:jc w:val="both"/>
    </w:pPr>
    <w:rPr>
      <w:rFonts w:ascii="Arial" w:hAnsi="Arial"/>
      <w:lang w:val="en-US" w:eastAsia="en-US"/>
    </w:rPr>
  </w:style>
  <w:style w:type="paragraph" w:styleId="Heading1">
    <w:name w:val="heading 1"/>
    <w:basedOn w:val="Normal"/>
    <w:next w:val="Normal"/>
    <w:link w:val="Heading1Char"/>
    <w:autoRedefine/>
    <w:uiPriority w:val="9"/>
    <w:qFormat/>
    <w:rsid w:val="0040043F"/>
    <w:pPr>
      <w:keepNext/>
      <w:keepLines/>
      <w:spacing w:after="60"/>
      <w:jc w:val="center"/>
      <w:outlineLvl w:val="0"/>
    </w:pPr>
    <w:rPr>
      <w:rFonts w:eastAsia="Times New Roman"/>
      <w:b/>
      <w:bCs/>
      <w:caps/>
      <w:sz w:val="28"/>
      <w:szCs w:val="28"/>
    </w:rPr>
  </w:style>
  <w:style w:type="paragraph" w:styleId="Heading2">
    <w:name w:val="heading 2"/>
    <w:basedOn w:val="Normal"/>
    <w:next w:val="Normal"/>
    <w:link w:val="Heading2Char"/>
    <w:autoRedefine/>
    <w:uiPriority w:val="9"/>
    <w:unhideWhenUsed/>
    <w:qFormat/>
    <w:rsid w:val="00996773"/>
    <w:pPr>
      <w:jc w:val="center"/>
      <w:outlineLvl w:val="1"/>
    </w:pPr>
    <w:rPr>
      <w:b/>
      <w:bCs/>
      <w:caps/>
      <w:szCs w:val="26"/>
    </w:rPr>
  </w:style>
  <w:style w:type="paragraph" w:styleId="Heading3">
    <w:name w:val="heading 3"/>
    <w:basedOn w:val="Normal"/>
    <w:next w:val="Normal"/>
    <w:link w:val="Heading3Char"/>
    <w:autoRedefine/>
    <w:uiPriority w:val="9"/>
    <w:unhideWhenUsed/>
    <w:qFormat/>
    <w:rsid w:val="00AB7A69"/>
    <w:pPr>
      <w:outlineLvl w:val="2"/>
    </w:pPr>
    <w:rPr>
      <w:u w:val="single"/>
    </w:rPr>
  </w:style>
  <w:style w:type="paragraph" w:styleId="Heading4">
    <w:name w:val="heading 4"/>
    <w:basedOn w:val="Normal"/>
    <w:next w:val="Normal"/>
    <w:link w:val="Heading4Char"/>
    <w:uiPriority w:val="9"/>
    <w:semiHidden/>
    <w:unhideWhenUsed/>
    <w:rsid w:val="0014521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145215"/>
    <w:pPr>
      <w:keepNext/>
      <w:keepLines/>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155142"/>
    <w:pPr>
      <w:keepNext/>
      <w:keepLines/>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155142"/>
    <w:pPr>
      <w:keepNext/>
      <w:keepLines/>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155142"/>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155142"/>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IL1Heading">
    <w:name w:val="CIL 1 Heading"/>
    <w:basedOn w:val="Heading1"/>
    <w:autoRedefine/>
    <w:rsid w:val="00A359D5"/>
    <w:pPr>
      <w:keepLines w:val="0"/>
      <w:outlineLvl w:val="9"/>
    </w:pPr>
    <w:rPr>
      <w:rFonts w:eastAsia="Batang" w:cs="Arial"/>
      <w:caps w:val="0"/>
      <w:kern w:val="32"/>
      <w:szCs w:val="32"/>
      <w:lang w:val="en-GB" w:eastAsia="ko-KR"/>
    </w:rPr>
  </w:style>
  <w:style w:type="character" w:customStyle="1" w:styleId="Heading1Char">
    <w:name w:val="Heading 1 Char"/>
    <w:link w:val="Heading1"/>
    <w:uiPriority w:val="9"/>
    <w:rsid w:val="0040043F"/>
    <w:rPr>
      <w:rFonts w:ascii="Arial" w:eastAsia="Times New Roman" w:hAnsi="Arial"/>
      <w:b/>
      <w:bCs/>
      <w:caps/>
      <w:sz w:val="28"/>
      <w:szCs w:val="28"/>
      <w:lang w:val="en-US" w:eastAsia="en-US"/>
    </w:rPr>
  </w:style>
  <w:style w:type="paragraph" w:customStyle="1" w:styleId="CIL2Heading">
    <w:name w:val="CIL 2 Heading"/>
    <w:basedOn w:val="Heading2"/>
    <w:autoRedefine/>
    <w:rsid w:val="00A359D5"/>
    <w:rPr>
      <w:rFonts w:eastAsia="Batang" w:cs="Arial"/>
      <w:b w:val="0"/>
      <w:iCs/>
      <w:caps w:val="0"/>
      <w:szCs w:val="28"/>
      <w:lang w:val="en-GB" w:eastAsia="ko-KR"/>
    </w:rPr>
  </w:style>
  <w:style w:type="character" w:customStyle="1" w:styleId="Heading2Char">
    <w:name w:val="Heading 2 Char"/>
    <w:link w:val="Heading2"/>
    <w:uiPriority w:val="9"/>
    <w:rsid w:val="00996773"/>
    <w:rPr>
      <w:rFonts w:ascii="Arial" w:hAnsi="Arial"/>
      <w:b/>
      <w:bCs/>
      <w:caps/>
      <w:szCs w:val="26"/>
      <w:lang w:val="en-US" w:eastAsia="en-US"/>
    </w:rPr>
  </w:style>
  <w:style w:type="paragraph" w:customStyle="1" w:styleId="CILFooter">
    <w:name w:val="CIL Footer"/>
    <w:basedOn w:val="Normal"/>
    <w:link w:val="CILFooterChar"/>
    <w:qFormat/>
    <w:rsid w:val="001142FA"/>
    <w:pPr>
      <w:pBdr>
        <w:top w:val="single" w:sz="4" w:space="8" w:color="auto"/>
      </w:pBdr>
      <w:tabs>
        <w:tab w:val="center" w:pos="4680"/>
        <w:tab w:val="right" w:pos="9360"/>
      </w:tabs>
      <w:jc w:val="center"/>
    </w:pPr>
    <w:rPr>
      <w:rFonts w:eastAsia="Batang" w:cs="Arial"/>
      <w:color w:val="808080"/>
      <w:sz w:val="16"/>
      <w:szCs w:val="16"/>
      <w:lang w:val="en-GB" w:eastAsia="ko-KR"/>
    </w:rPr>
  </w:style>
  <w:style w:type="character" w:customStyle="1" w:styleId="CILFooterChar">
    <w:name w:val="CIL Footer Char"/>
    <w:link w:val="CILFooter"/>
    <w:rsid w:val="001142FA"/>
    <w:rPr>
      <w:rFonts w:ascii="Arial" w:eastAsia="Batang" w:hAnsi="Arial" w:cs="Arial"/>
      <w:color w:val="808080"/>
      <w:sz w:val="16"/>
      <w:szCs w:val="16"/>
      <w:lang w:val="en-GB" w:eastAsia="ko-KR"/>
    </w:rPr>
  </w:style>
  <w:style w:type="paragraph" w:customStyle="1" w:styleId="CILparagraph">
    <w:name w:val="CIL paragraph"/>
    <w:basedOn w:val="Normal"/>
    <w:autoRedefine/>
    <w:rsid w:val="001207E1"/>
    <w:pPr>
      <w:contextualSpacing/>
    </w:pPr>
    <w:rPr>
      <w:rFonts w:eastAsia="Batang" w:cs="Arial"/>
      <w:szCs w:val="24"/>
      <w:lang w:val="en-GB" w:eastAsia="ko-KR"/>
    </w:rPr>
  </w:style>
  <w:style w:type="paragraph" w:customStyle="1" w:styleId="CILSubtitle">
    <w:name w:val="CIL Subtitle"/>
    <w:basedOn w:val="Normal"/>
    <w:link w:val="CILSubtitleChar"/>
    <w:autoRedefine/>
    <w:qFormat/>
    <w:rsid w:val="00AB7A69"/>
    <w:pPr>
      <w:jc w:val="center"/>
    </w:pPr>
    <w:rPr>
      <w:rFonts w:eastAsia="Batang" w:cs="Arial"/>
      <w:i/>
      <w:szCs w:val="24"/>
      <w:lang w:val="en-GB" w:eastAsia="ko-KR"/>
    </w:rPr>
  </w:style>
  <w:style w:type="character" w:customStyle="1" w:styleId="CILSubtitleChar">
    <w:name w:val="CIL Subtitle Char"/>
    <w:link w:val="CILSubtitle"/>
    <w:rsid w:val="00AB7A69"/>
    <w:rPr>
      <w:rFonts w:ascii="Arial" w:eastAsia="Batang" w:hAnsi="Arial" w:cs="Arial"/>
      <w:i/>
      <w:szCs w:val="24"/>
      <w:lang w:eastAsia="ko-KR"/>
    </w:rPr>
  </w:style>
  <w:style w:type="paragraph" w:customStyle="1" w:styleId="CILTitle">
    <w:name w:val="CIL Title"/>
    <w:basedOn w:val="Normal"/>
    <w:autoRedefine/>
    <w:qFormat/>
    <w:rsid w:val="00A359D5"/>
    <w:pPr>
      <w:jc w:val="center"/>
    </w:pPr>
    <w:rPr>
      <w:rFonts w:eastAsia="Batang" w:cs="Arial"/>
      <w:b/>
      <w:bCs/>
      <w:caps/>
      <w:kern w:val="32"/>
      <w:sz w:val="28"/>
      <w:szCs w:val="32"/>
      <w:lang w:val="en-GB" w:eastAsia="ko-KR"/>
    </w:rPr>
  </w:style>
  <w:style w:type="character" w:customStyle="1" w:styleId="Heading3Char">
    <w:name w:val="Heading 3 Char"/>
    <w:link w:val="Heading3"/>
    <w:uiPriority w:val="9"/>
    <w:rsid w:val="00AB7A69"/>
    <w:rPr>
      <w:rFonts w:ascii="Arial" w:hAnsi="Arial"/>
      <w:u w:val="single"/>
      <w:lang w:val="en-US" w:eastAsia="en-US"/>
    </w:rPr>
  </w:style>
  <w:style w:type="paragraph" w:customStyle="1" w:styleId="CILL1TOC">
    <w:name w:val="CIL L1 TOC"/>
    <w:basedOn w:val="TOC1"/>
    <w:autoRedefine/>
    <w:rsid w:val="0042562D"/>
    <w:pPr>
      <w:tabs>
        <w:tab w:val="right" w:leader="dot" w:pos="9350"/>
      </w:tabs>
      <w:spacing w:before="120" w:after="120" w:line="360" w:lineRule="auto"/>
    </w:pPr>
    <w:rPr>
      <w:rFonts w:cs="Arial"/>
      <w:noProof/>
    </w:rPr>
  </w:style>
  <w:style w:type="paragraph" w:styleId="TOC1">
    <w:name w:val="toc 1"/>
    <w:basedOn w:val="Normal"/>
    <w:next w:val="Normal"/>
    <w:autoRedefine/>
    <w:uiPriority w:val="39"/>
    <w:unhideWhenUsed/>
    <w:rsid w:val="00AB7A69"/>
    <w:pPr>
      <w:spacing w:before="60" w:after="60"/>
    </w:pPr>
    <w:rPr>
      <w:caps/>
    </w:rPr>
  </w:style>
  <w:style w:type="paragraph" w:customStyle="1" w:styleId="Style1">
    <w:name w:val="Style1"/>
    <w:basedOn w:val="TOC2"/>
    <w:autoRedefine/>
    <w:rsid w:val="00814019"/>
    <w:pPr>
      <w:tabs>
        <w:tab w:val="right" w:leader="dot" w:pos="9350"/>
      </w:tabs>
      <w:spacing w:line="360" w:lineRule="auto"/>
      <w:ind w:left="202"/>
    </w:pPr>
    <w:rPr>
      <w:rFonts w:cs="Arial"/>
      <w:noProof/>
    </w:rPr>
  </w:style>
  <w:style w:type="paragraph" w:styleId="TOC2">
    <w:name w:val="toc 2"/>
    <w:basedOn w:val="Heading2"/>
    <w:next w:val="Normal"/>
    <w:autoRedefine/>
    <w:uiPriority w:val="39"/>
    <w:unhideWhenUsed/>
    <w:rsid w:val="009C1F90"/>
    <w:pPr>
      <w:spacing w:before="60" w:after="60"/>
      <w:ind w:left="284"/>
      <w:jc w:val="left"/>
      <w:outlineLvl w:val="0"/>
    </w:pPr>
    <w:rPr>
      <w:b w:val="0"/>
    </w:rPr>
  </w:style>
  <w:style w:type="paragraph" w:customStyle="1" w:styleId="CILL2TOC">
    <w:name w:val="CIL L2 TOC"/>
    <w:basedOn w:val="TOC2"/>
    <w:autoRedefine/>
    <w:rsid w:val="0042562D"/>
    <w:pPr>
      <w:tabs>
        <w:tab w:val="right" w:leader="dot" w:pos="9350"/>
      </w:tabs>
      <w:spacing w:line="360" w:lineRule="auto"/>
      <w:ind w:left="202"/>
    </w:pPr>
    <w:rPr>
      <w:rFonts w:cs="Arial"/>
      <w:noProof/>
    </w:rPr>
  </w:style>
  <w:style w:type="paragraph" w:customStyle="1" w:styleId="CILParagraph0">
    <w:name w:val="CIL Paragraph"/>
    <w:basedOn w:val="Normal"/>
    <w:next w:val="Normal"/>
    <w:autoRedefine/>
    <w:rsid w:val="00642035"/>
  </w:style>
  <w:style w:type="paragraph" w:customStyle="1" w:styleId="CILMain">
    <w:name w:val="CIL Main"/>
    <w:autoRedefine/>
    <w:rsid w:val="00025831"/>
    <w:pPr>
      <w:spacing w:before="240" w:after="120" w:line="276" w:lineRule="auto"/>
      <w:jc w:val="both"/>
    </w:pPr>
    <w:rPr>
      <w:rFonts w:ascii="Arial" w:hAnsi="Arial"/>
      <w:lang w:val="en-US" w:eastAsia="en-US"/>
    </w:rPr>
  </w:style>
  <w:style w:type="paragraph" w:styleId="Subtitle">
    <w:name w:val="Subtitle"/>
    <w:basedOn w:val="Normal"/>
    <w:next w:val="Normal"/>
    <w:link w:val="SubtitleChar"/>
    <w:autoRedefine/>
    <w:uiPriority w:val="11"/>
    <w:qFormat/>
    <w:rsid w:val="00311F81"/>
    <w:pPr>
      <w:jc w:val="center"/>
    </w:pPr>
    <w:rPr>
      <w:rFonts w:ascii="Calibri" w:eastAsia="Times New Roman" w:hAnsi="Calibri"/>
      <w:i/>
      <w:szCs w:val="24"/>
      <w:lang w:val="en-GB" w:eastAsia="ko-KR"/>
    </w:rPr>
  </w:style>
  <w:style w:type="character" w:customStyle="1" w:styleId="SubtitleChar">
    <w:name w:val="Subtitle Char"/>
    <w:link w:val="Subtitle"/>
    <w:uiPriority w:val="11"/>
    <w:rsid w:val="00311F81"/>
    <w:rPr>
      <w:rFonts w:eastAsia="Times New Roman" w:cs="Times New Roman"/>
      <w:i/>
      <w:szCs w:val="24"/>
      <w:lang w:val="en-GB" w:eastAsia="ko-KR"/>
    </w:rPr>
  </w:style>
  <w:style w:type="paragraph" w:styleId="Title">
    <w:name w:val="Title"/>
    <w:basedOn w:val="Normal"/>
    <w:next w:val="Normal"/>
    <w:link w:val="TitleChar"/>
    <w:autoRedefine/>
    <w:uiPriority w:val="10"/>
    <w:qFormat/>
    <w:rsid w:val="00311F81"/>
    <w:pPr>
      <w:jc w:val="center"/>
    </w:pPr>
    <w:rPr>
      <w:rFonts w:ascii="Calibri" w:eastAsia="Times New Roman" w:hAnsi="Calibri"/>
      <w:b/>
      <w:bCs/>
      <w:caps/>
      <w:kern w:val="28"/>
      <w:sz w:val="28"/>
      <w:szCs w:val="32"/>
      <w:lang w:val="en-GB" w:eastAsia="ko-KR"/>
    </w:rPr>
  </w:style>
  <w:style w:type="character" w:customStyle="1" w:styleId="TitleChar">
    <w:name w:val="Title Char"/>
    <w:link w:val="Title"/>
    <w:uiPriority w:val="10"/>
    <w:rsid w:val="00311F81"/>
    <w:rPr>
      <w:rFonts w:eastAsia="Times New Roman" w:cs="Times New Roman"/>
      <w:b/>
      <w:bCs/>
      <w:caps/>
      <w:kern w:val="28"/>
      <w:sz w:val="28"/>
      <w:szCs w:val="32"/>
      <w:lang w:val="en-GB" w:eastAsia="ko-KR"/>
    </w:rPr>
  </w:style>
  <w:style w:type="paragraph" w:styleId="Header">
    <w:name w:val="header"/>
    <w:basedOn w:val="Normal"/>
    <w:link w:val="HeaderChar"/>
    <w:uiPriority w:val="99"/>
    <w:unhideWhenUsed/>
    <w:rsid w:val="00F61B4F"/>
    <w:pPr>
      <w:tabs>
        <w:tab w:val="center" w:pos="4680"/>
        <w:tab w:val="right" w:pos="9360"/>
      </w:tabs>
      <w:spacing w:before="0" w:after="0" w:line="240" w:lineRule="auto"/>
    </w:pPr>
  </w:style>
  <w:style w:type="character" w:customStyle="1" w:styleId="HeaderChar">
    <w:name w:val="Header Char"/>
    <w:link w:val="Header"/>
    <w:uiPriority w:val="99"/>
    <w:rsid w:val="00F61B4F"/>
    <w:rPr>
      <w:rFonts w:ascii="Arial" w:hAnsi="Arial"/>
    </w:rPr>
  </w:style>
  <w:style w:type="paragraph" w:styleId="Footer">
    <w:name w:val="footer"/>
    <w:basedOn w:val="Normal"/>
    <w:link w:val="FooterChar"/>
    <w:uiPriority w:val="99"/>
    <w:unhideWhenUsed/>
    <w:rsid w:val="00F61B4F"/>
    <w:pPr>
      <w:tabs>
        <w:tab w:val="center" w:pos="4680"/>
        <w:tab w:val="right" w:pos="9360"/>
      </w:tabs>
      <w:spacing w:before="0" w:after="0" w:line="240" w:lineRule="auto"/>
    </w:pPr>
  </w:style>
  <w:style w:type="character" w:customStyle="1" w:styleId="FooterChar">
    <w:name w:val="Footer Char"/>
    <w:link w:val="Footer"/>
    <w:uiPriority w:val="99"/>
    <w:rsid w:val="00F61B4F"/>
    <w:rPr>
      <w:rFonts w:ascii="Arial" w:hAnsi="Arial"/>
    </w:rPr>
  </w:style>
  <w:style w:type="character" w:styleId="Hyperlink">
    <w:name w:val="Hyperlink"/>
    <w:uiPriority w:val="99"/>
    <w:unhideWhenUsed/>
    <w:rsid w:val="00F61B4F"/>
    <w:rPr>
      <w:color w:val="0000FF"/>
      <w:u w:val="single"/>
    </w:rPr>
  </w:style>
  <w:style w:type="paragraph" w:styleId="TOCHeading">
    <w:name w:val="TOC Heading"/>
    <w:basedOn w:val="Heading1"/>
    <w:next w:val="Normal"/>
    <w:uiPriority w:val="39"/>
    <w:unhideWhenUsed/>
    <w:qFormat/>
    <w:rsid w:val="00AB7A69"/>
    <w:pPr>
      <w:spacing w:after="0" w:line="259" w:lineRule="auto"/>
      <w:jc w:val="left"/>
      <w:outlineLvl w:val="9"/>
    </w:pPr>
    <w:rPr>
      <w:rFonts w:ascii="Calibri Light" w:hAnsi="Calibri Light"/>
      <w:b w:val="0"/>
      <w:bCs w:val="0"/>
      <w:caps w:val="0"/>
      <w:color w:val="2E74B5"/>
      <w:sz w:val="32"/>
      <w:szCs w:val="32"/>
    </w:rPr>
  </w:style>
  <w:style w:type="paragraph" w:styleId="TOC3">
    <w:name w:val="toc 3"/>
    <w:basedOn w:val="Heading3"/>
    <w:next w:val="Normal"/>
    <w:autoRedefine/>
    <w:uiPriority w:val="39"/>
    <w:unhideWhenUsed/>
    <w:rsid w:val="009C1F90"/>
    <w:pPr>
      <w:spacing w:before="60" w:after="60"/>
      <w:ind w:left="567"/>
    </w:pPr>
    <w:rPr>
      <w:caps/>
      <w:u w:val="none"/>
    </w:rPr>
  </w:style>
  <w:style w:type="paragraph" w:styleId="TOC4">
    <w:name w:val="toc 4"/>
    <w:basedOn w:val="Normal"/>
    <w:next w:val="Normal"/>
    <w:autoRedefine/>
    <w:uiPriority w:val="39"/>
    <w:unhideWhenUsed/>
    <w:rsid w:val="00A27F6D"/>
    <w:pPr>
      <w:spacing w:before="0" w:after="0" w:line="240" w:lineRule="auto"/>
      <w:ind w:left="720"/>
      <w:jc w:val="left"/>
    </w:pPr>
    <w:rPr>
      <w:rFonts w:ascii="Cambria" w:eastAsia="MS Mincho" w:hAnsi="Cambria"/>
      <w:sz w:val="24"/>
      <w:szCs w:val="24"/>
    </w:rPr>
  </w:style>
  <w:style w:type="paragraph" w:styleId="TOC5">
    <w:name w:val="toc 5"/>
    <w:basedOn w:val="Normal"/>
    <w:next w:val="Normal"/>
    <w:autoRedefine/>
    <w:uiPriority w:val="39"/>
    <w:unhideWhenUsed/>
    <w:rsid w:val="00A27F6D"/>
    <w:pPr>
      <w:spacing w:before="0" w:after="0" w:line="240" w:lineRule="auto"/>
      <w:ind w:left="960"/>
      <w:jc w:val="left"/>
    </w:pPr>
    <w:rPr>
      <w:rFonts w:ascii="Cambria" w:eastAsia="MS Mincho" w:hAnsi="Cambria"/>
      <w:sz w:val="24"/>
      <w:szCs w:val="24"/>
    </w:rPr>
  </w:style>
  <w:style w:type="paragraph" w:styleId="TOC6">
    <w:name w:val="toc 6"/>
    <w:basedOn w:val="Normal"/>
    <w:next w:val="Normal"/>
    <w:autoRedefine/>
    <w:uiPriority w:val="39"/>
    <w:unhideWhenUsed/>
    <w:rsid w:val="00A27F6D"/>
    <w:pPr>
      <w:spacing w:before="0" w:after="0" w:line="240" w:lineRule="auto"/>
      <w:ind w:left="1200"/>
      <w:jc w:val="left"/>
    </w:pPr>
    <w:rPr>
      <w:rFonts w:ascii="Cambria" w:eastAsia="MS Mincho" w:hAnsi="Cambria"/>
      <w:sz w:val="24"/>
      <w:szCs w:val="24"/>
    </w:rPr>
  </w:style>
  <w:style w:type="paragraph" w:styleId="TOC7">
    <w:name w:val="toc 7"/>
    <w:basedOn w:val="Normal"/>
    <w:next w:val="Normal"/>
    <w:autoRedefine/>
    <w:uiPriority w:val="39"/>
    <w:unhideWhenUsed/>
    <w:rsid w:val="00A27F6D"/>
    <w:pPr>
      <w:spacing w:before="0" w:after="0" w:line="240" w:lineRule="auto"/>
      <w:ind w:left="1440"/>
      <w:jc w:val="left"/>
    </w:pPr>
    <w:rPr>
      <w:rFonts w:ascii="Cambria" w:eastAsia="MS Mincho" w:hAnsi="Cambria"/>
      <w:sz w:val="24"/>
      <w:szCs w:val="24"/>
    </w:rPr>
  </w:style>
  <w:style w:type="paragraph" w:styleId="TOC8">
    <w:name w:val="toc 8"/>
    <w:basedOn w:val="Normal"/>
    <w:next w:val="Normal"/>
    <w:autoRedefine/>
    <w:uiPriority w:val="39"/>
    <w:unhideWhenUsed/>
    <w:rsid w:val="00A27F6D"/>
    <w:pPr>
      <w:spacing w:before="0" w:after="0" w:line="240" w:lineRule="auto"/>
      <w:ind w:left="1680"/>
      <w:jc w:val="left"/>
    </w:pPr>
    <w:rPr>
      <w:rFonts w:ascii="Cambria" w:eastAsia="MS Mincho" w:hAnsi="Cambria"/>
      <w:sz w:val="24"/>
      <w:szCs w:val="24"/>
    </w:rPr>
  </w:style>
  <w:style w:type="paragraph" w:styleId="TOC9">
    <w:name w:val="toc 9"/>
    <w:basedOn w:val="Normal"/>
    <w:next w:val="Normal"/>
    <w:autoRedefine/>
    <w:uiPriority w:val="39"/>
    <w:unhideWhenUsed/>
    <w:rsid w:val="00A27F6D"/>
    <w:pPr>
      <w:spacing w:before="0" w:after="0" w:line="240" w:lineRule="auto"/>
      <w:ind w:left="1920"/>
      <w:jc w:val="left"/>
    </w:pPr>
    <w:rPr>
      <w:rFonts w:ascii="Cambria" w:eastAsia="MS Mincho" w:hAnsi="Cambria"/>
      <w:sz w:val="24"/>
      <w:szCs w:val="24"/>
    </w:rPr>
  </w:style>
  <w:style w:type="character" w:styleId="PageNumber">
    <w:name w:val="page number"/>
    <w:uiPriority w:val="99"/>
    <w:semiHidden/>
    <w:unhideWhenUsed/>
    <w:rsid w:val="00A27F6D"/>
  </w:style>
  <w:style w:type="paragraph" w:styleId="FootnoteText">
    <w:name w:val="footnote text"/>
    <w:basedOn w:val="Normal"/>
    <w:link w:val="FootnoteTextChar"/>
    <w:uiPriority w:val="99"/>
    <w:semiHidden/>
    <w:unhideWhenUsed/>
    <w:rsid w:val="00FA048B"/>
  </w:style>
  <w:style w:type="character" w:customStyle="1" w:styleId="FootnoteTextChar">
    <w:name w:val="Footnote Text Char"/>
    <w:link w:val="FootnoteText"/>
    <w:uiPriority w:val="99"/>
    <w:semiHidden/>
    <w:rsid w:val="00FA048B"/>
    <w:rPr>
      <w:rFonts w:ascii="Arial" w:hAnsi="Arial"/>
      <w:lang w:val="en-US" w:eastAsia="en-US"/>
    </w:rPr>
  </w:style>
  <w:style w:type="character" w:styleId="FootnoteReference">
    <w:name w:val="footnote reference"/>
    <w:uiPriority w:val="99"/>
    <w:semiHidden/>
    <w:unhideWhenUsed/>
    <w:rsid w:val="00FA048B"/>
    <w:rPr>
      <w:vertAlign w:val="superscript"/>
    </w:rPr>
  </w:style>
  <w:style w:type="paragraph" w:styleId="ListParagraph">
    <w:name w:val="List Paragraph"/>
    <w:basedOn w:val="Normal"/>
    <w:uiPriority w:val="1"/>
    <w:qFormat/>
    <w:rsid w:val="00974D05"/>
    <w:pPr>
      <w:ind w:left="720"/>
      <w:contextualSpacing/>
    </w:pPr>
  </w:style>
  <w:style w:type="paragraph" w:styleId="BodyText">
    <w:name w:val="Body Text"/>
    <w:basedOn w:val="Normal"/>
    <w:link w:val="BodyTextChar"/>
    <w:uiPriority w:val="1"/>
    <w:qFormat/>
    <w:rsid w:val="00FF2F15"/>
    <w:pPr>
      <w:widowControl w:val="0"/>
      <w:autoSpaceDE w:val="0"/>
      <w:autoSpaceDN w:val="0"/>
      <w:spacing w:before="0" w:after="0" w:line="240" w:lineRule="auto"/>
    </w:pPr>
    <w:rPr>
      <w:rFonts w:eastAsia="Times New Roman"/>
      <w:szCs w:val="28"/>
    </w:rPr>
  </w:style>
  <w:style w:type="character" w:customStyle="1" w:styleId="BodyTextChar">
    <w:name w:val="Body Text Char"/>
    <w:basedOn w:val="DefaultParagraphFont"/>
    <w:link w:val="BodyText"/>
    <w:uiPriority w:val="1"/>
    <w:rsid w:val="00FF2F15"/>
    <w:rPr>
      <w:rFonts w:ascii="Arial" w:eastAsia="Times New Roman" w:hAnsi="Arial"/>
      <w:szCs w:val="28"/>
      <w:lang w:val="en-US" w:eastAsia="en-US"/>
    </w:rPr>
  </w:style>
  <w:style w:type="character" w:customStyle="1" w:styleId="Heading4Char">
    <w:name w:val="Heading 4 Char"/>
    <w:basedOn w:val="DefaultParagraphFont"/>
    <w:link w:val="Heading4"/>
    <w:uiPriority w:val="9"/>
    <w:semiHidden/>
    <w:rsid w:val="00145215"/>
    <w:rPr>
      <w:rFonts w:asciiTheme="majorHAnsi" w:eastAsiaTheme="majorEastAsia" w:hAnsiTheme="majorHAnsi" w:cstheme="majorBidi"/>
      <w:i/>
      <w:iCs/>
      <w:color w:val="2E74B5" w:themeColor="accent1" w:themeShade="BF"/>
      <w:lang w:val="en-US" w:eastAsia="en-US"/>
    </w:rPr>
  </w:style>
  <w:style w:type="character" w:customStyle="1" w:styleId="Heading5Char">
    <w:name w:val="Heading 5 Char"/>
    <w:basedOn w:val="DefaultParagraphFont"/>
    <w:link w:val="Heading5"/>
    <w:uiPriority w:val="9"/>
    <w:semiHidden/>
    <w:rsid w:val="00145215"/>
    <w:rPr>
      <w:rFonts w:asciiTheme="majorHAnsi" w:eastAsiaTheme="majorEastAsia" w:hAnsiTheme="majorHAnsi" w:cstheme="majorBidi"/>
      <w:color w:val="2E74B5" w:themeColor="accent1" w:themeShade="BF"/>
      <w:lang w:val="en-US" w:eastAsia="en-US"/>
    </w:rPr>
  </w:style>
  <w:style w:type="paragraph" w:styleId="BalloonText">
    <w:name w:val="Balloon Text"/>
    <w:basedOn w:val="Normal"/>
    <w:link w:val="BalloonTextChar"/>
    <w:uiPriority w:val="99"/>
    <w:semiHidden/>
    <w:unhideWhenUsed/>
    <w:rsid w:val="00155142"/>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55142"/>
    <w:rPr>
      <w:rFonts w:ascii="Segoe UI" w:hAnsi="Segoe UI" w:cs="Segoe UI"/>
      <w:sz w:val="18"/>
      <w:szCs w:val="18"/>
      <w:lang w:val="en-US" w:eastAsia="en-US"/>
    </w:rPr>
  </w:style>
  <w:style w:type="paragraph" w:styleId="Bibliography">
    <w:name w:val="Bibliography"/>
    <w:basedOn w:val="Normal"/>
    <w:next w:val="Normal"/>
    <w:uiPriority w:val="37"/>
    <w:semiHidden/>
    <w:unhideWhenUsed/>
    <w:rsid w:val="00155142"/>
  </w:style>
  <w:style w:type="paragraph" w:styleId="BlockText">
    <w:name w:val="Block Text"/>
    <w:basedOn w:val="Normal"/>
    <w:uiPriority w:val="99"/>
    <w:semiHidden/>
    <w:unhideWhenUsed/>
    <w:rsid w:val="00155142"/>
    <w:pPr>
      <w:pBdr>
        <w:top w:val="single" w:sz="2" w:space="10" w:color="5B9BD5" w:themeColor="accent1" w:shadow="1"/>
        <w:left w:val="single" w:sz="2" w:space="10" w:color="5B9BD5" w:themeColor="accent1" w:shadow="1"/>
        <w:bottom w:val="single" w:sz="2" w:space="10" w:color="5B9BD5" w:themeColor="accent1" w:shadow="1"/>
        <w:right w:val="single" w:sz="2" w:space="10" w:color="5B9BD5" w:themeColor="accent1" w:shadow="1"/>
      </w:pBdr>
      <w:ind w:left="1152" w:right="1152"/>
    </w:pPr>
    <w:rPr>
      <w:rFonts w:asciiTheme="minorHAnsi" w:eastAsiaTheme="minorEastAsia" w:hAnsiTheme="minorHAnsi" w:cstheme="minorBidi"/>
      <w:i/>
      <w:iCs/>
      <w:color w:val="5B9BD5" w:themeColor="accent1"/>
    </w:rPr>
  </w:style>
  <w:style w:type="paragraph" w:styleId="BodyText2">
    <w:name w:val="Body Text 2"/>
    <w:basedOn w:val="Normal"/>
    <w:link w:val="BodyText2Char"/>
    <w:uiPriority w:val="99"/>
    <w:semiHidden/>
    <w:unhideWhenUsed/>
    <w:rsid w:val="00155142"/>
    <w:pPr>
      <w:spacing w:line="480" w:lineRule="auto"/>
    </w:pPr>
  </w:style>
  <w:style w:type="character" w:customStyle="1" w:styleId="BodyText2Char">
    <w:name w:val="Body Text 2 Char"/>
    <w:basedOn w:val="DefaultParagraphFont"/>
    <w:link w:val="BodyText2"/>
    <w:uiPriority w:val="99"/>
    <w:semiHidden/>
    <w:rsid w:val="00155142"/>
    <w:rPr>
      <w:rFonts w:ascii="Arial" w:hAnsi="Arial"/>
      <w:lang w:val="en-US" w:eastAsia="en-US"/>
    </w:rPr>
  </w:style>
  <w:style w:type="paragraph" w:styleId="BodyText3">
    <w:name w:val="Body Text 3"/>
    <w:basedOn w:val="Normal"/>
    <w:link w:val="BodyText3Char"/>
    <w:uiPriority w:val="99"/>
    <w:semiHidden/>
    <w:unhideWhenUsed/>
    <w:rsid w:val="00155142"/>
    <w:rPr>
      <w:sz w:val="16"/>
      <w:szCs w:val="16"/>
    </w:rPr>
  </w:style>
  <w:style w:type="character" w:customStyle="1" w:styleId="BodyText3Char">
    <w:name w:val="Body Text 3 Char"/>
    <w:basedOn w:val="DefaultParagraphFont"/>
    <w:link w:val="BodyText3"/>
    <w:uiPriority w:val="99"/>
    <w:semiHidden/>
    <w:rsid w:val="00155142"/>
    <w:rPr>
      <w:rFonts w:ascii="Arial" w:hAnsi="Arial"/>
      <w:sz w:val="16"/>
      <w:szCs w:val="16"/>
      <w:lang w:val="en-US" w:eastAsia="en-US"/>
    </w:rPr>
  </w:style>
  <w:style w:type="paragraph" w:styleId="BodyTextFirstIndent">
    <w:name w:val="Body Text First Indent"/>
    <w:basedOn w:val="BodyText"/>
    <w:link w:val="BodyTextFirstIndentChar"/>
    <w:uiPriority w:val="99"/>
    <w:semiHidden/>
    <w:unhideWhenUsed/>
    <w:rsid w:val="00155142"/>
    <w:pPr>
      <w:widowControl/>
      <w:autoSpaceDE/>
      <w:autoSpaceDN/>
      <w:spacing w:before="240" w:after="120" w:line="276" w:lineRule="auto"/>
      <w:ind w:firstLine="360"/>
    </w:pPr>
    <w:rPr>
      <w:rFonts w:eastAsia="Calibri"/>
      <w:szCs w:val="20"/>
    </w:rPr>
  </w:style>
  <w:style w:type="character" w:customStyle="1" w:styleId="BodyTextFirstIndentChar">
    <w:name w:val="Body Text First Indent Char"/>
    <w:basedOn w:val="BodyTextChar"/>
    <w:link w:val="BodyTextFirstIndent"/>
    <w:uiPriority w:val="99"/>
    <w:semiHidden/>
    <w:rsid w:val="00155142"/>
    <w:rPr>
      <w:rFonts w:ascii="Arial" w:eastAsia="Times New Roman" w:hAnsi="Arial"/>
      <w:sz w:val="28"/>
      <w:szCs w:val="28"/>
      <w:lang w:val="en-US" w:eastAsia="en-US"/>
    </w:rPr>
  </w:style>
  <w:style w:type="paragraph" w:styleId="BodyTextIndent">
    <w:name w:val="Body Text Indent"/>
    <w:basedOn w:val="Normal"/>
    <w:link w:val="BodyTextIndentChar"/>
    <w:uiPriority w:val="99"/>
    <w:semiHidden/>
    <w:unhideWhenUsed/>
    <w:rsid w:val="00155142"/>
    <w:pPr>
      <w:ind w:left="360"/>
    </w:pPr>
  </w:style>
  <w:style w:type="character" w:customStyle="1" w:styleId="BodyTextIndentChar">
    <w:name w:val="Body Text Indent Char"/>
    <w:basedOn w:val="DefaultParagraphFont"/>
    <w:link w:val="BodyTextIndent"/>
    <w:uiPriority w:val="99"/>
    <w:semiHidden/>
    <w:rsid w:val="00155142"/>
    <w:rPr>
      <w:rFonts w:ascii="Arial" w:hAnsi="Arial"/>
      <w:lang w:val="en-US" w:eastAsia="en-US"/>
    </w:rPr>
  </w:style>
  <w:style w:type="paragraph" w:styleId="BodyTextFirstIndent2">
    <w:name w:val="Body Text First Indent 2"/>
    <w:basedOn w:val="BodyTextIndent"/>
    <w:link w:val="BodyTextFirstIndent2Char"/>
    <w:uiPriority w:val="99"/>
    <w:semiHidden/>
    <w:unhideWhenUsed/>
    <w:rsid w:val="00155142"/>
    <w:pPr>
      <w:ind w:firstLine="360"/>
    </w:pPr>
  </w:style>
  <w:style w:type="character" w:customStyle="1" w:styleId="BodyTextFirstIndent2Char">
    <w:name w:val="Body Text First Indent 2 Char"/>
    <w:basedOn w:val="BodyTextIndentChar"/>
    <w:link w:val="BodyTextFirstIndent2"/>
    <w:uiPriority w:val="99"/>
    <w:semiHidden/>
    <w:rsid w:val="00155142"/>
    <w:rPr>
      <w:rFonts w:ascii="Arial" w:hAnsi="Arial"/>
      <w:lang w:val="en-US" w:eastAsia="en-US"/>
    </w:rPr>
  </w:style>
  <w:style w:type="paragraph" w:styleId="BodyTextIndent2">
    <w:name w:val="Body Text Indent 2"/>
    <w:basedOn w:val="Normal"/>
    <w:link w:val="BodyTextIndent2Char"/>
    <w:uiPriority w:val="99"/>
    <w:semiHidden/>
    <w:unhideWhenUsed/>
    <w:rsid w:val="00155142"/>
    <w:pPr>
      <w:spacing w:line="480" w:lineRule="auto"/>
      <w:ind w:left="360"/>
    </w:pPr>
  </w:style>
  <w:style w:type="character" w:customStyle="1" w:styleId="BodyTextIndent2Char">
    <w:name w:val="Body Text Indent 2 Char"/>
    <w:basedOn w:val="DefaultParagraphFont"/>
    <w:link w:val="BodyTextIndent2"/>
    <w:uiPriority w:val="99"/>
    <w:semiHidden/>
    <w:rsid w:val="00155142"/>
    <w:rPr>
      <w:rFonts w:ascii="Arial" w:hAnsi="Arial"/>
      <w:lang w:val="en-US" w:eastAsia="en-US"/>
    </w:rPr>
  </w:style>
  <w:style w:type="paragraph" w:styleId="BodyTextIndent3">
    <w:name w:val="Body Text Indent 3"/>
    <w:basedOn w:val="Normal"/>
    <w:link w:val="BodyTextIndent3Char"/>
    <w:uiPriority w:val="99"/>
    <w:semiHidden/>
    <w:unhideWhenUsed/>
    <w:rsid w:val="00155142"/>
    <w:pPr>
      <w:ind w:left="360"/>
    </w:pPr>
    <w:rPr>
      <w:sz w:val="16"/>
      <w:szCs w:val="16"/>
    </w:rPr>
  </w:style>
  <w:style w:type="character" w:customStyle="1" w:styleId="BodyTextIndent3Char">
    <w:name w:val="Body Text Indent 3 Char"/>
    <w:basedOn w:val="DefaultParagraphFont"/>
    <w:link w:val="BodyTextIndent3"/>
    <w:uiPriority w:val="99"/>
    <w:semiHidden/>
    <w:rsid w:val="00155142"/>
    <w:rPr>
      <w:rFonts w:ascii="Arial" w:hAnsi="Arial"/>
      <w:sz w:val="16"/>
      <w:szCs w:val="16"/>
      <w:lang w:val="en-US" w:eastAsia="en-US"/>
    </w:rPr>
  </w:style>
  <w:style w:type="paragraph" w:styleId="Caption">
    <w:name w:val="caption"/>
    <w:basedOn w:val="Normal"/>
    <w:next w:val="Normal"/>
    <w:uiPriority w:val="35"/>
    <w:semiHidden/>
    <w:unhideWhenUsed/>
    <w:qFormat/>
    <w:rsid w:val="00155142"/>
    <w:pPr>
      <w:spacing w:before="0" w:after="200" w:line="240" w:lineRule="auto"/>
    </w:pPr>
    <w:rPr>
      <w:i/>
      <w:iCs/>
      <w:color w:val="44546A" w:themeColor="text2"/>
      <w:sz w:val="18"/>
      <w:szCs w:val="18"/>
    </w:rPr>
  </w:style>
  <w:style w:type="paragraph" w:styleId="Closing">
    <w:name w:val="Closing"/>
    <w:basedOn w:val="Normal"/>
    <w:link w:val="ClosingChar"/>
    <w:uiPriority w:val="99"/>
    <w:semiHidden/>
    <w:unhideWhenUsed/>
    <w:rsid w:val="00155142"/>
    <w:pPr>
      <w:spacing w:before="0" w:after="0" w:line="240" w:lineRule="auto"/>
      <w:ind w:left="4320"/>
    </w:pPr>
  </w:style>
  <w:style w:type="character" w:customStyle="1" w:styleId="ClosingChar">
    <w:name w:val="Closing Char"/>
    <w:basedOn w:val="DefaultParagraphFont"/>
    <w:link w:val="Closing"/>
    <w:uiPriority w:val="99"/>
    <w:semiHidden/>
    <w:rsid w:val="00155142"/>
    <w:rPr>
      <w:rFonts w:ascii="Arial" w:hAnsi="Arial"/>
      <w:lang w:val="en-US" w:eastAsia="en-US"/>
    </w:rPr>
  </w:style>
  <w:style w:type="paragraph" w:styleId="CommentText">
    <w:name w:val="annotation text"/>
    <w:basedOn w:val="Normal"/>
    <w:link w:val="CommentTextChar"/>
    <w:uiPriority w:val="99"/>
    <w:semiHidden/>
    <w:unhideWhenUsed/>
    <w:rsid w:val="00155142"/>
    <w:pPr>
      <w:spacing w:line="240" w:lineRule="auto"/>
    </w:pPr>
  </w:style>
  <w:style w:type="character" w:customStyle="1" w:styleId="CommentTextChar">
    <w:name w:val="Comment Text Char"/>
    <w:basedOn w:val="DefaultParagraphFont"/>
    <w:link w:val="CommentText"/>
    <w:uiPriority w:val="99"/>
    <w:semiHidden/>
    <w:rsid w:val="00155142"/>
    <w:rPr>
      <w:rFonts w:ascii="Arial" w:hAnsi="Arial"/>
      <w:lang w:val="en-US" w:eastAsia="en-US"/>
    </w:rPr>
  </w:style>
  <w:style w:type="paragraph" w:styleId="CommentSubject">
    <w:name w:val="annotation subject"/>
    <w:basedOn w:val="CommentText"/>
    <w:next w:val="CommentText"/>
    <w:link w:val="CommentSubjectChar"/>
    <w:uiPriority w:val="99"/>
    <w:semiHidden/>
    <w:unhideWhenUsed/>
    <w:rsid w:val="00155142"/>
    <w:rPr>
      <w:b/>
      <w:bCs/>
    </w:rPr>
  </w:style>
  <w:style w:type="character" w:customStyle="1" w:styleId="CommentSubjectChar">
    <w:name w:val="Comment Subject Char"/>
    <w:basedOn w:val="CommentTextChar"/>
    <w:link w:val="CommentSubject"/>
    <w:uiPriority w:val="99"/>
    <w:semiHidden/>
    <w:rsid w:val="00155142"/>
    <w:rPr>
      <w:rFonts w:ascii="Arial" w:hAnsi="Arial"/>
      <w:b/>
      <w:bCs/>
      <w:lang w:val="en-US" w:eastAsia="en-US"/>
    </w:rPr>
  </w:style>
  <w:style w:type="paragraph" w:styleId="Date">
    <w:name w:val="Date"/>
    <w:basedOn w:val="Normal"/>
    <w:next w:val="Normal"/>
    <w:link w:val="DateChar"/>
    <w:uiPriority w:val="99"/>
    <w:semiHidden/>
    <w:unhideWhenUsed/>
    <w:rsid w:val="00155142"/>
  </w:style>
  <w:style w:type="character" w:customStyle="1" w:styleId="DateChar">
    <w:name w:val="Date Char"/>
    <w:basedOn w:val="DefaultParagraphFont"/>
    <w:link w:val="Date"/>
    <w:uiPriority w:val="99"/>
    <w:semiHidden/>
    <w:rsid w:val="00155142"/>
    <w:rPr>
      <w:rFonts w:ascii="Arial" w:hAnsi="Arial"/>
      <w:lang w:val="en-US" w:eastAsia="en-US"/>
    </w:rPr>
  </w:style>
  <w:style w:type="paragraph" w:styleId="DocumentMap">
    <w:name w:val="Document Map"/>
    <w:basedOn w:val="Normal"/>
    <w:link w:val="DocumentMapChar"/>
    <w:uiPriority w:val="99"/>
    <w:semiHidden/>
    <w:unhideWhenUsed/>
    <w:rsid w:val="00155142"/>
    <w:pPr>
      <w:spacing w:before="0"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155142"/>
    <w:rPr>
      <w:rFonts w:ascii="Segoe UI" w:hAnsi="Segoe UI" w:cs="Segoe UI"/>
      <w:sz w:val="16"/>
      <w:szCs w:val="16"/>
      <w:lang w:val="en-US" w:eastAsia="en-US"/>
    </w:rPr>
  </w:style>
  <w:style w:type="paragraph" w:styleId="EmailSignature">
    <w:name w:val="E-mail Signature"/>
    <w:basedOn w:val="Normal"/>
    <w:link w:val="EmailSignatureChar"/>
    <w:uiPriority w:val="99"/>
    <w:semiHidden/>
    <w:unhideWhenUsed/>
    <w:rsid w:val="00155142"/>
    <w:pPr>
      <w:spacing w:before="0" w:after="0" w:line="240" w:lineRule="auto"/>
    </w:pPr>
  </w:style>
  <w:style w:type="character" w:customStyle="1" w:styleId="EmailSignatureChar">
    <w:name w:val="Email Signature Char"/>
    <w:basedOn w:val="DefaultParagraphFont"/>
    <w:link w:val="EmailSignature"/>
    <w:uiPriority w:val="99"/>
    <w:semiHidden/>
    <w:rsid w:val="00155142"/>
    <w:rPr>
      <w:rFonts w:ascii="Arial" w:hAnsi="Arial"/>
      <w:lang w:val="en-US" w:eastAsia="en-US"/>
    </w:rPr>
  </w:style>
  <w:style w:type="paragraph" w:styleId="EndnoteText">
    <w:name w:val="endnote text"/>
    <w:basedOn w:val="Normal"/>
    <w:link w:val="EndnoteTextChar"/>
    <w:uiPriority w:val="99"/>
    <w:semiHidden/>
    <w:unhideWhenUsed/>
    <w:rsid w:val="00155142"/>
    <w:pPr>
      <w:spacing w:before="0" w:after="0" w:line="240" w:lineRule="auto"/>
    </w:pPr>
  </w:style>
  <w:style w:type="character" w:customStyle="1" w:styleId="EndnoteTextChar">
    <w:name w:val="Endnote Text Char"/>
    <w:basedOn w:val="DefaultParagraphFont"/>
    <w:link w:val="EndnoteText"/>
    <w:uiPriority w:val="99"/>
    <w:semiHidden/>
    <w:rsid w:val="00155142"/>
    <w:rPr>
      <w:rFonts w:ascii="Arial" w:hAnsi="Arial"/>
      <w:lang w:val="en-US" w:eastAsia="en-US"/>
    </w:rPr>
  </w:style>
  <w:style w:type="paragraph" w:styleId="EnvelopeAddress">
    <w:name w:val="envelope address"/>
    <w:basedOn w:val="Normal"/>
    <w:uiPriority w:val="99"/>
    <w:semiHidden/>
    <w:unhideWhenUsed/>
    <w:rsid w:val="00155142"/>
    <w:pPr>
      <w:framePr w:w="7920" w:h="1980" w:hRule="exact" w:hSpace="180" w:wrap="auto" w:hAnchor="page" w:xAlign="center" w:yAlign="bottom"/>
      <w:spacing w:before="0"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155142"/>
    <w:pPr>
      <w:spacing w:before="0" w:after="0" w:line="240" w:lineRule="auto"/>
    </w:pPr>
    <w:rPr>
      <w:rFonts w:asciiTheme="majorHAnsi" w:eastAsiaTheme="majorEastAsia" w:hAnsiTheme="majorHAnsi" w:cstheme="majorBidi"/>
    </w:rPr>
  </w:style>
  <w:style w:type="character" w:customStyle="1" w:styleId="Heading6Char">
    <w:name w:val="Heading 6 Char"/>
    <w:basedOn w:val="DefaultParagraphFont"/>
    <w:link w:val="Heading6"/>
    <w:uiPriority w:val="9"/>
    <w:semiHidden/>
    <w:rsid w:val="00155142"/>
    <w:rPr>
      <w:rFonts w:asciiTheme="majorHAnsi" w:eastAsiaTheme="majorEastAsia" w:hAnsiTheme="majorHAnsi" w:cstheme="majorBidi"/>
      <w:color w:val="1F4D78" w:themeColor="accent1" w:themeShade="7F"/>
      <w:lang w:val="en-US" w:eastAsia="en-US"/>
    </w:rPr>
  </w:style>
  <w:style w:type="character" w:customStyle="1" w:styleId="Heading7Char">
    <w:name w:val="Heading 7 Char"/>
    <w:basedOn w:val="DefaultParagraphFont"/>
    <w:link w:val="Heading7"/>
    <w:uiPriority w:val="9"/>
    <w:semiHidden/>
    <w:rsid w:val="00155142"/>
    <w:rPr>
      <w:rFonts w:asciiTheme="majorHAnsi" w:eastAsiaTheme="majorEastAsia" w:hAnsiTheme="majorHAnsi" w:cstheme="majorBidi"/>
      <w:i/>
      <w:iCs/>
      <w:color w:val="1F4D78" w:themeColor="accent1" w:themeShade="7F"/>
      <w:lang w:val="en-US" w:eastAsia="en-US"/>
    </w:rPr>
  </w:style>
  <w:style w:type="character" w:customStyle="1" w:styleId="Heading8Char">
    <w:name w:val="Heading 8 Char"/>
    <w:basedOn w:val="DefaultParagraphFont"/>
    <w:link w:val="Heading8"/>
    <w:uiPriority w:val="9"/>
    <w:semiHidden/>
    <w:rsid w:val="00155142"/>
    <w:rPr>
      <w:rFonts w:asciiTheme="majorHAnsi" w:eastAsiaTheme="majorEastAsia" w:hAnsiTheme="majorHAnsi" w:cstheme="majorBidi"/>
      <w:color w:val="272727" w:themeColor="text1" w:themeTint="D8"/>
      <w:sz w:val="21"/>
      <w:szCs w:val="21"/>
      <w:lang w:val="en-US" w:eastAsia="en-US"/>
    </w:rPr>
  </w:style>
  <w:style w:type="character" w:customStyle="1" w:styleId="Heading9Char">
    <w:name w:val="Heading 9 Char"/>
    <w:basedOn w:val="DefaultParagraphFont"/>
    <w:link w:val="Heading9"/>
    <w:uiPriority w:val="9"/>
    <w:semiHidden/>
    <w:rsid w:val="00155142"/>
    <w:rPr>
      <w:rFonts w:asciiTheme="majorHAnsi" w:eastAsiaTheme="majorEastAsia" w:hAnsiTheme="majorHAnsi" w:cstheme="majorBidi"/>
      <w:i/>
      <w:iCs/>
      <w:color w:val="272727" w:themeColor="text1" w:themeTint="D8"/>
      <w:sz w:val="21"/>
      <w:szCs w:val="21"/>
      <w:lang w:val="en-US" w:eastAsia="en-US"/>
    </w:rPr>
  </w:style>
  <w:style w:type="paragraph" w:styleId="HTMLAddress">
    <w:name w:val="HTML Address"/>
    <w:basedOn w:val="Normal"/>
    <w:link w:val="HTMLAddressChar"/>
    <w:uiPriority w:val="99"/>
    <w:semiHidden/>
    <w:unhideWhenUsed/>
    <w:rsid w:val="00155142"/>
    <w:pPr>
      <w:spacing w:before="0" w:after="0" w:line="240" w:lineRule="auto"/>
    </w:pPr>
    <w:rPr>
      <w:i/>
      <w:iCs/>
    </w:rPr>
  </w:style>
  <w:style w:type="character" w:customStyle="1" w:styleId="HTMLAddressChar">
    <w:name w:val="HTML Address Char"/>
    <w:basedOn w:val="DefaultParagraphFont"/>
    <w:link w:val="HTMLAddress"/>
    <w:uiPriority w:val="99"/>
    <w:semiHidden/>
    <w:rsid w:val="00155142"/>
    <w:rPr>
      <w:rFonts w:ascii="Arial" w:hAnsi="Arial"/>
      <w:i/>
      <w:iCs/>
      <w:lang w:val="en-US" w:eastAsia="en-US"/>
    </w:rPr>
  </w:style>
  <w:style w:type="paragraph" w:styleId="HTMLPreformatted">
    <w:name w:val="HTML Preformatted"/>
    <w:basedOn w:val="Normal"/>
    <w:link w:val="HTMLPreformattedChar"/>
    <w:uiPriority w:val="99"/>
    <w:semiHidden/>
    <w:unhideWhenUsed/>
    <w:rsid w:val="00155142"/>
    <w:pPr>
      <w:spacing w:before="0" w:after="0" w:line="240" w:lineRule="auto"/>
    </w:pPr>
    <w:rPr>
      <w:rFonts w:ascii="Consolas" w:hAnsi="Consolas"/>
    </w:rPr>
  </w:style>
  <w:style w:type="character" w:customStyle="1" w:styleId="HTMLPreformattedChar">
    <w:name w:val="HTML Preformatted Char"/>
    <w:basedOn w:val="DefaultParagraphFont"/>
    <w:link w:val="HTMLPreformatted"/>
    <w:uiPriority w:val="99"/>
    <w:semiHidden/>
    <w:rsid w:val="00155142"/>
    <w:rPr>
      <w:rFonts w:ascii="Consolas" w:hAnsi="Consolas"/>
      <w:lang w:val="en-US" w:eastAsia="en-US"/>
    </w:rPr>
  </w:style>
  <w:style w:type="paragraph" w:styleId="Index1">
    <w:name w:val="index 1"/>
    <w:basedOn w:val="Normal"/>
    <w:next w:val="Normal"/>
    <w:autoRedefine/>
    <w:uiPriority w:val="99"/>
    <w:semiHidden/>
    <w:unhideWhenUsed/>
    <w:rsid w:val="00155142"/>
    <w:pPr>
      <w:spacing w:before="0" w:after="0" w:line="240" w:lineRule="auto"/>
      <w:ind w:left="200" w:hanging="200"/>
    </w:pPr>
  </w:style>
  <w:style w:type="paragraph" w:styleId="Index2">
    <w:name w:val="index 2"/>
    <w:basedOn w:val="Normal"/>
    <w:next w:val="Normal"/>
    <w:autoRedefine/>
    <w:uiPriority w:val="99"/>
    <w:semiHidden/>
    <w:unhideWhenUsed/>
    <w:rsid w:val="00155142"/>
    <w:pPr>
      <w:spacing w:before="0" w:after="0" w:line="240" w:lineRule="auto"/>
      <w:ind w:left="400" w:hanging="200"/>
    </w:pPr>
  </w:style>
  <w:style w:type="paragraph" w:styleId="Index3">
    <w:name w:val="index 3"/>
    <w:basedOn w:val="Normal"/>
    <w:next w:val="Normal"/>
    <w:autoRedefine/>
    <w:uiPriority w:val="99"/>
    <w:semiHidden/>
    <w:unhideWhenUsed/>
    <w:rsid w:val="00155142"/>
    <w:pPr>
      <w:spacing w:before="0" w:after="0" w:line="240" w:lineRule="auto"/>
      <w:ind w:left="600" w:hanging="200"/>
    </w:pPr>
  </w:style>
  <w:style w:type="paragraph" w:styleId="Index4">
    <w:name w:val="index 4"/>
    <w:basedOn w:val="Normal"/>
    <w:next w:val="Normal"/>
    <w:autoRedefine/>
    <w:uiPriority w:val="99"/>
    <w:semiHidden/>
    <w:unhideWhenUsed/>
    <w:rsid w:val="00155142"/>
    <w:pPr>
      <w:spacing w:before="0" w:after="0" w:line="240" w:lineRule="auto"/>
      <w:ind w:left="800" w:hanging="200"/>
    </w:pPr>
  </w:style>
  <w:style w:type="paragraph" w:styleId="Index5">
    <w:name w:val="index 5"/>
    <w:basedOn w:val="Normal"/>
    <w:next w:val="Normal"/>
    <w:autoRedefine/>
    <w:uiPriority w:val="99"/>
    <w:semiHidden/>
    <w:unhideWhenUsed/>
    <w:rsid w:val="00155142"/>
    <w:pPr>
      <w:spacing w:before="0" w:after="0" w:line="240" w:lineRule="auto"/>
      <w:ind w:left="1000" w:hanging="200"/>
    </w:pPr>
  </w:style>
  <w:style w:type="paragraph" w:styleId="Index6">
    <w:name w:val="index 6"/>
    <w:basedOn w:val="Normal"/>
    <w:next w:val="Normal"/>
    <w:autoRedefine/>
    <w:uiPriority w:val="99"/>
    <w:semiHidden/>
    <w:unhideWhenUsed/>
    <w:rsid w:val="00155142"/>
    <w:pPr>
      <w:spacing w:before="0" w:after="0" w:line="240" w:lineRule="auto"/>
      <w:ind w:left="1200" w:hanging="200"/>
    </w:pPr>
  </w:style>
  <w:style w:type="paragraph" w:styleId="Index7">
    <w:name w:val="index 7"/>
    <w:basedOn w:val="Normal"/>
    <w:next w:val="Normal"/>
    <w:autoRedefine/>
    <w:uiPriority w:val="99"/>
    <w:semiHidden/>
    <w:unhideWhenUsed/>
    <w:rsid w:val="00155142"/>
    <w:pPr>
      <w:spacing w:before="0" w:after="0" w:line="240" w:lineRule="auto"/>
      <w:ind w:left="1400" w:hanging="200"/>
    </w:pPr>
  </w:style>
  <w:style w:type="paragraph" w:styleId="Index8">
    <w:name w:val="index 8"/>
    <w:basedOn w:val="Normal"/>
    <w:next w:val="Normal"/>
    <w:autoRedefine/>
    <w:uiPriority w:val="99"/>
    <w:semiHidden/>
    <w:unhideWhenUsed/>
    <w:rsid w:val="00155142"/>
    <w:pPr>
      <w:spacing w:before="0" w:after="0" w:line="240" w:lineRule="auto"/>
      <w:ind w:left="1600" w:hanging="200"/>
    </w:pPr>
  </w:style>
  <w:style w:type="paragraph" w:styleId="Index9">
    <w:name w:val="index 9"/>
    <w:basedOn w:val="Normal"/>
    <w:next w:val="Normal"/>
    <w:autoRedefine/>
    <w:uiPriority w:val="99"/>
    <w:semiHidden/>
    <w:unhideWhenUsed/>
    <w:rsid w:val="00155142"/>
    <w:pPr>
      <w:spacing w:before="0" w:after="0" w:line="240" w:lineRule="auto"/>
      <w:ind w:left="1800" w:hanging="200"/>
    </w:pPr>
  </w:style>
  <w:style w:type="paragraph" w:styleId="IndexHeading">
    <w:name w:val="index heading"/>
    <w:basedOn w:val="Normal"/>
    <w:next w:val="Index1"/>
    <w:uiPriority w:val="99"/>
    <w:semiHidden/>
    <w:unhideWhenUsed/>
    <w:rsid w:val="00155142"/>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155142"/>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155142"/>
    <w:rPr>
      <w:rFonts w:ascii="Arial" w:hAnsi="Arial"/>
      <w:i/>
      <w:iCs/>
      <w:color w:val="5B9BD5" w:themeColor="accent1"/>
      <w:lang w:val="en-US" w:eastAsia="en-US"/>
    </w:rPr>
  </w:style>
  <w:style w:type="paragraph" w:styleId="List">
    <w:name w:val="List"/>
    <w:basedOn w:val="Normal"/>
    <w:uiPriority w:val="99"/>
    <w:semiHidden/>
    <w:unhideWhenUsed/>
    <w:rsid w:val="00155142"/>
    <w:pPr>
      <w:ind w:left="360" w:hanging="360"/>
      <w:contextualSpacing/>
    </w:pPr>
  </w:style>
  <w:style w:type="paragraph" w:styleId="List2">
    <w:name w:val="List 2"/>
    <w:basedOn w:val="Normal"/>
    <w:uiPriority w:val="99"/>
    <w:semiHidden/>
    <w:unhideWhenUsed/>
    <w:rsid w:val="00155142"/>
    <w:pPr>
      <w:ind w:left="720" w:hanging="360"/>
      <w:contextualSpacing/>
    </w:pPr>
  </w:style>
  <w:style w:type="paragraph" w:styleId="List3">
    <w:name w:val="List 3"/>
    <w:basedOn w:val="Normal"/>
    <w:uiPriority w:val="99"/>
    <w:semiHidden/>
    <w:unhideWhenUsed/>
    <w:rsid w:val="00155142"/>
    <w:pPr>
      <w:ind w:left="1080" w:hanging="360"/>
      <w:contextualSpacing/>
    </w:pPr>
  </w:style>
  <w:style w:type="paragraph" w:styleId="List4">
    <w:name w:val="List 4"/>
    <w:basedOn w:val="Normal"/>
    <w:uiPriority w:val="99"/>
    <w:semiHidden/>
    <w:unhideWhenUsed/>
    <w:rsid w:val="00155142"/>
    <w:pPr>
      <w:ind w:left="1440" w:hanging="360"/>
      <w:contextualSpacing/>
    </w:pPr>
  </w:style>
  <w:style w:type="paragraph" w:styleId="List5">
    <w:name w:val="List 5"/>
    <w:basedOn w:val="Normal"/>
    <w:uiPriority w:val="99"/>
    <w:semiHidden/>
    <w:unhideWhenUsed/>
    <w:rsid w:val="00155142"/>
    <w:pPr>
      <w:ind w:left="1800" w:hanging="360"/>
      <w:contextualSpacing/>
    </w:pPr>
  </w:style>
  <w:style w:type="paragraph" w:styleId="ListBullet">
    <w:name w:val="List Bullet"/>
    <w:basedOn w:val="Normal"/>
    <w:uiPriority w:val="99"/>
    <w:semiHidden/>
    <w:unhideWhenUsed/>
    <w:rsid w:val="00155142"/>
    <w:pPr>
      <w:numPr>
        <w:numId w:val="3"/>
      </w:numPr>
      <w:contextualSpacing/>
    </w:pPr>
  </w:style>
  <w:style w:type="paragraph" w:styleId="ListBullet2">
    <w:name w:val="List Bullet 2"/>
    <w:basedOn w:val="Normal"/>
    <w:uiPriority w:val="99"/>
    <w:semiHidden/>
    <w:unhideWhenUsed/>
    <w:rsid w:val="00155142"/>
    <w:pPr>
      <w:numPr>
        <w:numId w:val="4"/>
      </w:numPr>
      <w:contextualSpacing/>
    </w:pPr>
  </w:style>
  <w:style w:type="paragraph" w:styleId="ListBullet3">
    <w:name w:val="List Bullet 3"/>
    <w:basedOn w:val="Normal"/>
    <w:uiPriority w:val="99"/>
    <w:semiHidden/>
    <w:unhideWhenUsed/>
    <w:rsid w:val="00155142"/>
    <w:pPr>
      <w:numPr>
        <w:numId w:val="5"/>
      </w:numPr>
      <w:contextualSpacing/>
    </w:pPr>
  </w:style>
  <w:style w:type="paragraph" w:styleId="ListBullet4">
    <w:name w:val="List Bullet 4"/>
    <w:basedOn w:val="Normal"/>
    <w:uiPriority w:val="99"/>
    <w:semiHidden/>
    <w:unhideWhenUsed/>
    <w:rsid w:val="00155142"/>
    <w:pPr>
      <w:numPr>
        <w:numId w:val="6"/>
      </w:numPr>
      <w:contextualSpacing/>
    </w:pPr>
  </w:style>
  <w:style w:type="paragraph" w:styleId="ListBullet5">
    <w:name w:val="List Bullet 5"/>
    <w:basedOn w:val="Normal"/>
    <w:uiPriority w:val="99"/>
    <w:semiHidden/>
    <w:unhideWhenUsed/>
    <w:rsid w:val="00155142"/>
    <w:pPr>
      <w:numPr>
        <w:numId w:val="7"/>
      </w:numPr>
      <w:contextualSpacing/>
    </w:pPr>
  </w:style>
  <w:style w:type="paragraph" w:styleId="ListContinue">
    <w:name w:val="List Continue"/>
    <w:basedOn w:val="Normal"/>
    <w:uiPriority w:val="99"/>
    <w:semiHidden/>
    <w:unhideWhenUsed/>
    <w:rsid w:val="00155142"/>
    <w:pPr>
      <w:ind w:left="360"/>
      <w:contextualSpacing/>
    </w:pPr>
  </w:style>
  <w:style w:type="paragraph" w:styleId="ListContinue2">
    <w:name w:val="List Continue 2"/>
    <w:basedOn w:val="Normal"/>
    <w:uiPriority w:val="99"/>
    <w:semiHidden/>
    <w:unhideWhenUsed/>
    <w:rsid w:val="00155142"/>
    <w:pPr>
      <w:ind w:left="720"/>
      <w:contextualSpacing/>
    </w:pPr>
  </w:style>
  <w:style w:type="paragraph" w:styleId="ListContinue3">
    <w:name w:val="List Continue 3"/>
    <w:basedOn w:val="Normal"/>
    <w:uiPriority w:val="99"/>
    <w:semiHidden/>
    <w:unhideWhenUsed/>
    <w:rsid w:val="00155142"/>
    <w:pPr>
      <w:ind w:left="1080"/>
      <w:contextualSpacing/>
    </w:pPr>
  </w:style>
  <w:style w:type="paragraph" w:styleId="ListContinue4">
    <w:name w:val="List Continue 4"/>
    <w:basedOn w:val="Normal"/>
    <w:uiPriority w:val="99"/>
    <w:semiHidden/>
    <w:unhideWhenUsed/>
    <w:rsid w:val="00155142"/>
    <w:pPr>
      <w:ind w:left="1440"/>
      <w:contextualSpacing/>
    </w:pPr>
  </w:style>
  <w:style w:type="paragraph" w:styleId="ListContinue5">
    <w:name w:val="List Continue 5"/>
    <w:basedOn w:val="Normal"/>
    <w:uiPriority w:val="99"/>
    <w:semiHidden/>
    <w:unhideWhenUsed/>
    <w:rsid w:val="00155142"/>
    <w:pPr>
      <w:ind w:left="1800"/>
      <w:contextualSpacing/>
    </w:pPr>
  </w:style>
  <w:style w:type="paragraph" w:styleId="ListNumber">
    <w:name w:val="List Number"/>
    <w:basedOn w:val="Normal"/>
    <w:uiPriority w:val="99"/>
    <w:semiHidden/>
    <w:unhideWhenUsed/>
    <w:rsid w:val="00155142"/>
    <w:pPr>
      <w:numPr>
        <w:numId w:val="8"/>
      </w:numPr>
      <w:contextualSpacing/>
    </w:pPr>
  </w:style>
  <w:style w:type="paragraph" w:styleId="ListNumber2">
    <w:name w:val="List Number 2"/>
    <w:basedOn w:val="Normal"/>
    <w:uiPriority w:val="99"/>
    <w:semiHidden/>
    <w:unhideWhenUsed/>
    <w:rsid w:val="00155142"/>
    <w:pPr>
      <w:numPr>
        <w:numId w:val="9"/>
      </w:numPr>
      <w:contextualSpacing/>
    </w:pPr>
  </w:style>
  <w:style w:type="paragraph" w:styleId="ListNumber3">
    <w:name w:val="List Number 3"/>
    <w:basedOn w:val="Normal"/>
    <w:uiPriority w:val="99"/>
    <w:semiHidden/>
    <w:unhideWhenUsed/>
    <w:rsid w:val="00155142"/>
    <w:pPr>
      <w:numPr>
        <w:numId w:val="10"/>
      </w:numPr>
      <w:contextualSpacing/>
    </w:pPr>
  </w:style>
  <w:style w:type="paragraph" w:styleId="ListNumber4">
    <w:name w:val="List Number 4"/>
    <w:basedOn w:val="Normal"/>
    <w:uiPriority w:val="99"/>
    <w:semiHidden/>
    <w:unhideWhenUsed/>
    <w:rsid w:val="00155142"/>
    <w:pPr>
      <w:numPr>
        <w:numId w:val="11"/>
      </w:numPr>
      <w:contextualSpacing/>
    </w:pPr>
  </w:style>
  <w:style w:type="paragraph" w:styleId="ListNumber5">
    <w:name w:val="List Number 5"/>
    <w:basedOn w:val="Normal"/>
    <w:uiPriority w:val="99"/>
    <w:semiHidden/>
    <w:unhideWhenUsed/>
    <w:rsid w:val="00155142"/>
    <w:pPr>
      <w:numPr>
        <w:numId w:val="12"/>
      </w:numPr>
      <w:contextualSpacing/>
    </w:pPr>
  </w:style>
  <w:style w:type="paragraph" w:styleId="MacroText">
    <w:name w:val="macro"/>
    <w:link w:val="MacroTextChar"/>
    <w:uiPriority w:val="99"/>
    <w:semiHidden/>
    <w:unhideWhenUsed/>
    <w:rsid w:val="00155142"/>
    <w:pPr>
      <w:tabs>
        <w:tab w:val="left" w:pos="480"/>
        <w:tab w:val="left" w:pos="960"/>
        <w:tab w:val="left" w:pos="1440"/>
        <w:tab w:val="left" w:pos="1920"/>
        <w:tab w:val="left" w:pos="2400"/>
        <w:tab w:val="left" w:pos="2880"/>
        <w:tab w:val="left" w:pos="3360"/>
        <w:tab w:val="left" w:pos="3840"/>
        <w:tab w:val="left" w:pos="4320"/>
      </w:tabs>
      <w:spacing w:before="240" w:line="276" w:lineRule="auto"/>
      <w:jc w:val="both"/>
    </w:pPr>
    <w:rPr>
      <w:rFonts w:ascii="Consolas" w:hAnsi="Consolas"/>
      <w:lang w:val="en-US" w:eastAsia="en-US"/>
    </w:rPr>
  </w:style>
  <w:style w:type="character" w:customStyle="1" w:styleId="MacroTextChar">
    <w:name w:val="Macro Text Char"/>
    <w:basedOn w:val="DefaultParagraphFont"/>
    <w:link w:val="MacroText"/>
    <w:uiPriority w:val="99"/>
    <w:semiHidden/>
    <w:rsid w:val="00155142"/>
    <w:rPr>
      <w:rFonts w:ascii="Consolas" w:hAnsi="Consolas"/>
      <w:lang w:val="en-US" w:eastAsia="en-US"/>
    </w:rPr>
  </w:style>
  <w:style w:type="paragraph" w:styleId="MessageHeader">
    <w:name w:val="Message Header"/>
    <w:basedOn w:val="Normal"/>
    <w:link w:val="MessageHeaderChar"/>
    <w:uiPriority w:val="99"/>
    <w:semiHidden/>
    <w:unhideWhenUsed/>
    <w:rsid w:val="00155142"/>
    <w:pPr>
      <w:pBdr>
        <w:top w:val="single" w:sz="6" w:space="1" w:color="auto"/>
        <w:left w:val="single" w:sz="6" w:space="1" w:color="auto"/>
        <w:bottom w:val="single" w:sz="6" w:space="1" w:color="auto"/>
        <w:right w:val="single" w:sz="6" w:space="1" w:color="auto"/>
      </w:pBdr>
      <w:shd w:val="pct20" w:color="auto" w:fill="auto"/>
      <w:spacing w:before="0" w:after="0" w:line="240" w:lineRule="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155142"/>
    <w:rPr>
      <w:rFonts w:asciiTheme="majorHAnsi" w:eastAsiaTheme="majorEastAsia" w:hAnsiTheme="majorHAnsi" w:cstheme="majorBidi"/>
      <w:sz w:val="24"/>
      <w:szCs w:val="24"/>
      <w:shd w:val="pct20" w:color="auto" w:fill="auto"/>
      <w:lang w:val="en-US" w:eastAsia="en-US"/>
    </w:rPr>
  </w:style>
  <w:style w:type="paragraph" w:styleId="NoSpacing">
    <w:name w:val="No Spacing"/>
    <w:uiPriority w:val="1"/>
    <w:qFormat/>
    <w:rsid w:val="00155142"/>
    <w:pPr>
      <w:jc w:val="both"/>
    </w:pPr>
    <w:rPr>
      <w:rFonts w:ascii="Arial" w:hAnsi="Arial"/>
      <w:lang w:val="en-US" w:eastAsia="en-US"/>
    </w:rPr>
  </w:style>
  <w:style w:type="paragraph" w:styleId="NormalWeb">
    <w:name w:val="Normal (Web)"/>
    <w:basedOn w:val="Normal"/>
    <w:uiPriority w:val="99"/>
    <w:semiHidden/>
    <w:unhideWhenUsed/>
    <w:rsid w:val="00155142"/>
    <w:rPr>
      <w:rFonts w:ascii="Times New Roman" w:hAnsi="Times New Roman"/>
      <w:sz w:val="24"/>
      <w:szCs w:val="24"/>
    </w:rPr>
  </w:style>
  <w:style w:type="paragraph" w:styleId="NormalIndent">
    <w:name w:val="Normal Indent"/>
    <w:basedOn w:val="Normal"/>
    <w:uiPriority w:val="99"/>
    <w:semiHidden/>
    <w:unhideWhenUsed/>
    <w:rsid w:val="00155142"/>
    <w:pPr>
      <w:ind w:left="720"/>
    </w:pPr>
  </w:style>
  <w:style w:type="paragraph" w:styleId="NoteHeading">
    <w:name w:val="Note Heading"/>
    <w:basedOn w:val="Normal"/>
    <w:next w:val="Normal"/>
    <w:link w:val="NoteHeadingChar"/>
    <w:uiPriority w:val="99"/>
    <w:semiHidden/>
    <w:unhideWhenUsed/>
    <w:rsid w:val="00155142"/>
    <w:pPr>
      <w:spacing w:before="0" w:after="0" w:line="240" w:lineRule="auto"/>
    </w:pPr>
  </w:style>
  <w:style w:type="character" w:customStyle="1" w:styleId="NoteHeadingChar">
    <w:name w:val="Note Heading Char"/>
    <w:basedOn w:val="DefaultParagraphFont"/>
    <w:link w:val="NoteHeading"/>
    <w:uiPriority w:val="99"/>
    <w:semiHidden/>
    <w:rsid w:val="00155142"/>
    <w:rPr>
      <w:rFonts w:ascii="Arial" w:hAnsi="Arial"/>
      <w:lang w:val="en-US" w:eastAsia="en-US"/>
    </w:rPr>
  </w:style>
  <w:style w:type="paragraph" w:styleId="PlainText">
    <w:name w:val="Plain Text"/>
    <w:basedOn w:val="Normal"/>
    <w:link w:val="PlainTextChar"/>
    <w:uiPriority w:val="99"/>
    <w:semiHidden/>
    <w:unhideWhenUsed/>
    <w:rsid w:val="00155142"/>
    <w:pPr>
      <w:spacing w:before="0"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155142"/>
    <w:rPr>
      <w:rFonts w:ascii="Consolas" w:hAnsi="Consolas"/>
      <w:sz w:val="21"/>
      <w:szCs w:val="21"/>
      <w:lang w:val="en-US" w:eastAsia="en-US"/>
    </w:rPr>
  </w:style>
  <w:style w:type="paragraph" w:styleId="Quote">
    <w:name w:val="Quote"/>
    <w:basedOn w:val="Normal"/>
    <w:next w:val="Normal"/>
    <w:link w:val="QuoteChar"/>
    <w:uiPriority w:val="29"/>
    <w:qFormat/>
    <w:rsid w:val="00155142"/>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155142"/>
    <w:rPr>
      <w:rFonts w:ascii="Arial" w:hAnsi="Arial"/>
      <w:i/>
      <w:iCs/>
      <w:color w:val="404040" w:themeColor="text1" w:themeTint="BF"/>
      <w:lang w:val="en-US" w:eastAsia="en-US"/>
    </w:rPr>
  </w:style>
  <w:style w:type="paragraph" w:styleId="Salutation">
    <w:name w:val="Salutation"/>
    <w:basedOn w:val="Normal"/>
    <w:next w:val="Normal"/>
    <w:link w:val="SalutationChar"/>
    <w:uiPriority w:val="99"/>
    <w:semiHidden/>
    <w:unhideWhenUsed/>
    <w:rsid w:val="00155142"/>
  </w:style>
  <w:style w:type="character" w:customStyle="1" w:styleId="SalutationChar">
    <w:name w:val="Salutation Char"/>
    <w:basedOn w:val="DefaultParagraphFont"/>
    <w:link w:val="Salutation"/>
    <w:uiPriority w:val="99"/>
    <w:semiHidden/>
    <w:rsid w:val="00155142"/>
    <w:rPr>
      <w:rFonts w:ascii="Arial" w:hAnsi="Arial"/>
      <w:lang w:val="en-US" w:eastAsia="en-US"/>
    </w:rPr>
  </w:style>
  <w:style w:type="paragraph" w:styleId="Signature">
    <w:name w:val="Signature"/>
    <w:basedOn w:val="Normal"/>
    <w:link w:val="SignatureChar"/>
    <w:uiPriority w:val="99"/>
    <w:semiHidden/>
    <w:unhideWhenUsed/>
    <w:rsid w:val="00155142"/>
    <w:pPr>
      <w:spacing w:before="0" w:after="0" w:line="240" w:lineRule="auto"/>
      <w:ind w:left="4320"/>
    </w:pPr>
  </w:style>
  <w:style w:type="character" w:customStyle="1" w:styleId="SignatureChar">
    <w:name w:val="Signature Char"/>
    <w:basedOn w:val="DefaultParagraphFont"/>
    <w:link w:val="Signature"/>
    <w:uiPriority w:val="99"/>
    <w:semiHidden/>
    <w:rsid w:val="00155142"/>
    <w:rPr>
      <w:rFonts w:ascii="Arial" w:hAnsi="Arial"/>
      <w:lang w:val="en-US" w:eastAsia="en-US"/>
    </w:rPr>
  </w:style>
  <w:style w:type="paragraph" w:styleId="TableofAuthorities">
    <w:name w:val="table of authorities"/>
    <w:basedOn w:val="Normal"/>
    <w:next w:val="Normal"/>
    <w:uiPriority w:val="99"/>
    <w:semiHidden/>
    <w:unhideWhenUsed/>
    <w:rsid w:val="00155142"/>
    <w:pPr>
      <w:spacing w:after="0"/>
      <w:ind w:left="200" w:hanging="200"/>
    </w:pPr>
  </w:style>
  <w:style w:type="paragraph" w:styleId="TableofFigures">
    <w:name w:val="table of figures"/>
    <w:basedOn w:val="Normal"/>
    <w:next w:val="Normal"/>
    <w:uiPriority w:val="99"/>
    <w:semiHidden/>
    <w:unhideWhenUsed/>
    <w:rsid w:val="00155142"/>
    <w:pPr>
      <w:spacing w:after="0"/>
    </w:pPr>
  </w:style>
  <w:style w:type="paragraph" w:styleId="TOAHeading">
    <w:name w:val="toa heading"/>
    <w:basedOn w:val="Normal"/>
    <w:next w:val="Normal"/>
    <w:uiPriority w:val="99"/>
    <w:semiHidden/>
    <w:unhideWhenUsed/>
    <w:rsid w:val="00155142"/>
    <w:pPr>
      <w:spacing w:before="120"/>
    </w:pPr>
    <w:rPr>
      <w:rFonts w:asciiTheme="majorHAnsi" w:eastAsiaTheme="majorEastAsia" w:hAnsiTheme="majorHAnsi" w:cstheme="majorBidi"/>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404184183">
      <w:bodyDiv w:val="1"/>
      <w:marLeft w:val="0"/>
      <w:marRight w:val="0"/>
      <w:marTop w:val="0"/>
      <w:marBottom w:val="0"/>
      <w:divBdr>
        <w:top w:val="none" w:sz="0" w:space="0" w:color="auto"/>
        <w:left w:val="none" w:sz="0" w:space="0" w:color="auto"/>
        <w:bottom w:val="none" w:sz="0" w:space="0" w:color="auto"/>
        <w:right w:val="none" w:sz="0" w:space="0" w:color="auto"/>
      </w:divBdr>
    </w:div>
    <w:div w:id="2053067628">
      <w:bodyDiv w:val="1"/>
      <w:marLeft w:val="0"/>
      <w:marRight w:val="0"/>
      <w:marTop w:val="0"/>
      <w:marBottom w:val="0"/>
      <w:divBdr>
        <w:top w:val="none" w:sz="0" w:space="0" w:color="auto"/>
        <w:left w:val="none" w:sz="0" w:space="0" w:color="auto"/>
        <w:bottom w:val="none" w:sz="0" w:space="0" w:color="auto"/>
        <w:right w:val="none" w:sz="0" w:space="0" w:color="auto"/>
      </w:divBdr>
    </w:div>
    <w:div w:id="2139177995">
      <w:bodyDiv w:val="1"/>
      <w:marLeft w:val="0"/>
      <w:marRight w:val="0"/>
      <w:marTop w:val="0"/>
      <w:marBottom w:val="0"/>
      <w:divBdr>
        <w:top w:val="none" w:sz="0" w:space="0" w:color="auto"/>
        <w:left w:val="none" w:sz="0" w:space="0" w:color="auto"/>
        <w:bottom w:val="none" w:sz="0" w:space="0" w:color="auto"/>
        <w:right w:val="none" w:sz="0" w:space="0" w:color="auto"/>
      </w:divBdr>
      <w:divsChild>
        <w:div w:id="46250428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cil.nus.edu.sg"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cil.nus.edu.s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valeriesng/Desktop/Year%202/2026%20CIL%20DB%20Formatting%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687ADC-D9F3-40B7-BB43-DCD9237401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2026 CIL DB Formatting Template.dotx</Template>
  <TotalTime>3</TotalTime>
  <Pages>2</Pages>
  <Words>1035</Words>
  <Characters>5901</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6923</CharactersWithSpaces>
  <SharedDoc>false</SharedDoc>
  <HLinks>
    <vt:vector size="222" baseType="variant">
      <vt:variant>
        <vt:i4>1245244</vt:i4>
      </vt:variant>
      <vt:variant>
        <vt:i4>206</vt:i4>
      </vt:variant>
      <vt:variant>
        <vt:i4>0</vt:i4>
      </vt:variant>
      <vt:variant>
        <vt:i4>5</vt:i4>
      </vt:variant>
      <vt:variant>
        <vt:lpwstr/>
      </vt:variant>
      <vt:variant>
        <vt:lpwstr>_Toc473030836</vt:lpwstr>
      </vt:variant>
      <vt:variant>
        <vt:i4>1245244</vt:i4>
      </vt:variant>
      <vt:variant>
        <vt:i4>200</vt:i4>
      </vt:variant>
      <vt:variant>
        <vt:i4>0</vt:i4>
      </vt:variant>
      <vt:variant>
        <vt:i4>5</vt:i4>
      </vt:variant>
      <vt:variant>
        <vt:lpwstr/>
      </vt:variant>
      <vt:variant>
        <vt:lpwstr>_Toc473030835</vt:lpwstr>
      </vt:variant>
      <vt:variant>
        <vt:i4>1245244</vt:i4>
      </vt:variant>
      <vt:variant>
        <vt:i4>194</vt:i4>
      </vt:variant>
      <vt:variant>
        <vt:i4>0</vt:i4>
      </vt:variant>
      <vt:variant>
        <vt:i4>5</vt:i4>
      </vt:variant>
      <vt:variant>
        <vt:lpwstr/>
      </vt:variant>
      <vt:variant>
        <vt:lpwstr>_Toc473030834</vt:lpwstr>
      </vt:variant>
      <vt:variant>
        <vt:i4>1245244</vt:i4>
      </vt:variant>
      <vt:variant>
        <vt:i4>188</vt:i4>
      </vt:variant>
      <vt:variant>
        <vt:i4>0</vt:i4>
      </vt:variant>
      <vt:variant>
        <vt:i4>5</vt:i4>
      </vt:variant>
      <vt:variant>
        <vt:lpwstr/>
      </vt:variant>
      <vt:variant>
        <vt:lpwstr>_Toc473030833</vt:lpwstr>
      </vt:variant>
      <vt:variant>
        <vt:i4>1245244</vt:i4>
      </vt:variant>
      <vt:variant>
        <vt:i4>182</vt:i4>
      </vt:variant>
      <vt:variant>
        <vt:i4>0</vt:i4>
      </vt:variant>
      <vt:variant>
        <vt:i4>5</vt:i4>
      </vt:variant>
      <vt:variant>
        <vt:lpwstr/>
      </vt:variant>
      <vt:variant>
        <vt:lpwstr>_Toc473030832</vt:lpwstr>
      </vt:variant>
      <vt:variant>
        <vt:i4>1245244</vt:i4>
      </vt:variant>
      <vt:variant>
        <vt:i4>176</vt:i4>
      </vt:variant>
      <vt:variant>
        <vt:i4>0</vt:i4>
      </vt:variant>
      <vt:variant>
        <vt:i4>5</vt:i4>
      </vt:variant>
      <vt:variant>
        <vt:lpwstr/>
      </vt:variant>
      <vt:variant>
        <vt:lpwstr>_Toc473030831</vt:lpwstr>
      </vt:variant>
      <vt:variant>
        <vt:i4>1245244</vt:i4>
      </vt:variant>
      <vt:variant>
        <vt:i4>170</vt:i4>
      </vt:variant>
      <vt:variant>
        <vt:i4>0</vt:i4>
      </vt:variant>
      <vt:variant>
        <vt:i4>5</vt:i4>
      </vt:variant>
      <vt:variant>
        <vt:lpwstr/>
      </vt:variant>
      <vt:variant>
        <vt:lpwstr>_Toc473030830</vt:lpwstr>
      </vt:variant>
      <vt:variant>
        <vt:i4>1179708</vt:i4>
      </vt:variant>
      <vt:variant>
        <vt:i4>164</vt:i4>
      </vt:variant>
      <vt:variant>
        <vt:i4>0</vt:i4>
      </vt:variant>
      <vt:variant>
        <vt:i4>5</vt:i4>
      </vt:variant>
      <vt:variant>
        <vt:lpwstr/>
      </vt:variant>
      <vt:variant>
        <vt:lpwstr>_Toc473030829</vt:lpwstr>
      </vt:variant>
      <vt:variant>
        <vt:i4>1179708</vt:i4>
      </vt:variant>
      <vt:variant>
        <vt:i4>158</vt:i4>
      </vt:variant>
      <vt:variant>
        <vt:i4>0</vt:i4>
      </vt:variant>
      <vt:variant>
        <vt:i4>5</vt:i4>
      </vt:variant>
      <vt:variant>
        <vt:lpwstr/>
      </vt:variant>
      <vt:variant>
        <vt:lpwstr>_Toc473030828</vt:lpwstr>
      </vt:variant>
      <vt:variant>
        <vt:i4>1179708</vt:i4>
      </vt:variant>
      <vt:variant>
        <vt:i4>152</vt:i4>
      </vt:variant>
      <vt:variant>
        <vt:i4>0</vt:i4>
      </vt:variant>
      <vt:variant>
        <vt:i4>5</vt:i4>
      </vt:variant>
      <vt:variant>
        <vt:lpwstr/>
      </vt:variant>
      <vt:variant>
        <vt:lpwstr>_Toc473030827</vt:lpwstr>
      </vt:variant>
      <vt:variant>
        <vt:i4>1179708</vt:i4>
      </vt:variant>
      <vt:variant>
        <vt:i4>146</vt:i4>
      </vt:variant>
      <vt:variant>
        <vt:i4>0</vt:i4>
      </vt:variant>
      <vt:variant>
        <vt:i4>5</vt:i4>
      </vt:variant>
      <vt:variant>
        <vt:lpwstr/>
      </vt:variant>
      <vt:variant>
        <vt:lpwstr>_Toc473030826</vt:lpwstr>
      </vt:variant>
      <vt:variant>
        <vt:i4>1179708</vt:i4>
      </vt:variant>
      <vt:variant>
        <vt:i4>140</vt:i4>
      </vt:variant>
      <vt:variant>
        <vt:i4>0</vt:i4>
      </vt:variant>
      <vt:variant>
        <vt:i4>5</vt:i4>
      </vt:variant>
      <vt:variant>
        <vt:lpwstr/>
      </vt:variant>
      <vt:variant>
        <vt:lpwstr>_Toc473030825</vt:lpwstr>
      </vt:variant>
      <vt:variant>
        <vt:i4>1179708</vt:i4>
      </vt:variant>
      <vt:variant>
        <vt:i4>134</vt:i4>
      </vt:variant>
      <vt:variant>
        <vt:i4>0</vt:i4>
      </vt:variant>
      <vt:variant>
        <vt:i4>5</vt:i4>
      </vt:variant>
      <vt:variant>
        <vt:lpwstr/>
      </vt:variant>
      <vt:variant>
        <vt:lpwstr>_Toc473030824</vt:lpwstr>
      </vt:variant>
      <vt:variant>
        <vt:i4>1179708</vt:i4>
      </vt:variant>
      <vt:variant>
        <vt:i4>128</vt:i4>
      </vt:variant>
      <vt:variant>
        <vt:i4>0</vt:i4>
      </vt:variant>
      <vt:variant>
        <vt:i4>5</vt:i4>
      </vt:variant>
      <vt:variant>
        <vt:lpwstr/>
      </vt:variant>
      <vt:variant>
        <vt:lpwstr>_Toc473030823</vt:lpwstr>
      </vt:variant>
      <vt:variant>
        <vt:i4>1179708</vt:i4>
      </vt:variant>
      <vt:variant>
        <vt:i4>122</vt:i4>
      </vt:variant>
      <vt:variant>
        <vt:i4>0</vt:i4>
      </vt:variant>
      <vt:variant>
        <vt:i4>5</vt:i4>
      </vt:variant>
      <vt:variant>
        <vt:lpwstr/>
      </vt:variant>
      <vt:variant>
        <vt:lpwstr>_Toc473030822</vt:lpwstr>
      </vt:variant>
      <vt:variant>
        <vt:i4>1179708</vt:i4>
      </vt:variant>
      <vt:variant>
        <vt:i4>116</vt:i4>
      </vt:variant>
      <vt:variant>
        <vt:i4>0</vt:i4>
      </vt:variant>
      <vt:variant>
        <vt:i4>5</vt:i4>
      </vt:variant>
      <vt:variant>
        <vt:lpwstr/>
      </vt:variant>
      <vt:variant>
        <vt:lpwstr>_Toc473030821</vt:lpwstr>
      </vt:variant>
      <vt:variant>
        <vt:i4>1179708</vt:i4>
      </vt:variant>
      <vt:variant>
        <vt:i4>110</vt:i4>
      </vt:variant>
      <vt:variant>
        <vt:i4>0</vt:i4>
      </vt:variant>
      <vt:variant>
        <vt:i4>5</vt:i4>
      </vt:variant>
      <vt:variant>
        <vt:lpwstr/>
      </vt:variant>
      <vt:variant>
        <vt:lpwstr>_Toc473030820</vt:lpwstr>
      </vt:variant>
      <vt:variant>
        <vt:i4>1114172</vt:i4>
      </vt:variant>
      <vt:variant>
        <vt:i4>104</vt:i4>
      </vt:variant>
      <vt:variant>
        <vt:i4>0</vt:i4>
      </vt:variant>
      <vt:variant>
        <vt:i4>5</vt:i4>
      </vt:variant>
      <vt:variant>
        <vt:lpwstr/>
      </vt:variant>
      <vt:variant>
        <vt:lpwstr>_Toc473030819</vt:lpwstr>
      </vt:variant>
      <vt:variant>
        <vt:i4>1114172</vt:i4>
      </vt:variant>
      <vt:variant>
        <vt:i4>98</vt:i4>
      </vt:variant>
      <vt:variant>
        <vt:i4>0</vt:i4>
      </vt:variant>
      <vt:variant>
        <vt:i4>5</vt:i4>
      </vt:variant>
      <vt:variant>
        <vt:lpwstr/>
      </vt:variant>
      <vt:variant>
        <vt:lpwstr>_Toc473030818</vt:lpwstr>
      </vt:variant>
      <vt:variant>
        <vt:i4>1114172</vt:i4>
      </vt:variant>
      <vt:variant>
        <vt:i4>92</vt:i4>
      </vt:variant>
      <vt:variant>
        <vt:i4>0</vt:i4>
      </vt:variant>
      <vt:variant>
        <vt:i4>5</vt:i4>
      </vt:variant>
      <vt:variant>
        <vt:lpwstr/>
      </vt:variant>
      <vt:variant>
        <vt:lpwstr>_Toc473030817</vt:lpwstr>
      </vt:variant>
      <vt:variant>
        <vt:i4>1114172</vt:i4>
      </vt:variant>
      <vt:variant>
        <vt:i4>86</vt:i4>
      </vt:variant>
      <vt:variant>
        <vt:i4>0</vt:i4>
      </vt:variant>
      <vt:variant>
        <vt:i4>5</vt:i4>
      </vt:variant>
      <vt:variant>
        <vt:lpwstr/>
      </vt:variant>
      <vt:variant>
        <vt:lpwstr>_Toc473030816</vt:lpwstr>
      </vt:variant>
      <vt:variant>
        <vt:i4>1114172</vt:i4>
      </vt:variant>
      <vt:variant>
        <vt:i4>80</vt:i4>
      </vt:variant>
      <vt:variant>
        <vt:i4>0</vt:i4>
      </vt:variant>
      <vt:variant>
        <vt:i4>5</vt:i4>
      </vt:variant>
      <vt:variant>
        <vt:lpwstr/>
      </vt:variant>
      <vt:variant>
        <vt:lpwstr>_Toc473030815</vt:lpwstr>
      </vt:variant>
      <vt:variant>
        <vt:i4>1114172</vt:i4>
      </vt:variant>
      <vt:variant>
        <vt:i4>74</vt:i4>
      </vt:variant>
      <vt:variant>
        <vt:i4>0</vt:i4>
      </vt:variant>
      <vt:variant>
        <vt:i4>5</vt:i4>
      </vt:variant>
      <vt:variant>
        <vt:lpwstr/>
      </vt:variant>
      <vt:variant>
        <vt:lpwstr>_Toc473030814</vt:lpwstr>
      </vt:variant>
      <vt:variant>
        <vt:i4>1114172</vt:i4>
      </vt:variant>
      <vt:variant>
        <vt:i4>68</vt:i4>
      </vt:variant>
      <vt:variant>
        <vt:i4>0</vt:i4>
      </vt:variant>
      <vt:variant>
        <vt:i4>5</vt:i4>
      </vt:variant>
      <vt:variant>
        <vt:lpwstr/>
      </vt:variant>
      <vt:variant>
        <vt:lpwstr>_Toc473030813</vt:lpwstr>
      </vt:variant>
      <vt:variant>
        <vt:i4>1114172</vt:i4>
      </vt:variant>
      <vt:variant>
        <vt:i4>62</vt:i4>
      </vt:variant>
      <vt:variant>
        <vt:i4>0</vt:i4>
      </vt:variant>
      <vt:variant>
        <vt:i4>5</vt:i4>
      </vt:variant>
      <vt:variant>
        <vt:lpwstr/>
      </vt:variant>
      <vt:variant>
        <vt:lpwstr>_Toc473030812</vt:lpwstr>
      </vt:variant>
      <vt:variant>
        <vt:i4>1114172</vt:i4>
      </vt:variant>
      <vt:variant>
        <vt:i4>56</vt:i4>
      </vt:variant>
      <vt:variant>
        <vt:i4>0</vt:i4>
      </vt:variant>
      <vt:variant>
        <vt:i4>5</vt:i4>
      </vt:variant>
      <vt:variant>
        <vt:lpwstr/>
      </vt:variant>
      <vt:variant>
        <vt:lpwstr>_Toc473030811</vt:lpwstr>
      </vt:variant>
      <vt:variant>
        <vt:i4>1114172</vt:i4>
      </vt:variant>
      <vt:variant>
        <vt:i4>50</vt:i4>
      </vt:variant>
      <vt:variant>
        <vt:i4>0</vt:i4>
      </vt:variant>
      <vt:variant>
        <vt:i4>5</vt:i4>
      </vt:variant>
      <vt:variant>
        <vt:lpwstr/>
      </vt:variant>
      <vt:variant>
        <vt:lpwstr>_Toc473030810</vt:lpwstr>
      </vt:variant>
      <vt:variant>
        <vt:i4>1048636</vt:i4>
      </vt:variant>
      <vt:variant>
        <vt:i4>44</vt:i4>
      </vt:variant>
      <vt:variant>
        <vt:i4>0</vt:i4>
      </vt:variant>
      <vt:variant>
        <vt:i4>5</vt:i4>
      </vt:variant>
      <vt:variant>
        <vt:lpwstr/>
      </vt:variant>
      <vt:variant>
        <vt:lpwstr>_Toc473030809</vt:lpwstr>
      </vt:variant>
      <vt:variant>
        <vt:i4>1048636</vt:i4>
      </vt:variant>
      <vt:variant>
        <vt:i4>38</vt:i4>
      </vt:variant>
      <vt:variant>
        <vt:i4>0</vt:i4>
      </vt:variant>
      <vt:variant>
        <vt:i4>5</vt:i4>
      </vt:variant>
      <vt:variant>
        <vt:lpwstr/>
      </vt:variant>
      <vt:variant>
        <vt:lpwstr>_Toc473030808</vt:lpwstr>
      </vt:variant>
      <vt:variant>
        <vt:i4>1048636</vt:i4>
      </vt:variant>
      <vt:variant>
        <vt:i4>32</vt:i4>
      </vt:variant>
      <vt:variant>
        <vt:i4>0</vt:i4>
      </vt:variant>
      <vt:variant>
        <vt:i4>5</vt:i4>
      </vt:variant>
      <vt:variant>
        <vt:lpwstr/>
      </vt:variant>
      <vt:variant>
        <vt:lpwstr>_Toc473030807</vt:lpwstr>
      </vt:variant>
      <vt:variant>
        <vt:i4>1048636</vt:i4>
      </vt:variant>
      <vt:variant>
        <vt:i4>26</vt:i4>
      </vt:variant>
      <vt:variant>
        <vt:i4>0</vt:i4>
      </vt:variant>
      <vt:variant>
        <vt:i4>5</vt:i4>
      </vt:variant>
      <vt:variant>
        <vt:lpwstr/>
      </vt:variant>
      <vt:variant>
        <vt:lpwstr>_Toc473030806</vt:lpwstr>
      </vt:variant>
      <vt:variant>
        <vt:i4>1048636</vt:i4>
      </vt:variant>
      <vt:variant>
        <vt:i4>20</vt:i4>
      </vt:variant>
      <vt:variant>
        <vt:i4>0</vt:i4>
      </vt:variant>
      <vt:variant>
        <vt:i4>5</vt:i4>
      </vt:variant>
      <vt:variant>
        <vt:lpwstr/>
      </vt:variant>
      <vt:variant>
        <vt:lpwstr>_Toc473030805</vt:lpwstr>
      </vt:variant>
      <vt:variant>
        <vt:i4>1048636</vt:i4>
      </vt:variant>
      <vt:variant>
        <vt:i4>14</vt:i4>
      </vt:variant>
      <vt:variant>
        <vt:i4>0</vt:i4>
      </vt:variant>
      <vt:variant>
        <vt:i4>5</vt:i4>
      </vt:variant>
      <vt:variant>
        <vt:lpwstr/>
      </vt:variant>
      <vt:variant>
        <vt:lpwstr>_Toc473030804</vt:lpwstr>
      </vt:variant>
      <vt:variant>
        <vt:i4>1048636</vt:i4>
      </vt:variant>
      <vt:variant>
        <vt:i4>8</vt:i4>
      </vt:variant>
      <vt:variant>
        <vt:i4>0</vt:i4>
      </vt:variant>
      <vt:variant>
        <vt:i4>5</vt:i4>
      </vt:variant>
      <vt:variant>
        <vt:lpwstr/>
      </vt:variant>
      <vt:variant>
        <vt:lpwstr>_Toc473030803</vt:lpwstr>
      </vt:variant>
      <vt:variant>
        <vt:i4>1048636</vt:i4>
      </vt:variant>
      <vt:variant>
        <vt:i4>2</vt:i4>
      </vt:variant>
      <vt:variant>
        <vt:i4>0</vt:i4>
      </vt:variant>
      <vt:variant>
        <vt:i4>5</vt:i4>
      </vt:variant>
      <vt:variant>
        <vt:lpwstr/>
      </vt:variant>
      <vt:variant>
        <vt:lpwstr>_Toc473030802</vt:lpwstr>
      </vt:variant>
      <vt:variant>
        <vt:i4>7667809</vt:i4>
      </vt:variant>
      <vt:variant>
        <vt:i4>9</vt:i4>
      </vt:variant>
      <vt:variant>
        <vt:i4>0</vt:i4>
      </vt:variant>
      <vt:variant>
        <vt:i4>5</vt:i4>
      </vt:variant>
      <vt:variant>
        <vt:lpwstr>http://www.cil.nus.edu.sg/</vt:lpwstr>
      </vt:variant>
      <vt:variant>
        <vt:lpwstr/>
      </vt:variant>
      <vt:variant>
        <vt:i4>7667809</vt:i4>
      </vt:variant>
      <vt:variant>
        <vt:i4>0</vt:i4>
      </vt:variant>
      <vt:variant>
        <vt:i4>0</vt:i4>
      </vt:variant>
      <vt:variant>
        <vt:i4>5</vt:i4>
      </vt:variant>
      <vt:variant>
        <vt:lpwstr>http://www.cil.nus.edu.sg/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Valerie Sng</dc:creator>
  <cp:keywords/>
  <dc:description/>
  <cp:lastModifiedBy>Valerie Sng</cp:lastModifiedBy>
  <cp:revision>1</cp:revision>
  <cp:lastPrinted>2019-01-29T09:08:00Z</cp:lastPrinted>
  <dcterms:created xsi:type="dcterms:W3CDTF">2026-06-28T09:00:00Z</dcterms:created>
  <dcterms:modified xsi:type="dcterms:W3CDTF">2026-06-28T09:25:00Z</dcterms:modified>
</cp:coreProperties>
</file>