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C20C7" w14:textId="0970E1C6" w:rsidR="00E423E4" w:rsidRPr="00FF4322" w:rsidRDefault="00FF4322" w:rsidP="00FF4322">
      <w:pPr>
        <w:pStyle w:val="CILTitle"/>
        <w:rPr>
          <w:lang w:val="en-US"/>
        </w:rPr>
      </w:pPr>
      <w:r>
        <w:rPr>
          <w:caps w:val="0"/>
        </w:rPr>
        <w:t xml:space="preserve">2020 </w:t>
      </w:r>
      <w:r w:rsidRPr="00FF4322">
        <w:rPr>
          <w:caps w:val="0"/>
          <w:lang w:val="en-US"/>
        </w:rPr>
        <w:t xml:space="preserve">JOINT LEADERS’ STATEMENT ON THE </w:t>
      </w:r>
      <w:r w:rsidR="007D4A38">
        <w:rPr>
          <w:caps w:val="0"/>
          <w:lang w:val="en-US"/>
        </w:rPr>
        <w:br/>
      </w:r>
      <w:r w:rsidRPr="00FF4322">
        <w:rPr>
          <w:caps w:val="0"/>
          <w:lang w:val="en-US"/>
        </w:rPr>
        <w:t xml:space="preserve">REGIONAL COMPREHENSIVE ECONOMIC PARTNERSHIP </w:t>
      </w:r>
    </w:p>
    <w:p w14:paraId="0BC25640" w14:textId="5BD5AF5D" w:rsidR="00CD6026" w:rsidRPr="00FF4322" w:rsidRDefault="00FF4322" w:rsidP="00CD6026">
      <w:pPr>
        <w:pStyle w:val="CILSubtitle"/>
        <w:rPr>
          <w:lang w:val="en-US"/>
        </w:rPr>
      </w:pPr>
      <w:r>
        <w:t>Issued virtually</w:t>
      </w:r>
      <w:r w:rsidR="00CD6026">
        <w:t xml:space="preserve"> on </w:t>
      </w:r>
      <w:r w:rsidRPr="00FF4322">
        <w:rPr>
          <w:lang w:val="en-US"/>
        </w:rPr>
        <w:t>15 November 2020</w:t>
      </w:r>
    </w:p>
    <w:p w14:paraId="762043F8" w14:textId="77777777" w:rsidR="0057201E" w:rsidRDefault="0057201E" w:rsidP="00FF4322">
      <w:pPr>
        <w:pStyle w:val="BodyText"/>
        <w:spacing w:line="360" w:lineRule="auto"/>
        <w:ind w:left="23" w:right="13"/>
      </w:pPr>
      <w:bookmarkStart w:id="0" w:name="_Toc1564887"/>
    </w:p>
    <w:p w14:paraId="4634924F" w14:textId="4C871AE9" w:rsidR="00FF4322" w:rsidRDefault="00FF4322" w:rsidP="00FF4322">
      <w:pPr>
        <w:pStyle w:val="BodyText"/>
        <w:spacing w:line="360" w:lineRule="auto"/>
        <w:ind w:left="23" w:right="13"/>
      </w:pPr>
      <w:r>
        <w:t>We, the Heads of State/Government of the Member States of the Association of Southeast Asian Nations (ASEAN) – Brunei Darussalam, Cambodia, Indonesia, Lao PDR, Malaysia, Myanmar, the Philippines, Singapore, Thailand and Viet Nam – Australia,</w:t>
      </w:r>
      <w:r>
        <w:rPr>
          <w:spacing w:val="-12"/>
        </w:rPr>
        <w:t xml:space="preserve"> </w:t>
      </w:r>
      <w:r>
        <w:t>China,</w:t>
      </w:r>
      <w:r>
        <w:rPr>
          <w:spacing w:val="-12"/>
        </w:rPr>
        <w:t xml:space="preserve"> </w:t>
      </w:r>
      <w:r>
        <w:t>Japan,</w:t>
      </w:r>
      <w:r>
        <w:rPr>
          <w:spacing w:val="-12"/>
        </w:rPr>
        <w:t xml:space="preserve"> </w:t>
      </w:r>
      <w:r>
        <w:t>Korea</w:t>
      </w:r>
      <w:r>
        <w:rPr>
          <w:spacing w:val="-12"/>
        </w:rPr>
        <w:t xml:space="preserve"> </w:t>
      </w:r>
      <w:r>
        <w:t>and</w:t>
      </w:r>
      <w:r>
        <w:rPr>
          <w:spacing w:val="-12"/>
        </w:rPr>
        <w:t xml:space="preserve"> </w:t>
      </w:r>
      <w:r>
        <w:t>New</w:t>
      </w:r>
      <w:r>
        <w:rPr>
          <w:spacing w:val="-13"/>
        </w:rPr>
        <w:t xml:space="preserve"> </w:t>
      </w:r>
      <w:r>
        <w:t>Zealand,</w:t>
      </w:r>
      <w:r>
        <w:rPr>
          <w:spacing w:val="-12"/>
        </w:rPr>
        <w:t xml:space="preserve"> </w:t>
      </w:r>
      <w:r>
        <w:t>met</w:t>
      </w:r>
      <w:r>
        <w:rPr>
          <w:spacing w:val="-12"/>
        </w:rPr>
        <w:t xml:space="preserve"> </w:t>
      </w:r>
      <w:r>
        <w:t>virtually</w:t>
      </w:r>
      <w:r>
        <w:rPr>
          <w:spacing w:val="-4"/>
        </w:rPr>
        <w:t xml:space="preserve"> </w:t>
      </w:r>
      <w:r>
        <w:t>on</w:t>
      </w:r>
      <w:r>
        <w:rPr>
          <w:spacing w:val="-12"/>
        </w:rPr>
        <w:t xml:space="preserve"> </w:t>
      </w:r>
      <w:r>
        <w:t>15</w:t>
      </w:r>
      <w:r>
        <w:rPr>
          <w:spacing w:val="-12"/>
        </w:rPr>
        <w:t xml:space="preserve"> </w:t>
      </w:r>
      <w:r>
        <w:t>November</w:t>
      </w:r>
      <w:r>
        <w:rPr>
          <w:spacing w:val="-11"/>
        </w:rPr>
        <w:t xml:space="preserve"> </w:t>
      </w:r>
      <w:r>
        <w:t>2020, on the occasion of the 4</w:t>
      </w:r>
      <w:r>
        <w:rPr>
          <w:vertAlign w:val="superscript"/>
        </w:rPr>
        <w:t>th</w:t>
      </w:r>
      <w:r>
        <w:t xml:space="preserve"> RCEP Summit.</w:t>
      </w:r>
    </w:p>
    <w:p w14:paraId="69DDAED9" w14:textId="77777777" w:rsidR="00FF4322" w:rsidRDefault="00FF4322" w:rsidP="00FF4322">
      <w:pPr>
        <w:pStyle w:val="BodyText"/>
        <w:spacing w:before="142"/>
      </w:pPr>
    </w:p>
    <w:p w14:paraId="7889A5FA" w14:textId="77777777" w:rsidR="00FF4322" w:rsidRDefault="00FF4322" w:rsidP="00FF4322">
      <w:pPr>
        <w:pStyle w:val="BodyText"/>
        <w:spacing w:line="360" w:lineRule="auto"/>
        <w:ind w:left="23" w:right="10"/>
      </w:pPr>
      <w:r>
        <w:t>We were pleased to witness the signing of the RCEP Agreement, which comes at a time</w:t>
      </w:r>
      <w:r>
        <w:rPr>
          <w:spacing w:val="-5"/>
        </w:rPr>
        <w:t xml:space="preserve"> </w:t>
      </w:r>
      <w:r>
        <w:t>when</w:t>
      </w:r>
      <w:r>
        <w:rPr>
          <w:spacing w:val="-10"/>
        </w:rPr>
        <w:t xml:space="preserve"> </w:t>
      </w:r>
      <w:r>
        <w:t>the</w:t>
      </w:r>
      <w:r>
        <w:rPr>
          <w:spacing w:val="-10"/>
        </w:rPr>
        <w:t xml:space="preserve"> </w:t>
      </w:r>
      <w:r>
        <w:t>world</w:t>
      </w:r>
      <w:r>
        <w:rPr>
          <w:spacing w:val="-10"/>
        </w:rPr>
        <w:t xml:space="preserve"> </w:t>
      </w:r>
      <w:r>
        <w:t>is</w:t>
      </w:r>
      <w:r>
        <w:rPr>
          <w:spacing w:val="-6"/>
        </w:rPr>
        <w:t xml:space="preserve"> </w:t>
      </w:r>
      <w:r>
        <w:t>confronted</w:t>
      </w:r>
      <w:r>
        <w:rPr>
          <w:spacing w:val="-5"/>
        </w:rPr>
        <w:t xml:space="preserve"> </w:t>
      </w:r>
      <w:r>
        <w:t>with</w:t>
      </w:r>
      <w:r>
        <w:rPr>
          <w:spacing w:val="-9"/>
        </w:rPr>
        <w:t xml:space="preserve"> </w:t>
      </w:r>
      <w:r>
        <w:t>the</w:t>
      </w:r>
      <w:r>
        <w:rPr>
          <w:spacing w:val="-10"/>
        </w:rPr>
        <w:t xml:space="preserve"> </w:t>
      </w:r>
      <w:r>
        <w:t>unprecedented</w:t>
      </w:r>
      <w:r>
        <w:rPr>
          <w:spacing w:val="-5"/>
        </w:rPr>
        <w:t xml:space="preserve"> </w:t>
      </w:r>
      <w:r>
        <w:t>challenge</w:t>
      </w:r>
      <w:r>
        <w:rPr>
          <w:spacing w:val="-10"/>
        </w:rPr>
        <w:t xml:space="preserve"> </w:t>
      </w:r>
      <w:r>
        <w:t>brought</w:t>
      </w:r>
      <w:r>
        <w:rPr>
          <w:spacing w:val="-10"/>
        </w:rPr>
        <w:t xml:space="preserve"> </w:t>
      </w:r>
      <w:r>
        <w:t>about</w:t>
      </w:r>
      <w:r>
        <w:rPr>
          <w:spacing w:val="-10"/>
        </w:rPr>
        <w:t xml:space="preserve"> </w:t>
      </w:r>
      <w:r>
        <w:t>by the Coronavirus Disease 2019 (COVID-19) global pandemic. In light of the adverse impact</w:t>
      </w:r>
      <w:r>
        <w:rPr>
          <w:spacing w:val="-12"/>
        </w:rPr>
        <w:t xml:space="preserve"> </w:t>
      </w:r>
      <w:r>
        <w:t>of</w:t>
      </w:r>
      <w:r>
        <w:rPr>
          <w:spacing w:val="-6"/>
        </w:rPr>
        <w:t xml:space="preserve"> </w:t>
      </w:r>
      <w:r>
        <w:t>the</w:t>
      </w:r>
      <w:r>
        <w:rPr>
          <w:spacing w:val="-12"/>
        </w:rPr>
        <w:t xml:space="preserve"> </w:t>
      </w:r>
      <w:r>
        <w:t>pandemic</w:t>
      </w:r>
      <w:r>
        <w:rPr>
          <w:spacing w:val="-6"/>
        </w:rPr>
        <w:t xml:space="preserve"> </w:t>
      </w:r>
      <w:r>
        <w:t>on</w:t>
      </w:r>
      <w:r>
        <w:rPr>
          <w:spacing w:val="-7"/>
        </w:rPr>
        <w:t xml:space="preserve"> </w:t>
      </w:r>
      <w:r>
        <w:t>our</w:t>
      </w:r>
      <w:r>
        <w:rPr>
          <w:spacing w:val="-11"/>
        </w:rPr>
        <w:t xml:space="preserve"> </w:t>
      </w:r>
      <w:r>
        <w:t>economies,</w:t>
      </w:r>
      <w:r>
        <w:rPr>
          <w:spacing w:val="-9"/>
        </w:rPr>
        <w:t xml:space="preserve"> </w:t>
      </w:r>
      <w:r>
        <w:t>and</w:t>
      </w:r>
      <w:r>
        <w:rPr>
          <w:spacing w:val="-7"/>
        </w:rPr>
        <w:t xml:space="preserve"> </w:t>
      </w:r>
      <w:r>
        <w:t>our</w:t>
      </w:r>
      <w:r>
        <w:rPr>
          <w:spacing w:val="-6"/>
        </w:rPr>
        <w:t xml:space="preserve"> </w:t>
      </w:r>
      <w:r>
        <w:t>people’s</w:t>
      </w:r>
      <w:r>
        <w:rPr>
          <w:spacing w:val="-13"/>
        </w:rPr>
        <w:t xml:space="preserve"> </w:t>
      </w:r>
      <w:r>
        <w:t>livelihood</w:t>
      </w:r>
      <w:r>
        <w:rPr>
          <w:spacing w:val="-12"/>
        </w:rPr>
        <w:t xml:space="preserve"> </w:t>
      </w:r>
      <w:r>
        <w:t>and</w:t>
      </w:r>
      <w:r>
        <w:rPr>
          <w:spacing w:val="-12"/>
        </w:rPr>
        <w:t xml:space="preserve"> </w:t>
      </w:r>
      <w:r>
        <w:t>well-being, the signing of the RCEP Agreement demonstrates our strong commitment to supporting</w:t>
      </w:r>
      <w:r>
        <w:rPr>
          <w:spacing w:val="-9"/>
        </w:rPr>
        <w:t xml:space="preserve"> </w:t>
      </w:r>
      <w:r>
        <w:t>economic</w:t>
      </w:r>
      <w:r>
        <w:rPr>
          <w:spacing w:val="-10"/>
        </w:rPr>
        <w:t xml:space="preserve"> </w:t>
      </w:r>
      <w:r>
        <w:t>recovery,</w:t>
      </w:r>
      <w:r>
        <w:rPr>
          <w:spacing w:val="-9"/>
        </w:rPr>
        <w:t xml:space="preserve"> </w:t>
      </w:r>
      <w:r>
        <w:t>inclusive</w:t>
      </w:r>
      <w:r>
        <w:rPr>
          <w:spacing w:val="-9"/>
        </w:rPr>
        <w:t xml:space="preserve"> </w:t>
      </w:r>
      <w:r>
        <w:t>development,</w:t>
      </w:r>
      <w:r>
        <w:rPr>
          <w:spacing w:val="-9"/>
        </w:rPr>
        <w:t xml:space="preserve"> </w:t>
      </w:r>
      <w:r>
        <w:t>job</w:t>
      </w:r>
      <w:r>
        <w:rPr>
          <w:spacing w:val="-9"/>
        </w:rPr>
        <w:t xml:space="preserve"> </w:t>
      </w:r>
      <w:r>
        <w:t>creation</w:t>
      </w:r>
      <w:r>
        <w:rPr>
          <w:spacing w:val="-9"/>
        </w:rPr>
        <w:t xml:space="preserve"> </w:t>
      </w:r>
      <w:r>
        <w:t>and strengthening regional</w:t>
      </w:r>
      <w:r>
        <w:rPr>
          <w:spacing w:val="-12"/>
        </w:rPr>
        <w:t xml:space="preserve"> </w:t>
      </w:r>
      <w:r>
        <w:t>supply</w:t>
      </w:r>
      <w:r>
        <w:rPr>
          <w:spacing w:val="-12"/>
        </w:rPr>
        <w:t xml:space="preserve"> </w:t>
      </w:r>
      <w:r>
        <w:t>chains</w:t>
      </w:r>
      <w:r>
        <w:rPr>
          <w:spacing w:val="-11"/>
        </w:rPr>
        <w:t xml:space="preserve"> </w:t>
      </w:r>
      <w:r>
        <w:t>as</w:t>
      </w:r>
      <w:r>
        <w:rPr>
          <w:spacing w:val="-7"/>
        </w:rPr>
        <w:t xml:space="preserve"> </w:t>
      </w:r>
      <w:r>
        <w:t>well</w:t>
      </w:r>
      <w:r>
        <w:rPr>
          <w:spacing w:val="-12"/>
        </w:rPr>
        <w:t xml:space="preserve"> </w:t>
      </w:r>
      <w:r>
        <w:t>as</w:t>
      </w:r>
      <w:r>
        <w:rPr>
          <w:spacing w:val="-7"/>
        </w:rPr>
        <w:t xml:space="preserve"> </w:t>
      </w:r>
      <w:r>
        <w:t>our</w:t>
      </w:r>
      <w:r>
        <w:rPr>
          <w:spacing w:val="-10"/>
        </w:rPr>
        <w:t xml:space="preserve"> </w:t>
      </w:r>
      <w:r>
        <w:t>support</w:t>
      </w:r>
      <w:r>
        <w:rPr>
          <w:spacing w:val="-6"/>
        </w:rPr>
        <w:t xml:space="preserve"> </w:t>
      </w:r>
      <w:r>
        <w:t>for an</w:t>
      </w:r>
      <w:r>
        <w:rPr>
          <w:spacing w:val="-10"/>
        </w:rPr>
        <w:t xml:space="preserve"> </w:t>
      </w:r>
      <w:r>
        <w:t>open,</w:t>
      </w:r>
      <w:r>
        <w:rPr>
          <w:spacing w:val="-6"/>
        </w:rPr>
        <w:t xml:space="preserve"> </w:t>
      </w:r>
      <w:r>
        <w:t>inclusive,</w:t>
      </w:r>
      <w:r>
        <w:rPr>
          <w:spacing w:val="-11"/>
        </w:rPr>
        <w:t xml:space="preserve"> </w:t>
      </w:r>
      <w:r>
        <w:t>rules-based</w:t>
      </w:r>
      <w:r>
        <w:rPr>
          <w:spacing w:val="-11"/>
        </w:rPr>
        <w:t xml:space="preserve"> </w:t>
      </w:r>
      <w:r>
        <w:t>trade and investment arrangement. We acknowledge that the RCEP Agreement is critical for</w:t>
      </w:r>
      <w:r>
        <w:rPr>
          <w:spacing w:val="-5"/>
        </w:rPr>
        <w:t xml:space="preserve"> </w:t>
      </w:r>
      <w:r>
        <w:t>our</w:t>
      </w:r>
      <w:r>
        <w:rPr>
          <w:spacing w:val="-5"/>
        </w:rPr>
        <w:t xml:space="preserve"> </w:t>
      </w:r>
      <w:r>
        <w:t>region’s</w:t>
      </w:r>
      <w:r>
        <w:rPr>
          <w:spacing w:val="-7"/>
        </w:rPr>
        <w:t xml:space="preserve"> </w:t>
      </w:r>
      <w:r>
        <w:t>response</w:t>
      </w:r>
      <w:r>
        <w:rPr>
          <w:spacing w:val="-11"/>
        </w:rPr>
        <w:t xml:space="preserve"> </w:t>
      </w:r>
      <w:r>
        <w:t>to</w:t>
      </w:r>
      <w:r>
        <w:rPr>
          <w:spacing w:val="-6"/>
        </w:rPr>
        <w:t xml:space="preserve"> </w:t>
      </w:r>
      <w:r>
        <w:t>the</w:t>
      </w:r>
      <w:r>
        <w:rPr>
          <w:spacing w:val="-11"/>
        </w:rPr>
        <w:t xml:space="preserve"> </w:t>
      </w:r>
      <w:r>
        <w:t>COVID-19</w:t>
      </w:r>
      <w:r>
        <w:rPr>
          <w:spacing w:val="-6"/>
        </w:rPr>
        <w:t xml:space="preserve"> </w:t>
      </w:r>
      <w:r>
        <w:t>pandemic</w:t>
      </w:r>
      <w:r>
        <w:rPr>
          <w:spacing w:val="-7"/>
        </w:rPr>
        <w:t xml:space="preserve"> </w:t>
      </w:r>
      <w:r>
        <w:t>and</w:t>
      </w:r>
      <w:r>
        <w:rPr>
          <w:spacing w:val="-6"/>
        </w:rPr>
        <w:t xml:space="preserve"> </w:t>
      </w:r>
      <w:r>
        <w:t>will</w:t>
      </w:r>
      <w:r>
        <w:rPr>
          <w:spacing w:val="-8"/>
        </w:rPr>
        <w:t xml:space="preserve"> </w:t>
      </w:r>
      <w:r>
        <w:t>play</w:t>
      </w:r>
      <w:r>
        <w:rPr>
          <w:spacing w:val="-6"/>
        </w:rPr>
        <w:t xml:space="preserve"> </w:t>
      </w:r>
      <w:r>
        <w:t>an</w:t>
      </w:r>
      <w:r>
        <w:rPr>
          <w:spacing w:val="-11"/>
        </w:rPr>
        <w:t xml:space="preserve"> </w:t>
      </w:r>
      <w:r>
        <w:t>important</w:t>
      </w:r>
      <w:r>
        <w:rPr>
          <w:spacing w:val="-11"/>
        </w:rPr>
        <w:t xml:space="preserve"> </w:t>
      </w:r>
      <w:r>
        <w:t>role</w:t>
      </w:r>
      <w:r>
        <w:rPr>
          <w:spacing w:val="-6"/>
        </w:rPr>
        <w:t xml:space="preserve"> </w:t>
      </w:r>
      <w:r>
        <w:t>in building the region’s resilience through inclusive and sustainable post-pandemic economic recovery process.</w:t>
      </w:r>
    </w:p>
    <w:p w14:paraId="53B15E48" w14:textId="77777777" w:rsidR="00FF4322" w:rsidRDefault="00FF4322" w:rsidP="00FF4322">
      <w:pPr>
        <w:pStyle w:val="BodyText"/>
        <w:spacing w:before="140"/>
      </w:pPr>
    </w:p>
    <w:p w14:paraId="40A6C1AB" w14:textId="344D4468" w:rsidR="00FF4322" w:rsidRDefault="00FF4322" w:rsidP="00FF4322">
      <w:pPr>
        <w:pStyle w:val="BodyText"/>
        <w:spacing w:line="360" w:lineRule="auto"/>
        <w:ind w:left="23" w:right="12"/>
      </w:pPr>
      <w:r>
        <w:t>We note that the RCEP Agreement is an unprecedented mega regional trading arrangement that comprises a diverse mix of developed, developing and least developed economies</w:t>
      </w:r>
      <w:r>
        <w:rPr>
          <w:spacing w:val="18"/>
        </w:rPr>
        <w:t xml:space="preserve"> </w:t>
      </w:r>
      <w:r>
        <w:t>of</w:t>
      </w:r>
      <w:r>
        <w:rPr>
          <w:spacing w:val="17"/>
        </w:rPr>
        <w:t xml:space="preserve"> </w:t>
      </w:r>
      <w:r>
        <w:t>the</w:t>
      </w:r>
      <w:r>
        <w:rPr>
          <w:spacing w:val="17"/>
        </w:rPr>
        <w:t xml:space="preserve"> </w:t>
      </w:r>
      <w:r>
        <w:t>region.</w:t>
      </w:r>
      <w:r>
        <w:rPr>
          <w:spacing w:val="19"/>
        </w:rPr>
        <w:t xml:space="preserve"> </w:t>
      </w:r>
      <w:r>
        <w:t>As</w:t>
      </w:r>
      <w:r>
        <w:rPr>
          <w:spacing w:val="17"/>
        </w:rPr>
        <w:t xml:space="preserve"> </w:t>
      </w:r>
      <w:r>
        <w:t>an agreement</w:t>
      </w:r>
      <w:r>
        <w:rPr>
          <w:spacing w:val="19"/>
        </w:rPr>
        <w:t xml:space="preserve"> </w:t>
      </w:r>
      <w:r>
        <w:t>that</w:t>
      </w:r>
      <w:r>
        <w:rPr>
          <w:spacing w:val="17"/>
        </w:rPr>
        <w:t xml:space="preserve"> </w:t>
      </w:r>
      <w:r>
        <w:t>would</w:t>
      </w:r>
      <w:r>
        <w:rPr>
          <w:spacing w:val="18"/>
        </w:rPr>
        <w:t xml:space="preserve"> </w:t>
      </w:r>
      <w:r>
        <w:t>cover</w:t>
      </w:r>
      <w:r>
        <w:rPr>
          <w:spacing w:val="18"/>
        </w:rPr>
        <w:t xml:space="preserve"> </w:t>
      </w:r>
      <w:r>
        <w:t>a market</w:t>
      </w:r>
      <w:r>
        <w:rPr>
          <w:spacing w:val="17"/>
        </w:rPr>
        <w:t xml:space="preserve"> </w:t>
      </w:r>
      <w:r>
        <w:t>of 2.2 billion people, or almost 30% of the world’s population, with a combined GDP of US$ 26.2 trillion or about 30% of global GDP, and accounts for nearly 28% of global trade (based on 2019 figures), we believe that RCEP, being the world’s largest free trade</w:t>
      </w:r>
      <w:r>
        <w:rPr>
          <w:spacing w:val="-4"/>
        </w:rPr>
        <w:t xml:space="preserve"> </w:t>
      </w:r>
      <w:r>
        <w:t>arrangement, represents</w:t>
      </w:r>
      <w:r>
        <w:rPr>
          <w:spacing w:val="-4"/>
        </w:rPr>
        <w:t xml:space="preserve"> </w:t>
      </w:r>
      <w:r>
        <w:t>an</w:t>
      </w:r>
      <w:r>
        <w:rPr>
          <w:spacing w:val="-4"/>
        </w:rPr>
        <w:t xml:space="preserve"> </w:t>
      </w:r>
      <w:r>
        <w:t>important</w:t>
      </w:r>
      <w:r>
        <w:rPr>
          <w:spacing w:val="-9"/>
        </w:rPr>
        <w:t xml:space="preserve"> </w:t>
      </w:r>
      <w:r>
        <w:t>step</w:t>
      </w:r>
      <w:r>
        <w:rPr>
          <w:spacing w:val="-4"/>
        </w:rPr>
        <w:t xml:space="preserve"> </w:t>
      </w:r>
      <w:r>
        <w:t>forward towards</w:t>
      </w:r>
      <w:r>
        <w:rPr>
          <w:spacing w:val="-4"/>
        </w:rPr>
        <w:t xml:space="preserve"> </w:t>
      </w:r>
      <w:r>
        <w:t>an</w:t>
      </w:r>
      <w:r>
        <w:rPr>
          <w:spacing w:val="-4"/>
        </w:rPr>
        <w:t xml:space="preserve"> </w:t>
      </w:r>
      <w:r>
        <w:t>ideal</w:t>
      </w:r>
      <w:r>
        <w:rPr>
          <w:spacing w:val="-7"/>
        </w:rPr>
        <w:t xml:space="preserve"> </w:t>
      </w:r>
      <w:r>
        <w:t>framework of global trade and investment rules.</w:t>
      </w:r>
    </w:p>
    <w:p w14:paraId="5860A33F" w14:textId="77777777" w:rsidR="00FF4322" w:rsidRDefault="00FF4322" w:rsidP="00FF4322">
      <w:pPr>
        <w:pStyle w:val="BodyText"/>
        <w:spacing w:line="360" w:lineRule="auto"/>
        <w:ind w:left="23" w:right="13"/>
      </w:pPr>
    </w:p>
    <w:p w14:paraId="1DC48818" w14:textId="4EB3AF48" w:rsidR="00FF4322" w:rsidRDefault="00FF4322" w:rsidP="00FF4322">
      <w:pPr>
        <w:pStyle w:val="BodyText"/>
        <w:spacing w:line="360" w:lineRule="auto"/>
        <w:ind w:left="23" w:right="16"/>
      </w:pPr>
      <w:r>
        <w:t>We also note that the RCEP Agreement is the most ambitious free trade agreement initiated</w:t>
      </w:r>
      <w:r>
        <w:rPr>
          <w:spacing w:val="40"/>
        </w:rPr>
        <w:t xml:space="preserve"> </w:t>
      </w:r>
      <w:r>
        <w:t>by</w:t>
      </w:r>
      <w:r>
        <w:rPr>
          <w:spacing w:val="40"/>
        </w:rPr>
        <w:t xml:space="preserve"> </w:t>
      </w:r>
      <w:r>
        <w:t>ASEAN,</w:t>
      </w:r>
      <w:r>
        <w:rPr>
          <w:spacing w:val="40"/>
        </w:rPr>
        <w:t xml:space="preserve"> </w:t>
      </w:r>
      <w:r>
        <w:t>which</w:t>
      </w:r>
      <w:r>
        <w:rPr>
          <w:spacing w:val="40"/>
        </w:rPr>
        <w:t xml:space="preserve"> </w:t>
      </w:r>
      <w:r>
        <w:t>contributes</w:t>
      </w:r>
      <w:r>
        <w:rPr>
          <w:spacing w:val="40"/>
        </w:rPr>
        <w:t xml:space="preserve"> </w:t>
      </w:r>
      <w:r>
        <w:t>to</w:t>
      </w:r>
      <w:r>
        <w:rPr>
          <w:spacing w:val="40"/>
        </w:rPr>
        <w:t xml:space="preserve"> </w:t>
      </w:r>
      <w:r>
        <w:t>enhancing</w:t>
      </w:r>
      <w:r>
        <w:rPr>
          <w:spacing w:val="40"/>
        </w:rPr>
        <w:t xml:space="preserve"> </w:t>
      </w:r>
      <w:r>
        <w:t>ASEAN</w:t>
      </w:r>
      <w:r>
        <w:rPr>
          <w:spacing w:val="40"/>
        </w:rPr>
        <w:t xml:space="preserve"> </w:t>
      </w:r>
      <w:r>
        <w:t>centrality</w:t>
      </w:r>
      <w:r>
        <w:rPr>
          <w:spacing w:val="40"/>
        </w:rPr>
        <w:t xml:space="preserve"> </w:t>
      </w:r>
      <w:r>
        <w:t>in</w:t>
      </w:r>
      <w:r>
        <w:rPr>
          <w:spacing w:val="40"/>
        </w:rPr>
        <w:t xml:space="preserve"> </w:t>
      </w:r>
      <w:r>
        <w:t>regional frameworks and strengthening ASEAN cooperation with regional partners. With 20 Chapters, the RCEP Agreement, as a modern, comprehensive, high-quality and mutually</w:t>
      </w:r>
      <w:r>
        <w:rPr>
          <w:spacing w:val="-13"/>
        </w:rPr>
        <w:t xml:space="preserve"> </w:t>
      </w:r>
      <w:r>
        <w:t>beneficial</w:t>
      </w:r>
      <w:r>
        <w:rPr>
          <w:spacing w:val="-13"/>
        </w:rPr>
        <w:t xml:space="preserve"> </w:t>
      </w:r>
      <w:r>
        <w:t>agreement,</w:t>
      </w:r>
      <w:r>
        <w:rPr>
          <w:spacing w:val="-7"/>
        </w:rPr>
        <w:t xml:space="preserve"> </w:t>
      </w:r>
      <w:r>
        <w:t>includes</w:t>
      </w:r>
      <w:r>
        <w:rPr>
          <w:spacing w:val="-13"/>
        </w:rPr>
        <w:t xml:space="preserve"> </w:t>
      </w:r>
      <w:r>
        <w:t>areas</w:t>
      </w:r>
      <w:r>
        <w:rPr>
          <w:spacing w:val="-15"/>
        </w:rPr>
        <w:t xml:space="preserve"> </w:t>
      </w:r>
      <w:r>
        <w:t>and</w:t>
      </w:r>
      <w:r>
        <w:rPr>
          <w:spacing w:val="-12"/>
        </w:rPr>
        <w:t xml:space="preserve"> </w:t>
      </w:r>
      <w:r>
        <w:t>disciplines</w:t>
      </w:r>
      <w:r>
        <w:rPr>
          <w:spacing w:val="-10"/>
        </w:rPr>
        <w:t xml:space="preserve"> </w:t>
      </w:r>
      <w:r>
        <w:t>that</w:t>
      </w:r>
      <w:r>
        <w:rPr>
          <w:spacing w:val="-12"/>
        </w:rPr>
        <w:t xml:space="preserve"> </w:t>
      </w:r>
      <w:r>
        <w:t>were</w:t>
      </w:r>
      <w:r>
        <w:rPr>
          <w:spacing w:val="-12"/>
        </w:rPr>
        <w:t xml:space="preserve"> </w:t>
      </w:r>
      <w:r>
        <w:t>not</w:t>
      </w:r>
      <w:r>
        <w:rPr>
          <w:spacing w:val="-12"/>
        </w:rPr>
        <w:t xml:space="preserve"> </w:t>
      </w:r>
      <w:r>
        <w:t>previously covered in the existing free trade agreements between ASEAN and non-ASEAN countries</w:t>
      </w:r>
      <w:r>
        <w:rPr>
          <w:spacing w:val="-1"/>
        </w:rPr>
        <w:t xml:space="preserve"> </w:t>
      </w:r>
      <w:r>
        <w:t>participating</w:t>
      </w:r>
      <w:r>
        <w:rPr>
          <w:spacing w:val="-1"/>
        </w:rPr>
        <w:t xml:space="preserve"> </w:t>
      </w:r>
      <w:r>
        <w:t>in</w:t>
      </w:r>
      <w:r>
        <w:rPr>
          <w:spacing w:val="-1"/>
        </w:rPr>
        <w:t xml:space="preserve"> </w:t>
      </w:r>
      <w:r>
        <w:t>RCEP.</w:t>
      </w:r>
      <w:r>
        <w:rPr>
          <w:spacing w:val="-1"/>
        </w:rPr>
        <w:t xml:space="preserve"> </w:t>
      </w:r>
      <w:r>
        <w:t>Aside from the</w:t>
      </w:r>
      <w:r>
        <w:rPr>
          <w:spacing w:val="-1"/>
        </w:rPr>
        <w:t xml:space="preserve"> </w:t>
      </w:r>
      <w:r>
        <w:t>specific</w:t>
      </w:r>
      <w:r>
        <w:rPr>
          <w:spacing w:val="-1"/>
        </w:rPr>
        <w:t xml:space="preserve"> </w:t>
      </w:r>
      <w:r>
        <w:t>provisions</w:t>
      </w:r>
      <w:r>
        <w:rPr>
          <w:spacing w:val="-1"/>
        </w:rPr>
        <w:t xml:space="preserve"> </w:t>
      </w:r>
      <w:r>
        <w:t>that</w:t>
      </w:r>
      <w:r>
        <w:rPr>
          <w:spacing w:val="-1"/>
        </w:rPr>
        <w:t xml:space="preserve"> </w:t>
      </w:r>
      <w:r>
        <w:t>cover trade</w:t>
      </w:r>
      <w:r>
        <w:rPr>
          <w:spacing w:val="-1"/>
        </w:rPr>
        <w:t xml:space="preserve"> </w:t>
      </w:r>
      <w:r>
        <w:t>in goods and services, and investment, RCEP also includes chapters on intellectual property, electronic commerce, competition, small and medium enterprises (SMEs), economic</w:t>
      </w:r>
      <w:r>
        <w:rPr>
          <w:spacing w:val="-3"/>
        </w:rPr>
        <w:t xml:space="preserve"> </w:t>
      </w:r>
      <w:r>
        <w:t>and technical cooperation and government</w:t>
      </w:r>
      <w:r>
        <w:rPr>
          <w:spacing w:val="-3"/>
        </w:rPr>
        <w:t xml:space="preserve"> </w:t>
      </w:r>
      <w:r>
        <w:t>procurement.</w:t>
      </w:r>
      <w:r>
        <w:rPr>
          <w:spacing w:val="-2"/>
        </w:rPr>
        <w:t xml:space="preserve"> </w:t>
      </w:r>
      <w:r>
        <w:t xml:space="preserve">We are confident that the RCEP Agreement would open a vast range of opportunities for businesses located in the region especially in terms of market access given the level of </w:t>
      </w:r>
      <w:proofErr w:type="spellStart"/>
      <w:r>
        <w:t>liberalisation</w:t>
      </w:r>
      <w:proofErr w:type="spellEnd"/>
      <w:r>
        <w:t xml:space="preserve"> for trade in goods and services and investment.</w:t>
      </w:r>
    </w:p>
    <w:p w14:paraId="17A5BFA9" w14:textId="77777777" w:rsidR="00FF4322" w:rsidRDefault="00FF4322" w:rsidP="00FF4322">
      <w:pPr>
        <w:pStyle w:val="BodyText"/>
        <w:spacing w:before="140"/>
      </w:pPr>
    </w:p>
    <w:p w14:paraId="4CB6800C" w14:textId="77777777" w:rsidR="00FF4322" w:rsidRDefault="00FF4322" w:rsidP="00FF4322">
      <w:pPr>
        <w:pStyle w:val="BodyText"/>
        <w:spacing w:line="360" w:lineRule="auto"/>
        <w:ind w:left="23" w:right="13"/>
      </w:pPr>
      <w:r>
        <w:t>We agreed that the opportunities accruing from the RCEP Agreement and its full potential</w:t>
      </w:r>
      <w:r>
        <w:rPr>
          <w:spacing w:val="-13"/>
        </w:rPr>
        <w:t xml:space="preserve"> </w:t>
      </w:r>
      <w:r>
        <w:t>can</w:t>
      </w:r>
      <w:r>
        <w:rPr>
          <w:spacing w:val="-12"/>
        </w:rPr>
        <w:t xml:space="preserve"> </w:t>
      </w:r>
      <w:r>
        <w:t>only</w:t>
      </w:r>
      <w:r>
        <w:rPr>
          <w:spacing w:val="-13"/>
        </w:rPr>
        <w:t xml:space="preserve"> </w:t>
      </w:r>
      <w:r>
        <w:t>be</w:t>
      </w:r>
      <w:r>
        <w:rPr>
          <w:spacing w:val="-16"/>
        </w:rPr>
        <w:t xml:space="preserve"> </w:t>
      </w:r>
      <w:proofErr w:type="spellStart"/>
      <w:r>
        <w:t>realised</w:t>
      </w:r>
      <w:proofErr w:type="spellEnd"/>
      <w:r>
        <w:rPr>
          <w:spacing w:val="-12"/>
        </w:rPr>
        <w:t xml:space="preserve"> </w:t>
      </w:r>
      <w:r>
        <w:t>once</w:t>
      </w:r>
      <w:r>
        <w:rPr>
          <w:spacing w:val="-6"/>
        </w:rPr>
        <w:t xml:space="preserve"> </w:t>
      </w:r>
      <w:r>
        <w:t>the</w:t>
      </w:r>
      <w:r>
        <w:rPr>
          <w:spacing w:val="-12"/>
        </w:rPr>
        <w:t xml:space="preserve"> </w:t>
      </w:r>
      <w:r>
        <w:t>Agreement</w:t>
      </w:r>
      <w:r>
        <w:rPr>
          <w:spacing w:val="-10"/>
        </w:rPr>
        <w:t xml:space="preserve"> </w:t>
      </w:r>
      <w:r>
        <w:t>enters</w:t>
      </w:r>
      <w:r>
        <w:rPr>
          <w:spacing w:val="-13"/>
        </w:rPr>
        <w:t xml:space="preserve"> </w:t>
      </w:r>
      <w:r>
        <w:t>into</w:t>
      </w:r>
      <w:r>
        <w:rPr>
          <w:spacing w:val="-12"/>
        </w:rPr>
        <w:t xml:space="preserve"> </w:t>
      </w:r>
      <w:r>
        <w:t>force.</w:t>
      </w:r>
      <w:r>
        <w:rPr>
          <w:spacing w:val="-12"/>
        </w:rPr>
        <w:t xml:space="preserve"> </w:t>
      </w:r>
      <w:r>
        <w:t>Towards</w:t>
      </w:r>
      <w:r>
        <w:rPr>
          <w:spacing w:val="-13"/>
        </w:rPr>
        <w:t xml:space="preserve"> </w:t>
      </w:r>
      <w:r>
        <w:t>this</w:t>
      </w:r>
      <w:r>
        <w:rPr>
          <w:spacing w:val="-13"/>
        </w:rPr>
        <w:t xml:space="preserve"> </w:t>
      </w:r>
      <w:r>
        <w:t>end, we task our officials to expedite respective domestic ratification procedures for the early</w:t>
      </w:r>
      <w:r>
        <w:rPr>
          <w:spacing w:val="-7"/>
        </w:rPr>
        <w:t xml:space="preserve"> </w:t>
      </w:r>
      <w:r>
        <w:t>entry</w:t>
      </w:r>
      <w:r>
        <w:rPr>
          <w:spacing w:val="-7"/>
        </w:rPr>
        <w:t xml:space="preserve"> </w:t>
      </w:r>
      <w:r>
        <w:t>into</w:t>
      </w:r>
      <w:r>
        <w:rPr>
          <w:spacing w:val="-11"/>
        </w:rPr>
        <w:t xml:space="preserve"> </w:t>
      </w:r>
      <w:r>
        <w:t>force</w:t>
      </w:r>
      <w:r>
        <w:rPr>
          <w:spacing w:val="-6"/>
        </w:rPr>
        <w:t xml:space="preserve"> </w:t>
      </w:r>
      <w:r>
        <w:t>of</w:t>
      </w:r>
      <w:r>
        <w:rPr>
          <w:spacing w:val="-11"/>
        </w:rPr>
        <w:t xml:space="preserve"> </w:t>
      </w:r>
      <w:r>
        <w:t>the</w:t>
      </w:r>
      <w:r>
        <w:rPr>
          <w:spacing w:val="-6"/>
        </w:rPr>
        <w:t xml:space="preserve"> </w:t>
      </w:r>
      <w:r>
        <w:t>Agreement,</w:t>
      </w:r>
      <w:r>
        <w:rPr>
          <w:spacing w:val="-6"/>
        </w:rPr>
        <w:t xml:space="preserve"> </w:t>
      </w:r>
      <w:r>
        <w:t>which</w:t>
      </w:r>
      <w:r>
        <w:rPr>
          <w:spacing w:val="-15"/>
        </w:rPr>
        <w:t xml:space="preserve"> </w:t>
      </w:r>
      <w:r>
        <w:t>will</w:t>
      </w:r>
      <w:r>
        <w:rPr>
          <w:spacing w:val="-8"/>
        </w:rPr>
        <w:t xml:space="preserve"> </w:t>
      </w:r>
      <w:r>
        <w:t>take</w:t>
      </w:r>
      <w:r>
        <w:rPr>
          <w:spacing w:val="-6"/>
        </w:rPr>
        <w:t xml:space="preserve"> </w:t>
      </w:r>
      <w:r>
        <w:t>place</w:t>
      </w:r>
      <w:r>
        <w:rPr>
          <w:spacing w:val="-6"/>
        </w:rPr>
        <w:t xml:space="preserve"> </w:t>
      </w:r>
      <w:r>
        <w:t>when</w:t>
      </w:r>
      <w:r>
        <w:rPr>
          <w:spacing w:val="-3"/>
        </w:rPr>
        <w:t xml:space="preserve"> </w:t>
      </w:r>
      <w:r>
        <w:t>at</w:t>
      </w:r>
      <w:r>
        <w:rPr>
          <w:spacing w:val="-6"/>
        </w:rPr>
        <w:t xml:space="preserve"> </w:t>
      </w:r>
      <w:r>
        <w:t>least</w:t>
      </w:r>
      <w:r>
        <w:rPr>
          <w:spacing w:val="-11"/>
        </w:rPr>
        <w:t xml:space="preserve"> </w:t>
      </w:r>
      <w:r>
        <w:t>six</w:t>
      </w:r>
      <w:r>
        <w:rPr>
          <w:spacing w:val="-7"/>
        </w:rPr>
        <w:t xml:space="preserve"> </w:t>
      </w:r>
      <w:r>
        <w:t>ASEAN Member States and three non-ASEAN signatories deposit their instrument of ratification, acceptance or approval with the Agreement’s Depositary. We have also asked</w:t>
      </w:r>
      <w:r>
        <w:rPr>
          <w:spacing w:val="-8"/>
        </w:rPr>
        <w:t xml:space="preserve"> </w:t>
      </w:r>
      <w:r>
        <w:t>Ministers</w:t>
      </w:r>
      <w:r>
        <w:rPr>
          <w:spacing w:val="-9"/>
        </w:rPr>
        <w:t xml:space="preserve"> </w:t>
      </w:r>
      <w:r>
        <w:t>to</w:t>
      </w:r>
      <w:r>
        <w:rPr>
          <w:spacing w:val="-8"/>
        </w:rPr>
        <w:t xml:space="preserve"> </w:t>
      </w:r>
      <w:r>
        <w:t>develop</w:t>
      </w:r>
      <w:r>
        <w:rPr>
          <w:spacing w:val="-8"/>
        </w:rPr>
        <w:t xml:space="preserve"> </w:t>
      </w:r>
      <w:r>
        <w:t>RCEP</w:t>
      </w:r>
      <w:r>
        <w:rPr>
          <w:spacing w:val="-9"/>
        </w:rPr>
        <w:t xml:space="preserve"> </w:t>
      </w:r>
      <w:r>
        <w:t>as</w:t>
      </w:r>
      <w:r>
        <w:rPr>
          <w:spacing w:val="-4"/>
        </w:rPr>
        <w:t xml:space="preserve"> </w:t>
      </w:r>
      <w:r>
        <w:t>a</w:t>
      </w:r>
      <w:r>
        <w:rPr>
          <w:spacing w:val="-8"/>
        </w:rPr>
        <w:t xml:space="preserve"> </w:t>
      </w:r>
      <w:r>
        <w:t>platform</w:t>
      </w:r>
      <w:r>
        <w:rPr>
          <w:spacing w:val="-7"/>
        </w:rPr>
        <w:t xml:space="preserve"> </w:t>
      </w:r>
      <w:r>
        <w:t>for</w:t>
      </w:r>
      <w:r>
        <w:rPr>
          <w:spacing w:val="-6"/>
        </w:rPr>
        <w:t xml:space="preserve"> </w:t>
      </w:r>
      <w:r>
        <w:t>dialogue</w:t>
      </w:r>
      <w:r>
        <w:rPr>
          <w:spacing w:val="-8"/>
        </w:rPr>
        <w:t xml:space="preserve"> </w:t>
      </w:r>
      <w:r>
        <w:t>and</w:t>
      </w:r>
      <w:r>
        <w:rPr>
          <w:spacing w:val="-5"/>
        </w:rPr>
        <w:t xml:space="preserve"> </w:t>
      </w:r>
      <w:r>
        <w:t>cooperation</w:t>
      </w:r>
      <w:r>
        <w:rPr>
          <w:spacing w:val="-8"/>
        </w:rPr>
        <w:t xml:space="preserve"> </w:t>
      </w:r>
      <w:r>
        <w:t>on</w:t>
      </w:r>
      <w:r>
        <w:rPr>
          <w:spacing w:val="-8"/>
        </w:rPr>
        <w:t xml:space="preserve"> </w:t>
      </w:r>
      <w:r>
        <w:t>trade and economic issues affecting the region and to report to us regularly.</w:t>
      </w:r>
    </w:p>
    <w:p w14:paraId="105B3B68" w14:textId="77777777" w:rsidR="00FF4322" w:rsidRDefault="00FF4322" w:rsidP="00FF4322">
      <w:pPr>
        <w:pStyle w:val="BodyText"/>
        <w:spacing w:before="138"/>
      </w:pPr>
    </w:p>
    <w:p w14:paraId="1702BF9A" w14:textId="77777777" w:rsidR="00FF4322" w:rsidRDefault="00FF4322" w:rsidP="00FF4322">
      <w:pPr>
        <w:pStyle w:val="BodyText"/>
        <w:spacing w:line="360" w:lineRule="auto"/>
        <w:ind w:left="23" w:right="12"/>
      </w:pPr>
      <w:r>
        <w:t>We are</w:t>
      </w:r>
      <w:r>
        <w:rPr>
          <w:spacing w:val="-2"/>
        </w:rPr>
        <w:t xml:space="preserve"> </w:t>
      </w:r>
      <w:r>
        <w:t>committed</w:t>
      </w:r>
      <w:r>
        <w:rPr>
          <w:spacing w:val="-2"/>
        </w:rPr>
        <w:t xml:space="preserve"> </w:t>
      </w:r>
      <w:r>
        <w:t>to</w:t>
      </w:r>
      <w:r>
        <w:rPr>
          <w:spacing w:val="-2"/>
        </w:rPr>
        <w:t xml:space="preserve"> </w:t>
      </w:r>
      <w:r>
        <w:t>ensuring that RCEP remains an</w:t>
      </w:r>
      <w:r>
        <w:rPr>
          <w:spacing w:val="-2"/>
        </w:rPr>
        <w:t xml:space="preserve"> </w:t>
      </w:r>
      <w:r>
        <w:t>open</w:t>
      </w:r>
      <w:r>
        <w:rPr>
          <w:spacing w:val="-2"/>
        </w:rPr>
        <w:t xml:space="preserve"> </w:t>
      </w:r>
      <w:r>
        <w:t>and inclusive</w:t>
      </w:r>
      <w:r>
        <w:rPr>
          <w:spacing w:val="-3"/>
        </w:rPr>
        <w:t xml:space="preserve"> </w:t>
      </w:r>
      <w:r>
        <w:t>agreement. Further, we would highly value India’s role in RCEP and reiterate that the RCEP remains open to India. As one of the 16 original participating countries, India’s accession to the RCEP Agreement would be welcome in view of its participation in RCEP negotiations since 2012 and its strategic importance as a regional partner in creating</w:t>
      </w:r>
      <w:r>
        <w:rPr>
          <w:spacing w:val="-12"/>
        </w:rPr>
        <w:t xml:space="preserve"> </w:t>
      </w:r>
      <w:r>
        <w:t>deeper</w:t>
      </w:r>
      <w:r>
        <w:rPr>
          <w:spacing w:val="-6"/>
        </w:rPr>
        <w:t xml:space="preserve"> </w:t>
      </w:r>
      <w:r>
        <w:t>and</w:t>
      </w:r>
      <w:r>
        <w:rPr>
          <w:spacing w:val="-7"/>
        </w:rPr>
        <w:t xml:space="preserve"> </w:t>
      </w:r>
      <w:r>
        <w:t>expanded</w:t>
      </w:r>
      <w:r>
        <w:rPr>
          <w:spacing w:val="-7"/>
        </w:rPr>
        <w:t xml:space="preserve"> </w:t>
      </w:r>
      <w:r>
        <w:t>regional</w:t>
      </w:r>
      <w:r>
        <w:rPr>
          <w:spacing w:val="-8"/>
        </w:rPr>
        <w:t xml:space="preserve"> </w:t>
      </w:r>
      <w:r>
        <w:t>value</w:t>
      </w:r>
      <w:r>
        <w:rPr>
          <w:spacing w:val="-11"/>
        </w:rPr>
        <w:t xml:space="preserve"> </w:t>
      </w:r>
      <w:r>
        <w:t>chains.</w:t>
      </w:r>
      <w:r>
        <w:rPr>
          <w:spacing w:val="-7"/>
        </w:rPr>
        <w:t xml:space="preserve"> </w:t>
      </w:r>
      <w:r>
        <w:t>In</w:t>
      </w:r>
      <w:r>
        <w:rPr>
          <w:spacing w:val="-11"/>
        </w:rPr>
        <w:t xml:space="preserve"> </w:t>
      </w:r>
      <w:r>
        <w:t>this</w:t>
      </w:r>
      <w:r>
        <w:rPr>
          <w:spacing w:val="-13"/>
        </w:rPr>
        <w:t xml:space="preserve"> </w:t>
      </w:r>
      <w:r>
        <w:t>regard,</w:t>
      </w:r>
      <w:r>
        <w:rPr>
          <w:spacing w:val="-7"/>
        </w:rPr>
        <w:t xml:space="preserve"> </w:t>
      </w:r>
      <w:r>
        <w:t>we</w:t>
      </w:r>
      <w:r>
        <w:rPr>
          <w:spacing w:val="-10"/>
        </w:rPr>
        <w:t xml:space="preserve"> </w:t>
      </w:r>
      <w:r>
        <w:t>welcomed</w:t>
      </w:r>
      <w:r>
        <w:rPr>
          <w:spacing w:val="-6"/>
        </w:rPr>
        <w:t xml:space="preserve"> </w:t>
      </w:r>
      <w:r>
        <w:t xml:space="preserve">the </w:t>
      </w:r>
      <w:r>
        <w:rPr>
          <w:i/>
        </w:rPr>
        <w:t xml:space="preserve">“Ministers’ Declaration on India’s Participation in the Regional Comprehensive Economic Partnership (RCEP)” </w:t>
      </w:r>
      <w:r>
        <w:t>affirmed by the RCEP Ministers, as attached.</w:t>
      </w:r>
    </w:p>
    <w:p w14:paraId="6A65281B" w14:textId="77777777" w:rsidR="00FF4322" w:rsidRDefault="00FF4322" w:rsidP="00FF4322">
      <w:pPr>
        <w:pStyle w:val="BodyText"/>
        <w:spacing w:line="360" w:lineRule="auto"/>
        <w:ind w:left="23" w:right="12"/>
      </w:pPr>
    </w:p>
    <w:p w14:paraId="145D932A" w14:textId="77777777" w:rsidR="00FF4322" w:rsidRDefault="00FF4322">
      <w:pPr>
        <w:spacing w:before="0" w:after="0" w:line="240" w:lineRule="auto"/>
        <w:jc w:val="left"/>
        <w:rPr>
          <w:rFonts w:eastAsia="Times New Roman"/>
          <w:b/>
          <w:bCs/>
          <w:caps/>
          <w:sz w:val="28"/>
          <w:szCs w:val="28"/>
        </w:rPr>
      </w:pPr>
      <w:r>
        <w:br w:type="page"/>
      </w:r>
    </w:p>
    <w:bookmarkEnd w:id="0"/>
    <w:p w14:paraId="5977AE55" w14:textId="7C2EE511" w:rsidR="00FF4322" w:rsidRDefault="00134883" w:rsidP="004242FF">
      <w:pPr>
        <w:pStyle w:val="Heading1"/>
        <w:spacing w:before="0"/>
      </w:pPr>
      <w:r>
        <w:rPr>
          <w:caps w:val="0"/>
        </w:rPr>
        <w:lastRenderedPageBreak/>
        <w:t xml:space="preserve">2020 </w:t>
      </w:r>
      <w:r w:rsidR="00FF4322" w:rsidRPr="00FF4322">
        <w:rPr>
          <w:caps w:val="0"/>
        </w:rPr>
        <w:t>MINISTERS’ DECLARATION ON INDIA’S PARTICIPATION IN THE REGIONAL COMPREHENSIVE ECONOMIC PARTNERSHIP (RCEP)</w:t>
      </w:r>
    </w:p>
    <w:p w14:paraId="10FF5DC2" w14:textId="4DACB4A2" w:rsidR="004242FF" w:rsidRPr="00FF4322" w:rsidRDefault="004242FF" w:rsidP="004242FF">
      <w:pPr>
        <w:pStyle w:val="CILSubtitle"/>
        <w:rPr>
          <w:lang w:val="en-US"/>
        </w:rPr>
      </w:pPr>
      <w:r>
        <w:t xml:space="preserve">Issued virtually on </w:t>
      </w:r>
      <w:r w:rsidRPr="00FF4322">
        <w:rPr>
          <w:lang w:val="en-US"/>
        </w:rPr>
        <w:t>1</w:t>
      </w:r>
      <w:r>
        <w:rPr>
          <w:lang w:val="en-US"/>
        </w:rPr>
        <w:t>1</w:t>
      </w:r>
      <w:r w:rsidRPr="00FF4322">
        <w:rPr>
          <w:lang w:val="en-US"/>
        </w:rPr>
        <w:t xml:space="preserve"> November 2020</w:t>
      </w:r>
    </w:p>
    <w:p w14:paraId="359CBC56" w14:textId="77777777" w:rsidR="00DF288A" w:rsidRDefault="00DF288A" w:rsidP="00CD6026">
      <w:pPr>
        <w:spacing w:before="0" w:after="0"/>
      </w:pPr>
    </w:p>
    <w:p w14:paraId="49F1F7CD" w14:textId="3DDCF198" w:rsidR="00FF4322" w:rsidRDefault="00FF4322" w:rsidP="00CD6026">
      <w:pPr>
        <w:spacing w:before="0" w:after="0"/>
      </w:pPr>
      <w:r w:rsidRPr="00FF4322">
        <w:t>The RCEP Ministers of the Member States of the Association of Southeast Asian Nations (ASEAN) – Brunei Darussalam, Cambodia, Indonesia, Lao PDR, Malaysia, Myanmar, the Philippines, Singapore, Thailand, Viet Nam – Australia, China, Japan, Korea and New Zealand (the RCEP Signatory States), recognizing that India is not in a position to sign the RCEP Agreement in 2020 together with the RCEP Signatory States, and acknowledging the strategic importance of India eventually becoming a party to the RCEP Agreement to create a region of even deeper and expanded value chains for the benefit of all people in the region and contribute further to the development of the global economy, have confirmed the following:</w:t>
      </w:r>
    </w:p>
    <w:p w14:paraId="2AC8137F" w14:textId="77777777" w:rsidR="00FF4322" w:rsidRPr="00FF4322" w:rsidRDefault="00FF4322" w:rsidP="00FF4322">
      <w:pPr>
        <w:pStyle w:val="ListParagraph"/>
        <w:numPr>
          <w:ilvl w:val="0"/>
          <w:numId w:val="13"/>
        </w:numPr>
      </w:pPr>
      <w:r w:rsidRPr="00FF4322">
        <w:t>The RCEP Agreement is open for accession by India from the date of entry into force of the Agreement as provided in Article 20.9 (Accession) of the RCEP Agreement;</w:t>
      </w:r>
    </w:p>
    <w:p w14:paraId="26A4E609" w14:textId="77777777" w:rsidR="00FF4322" w:rsidRPr="00FF4322" w:rsidRDefault="00FF4322" w:rsidP="00FF4322">
      <w:pPr>
        <w:pStyle w:val="ListParagraph"/>
      </w:pPr>
    </w:p>
    <w:p w14:paraId="1F19AC6E" w14:textId="77777777" w:rsidR="00FF4322" w:rsidRPr="00FF4322" w:rsidRDefault="00FF4322" w:rsidP="00FF4322">
      <w:pPr>
        <w:pStyle w:val="ListParagraph"/>
        <w:numPr>
          <w:ilvl w:val="0"/>
          <w:numId w:val="13"/>
        </w:numPr>
      </w:pPr>
      <w:r w:rsidRPr="00FF4322">
        <w:t>The RCEP Signatory States will commence negotiations with India at any time after the signing of the RCEP Agreement once India submits a request in writing of its intention to accede to the RCEP Agreement to the Depositary of the RCEP Agreement, taking into consideration the latest status of India’s participation in the RCEP negotiations and any new development thereafter; and</w:t>
      </w:r>
    </w:p>
    <w:p w14:paraId="36F8C48A" w14:textId="77777777" w:rsidR="00FF4322" w:rsidRPr="00FF4322" w:rsidRDefault="00FF4322" w:rsidP="00FF4322">
      <w:pPr>
        <w:pStyle w:val="ListParagraph"/>
        <w:spacing w:before="0"/>
      </w:pPr>
    </w:p>
    <w:p w14:paraId="0098AE0A" w14:textId="77777777" w:rsidR="00FF4322" w:rsidRDefault="00FF4322" w:rsidP="00FF4322">
      <w:pPr>
        <w:pStyle w:val="ListParagraph"/>
        <w:numPr>
          <w:ilvl w:val="0"/>
          <w:numId w:val="13"/>
        </w:numPr>
      </w:pPr>
      <w:r w:rsidRPr="00FF4322">
        <w:t>Any time prior to its accession to the Agreement, India may participate in RCEP meetings as an observer and in economic cooperation activities undertaken by the RCEP Signatory States under the RCEP Agreement, on terms and conditions to be jointly decided upon by the RCEP Signatory States.</w:t>
      </w:r>
    </w:p>
    <w:p w14:paraId="3F83902D" w14:textId="77777777" w:rsidR="00FF4322" w:rsidRPr="00FF4322" w:rsidRDefault="00FF4322" w:rsidP="00FF4322">
      <w:pPr>
        <w:pStyle w:val="ListParagraph"/>
      </w:pPr>
    </w:p>
    <w:p w14:paraId="5BC0254E" w14:textId="77777777" w:rsidR="00FF4322" w:rsidRPr="00FF4322" w:rsidRDefault="00FF4322" w:rsidP="00FF4322">
      <w:pPr>
        <w:spacing w:before="0" w:after="0"/>
      </w:pPr>
      <w:r w:rsidRPr="00FF4322">
        <w:t xml:space="preserve">Expressing their strong will to re-engage India in the RCEP Agreement, the RCEP Ministers affirmed that the abovementioned arrangements </w:t>
      </w:r>
      <w:proofErr w:type="gramStart"/>
      <w:r w:rsidRPr="00FF4322">
        <w:t>will</w:t>
      </w:r>
      <w:proofErr w:type="gramEnd"/>
      <w:r w:rsidRPr="00FF4322">
        <w:t xml:space="preserve"> commence on the date of the signing of the RCEP </w:t>
      </w:r>
      <w:proofErr w:type="gramStart"/>
      <w:r w:rsidRPr="00FF4322">
        <w:t>Agreement, and</w:t>
      </w:r>
      <w:proofErr w:type="gramEnd"/>
      <w:r w:rsidRPr="00FF4322">
        <w:t xml:space="preserve"> will continue until India accedes to the RCEP Agreement.</w:t>
      </w:r>
    </w:p>
    <w:p w14:paraId="7CE65DB1" w14:textId="0C4900CF" w:rsidR="00FF4322" w:rsidRPr="00E423E4" w:rsidRDefault="00FF4322" w:rsidP="00FF4322">
      <w:pPr>
        <w:spacing w:before="0" w:after="0"/>
      </w:pPr>
    </w:p>
    <w:sectPr w:rsidR="00FF4322" w:rsidRPr="00E423E4" w:rsidSect="00F61B4F">
      <w:headerReference w:type="default" r:id="rId8"/>
      <w:footerReference w:type="default" r:id="rId9"/>
      <w:footerReference w:type="first" r:id="rId10"/>
      <w:footnotePr>
        <w:numRestart w:val="eachPage"/>
      </w:footnotePr>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F3E35" w14:textId="77777777" w:rsidR="00775DAC" w:rsidRDefault="00775DAC" w:rsidP="00F61B4F">
      <w:pPr>
        <w:spacing w:before="0" w:after="0" w:line="240" w:lineRule="auto"/>
      </w:pPr>
      <w:r>
        <w:separator/>
      </w:r>
    </w:p>
  </w:endnote>
  <w:endnote w:type="continuationSeparator" w:id="0">
    <w:p w14:paraId="0F6A092B" w14:textId="77777777" w:rsidR="00775DAC" w:rsidRDefault="00775DAC" w:rsidP="00F61B4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2CF61" w14:textId="77777777" w:rsidR="00B532E2" w:rsidRDefault="00B532E2" w:rsidP="00F61B4F">
    <w:pPr>
      <w:pStyle w:val="Footer"/>
      <w:tabs>
        <w:tab w:val="clear" w:pos="9360"/>
        <w:tab w:val="right" w:pos="8931"/>
      </w:tabs>
      <w:jc w:val="right"/>
    </w:pPr>
  </w:p>
  <w:p w14:paraId="3E6AA956" w14:textId="77777777" w:rsidR="00B532E2" w:rsidRPr="00F61B4F" w:rsidRDefault="00B532E2" w:rsidP="00F61B4F">
    <w:pPr>
      <w:pStyle w:val="Footer"/>
      <w:pBdr>
        <w:top w:val="single" w:sz="4" w:space="7" w:color="auto"/>
      </w:pBdr>
      <w:tabs>
        <w:tab w:val="clear" w:pos="9360"/>
        <w:tab w:val="right" w:pos="8931"/>
      </w:tabs>
      <w:jc w:val="left"/>
      <w:rPr>
        <w:rFonts w:cs="Arial"/>
        <w:color w:val="7F7F7F"/>
        <w:sz w:val="16"/>
        <w:szCs w:val="16"/>
      </w:rPr>
    </w:pPr>
    <w:r w:rsidRPr="004943C3">
      <w:rPr>
        <w:rFonts w:cs="Arial"/>
        <w:color w:val="7F7F7F"/>
        <w:sz w:val="16"/>
        <w:szCs w:val="16"/>
      </w:rPr>
      <w:t xml:space="preserve">UNOFFICIAL TEXT · CENTRE FOR INTERNATIONAL LAW · </w:t>
    </w:r>
    <w:hyperlink r:id="rId1" w:history="1">
      <w:r w:rsidRPr="004943C3">
        <w:rPr>
          <w:rStyle w:val="Hyperlink"/>
          <w:rFonts w:cs="Arial"/>
          <w:color w:val="7F7F7F"/>
          <w:sz w:val="16"/>
          <w:szCs w:val="16"/>
        </w:rPr>
        <w:t>www.cil.nus.edu.sg</w:t>
      </w:r>
    </w:hyperlink>
    <w:r>
      <w:rPr>
        <w:rFonts w:cs="Arial"/>
        <w:color w:val="7F7F7F"/>
        <w:sz w:val="16"/>
        <w:szCs w:val="16"/>
      </w:rPr>
      <w:t xml:space="preserve">                    </w:t>
    </w:r>
    <w:r w:rsidRPr="004943C3">
      <w:rPr>
        <w:rFonts w:cs="Arial"/>
        <w:color w:val="7F7F7F"/>
        <w:sz w:val="16"/>
        <w:szCs w:val="16"/>
      </w:rPr>
      <w:t xml:space="preserve">       </w:t>
    </w:r>
    <w:r>
      <w:rPr>
        <w:rFonts w:cs="Arial"/>
        <w:color w:val="7F7F7F"/>
        <w:sz w:val="16"/>
        <w:szCs w:val="16"/>
      </w:rPr>
      <w:tab/>
    </w:r>
    <w:r w:rsidRPr="004943C3">
      <w:rPr>
        <w:rFonts w:cs="Arial"/>
        <w:color w:val="7F7F7F"/>
        <w:sz w:val="16"/>
        <w:szCs w:val="16"/>
      </w:rPr>
      <w:t xml:space="preserve">     Page </w:t>
    </w:r>
    <w:r w:rsidRPr="004943C3">
      <w:rPr>
        <w:rFonts w:cs="Arial"/>
        <w:color w:val="7F7F7F"/>
        <w:sz w:val="16"/>
        <w:szCs w:val="16"/>
      </w:rPr>
      <w:fldChar w:fldCharType="begin"/>
    </w:r>
    <w:r w:rsidRPr="004943C3">
      <w:rPr>
        <w:rFonts w:cs="Arial"/>
        <w:color w:val="7F7F7F"/>
        <w:sz w:val="16"/>
        <w:szCs w:val="16"/>
      </w:rPr>
      <w:instrText xml:space="preserve"> PAGE </w:instrText>
    </w:r>
    <w:r w:rsidRPr="004943C3">
      <w:rPr>
        <w:rFonts w:cs="Arial"/>
        <w:color w:val="7F7F7F"/>
        <w:sz w:val="16"/>
        <w:szCs w:val="16"/>
      </w:rPr>
      <w:fldChar w:fldCharType="separate"/>
    </w:r>
    <w:r w:rsidR="00DF288A">
      <w:rPr>
        <w:rFonts w:cs="Arial"/>
        <w:noProof/>
        <w:color w:val="7F7F7F"/>
        <w:sz w:val="16"/>
        <w:szCs w:val="16"/>
      </w:rPr>
      <w:t>2</w:t>
    </w:r>
    <w:r w:rsidRPr="004943C3">
      <w:rPr>
        <w:rFonts w:cs="Arial"/>
        <w:color w:val="7F7F7F"/>
        <w:sz w:val="16"/>
        <w:szCs w:val="16"/>
      </w:rPr>
      <w:fldChar w:fldCharType="end"/>
    </w:r>
    <w:r w:rsidRPr="004943C3">
      <w:rPr>
        <w:rFonts w:cs="Arial"/>
        <w:color w:val="7F7F7F"/>
        <w:sz w:val="16"/>
        <w:szCs w:val="16"/>
      </w:rPr>
      <w:t xml:space="preserve"> of </w:t>
    </w:r>
    <w:r w:rsidRPr="004943C3">
      <w:rPr>
        <w:rFonts w:cs="Arial"/>
        <w:color w:val="7F7F7F"/>
        <w:sz w:val="16"/>
        <w:szCs w:val="16"/>
      </w:rPr>
      <w:fldChar w:fldCharType="begin"/>
    </w:r>
    <w:r w:rsidRPr="004943C3">
      <w:rPr>
        <w:rFonts w:cs="Arial"/>
        <w:color w:val="7F7F7F"/>
        <w:sz w:val="16"/>
        <w:szCs w:val="16"/>
      </w:rPr>
      <w:instrText xml:space="preserve"> NUMPAGES  </w:instrText>
    </w:r>
    <w:r w:rsidRPr="004943C3">
      <w:rPr>
        <w:rFonts w:cs="Arial"/>
        <w:color w:val="7F7F7F"/>
        <w:sz w:val="16"/>
        <w:szCs w:val="16"/>
      </w:rPr>
      <w:fldChar w:fldCharType="separate"/>
    </w:r>
    <w:r w:rsidR="00DF288A">
      <w:rPr>
        <w:rFonts w:cs="Arial"/>
        <w:noProof/>
        <w:color w:val="7F7F7F"/>
        <w:sz w:val="16"/>
        <w:szCs w:val="16"/>
      </w:rPr>
      <w:t>2</w:t>
    </w:r>
    <w:r w:rsidRPr="004943C3">
      <w:rPr>
        <w:rFonts w:cs="Arial"/>
        <w:color w:val="7F7F7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316DC" w14:textId="77777777" w:rsidR="00B532E2" w:rsidRDefault="00B532E2" w:rsidP="00F61B4F">
    <w:pPr>
      <w:pStyle w:val="Footer"/>
      <w:tabs>
        <w:tab w:val="clear" w:pos="9360"/>
        <w:tab w:val="right" w:pos="8931"/>
      </w:tabs>
      <w:jc w:val="right"/>
    </w:pPr>
  </w:p>
  <w:p w14:paraId="3080C07A" w14:textId="77777777" w:rsidR="00B532E2" w:rsidRPr="00F61B4F" w:rsidRDefault="00B532E2" w:rsidP="00F61B4F">
    <w:pPr>
      <w:pStyle w:val="Footer"/>
      <w:pBdr>
        <w:top w:val="single" w:sz="4" w:space="7" w:color="auto"/>
      </w:pBdr>
      <w:tabs>
        <w:tab w:val="clear" w:pos="9360"/>
        <w:tab w:val="right" w:pos="8931"/>
      </w:tabs>
      <w:jc w:val="left"/>
      <w:rPr>
        <w:rFonts w:cs="Arial"/>
        <w:color w:val="7F7F7F"/>
        <w:sz w:val="16"/>
        <w:szCs w:val="16"/>
      </w:rPr>
    </w:pPr>
    <w:r w:rsidRPr="004943C3">
      <w:rPr>
        <w:rFonts w:cs="Arial"/>
        <w:color w:val="7F7F7F"/>
        <w:sz w:val="16"/>
        <w:szCs w:val="16"/>
      </w:rPr>
      <w:t xml:space="preserve">UNOFFICIAL TEXT · CENTRE FOR INTERNATIONAL LAW · </w:t>
    </w:r>
    <w:hyperlink r:id="rId1" w:history="1">
      <w:r w:rsidRPr="004943C3">
        <w:rPr>
          <w:rStyle w:val="Hyperlink"/>
          <w:rFonts w:cs="Arial"/>
          <w:color w:val="7F7F7F"/>
          <w:sz w:val="16"/>
          <w:szCs w:val="16"/>
        </w:rPr>
        <w:t>www.cil.nus.edu.sg</w:t>
      </w:r>
    </w:hyperlink>
    <w:r>
      <w:rPr>
        <w:rFonts w:cs="Arial"/>
        <w:color w:val="7F7F7F"/>
        <w:sz w:val="16"/>
        <w:szCs w:val="16"/>
      </w:rPr>
      <w:t xml:space="preserve">                    </w:t>
    </w:r>
    <w:r w:rsidRPr="004943C3">
      <w:rPr>
        <w:rFonts w:cs="Arial"/>
        <w:color w:val="7F7F7F"/>
        <w:sz w:val="16"/>
        <w:szCs w:val="16"/>
      </w:rPr>
      <w:t xml:space="preserve">       </w:t>
    </w:r>
    <w:r>
      <w:rPr>
        <w:rFonts w:cs="Arial"/>
        <w:color w:val="7F7F7F"/>
        <w:sz w:val="16"/>
        <w:szCs w:val="16"/>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AE181" w14:textId="77777777" w:rsidR="00775DAC" w:rsidRDefault="00775DAC" w:rsidP="00F61B4F">
      <w:pPr>
        <w:spacing w:before="0" w:after="0" w:line="240" w:lineRule="auto"/>
      </w:pPr>
      <w:r>
        <w:separator/>
      </w:r>
    </w:p>
  </w:footnote>
  <w:footnote w:type="continuationSeparator" w:id="0">
    <w:p w14:paraId="66340F1B" w14:textId="77777777" w:rsidR="00775DAC" w:rsidRDefault="00775DAC" w:rsidP="00F61B4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6B83" w14:textId="62E22CBD" w:rsidR="00B532E2" w:rsidRPr="0057201E" w:rsidRDefault="00FF4322" w:rsidP="00FF4322">
    <w:pPr>
      <w:pStyle w:val="Header"/>
      <w:pBdr>
        <w:bottom w:val="single" w:sz="4" w:space="1" w:color="auto"/>
      </w:pBdr>
      <w:rPr>
        <w:rFonts w:cs="Arial"/>
        <w:caps/>
        <w:color w:val="808080"/>
        <w:sz w:val="16"/>
        <w:szCs w:val="16"/>
      </w:rPr>
    </w:pPr>
    <w:r w:rsidRPr="0057201E">
      <w:rPr>
        <w:rFonts w:cs="Arial"/>
        <w:caps/>
        <w:color w:val="808080"/>
        <w:sz w:val="16"/>
        <w:szCs w:val="16"/>
        <w:lang w:val="en-GB"/>
      </w:rPr>
      <w:t xml:space="preserve">2020 </w:t>
    </w:r>
    <w:r w:rsidRPr="0057201E">
      <w:rPr>
        <w:rFonts w:cs="Arial"/>
        <w:caps/>
        <w:color w:val="808080"/>
        <w:sz w:val="16"/>
        <w:szCs w:val="16"/>
      </w:rPr>
      <w:t xml:space="preserve">JOINT LEADERS’ STATEMENT ON THE </w:t>
    </w:r>
    <w:r w:rsidR="0057201E">
      <w:rPr>
        <w:rFonts w:cs="Arial"/>
        <w:caps/>
        <w:color w:val="808080"/>
        <w:sz w:val="16"/>
        <w:szCs w:val="16"/>
      </w:rPr>
      <w:t>RCEP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80F85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9EE31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C06D2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CA8DB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72C5A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40625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1AB99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5DABAA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4C686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7291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390C3798"/>
    <w:multiLevelType w:val="hybridMultilevel"/>
    <w:tmpl w:val="1EC24DCC"/>
    <w:lvl w:ilvl="0" w:tplc="F8429598">
      <w:start w:val="1"/>
      <w:numFmt w:val="decimal"/>
      <w:lvlText w:val="%1."/>
      <w:lvlJc w:val="left"/>
      <w:pPr>
        <w:ind w:left="445" w:hanging="423"/>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F20DDE8">
      <w:numFmt w:val="bullet"/>
      <w:lvlText w:val="•"/>
      <w:lvlJc w:val="left"/>
      <w:pPr>
        <w:ind w:left="1303" w:hanging="423"/>
      </w:pPr>
      <w:rPr>
        <w:rFonts w:hint="default"/>
        <w:lang w:val="en-US" w:eastAsia="en-US" w:bidi="ar-SA"/>
      </w:rPr>
    </w:lvl>
    <w:lvl w:ilvl="2" w:tplc="C17AE2C2">
      <w:numFmt w:val="bullet"/>
      <w:lvlText w:val="•"/>
      <w:lvlJc w:val="left"/>
      <w:pPr>
        <w:ind w:left="2166" w:hanging="423"/>
      </w:pPr>
      <w:rPr>
        <w:rFonts w:hint="default"/>
        <w:lang w:val="en-US" w:eastAsia="en-US" w:bidi="ar-SA"/>
      </w:rPr>
    </w:lvl>
    <w:lvl w:ilvl="3" w:tplc="D158CA94">
      <w:numFmt w:val="bullet"/>
      <w:lvlText w:val="•"/>
      <w:lvlJc w:val="left"/>
      <w:pPr>
        <w:ind w:left="3029" w:hanging="423"/>
      </w:pPr>
      <w:rPr>
        <w:rFonts w:hint="default"/>
        <w:lang w:val="en-US" w:eastAsia="en-US" w:bidi="ar-SA"/>
      </w:rPr>
    </w:lvl>
    <w:lvl w:ilvl="4" w:tplc="09FA2DC8">
      <w:numFmt w:val="bullet"/>
      <w:lvlText w:val="•"/>
      <w:lvlJc w:val="left"/>
      <w:pPr>
        <w:ind w:left="3892" w:hanging="423"/>
      </w:pPr>
      <w:rPr>
        <w:rFonts w:hint="default"/>
        <w:lang w:val="en-US" w:eastAsia="en-US" w:bidi="ar-SA"/>
      </w:rPr>
    </w:lvl>
    <w:lvl w:ilvl="5" w:tplc="CDE0B06E">
      <w:numFmt w:val="bullet"/>
      <w:lvlText w:val="•"/>
      <w:lvlJc w:val="left"/>
      <w:pPr>
        <w:ind w:left="4755" w:hanging="423"/>
      </w:pPr>
      <w:rPr>
        <w:rFonts w:hint="default"/>
        <w:lang w:val="en-US" w:eastAsia="en-US" w:bidi="ar-SA"/>
      </w:rPr>
    </w:lvl>
    <w:lvl w:ilvl="6" w:tplc="E7FAF9E4">
      <w:numFmt w:val="bullet"/>
      <w:lvlText w:val="•"/>
      <w:lvlJc w:val="left"/>
      <w:pPr>
        <w:ind w:left="5618" w:hanging="423"/>
      </w:pPr>
      <w:rPr>
        <w:rFonts w:hint="default"/>
        <w:lang w:val="en-US" w:eastAsia="en-US" w:bidi="ar-SA"/>
      </w:rPr>
    </w:lvl>
    <w:lvl w:ilvl="7" w:tplc="63FE852E">
      <w:numFmt w:val="bullet"/>
      <w:lvlText w:val="•"/>
      <w:lvlJc w:val="left"/>
      <w:pPr>
        <w:ind w:left="6481" w:hanging="423"/>
      </w:pPr>
      <w:rPr>
        <w:rFonts w:hint="default"/>
        <w:lang w:val="en-US" w:eastAsia="en-US" w:bidi="ar-SA"/>
      </w:rPr>
    </w:lvl>
    <w:lvl w:ilvl="8" w:tplc="DECE0038">
      <w:numFmt w:val="bullet"/>
      <w:lvlText w:val="•"/>
      <w:lvlJc w:val="left"/>
      <w:pPr>
        <w:ind w:left="7344" w:hanging="423"/>
      </w:pPr>
      <w:rPr>
        <w:rFonts w:hint="default"/>
        <w:lang w:val="en-US" w:eastAsia="en-US" w:bidi="ar-SA"/>
      </w:rPr>
    </w:lvl>
  </w:abstractNum>
  <w:abstractNum w:abstractNumId="11" w15:restartNumberingAfterBreak="0">
    <w:nsid w:val="406B03D2"/>
    <w:multiLevelType w:val="hybridMultilevel"/>
    <w:tmpl w:val="F0A8E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151307"/>
    <w:multiLevelType w:val="hybridMultilevel"/>
    <w:tmpl w:val="46BAC9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AB01C6"/>
    <w:multiLevelType w:val="hybridMultilevel"/>
    <w:tmpl w:val="1FB0F2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6575316">
    <w:abstractNumId w:val="12"/>
  </w:num>
  <w:num w:numId="2" w16cid:durableId="360320398">
    <w:abstractNumId w:val="11"/>
  </w:num>
  <w:num w:numId="3" w16cid:durableId="1365135478">
    <w:abstractNumId w:val="9"/>
  </w:num>
  <w:num w:numId="4" w16cid:durableId="422728191">
    <w:abstractNumId w:val="7"/>
  </w:num>
  <w:num w:numId="5" w16cid:durableId="1791898566">
    <w:abstractNumId w:val="6"/>
  </w:num>
  <w:num w:numId="6" w16cid:durableId="575356698">
    <w:abstractNumId w:val="5"/>
  </w:num>
  <w:num w:numId="7" w16cid:durableId="1771004132">
    <w:abstractNumId w:val="4"/>
  </w:num>
  <w:num w:numId="8" w16cid:durableId="2024550645">
    <w:abstractNumId w:val="8"/>
  </w:num>
  <w:num w:numId="9" w16cid:durableId="1253127530">
    <w:abstractNumId w:val="3"/>
  </w:num>
  <w:num w:numId="10" w16cid:durableId="343827254">
    <w:abstractNumId w:val="2"/>
  </w:num>
  <w:num w:numId="11" w16cid:durableId="538207194">
    <w:abstractNumId w:val="1"/>
  </w:num>
  <w:num w:numId="12" w16cid:durableId="951783813">
    <w:abstractNumId w:val="0"/>
  </w:num>
  <w:num w:numId="13" w16cid:durableId="1228303764">
    <w:abstractNumId w:val="13"/>
  </w:num>
  <w:num w:numId="14" w16cid:durableId="253975985">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322"/>
    <w:rsid w:val="00000FB0"/>
    <w:rsid w:val="00002446"/>
    <w:rsid w:val="000043E5"/>
    <w:rsid w:val="00011723"/>
    <w:rsid w:val="00013D73"/>
    <w:rsid w:val="000173F4"/>
    <w:rsid w:val="00022AE1"/>
    <w:rsid w:val="00023AFA"/>
    <w:rsid w:val="00025831"/>
    <w:rsid w:val="000260A8"/>
    <w:rsid w:val="00032218"/>
    <w:rsid w:val="00032623"/>
    <w:rsid w:val="00032C84"/>
    <w:rsid w:val="0003432F"/>
    <w:rsid w:val="00036034"/>
    <w:rsid w:val="00040670"/>
    <w:rsid w:val="00041E7C"/>
    <w:rsid w:val="00045076"/>
    <w:rsid w:val="00045F9A"/>
    <w:rsid w:val="000460FD"/>
    <w:rsid w:val="00046C7E"/>
    <w:rsid w:val="0005003E"/>
    <w:rsid w:val="00055254"/>
    <w:rsid w:val="00055923"/>
    <w:rsid w:val="00061193"/>
    <w:rsid w:val="00061B8B"/>
    <w:rsid w:val="000627D9"/>
    <w:rsid w:val="00063C84"/>
    <w:rsid w:val="0007234F"/>
    <w:rsid w:val="000768A2"/>
    <w:rsid w:val="000771E0"/>
    <w:rsid w:val="00080879"/>
    <w:rsid w:val="00080FD6"/>
    <w:rsid w:val="00081E70"/>
    <w:rsid w:val="00082260"/>
    <w:rsid w:val="00083FFE"/>
    <w:rsid w:val="000922A6"/>
    <w:rsid w:val="0009558E"/>
    <w:rsid w:val="00097F77"/>
    <w:rsid w:val="000A329C"/>
    <w:rsid w:val="000B02EF"/>
    <w:rsid w:val="000B197F"/>
    <w:rsid w:val="000B335D"/>
    <w:rsid w:val="000C2967"/>
    <w:rsid w:val="000C2977"/>
    <w:rsid w:val="000C2CE8"/>
    <w:rsid w:val="000C49F6"/>
    <w:rsid w:val="000C5A1A"/>
    <w:rsid w:val="000D004B"/>
    <w:rsid w:val="000D31BC"/>
    <w:rsid w:val="000D57EE"/>
    <w:rsid w:val="000D6DF5"/>
    <w:rsid w:val="000D7512"/>
    <w:rsid w:val="000E1719"/>
    <w:rsid w:val="000E1DDB"/>
    <w:rsid w:val="000E2394"/>
    <w:rsid w:val="000E3AD0"/>
    <w:rsid w:val="000F2D66"/>
    <w:rsid w:val="001013AD"/>
    <w:rsid w:val="0010259B"/>
    <w:rsid w:val="00102B66"/>
    <w:rsid w:val="001063A1"/>
    <w:rsid w:val="001077E4"/>
    <w:rsid w:val="00111688"/>
    <w:rsid w:val="0011199A"/>
    <w:rsid w:val="00111A4C"/>
    <w:rsid w:val="0011273D"/>
    <w:rsid w:val="00112A51"/>
    <w:rsid w:val="001142FA"/>
    <w:rsid w:val="001161C0"/>
    <w:rsid w:val="001207E1"/>
    <w:rsid w:val="0012281C"/>
    <w:rsid w:val="00122EC8"/>
    <w:rsid w:val="001246A1"/>
    <w:rsid w:val="001302AA"/>
    <w:rsid w:val="00130E46"/>
    <w:rsid w:val="00133AB9"/>
    <w:rsid w:val="00134883"/>
    <w:rsid w:val="00143BCA"/>
    <w:rsid w:val="00144EA6"/>
    <w:rsid w:val="001450F7"/>
    <w:rsid w:val="00145215"/>
    <w:rsid w:val="001462AA"/>
    <w:rsid w:val="00153722"/>
    <w:rsid w:val="00155142"/>
    <w:rsid w:val="0015683A"/>
    <w:rsid w:val="001648EA"/>
    <w:rsid w:val="001669E3"/>
    <w:rsid w:val="001728AB"/>
    <w:rsid w:val="00172E71"/>
    <w:rsid w:val="00176298"/>
    <w:rsid w:val="0018065C"/>
    <w:rsid w:val="00183009"/>
    <w:rsid w:val="001837BF"/>
    <w:rsid w:val="00183EC5"/>
    <w:rsid w:val="00191FB7"/>
    <w:rsid w:val="00194639"/>
    <w:rsid w:val="0019674F"/>
    <w:rsid w:val="001A0777"/>
    <w:rsid w:val="001A31BD"/>
    <w:rsid w:val="001B572F"/>
    <w:rsid w:val="001C50F5"/>
    <w:rsid w:val="001C7B98"/>
    <w:rsid w:val="001D116B"/>
    <w:rsid w:val="001D2E66"/>
    <w:rsid w:val="001D7F95"/>
    <w:rsid w:val="001E502C"/>
    <w:rsid w:val="001E52A5"/>
    <w:rsid w:val="001F190C"/>
    <w:rsid w:val="001F1AE0"/>
    <w:rsid w:val="001F27F8"/>
    <w:rsid w:val="001F2B50"/>
    <w:rsid w:val="0020032B"/>
    <w:rsid w:val="00200AA3"/>
    <w:rsid w:val="0020147F"/>
    <w:rsid w:val="00202C8A"/>
    <w:rsid w:val="002226CD"/>
    <w:rsid w:val="002238CF"/>
    <w:rsid w:val="00224582"/>
    <w:rsid w:val="00224E12"/>
    <w:rsid w:val="002251FC"/>
    <w:rsid w:val="002423B7"/>
    <w:rsid w:val="00244645"/>
    <w:rsid w:val="00245638"/>
    <w:rsid w:val="0025204F"/>
    <w:rsid w:val="002520E2"/>
    <w:rsid w:val="00256484"/>
    <w:rsid w:val="002566AC"/>
    <w:rsid w:val="00257575"/>
    <w:rsid w:val="00260086"/>
    <w:rsid w:val="00260DE8"/>
    <w:rsid w:val="00262BEE"/>
    <w:rsid w:val="002653B1"/>
    <w:rsid w:val="00274C7A"/>
    <w:rsid w:val="002750EF"/>
    <w:rsid w:val="00275D0D"/>
    <w:rsid w:val="00284792"/>
    <w:rsid w:val="00287046"/>
    <w:rsid w:val="002927F7"/>
    <w:rsid w:val="00294CBA"/>
    <w:rsid w:val="002952DD"/>
    <w:rsid w:val="00297B32"/>
    <w:rsid w:val="002A32A5"/>
    <w:rsid w:val="002A4172"/>
    <w:rsid w:val="002B2294"/>
    <w:rsid w:val="002B31DE"/>
    <w:rsid w:val="002B473E"/>
    <w:rsid w:val="002B5E84"/>
    <w:rsid w:val="002B7265"/>
    <w:rsid w:val="002C506E"/>
    <w:rsid w:val="002C5925"/>
    <w:rsid w:val="002C67E0"/>
    <w:rsid w:val="002D3A06"/>
    <w:rsid w:val="002E0A92"/>
    <w:rsid w:val="002E6283"/>
    <w:rsid w:val="002F1577"/>
    <w:rsid w:val="002F7DA0"/>
    <w:rsid w:val="0030037C"/>
    <w:rsid w:val="00303079"/>
    <w:rsid w:val="003035FA"/>
    <w:rsid w:val="003071F6"/>
    <w:rsid w:val="00311F81"/>
    <w:rsid w:val="00311F88"/>
    <w:rsid w:val="00312FB5"/>
    <w:rsid w:val="003150B5"/>
    <w:rsid w:val="00315409"/>
    <w:rsid w:val="00321387"/>
    <w:rsid w:val="0032159B"/>
    <w:rsid w:val="00321890"/>
    <w:rsid w:val="00325A2D"/>
    <w:rsid w:val="00326D39"/>
    <w:rsid w:val="003316EF"/>
    <w:rsid w:val="0033544F"/>
    <w:rsid w:val="00336CA3"/>
    <w:rsid w:val="003374CC"/>
    <w:rsid w:val="00340339"/>
    <w:rsid w:val="0034084B"/>
    <w:rsid w:val="00343E97"/>
    <w:rsid w:val="003463F9"/>
    <w:rsid w:val="00351FC7"/>
    <w:rsid w:val="00355356"/>
    <w:rsid w:val="003557B3"/>
    <w:rsid w:val="00361211"/>
    <w:rsid w:val="00363CA6"/>
    <w:rsid w:val="00363E88"/>
    <w:rsid w:val="0036654E"/>
    <w:rsid w:val="003762D5"/>
    <w:rsid w:val="00382037"/>
    <w:rsid w:val="00384CCD"/>
    <w:rsid w:val="00386AC0"/>
    <w:rsid w:val="003870B6"/>
    <w:rsid w:val="0039419F"/>
    <w:rsid w:val="003A2096"/>
    <w:rsid w:val="003A2B2D"/>
    <w:rsid w:val="003A2E2D"/>
    <w:rsid w:val="003A36C1"/>
    <w:rsid w:val="003A4607"/>
    <w:rsid w:val="003A46AB"/>
    <w:rsid w:val="003A6709"/>
    <w:rsid w:val="003B1B3D"/>
    <w:rsid w:val="003B5567"/>
    <w:rsid w:val="003C3ABB"/>
    <w:rsid w:val="003C4214"/>
    <w:rsid w:val="003C47FA"/>
    <w:rsid w:val="003C48C1"/>
    <w:rsid w:val="003C696E"/>
    <w:rsid w:val="003C70F3"/>
    <w:rsid w:val="003D49AB"/>
    <w:rsid w:val="003D66C8"/>
    <w:rsid w:val="003D682E"/>
    <w:rsid w:val="003D6E5B"/>
    <w:rsid w:val="003E0C85"/>
    <w:rsid w:val="003E69D4"/>
    <w:rsid w:val="003F148C"/>
    <w:rsid w:val="003F1817"/>
    <w:rsid w:val="0040043F"/>
    <w:rsid w:val="00401F7F"/>
    <w:rsid w:val="00405210"/>
    <w:rsid w:val="00415F9F"/>
    <w:rsid w:val="0042164B"/>
    <w:rsid w:val="004242FF"/>
    <w:rsid w:val="0042562D"/>
    <w:rsid w:val="00430AD3"/>
    <w:rsid w:val="00432B9B"/>
    <w:rsid w:val="004410EB"/>
    <w:rsid w:val="0044415C"/>
    <w:rsid w:val="00452091"/>
    <w:rsid w:val="0045262E"/>
    <w:rsid w:val="00453E7C"/>
    <w:rsid w:val="004540DD"/>
    <w:rsid w:val="00454C15"/>
    <w:rsid w:val="00457A36"/>
    <w:rsid w:val="00460285"/>
    <w:rsid w:val="00461169"/>
    <w:rsid w:val="0046281B"/>
    <w:rsid w:val="0046332F"/>
    <w:rsid w:val="00464378"/>
    <w:rsid w:val="00464582"/>
    <w:rsid w:val="004715DF"/>
    <w:rsid w:val="0049074B"/>
    <w:rsid w:val="00495B5C"/>
    <w:rsid w:val="00496452"/>
    <w:rsid w:val="00497AE1"/>
    <w:rsid w:val="004A0B2F"/>
    <w:rsid w:val="004A0D08"/>
    <w:rsid w:val="004A1834"/>
    <w:rsid w:val="004A31A0"/>
    <w:rsid w:val="004A5865"/>
    <w:rsid w:val="004A58EA"/>
    <w:rsid w:val="004B263A"/>
    <w:rsid w:val="004B3D8B"/>
    <w:rsid w:val="004B5A7D"/>
    <w:rsid w:val="004B6693"/>
    <w:rsid w:val="004B7073"/>
    <w:rsid w:val="004B71DD"/>
    <w:rsid w:val="004C2B2B"/>
    <w:rsid w:val="004C33C2"/>
    <w:rsid w:val="004C5E25"/>
    <w:rsid w:val="004D6797"/>
    <w:rsid w:val="004E0ED9"/>
    <w:rsid w:val="004E1378"/>
    <w:rsid w:val="004E1B8D"/>
    <w:rsid w:val="004E2177"/>
    <w:rsid w:val="004F129B"/>
    <w:rsid w:val="004F21D5"/>
    <w:rsid w:val="00504C42"/>
    <w:rsid w:val="00507CA6"/>
    <w:rsid w:val="0051026B"/>
    <w:rsid w:val="00510555"/>
    <w:rsid w:val="0051224B"/>
    <w:rsid w:val="005146E7"/>
    <w:rsid w:val="00516331"/>
    <w:rsid w:val="005177D3"/>
    <w:rsid w:val="00522388"/>
    <w:rsid w:val="0052243E"/>
    <w:rsid w:val="00525B71"/>
    <w:rsid w:val="005325F9"/>
    <w:rsid w:val="00534217"/>
    <w:rsid w:val="00535BF3"/>
    <w:rsid w:val="00537A67"/>
    <w:rsid w:val="00537D81"/>
    <w:rsid w:val="00541125"/>
    <w:rsid w:val="00545288"/>
    <w:rsid w:val="005627AF"/>
    <w:rsid w:val="00564EBA"/>
    <w:rsid w:val="00565B5D"/>
    <w:rsid w:val="005701D2"/>
    <w:rsid w:val="005706A6"/>
    <w:rsid w:val="0057201E"/>
    <w:rsid w:val="0057613A"/>
    <w:rsid w:val="005768A3"/>
    <w:rsid w:val="00581E07"/>
    <w:rsid w:val="005827A5"/>
    <w:rsid w:val="00584C90"/>
    <w:rsid w:val="005865AA"/>
    <w:rsid w:val="0058716E"/>
    <w:rsid w:val="00590C4E"/>
    <w:rsid w:val="0059630D"/>
    <w:rsid w:val="00597551"/>
    <w:rsid w:val="005A0C6D"/>
    <w:rsid w:val="005A384B"/>
    <w:rsid w:val="005A418E"/>
    <w:rsid w:val="005A67CE"/>
    <w:rsid w:val="005A6C1B"/>
    <w:rsid w:val="005B2D91"/>
    <w:rsid w:val="005C087C"/>
    <w:rsid w:val="005C18C4"/>
    <w:rsid w:val="005C46EA"/>
    <w:rsid w:val="005C6ADE"/>
    <w:rsid w:val="005D3068"/>
    <w:rsid w:val="005D5714"/>
    <w:rsid w:val="005D59E8"/>
    <w:rsid w:val="005E0D13"/>
    <w:rsid w:val="005E264A"/>
    <w:rsid w:val="005E2E8D"/>
    <w:rsid w:val="005E6807"/>
    <w:rsid w:val="005F25E1"/>
    <w:rsid w:val="005F5FD1"/>
    <w:rsid w:val="005F6D34"/>
    <w:rsid w:val="00604FC9"/>
    <w:rsid w:val="006056CA"/>
    <w:rsid w:val="00605ECD"/>
    <w:rsid w:val="006077DA"/>
    <w:rsid w:val="00615E91"/>
    <w:rsid w:val="00617785"/>
    <w:rsid w:val="00620043"/>
    <w:rsid w:val="00624B74"/>
    <w:rsid w:val="0062758C"/>
    <w:rsid w:val="00627B91"/>
    <w:rsid w:val="0064082A"/>
    <w:rsid w:val="00642035"/>
    <w:rsid w:val="0064206B"/>
    <w:rsid w:val="006422D1"/>
    <w:rsid w:val="00646905"/>
    <w:rsid w:val="006477C3"/>
    <w:rsid w:val="006633EA"/>
    <w:rsid w:val="00666445"/>
    <w:rsid w:val="006819D0"/>
    <w:rsid w:val="006829B2"/>
    <w:rsid w:val="00686294"/>
    <w:rsid w:val="006878B4"/>
    <w:rsid w:val="00695153"/>
    <w:rsid w:val="006953EA"/>
    <w:rsid w:val="006A181F"/>
    <w:rsid w:val="006A368A"/>
    <w:rsid w:val="006A5BC7"/>
    <w:rsid w:val="006B0864"/>
    <w:rsid w:val="006B6335"/>
    <w:rsid w:val="006C2FAC"/>
    <w:rsid w:val="006C6203"/>
    <w:rsid w:val="006C6B56"/>
    <w:rsid w:val="006C6EFB"/>
    <w:rsid w:val="006D1637"/>
    <w:rsid w:val="006D2062"/>
    <w:rsid w:val="006D35BA"/>
    <w:rsid w:val="006D61E5"/>
    <w:rsid w:val="006D6826"/>
    <w:rsid w:val="006D6EAA"/>
    <w:rsid w:val="006D6FA4"/>
    <w:rsid w:val="006E03F3"/>
    <w:rsid w:val="006E4F21"/>
    <w:rsid w:val="006E6F86"/>
    <w:rsid w:val="006F231A"/>
    <w:rsid w:val="007009C6"/>
    <w:rsid w:val="00707B16"/>
    <w:rsid w:val="00711FF8"/>
    <w:rsid w:val="00716770"/>
    <w:rsid w:val="00721C1C"/>
    <w:rsid w:val="007231B2"/>
    <w:rsid w:val="0072576B"/>
    <w:rsid w:val="007320B0"/>
    <w:rsid w:val="0073568E"/>
    <w:rsid w:val="00736F98"/>
    <w:rsid w:val="00744927"/>
    <w:rsid w:val="00744A85"/>
    <w:rsid w:val="00751173"/>
    <w:rsid w:val="00751EA6"/>
    <w:rsid w:val="00755A12"/>
    <w:rsid w:val="0075632F"/>
    <w:rsid w:val="0075795E"/>
    <w:rsid w:val="00760BCF"/>
    <w:rsid w:val="00761521"/>
    <w:rsid w:val="00762A99"/>
    <w:rsid w:val="00775DAC"/>
    <w:rsid w:val="00776086"/>
    <w:rsid w:val="00787B08"/>
    <w:rsid w:val="007951DD"/>
    <w:rsid w:val="007A006E"/>
    <w:rsid w:val="007A4FC9"/>
    <w:rsid w:val="007A5CE9"/>
    <w:rsid w:val="007B0CD2"/>
    <w:rsid w:val="007B6E2C"/>
    <w:rsid w:val="007B7706"/>
    <w:rsid w:val="007C0404"/>
    <w:rsid w:val="007C158E"/>
    <w:rsid w:val="007C1E9A"/>
    <w:rsid w:val="007C74A6"/>
    <w:rsid w:val="007C7558"/>
    <w:rsid w:val="007D12D8"/>
    <w:rsid w:val="007D197A"/>
    <w:rsid w:val="007D2AC8"/>
    <w:rsid w:val="007D308E"/>
    <w:rsid w:val="007D4A38"/>
    <w:rsid w:val="007D4CB5"/>
    <w:rsid w:val="007E4920"/>
    <w:rsid w:val="007E7C82"/>
    <w:rsid w:val="007E7FF5"/>
    <w:rsid w:val="007F1538"/>
    <w:rsid w:val="007F2FCB"/>
    <w:rsid w:val="007F5026"/>
    <w:rsid w:val="008016D1"/>
    <w:rsid w:val="00803BE9"/>
    <w:rsid w:val="00812B21"/>
    <w:rsid w:val="00814493"/>
    <w:rsid w:val="008151F4"/>
    <w:rsid w:val="008171B7"/>
    <w:rsid w:val="00820B03"/>
    <w:rsid w:val="00821388"/>
    <w:rsid w:val="00822E73"/>
    <w:rsid w:val="00824DAD"/>
    <w:rsid w:val="00824DEF"/>
    <w:rsid w:val="008262AF"/>
    <w:rsid w:val="00841728"/>
    <w:rsid w:val="008419D9"/>
    <w:rsid w:val="0084289A"/>
    <w:rsid w:val="00850873"/>
    <w:rsid w:val="0086274F"/>
    <w:rsid w:val="00863AA4"/>
    <w:rsid w:val="00871D6D"/>
    <w:rsid w:val="00875863"/>
    <w:rsid w:val="008761FC"/>
    <w:rsid w:val="008A2C17"/>
    <w:rsid w:val="008A3A39"/>
    <w:rsid w:val="008A5721"/>
    <w:rsid w:val="008B001D"/>
    <w:rsid w:val="008B0875"/>
    <w:rsid w:val="008B1645"/>
    <w:rsid w:val="008C33B3"/>
    <w:rsid w:val="008C3761"/>
    <w:rsid w:val="008C6A9C"/>
    <w:rsid w:val="008D292D"/>
    <w:rsid w:val="008D3F77"/>
    <w:rsid w:val="008E41DC"/>
    <w:rsid w:val="008E5D7B"/>
    <w:rsid w:val="008E6E93"/>
    <w:rsid w:val="008E7703"/>
    <w:rsid w:val="008F5246"/>
    <w:rsid w:val="008F5F21"/>
    <w:rsid w:val="008F7A5C"/>
    <w:rsid w:val="009052CB"/>
    <w:rsid w:val="00916941"/>
    <w:rsid w:val="009217B0"/>
    <w:rsid w:val="00921DB5"/>
    <w:rsid w:val="00923519"/>
    <w:rsid w:val="00926EA3"/>
    <w:rsid w:val="009303E7"/>
    <w:rsid w:val="00933064"/>
    <w:rsid w:val="00935B08"/>
    <w:rsid w:val="0095406B"/>
    <w:rsid w:val="00956C40"/>
    <w:rsid w:val="00957449"/>
    <w:rsid w:val="00965ACC"/>
    <w:rsid w:val="00966DC7"/>
    <w:rsid w:val="00974D05"/>
    <w:rsid w:val="0098008C"/>
    <w:rsid w:val="00982034"/>
    <w:rsid w:val="00982B34"/>
    <w:rsid w:val="009842E6"/>
    <w:rsid w:val="00991C17"/>
    <w:rsid w:val="00992233"/>
    <w:rsid w:val="009943AE"/>
    <w:rsid w:val="00996773"/>
    <w:rsid w:val="00996953"/>
    <w:rsid w:val="00997244"/>
    <w:rsid w:val="00997B54"/>
    <w:rsid w:val="009A068F"/>
    <w:rsid w:val="009A0BE7"/>
    <w:rsid w:val="009B12F0"/>
    <w:rsid w:val="009B246D"/>
    <w:rsid w:val="009B6256"/>
    <w:rsid w:val="009B7700"/>
    <w:rsid w:val="009B7734"/>
    <w:rsid w:val="009C1F90"/>
    <w:rsid w:val="009C3725"/>
    <w:rsid w:val="009C42E9"/>
    <w:rsid w:val="009C4737"/>
    <w:rsid w:val="009C4D4C"/>
    <w:rsid w:val="009C6AFB"/>
    <w:rsid w:val="009C7121"/>
    <w:rsid w:val="009D1B8A"/>
    <w:rsid w:val="009E21A2"/>
    <w:rsid w:val="009E2828"/>
    <w:rsid w:val="009E4818"/>
    <w:rsid w:val="009E6790"/>
    <w:rsid w:val="009E6EB7"/>
    <w:rsid w:val="009E763F"/>
    <w:rsid w:val="00A0085A"/>
    <w:rsid w:val="00A03EE4"/>
    <w:rsid w:val="00A04D76"/>
    <w:rsid w:val="00A05131"/>
    <w:rsid w:val="00A05490"/>
    <w:rsid w:val="00A05E32"/>
    <w:rsid w:val="00A07327"/>
    <w:rsid w:val="00A11130"/>
    <w:rsid w:val="00A12E87"/>
    <w:rsid w:val="00A14655"/>
    <w:rsid w:val="00A149F0"/>
    <w:rsid w:val="00A152B4"/>
    <w:rsid w:val="00A1553E"/>
    <w:rsid w:val="00A16CEA"/>
    <w:rsid w:val="00A21ED9"/>
    <w:rsid w:val="00A25765"/>
    <w:rsid w:val="00A27F6D"/>
    <w:rsid w:val="00A302FE"/>
    <w:rsid w:val="00A32891"/>
    <w:rsid w:val="00A3329A"/>
    <w:rsid w:val="00A359D5"/>
    <w:rsid w:val="00A36EF4"/>
    <w:rsid w:val="00A4466D"/>
    <w:rsid w:val="00A5006A"/>
    <w:rsid w:val="00A551D1"/>
    <w:rsid w:val="00A60DBB"/>
    <w:rsid w:val="00A60F35"/>
    <w:rsid w:val="00A61CFF"/>
    <w:rsid w:val="00A62871"/>
    <w:rsid w:val="00A638C5"/>
    <w:rsid w:val="00A646B8"/>
    <w:rsid w:val="00A7627E"/>
    <w:rsid w:val="00A839BE"/>
    <w:rsid w:val="00A83F8F"/>
    <w:rsid w:val="00A90E8E"/>
    <w:rsid w:val="00A9198C"/>
    <w:rsid w:val="00A94579"/>
    <w:rsid w:val="00A95818"/>
    <w:rsid w:val="00A9590E"/>
    <w:rsid w:val="00AA6452"/>
    <w:rsid w:val="00AA6802"/>
    <w:rsid w:val="00AB26B5"/>
    <w:rsid w:val="00AB38E2"/>
    <w:rsid w:val="00AB6F60"/>
    <w:rsid w:val="00AB7A69"/>
    <w:rsid w:val="00AC1691"/>
    <w:rsid w:val="00AC1CA8"/>
    <w:rsid w:val="00AC4C08"/>
    <w:rsid w:val="00AC7F91"/>
    <w:rsid w:val="00AD7A4B"/>
    <w:rsid w:val="00AE05B5"/>
    <w:rsid w:val="00AE3DEB"/>
    <w:rsid w:val="00AE6181"/>
    <w:rsid w:val="00AE64FF"/>
    <w:rsid w:val="00AF1254"/>
    <w:rsid w:val="00AF5172"/>
    <w:rsid w:val="00AF5D32"/>
    <w:rsid w:val="00B01951"/>
    <w:rsid w:val="00B05254"/>
    <w:rsid w:val="00B05F3A"/>
    <w:rsid w:val="00B0640C"/>
    <w:rsid w:val="00B14396"/>
    <w:rsid w:val="00B173B5"/>
    <w:rsid w:val="00B207F2"/>
    <w:rsid w:val="00B267DC"/>
    <w:rsid w:val="00B308F2"/>
    <w:rsid w:val="00B30DEB"/>
    <w:rsid w:val="00B34B14"/>
    <w:rsid w:val="00B420A0"/>
    <w:rsid w:val="00B456B7"/>
    <w:rsid w:val="00B45912"/>
    <w:rsid w:val="00B51437"/>
    <w:rsid w:val="00B5211D"/>
    <w:rsid w:val="00B52EFE"/>
    <w:rsid w:val="00B532E2"/>
    <w:rsid w:val="00B54E3F"/>
    <w:rsid w:val="00B61944"/>
    <w:rsid w:val="00B62E0A"/>
    <w:rsid w:val="00B6351C"/>
    <w:rsid w:val="00B736A5"/>
    <w:rsid w:val="00B74778"/>
    <w:rsid w:val="00B74FC8"/>
    <w:rsid w:val="00B76163"/>
    <w:rsid w:val="00B8232C"/>
    <w:rsid w:val="00B8350D"/>
    <w:rsid w:val="00B85BB1"/>
    <w:rsid w:val="00B85DB0"/>
    <w:rsid w:val="00B87EA5"/>
    <w:rsid w:val="00B92C1B"/>
    <w:rsid w:val="00B96E99"/>
    <w:rsid w:val="00BA1C72"/>
    <w:rsid w:val="00BA3538"/>
    <w:rsid w:val="00BA600A"/>
    <w:rsid w:val="00BA7E2B"/>
    <w:rsid w:val="00BB09CD"/>
    <w:rsid w:val="00BB2E42"/>
    <w:rsid w:val="00BB5610"/>
    <w:rsid w:val="00BC5DE2"/>
    <w:rsid w:val="00BD1600"/>
    <w:rsid w:val="00BD2E28"/>
    <w:rsid w:val="00BD36A4"/>
    <w:rsid w:val="00BD3EF7"/>
    <w:rsid w:val="00BE0B41"/>
    <w:rsid w:val="00BE0D36"/>
    <w:rsid w:val="00BE21D1"/>
    <w:rsid w:val="00BE47F3"/>
    <w:rsid w:val="00BE4E55"/>
    <w:rsid w:val="00BF3AB0"/>
    <w:rsid w:val="00BF5BA2"/>
    <w:rsid w:val="00BF7BA5"/>
    <w:rsid w:val="00C0692C"/>
    <w:rsid w:val="00C12E92"/>
    <w:rsid w:val="00C1575D"/>
    <w:rsid w:val="00C22B66"/>
    <w:rsid w:val="00C2709D"/>
    <w:rsid w:val="00C27F88"/>
    <w:rsid w:val="00C33322"/>
    <w:rsid w:val="00C3632D"/>
    <w:rsid w:val="00C436C7"/>
    <w:rsid w:val="00C4584B"/>
    <w:rsid w:val="00C476CE"/>
    <w:rsid w:val="00C479E0"/>
    <w:rsid w:val="00C539B9"/>
    <w:rsid w:val="00C55B05"/>
    <w:rsid w:val="00C55D41"/>
    <w:rsid w:val="00C573FC"/>
    <w:rsid w:val="00C6101A"/>
    <w:rsid w:val="00C61524"/>
    <w:rsid w:val="00C617E1"/>
    <w:rsid w:val="00C666BA"/>
    <w:rsid w:val="00C73155"/>
    <w:rsid w:val="00C86BF0"/>
    <w:rsid w:val="00C9065C"/>
    <w:rsid w:val="00C90B5B"/>
    <w:rsid w:val="00C91236"/>
    <w:rsid w:val="00C921EF"/>
    <w:rsid w:val="00C92C9D"/>
    <w:rsid w:val="00CA21A1"/>
    <w:rsid w:val="00CA449F"/>
    <w:rsid w:val="00CA540E"/>
    <w:rsid w:val="00CA5A41"/>
    <w:rsid w:val="00CB0C6C"/>
    <w:rsid w:val="00CB2E1A"/>
    <w:rsid w:val="00CB485A"/>
    <w:rsid w:val="00CC2470"/>
    <w:rsid w:val="00CC2F8C"/>
    <w:rsid w:val="00CC449C"/>
    <w:rsid w:val="00CC535D"/>
    <w:rsid w:val="00CD2BE4"/>
    <w:rsid w:val="00CD5CC1"/>
    <w:rsid w:val="00CD6026"/>
    <w:rsid w:val="00CD6EC7"/>
    <w:rsid w:val="00CE087B"/>
    <w:rsid w:val="00CE31C8"/>
    <w:rsid w:val="00CE4330"/>
    <w:rsid w:val="00CE567F"/>
    <w:rsid w:val="00CE59E6"/>
    <w:rsid w:val="00CE7679"/>
    <w:rsid w:val="00CF277F"/>
    <w:rsid w:val="00CF427A"/>
    <w:rsid w:val="00CF4CBB"/>
    <w:rsid w:val="00D00ACC"/>
    <w:rsid w:val="00D0625E"/>
    <w:rsid w:val="00D07EE1"/>
    <w:rsid w:val="00D13015"/>
    <w:rsid w:val="00D133A2"/>
    <w:rsid w:val="00D13F5C"/>
    <w:rsid w:val="00D14607"/>
    <w:rsid w:val="00D15AD4"/>
    <w:rsid w:val="00D1649F"/>
    <w:rsid w:val="00D20538"/>
    <w:rsid w:val="00D211DC"/>
    <w:rsid w:val="00D250B0"/>
    <w:rsid w:val="00D368AA"/>
    <w:rsid w:val="00D40C72"/>
    <w:rsid w:val="00D43EA3"/>
    <w:rsid w:val="00D45FAB"/>
    <w:rsid w:val="00D472FE"/>
    <w:rsid w:val="00D51065"/>
    <w:rsid w:val="00D52236"/>
    <w:rsid w:val="00D528FE"/>
    <w:rsid w:val="00D56D91"/>
    <w:rsid w:val="00D67A09"/>
    <w:rsid w:val="00D712DE"/>
    <w:rsid w:val="00D75BF6"/>
    <w:rsid w:val="00D804A1"/>
    <w:rsid w:val="00D86B2E"/>
    <w:rsid w:val="00D901BD"/>
    <w:rsid w:val="00D91710"/>
    <w:rsid w:val="00D92975"/>
    <w:rsid w:val="00DA4CF4"/>
    <w:rsid w:val="00DB3B2A"/>
    <w:rsid w:val="00DB6E09"/>
    <w:rsid w:val="00DB7B56"/>
    <w:rsid w:val="00DC27F4"/>
    <w:rsid w:val="00DC3275"/>
    <w:rsid w:val="00DC38F6"/>
    <w:rsid w:val="00DC5022"/>
    <w:rsid w:val="00DC5793"/>
    <w:rsid w:val="00DD0696"/>
    <w:rsid w:val="00DD1735"/>
    <w:rsid w:val="00DD1945"/>
    <w:rsid w:val="00DD2204"/>
    <w:rsid w:val="00DD7A7D"/>
    <w:rsid w:val="00DE4868"/>
    <w:rsid w:val="00DE4917"/>
    <w:rsid w:val="00DE57D4"/>
    <w:rsid w:val="00DE62F5"/>
    <w:rsid w:val="00DE7A48"/>
    <w:rsid w:val="00DF288A"/>
    <w:rsid w:val="00DF3DF6"/>
    <w:rsid w:val="00DF4E11"/>
    <w:rsid w:val="00DF57B8"/>
    <w:rsid w:val="00DF64FF"/>
    <w:rsid w:val="00DF72C5"/>
    <w:rsid w:val="00E005B9"/>
    <w:rsid w:val="00E00DD3"/>
    <w:rsid w:val="00E029E2"/>
    <w:rsid w:val="00E030AF"/>
    <w:rsid w:val="00E13279"/>
    <w:rsid w:val="00E15214"/>
    <w:rsid w:val="00E22F62"/>
    <w:rsid w:val="00E23211"/>
    <w:rsid w:val="00E23830"/>
    <w:rsid w:val="00E2703D"/>
    <w:rsid w:val="00E36432"/>
    <w:rsid w:val="00E41649"/>
    <w:rsid w:val="00E423E4"/>
    <w:rsid w:val="00E42A9B"/>
    <w:rsid w:val="00E46A83"/>
    <w:rsid w:val="00E47C45"/>
    <w:rsid w:val="00E501FD"/>
    <w:rsid w:val="00E53F2E"/>
    <w:rsid w:val="00E71017"/>
    <w:rsid w:val="00E71A6F"/>
    <w:rsid w:val="00E71AEC"/>
    <w:rsid w:val="00E73E13"/>
    <w:rsid w:val="00E759C9"/>
    <w:rsid w:val="00E80D04"/>
    <w:rsid w:val="00E81D2D"/>
    <w:rsid w:val="00E82ED4"/>
    <w:rsid w:val="00E853A3"/>
    <w:rsid w:val="00E854D8"/>
    <w:rsid w:val="00E87AA3"/>
    <w:rsid w:val="00E925D7"/>
    <w:rsid w:val="00E9353A"/>
    <w:rsid w:val="00E94458"/>
    <w:rsid w:val="00EA1963"/>
    <w:rsid w:val="00EA422B"/>
    <w:rsid w:val="00EA44D0"/>
    <w:rsid w:val="00EA6B9C"/>
    <w:rsid w:val="00EB4089"/>
    <w:rsid w:val="00EB542E"/>
    <w:rsid w:val="00EC2FAE"/>
    <w:rsid w:val="00EC57B1"/>
    <w:rsid w:val="00ED01F1"/>
    <w:rsid w:val="00ED1D3B"/>
    <w:rsid w:val="00ED61BD"/>
    <w:rsid w:val="00ED6DF2"/>
    <w:rsid w:val="00EE207B"/>
    <w:rsid w:val="00EE5D61"/>
    <w:rsid w:val="00EF63CD"/>
    <w:rsid w:val="00F01D85"/>
    <w:rsid w:val="00F0290F"/>
    <w:rsid w:val="00F05438"/>
    <w:rsid w:val="00F1258E"/>
    <w:rsid w:val="00F13B8E"/>
    <w:rsid w:val="00F2602E"/>
    <w:rsid w:val="00F30635"/>
    <w:rsid w:val="00F306A7"/>
    <w:rsid w:val="00F30761"/>
    <w:rsid w:val="00F31524"/>
    <w:rsid w:val="00F3240D"/>
    <w:rsid w:val="00F4092C"/>
    <w:rsid w:val="00F41173"/>
    <w:rsid w:val="00F41BB1"/>
    <w:rsid w:val="00F521E0"/>
    <w:rsid w:val="00F53E6A"/>
    <w:rsid w:val="00F57A3C"/>
    <w:rsid w:val="00F61B4F"/>
    <w:rsid w:val="00F63201"/>
    <w:rsid w:val="00F64335"/>
    <w:rsid w:val="00F645C0"/>
    <w:rsid w:val="00F6608A"/>
    <w:rsid w:val="00F701DD"/>
    <w:rsid w:val="00F71AE4"/>
    <w:rsid w:val="00F82FDC"/>
    <w:rsid w:val="00F8564E"/>
    <w:rsid w:val="00F86908"/>
    <w:rsid w:val="00F8738F"/>
    <w:rsid w:val="00F87BC0"/>
    <w:rsid w:val="00FA048B"/>
    <w:rsid w:val="00FA08BD"/>
    <w:rsid w:val="00FA0BDA"/>
    <w:rsid w:val="00FA1EB2"/>
    <w:rsid w:val="00FA4AD8"/>
    <w:rsid w:val="00FA4CBA"/>
    <w:rsid w:val="00FA7B32"/>
    <w:rsid w:val="00FB35F7"/>
    <w:rsid w:val="00FB4CD5"/>
    <w:rsid w:val="00FB6164"/>
    <w:rsid w:val="00FB7DF5"/>
    <w:rsid w:val="00FC45CB"/>
    <w:rsid w:val="00FC5496"/>
    <w:rsid w:val="00FC5F76"/>
    <w:rsid w:val="00FD1758"/>
    <w:rsid w:val="00FD189C"/>
    <w:rsid w:val="00FD29E4"/>
    <w:rsid w:val="00FD56BE"/>
    <w:rsid w:val="00FE423C"/>
    <w:rsid w:val="00FE43CD"/>
    <w:rsid w:val="00FE7BED"/>
    <w:rsid w:val="00FF1A31"/>
    <w:rsid w:val="00FF2F09"/>
    <w:rsid w:val="00FF2F15"/>
    <w:rsid w:val="00FF4322"/>
    <w:rsid w:val="00FF6E8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C9C29F"/>
  <w15:docId w15:val="{C65472AB-F1F8-AF4A-8F62-6E3A2CCE8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SG" w:eastAsia="en-S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A69"/>
    <w:pPr>
      <w:spacing w:before="240" w:after="120" w:line="276" w:lineRule="auto"/>
      <w:jc w:val="both"/>
    </w:pPr>
    <w:rPr>
      <w:rFonts w:ascii="Arial" w:hAnsi="Arial"/>
      <w:lang w:val="en-US" w:eastAsia="en-US"/>
    </w:rPr>
  </w:style>
  <w:style w:type="paragraph" w:styleId="Heading1">
    <w:name w:val="heading 1"/>
    <w:basedOn w:val="Normal"/>
    <w:next w:val="Normal"/>
    <w:link w:val="Heading1Char"/>
    <w:autoRedefine/>
    <w:uiPriority w:val="9"/>
    <w:qFormat/>
    <w:rsid w:val="0040043F"/>
    <w:pPr>
      <w:keepNext/>
      <w:keepLines/>
      <w:spacing w:after="60"/>
      <w:jc w:val="center"/>
      <w:outlineLvl w:val="0"/>
    </w:pPr>
    <w:rPr>
      <w:rFonts w:eastAsia="Times New Roman"/>
      <w:b/>
      <w:bCs/>
      <w:caps/>
      <w:sz w:val="28"/>
      <w:szCs w:val="28"/>
    </w:rPr>
  </w:style>
  <w:style w:type="paragraph" w:styleId="Heading2">
    <w:name w:val="heading 2"/>
    <w:basedOn w:val="Normal"/>
    <w:next w:val="Normal"/>
    <w:link w:val="Heading2Char"/>
    <w:autoRedefine/>
    <w:uiPriority w:val="9"/>
    <w:unhideWhenUsed/>
    <w:qFormat/>
    <w:rsid w:val="00996773"/>
    <w:pPr>
      <w:jc w:val="center"/>
      <w:outlineLvl w:val="1"/>
    </w:pPr>
    <w:rPr>
      <w:b/>
      <w:bCs/>
      <w:caps/>
      <w:szCs w:val="26"/>
    </w:rPr>
  </w:style>
  <w:style w:type="paragraph" w:styleId="Heading3">
    <w:name w:val="heading 3"/>
    <w:basedOn w:val="Normal"/>
    <w:next w:val="Normal"/>
    <w:link w:val="Heading3Char"/>
    <w:autoRedefine/>
    <w:uiPriority w:val="9"/>
    <w:unhideWhenUsed/>
    <w:qFormat/>
    <w:rsid w:val="00AB7A69"/>
    <w:pPr>
      <w:outlineLvl w:val="2"/>
    </w:pPr>
    <w:rPr>
      <w:u w:val="single"/>
    </w:rPr>
  </w:style>
  <w:style w:type="paragraph" w:styleId="Heading4">
    <w:name w:val="heading 4"/>
    <w:basedOn w:val="Normal"/>
    <w:next w:val="Normal"/>
    <w:link w:val="Heading4Char"/>
    <w:uiPriority w:val="9"/>
    <w:semiHidden/>
    <w:unhideWhenUsed/>
    <w:rsid w:val="0014521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45215"/>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55142"/>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5514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5514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5514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L1Heading">
    <w:name w:val="CIL 1 Heading"/>
    <w:basedOn w:val="Heading1"/>
    <w:autoRedefine/>
    <w:rsid w:val="00A359D5"/>
    <w:pPr>
      <w:keepLines w:val="0"/>
      <w:outlineLvl w:val="9"/>
    </w:pPr>
    <w:rPr>
      <w:rFonts w:eastAsia="Batang" w:cs="Arial"/>
      <w:caps w:val="0"/>
      <w:kern w:val="32"/>
      <w:szCs w:val="32"/>
      <w:lang w:val="en-GB" w:eastAsia="ko-KR"/>
    </w:rPr>
  </w:style>
  <w:style w:type="character" w:customStyle="1" w:styleId="Heading1Char">
    <w:name w:val="Heading 1 Char"/>
    <w:link w:val="Heading1"/>
    <w:uiPriority w:val="9"/>
    <w:rsid w:val="0040043F"/>
    <w:rPr>
      <w:rFonts w:ascii="Arial" w:eastAsia="Times New Roman" w:hAnsi="Arial"/>
      <w:b/>
      <w:bCs/>
      <w:caps/>
      <w:sz w:val="28"/>
      <w:szCs w:val="28"/>
      <w:lang w:val="en-US" w:eastAsia="en-US"/>
    </w:rPr>
  </w:style>
  <w:style w:type="paragraph" w:customStyle="1" w:styleId="CIL2Heading">
    <w:name w:val="CIL 2 Heading"/>
    <w:basedOn w:val="Heading2"/>
    <w:autoRedefine/>
    <w:rsid w:val="00A359D5"/>
    <w:rPr>
      <w:rFonts w:eastAsia="Batang" w:cs="Arial"/>
      <w:b w:val="0"/>
      <w:iCs/>
      <w:caps w:val="0"/>
      <w:szCs w:val="28"/>
      <w:lang w:val="en-GB" w:eastAsia="ko-KR"/>
    </w:rPr>
  </w:style>
  <w:style w:type="character" w:customStyle="1" w:styleId="Heading2Char">
    <w:name w:val="Heading 2 Char"/>
    <w:link w:val="Heading2"/>
    <w:uiPriority w:val="9"/>
    <w:rsid w:val="00996773"/>
    <w:rPr>
      <w:rFonts w:ascii="Arial" w:hAnsi="Arial"/>
      <w:b/>
      <w:bCs/>
      <w:caps/>
      <w:szCs w:val="26"/>
      <w:lang w:val="en-US" w:eastAsia="en-US"/>
    </w:rPr>
  </w:style>
  <w:style w:type="paragraph" w:customStyle="1" w:styleId="CILFooter">
    <w:name w:val="CIL Footer"/>
    <w:basedOn w:val="Normal"/>
    <w:link w:val="CILFooterChar"/>
    <w:qFormat/>
    <w:rsid w:val="001142FA"/>
    <w:pPr>
      <w:pBdr>
        <w:top w:val="single" w:sz="4" w:space="8" w:color="auto"/>
      </w:pBdr>
      <w:tabs>
        <w:tab w:val="center" w:pos="4680"/>
        <w:tab w:val="right" w:pos="9360"/>
      </w:tabs>
      <w:jc w:val="center"/>
    </w:pPr>
    <w:rPr>
      <w:rFonts w:eastAsia="Batang" w:cs="Arial"/>
      <w:color w:val="808080"/>
      <w:sz w:val="16"/>
      <w:szCs w:val="16"/>
      <w:lang w:val="en-GB" w:eastAsia="ko-KR"/>
    </w:rPr>
  </w:style>
  <w:style w:type="character" w:customStyle="1" w:styleId="CILFooterChar">
    <w:name w:val="CIL Footer Char"/>
    <w:link w:val="CILFooter"/>
    <w:rsid w:val="001142FA"/>
    <w:rPr>
      <w:rFonts w:ascii="Arial" w:eastAsia="Batang" w:hAnsi="Arial" w:cs="Arial"/>
      <w:color w:val="808080"/>
      <w:sz w:val="16"/>
      <w:szCs w:val="16"/>
      <w:lang w:val="en-GB" w:eastAsia="ko-KR"/>
    </w:rPr>
  </w:style>
  <w:style w:type="paragraph" w:customStyle="1" w:styleId="CILparagraph">
    <w:name w:val="CIL paragraph"/>
    <w:basedOn w:val="Normal"/>
    <w:autoRedefine/>
    <w:rsid w:val="001207E1"/>
    <w:pPr>
      <w:contextualSpacing/>
    </w:pPr>
    <w:rPr>
      <w:rFonts w:eastAsia="Batang" w:cs="Arial"/>
      <w:szCs w:val="24"/>
      <w:lang w:val="en-GB" w:eastAsia="ko-KR"/>
    </w:rPr>
  </w:style>
  <w:style w:type="paragraph" w:customStyle="1" w:styleId="CILSubtitle">
    <w:name w:val="CIL Subtitle"/>
    <w:basedOn w:val="Normal"/>
    <w:link w:val="CILSubtitleChar"/>
    <w:autoRedefine/>
    <w:qFormat/>
    <w:rsid w:val="00AB7A69"/>
    <w:pPr>
      <w:jc w:val="center"/>
    </w:pPr>
    <w:rPr>
      <w:rFonts w:eastAsia="Batang" w:cs="Arial"/>
      <w:i/>
      <w:szCs w:val="24"/>
      <w:lang w:val="en-GB" w:eastAsia="ko-KR"/>
    </w:rPr>
  </w:style>
  <w:style w:type="character" w:customStyle="1" w:styleId="CILSubtitleChar">
    <w:name w:val="CIL Subtitle Char"/>
    <w:link w:val="CILSubtitle"/>
    <w:rsid w:val="00AB7A69"/>
    <w:rPr>
      <w:rFonts w:ascii="Arial" w:eastAsia="Batang" w:hAnsi="Arial" w:cs="Arial"/>
      <w:i/>
      <w:szCs w:val="24"/>
      <w:lang w:eastAsia="ko-KR"/>
    </w:rPr>
  </w:style>
  <w:style w:type="paragraph" w:customStyle="1" w:styleId="CILTitle">
    <w:name w:val="CIL Title"/>
    <w:basedOn w:val="Normal"/>
    <w:autoRedefine/>
    <w:qFormat/>
    <w:rsid w:val="00A359D5"/>
    <w:pPr>
      <w:jc w:val="center"/>
    </w:pPr>
    <w:rPr>
      <w:rFonts w:eastAsia="Batang" w:cs="Arial"/>
      <w:b/>
      <w:bCs/>
      <w:caps/>
      <w:kern w:val="32"/>
      <w:sz w:val="28"/>
      <w:szCs w:val="32"/>
      <w:lang w:val="en-GB" w:eastAsia="ko-KR"/>
    </w:rPr>
  </w:style>
  <w:style w:type="character" w:customStyle="1" w:styleId="Heading3Char">
    <w:name w:val="Heading 3 Char"/>
    <w:link w:val="Heading3"/>
    <w:uiPriority w:val="9"/>
    <w:rsid w:val="00AB7A69"/>
    <w:rPr>
      <w:rFonts w:ascii="Arial" w:hAnsi="Arial"/>
      <w:u w:val="single"/>
      <w:lang w:val="en-US" w:eastAsia="en-US"/>
    </w:rPr>
  </w:style>
  <w:style w:type="paragraph" w:customStyle="1" w:styleId="CILL1TOC">
    <w:name w:val="CIL L1 TOC"/>
    <w:basedOn w:val="TOC1"/>
    <w:autoRedefine/>
    <w:rsid w:val="0042562D"/>
    <w:pPr>
      <w:tabs>
        <w:tab w:val="right" w:leader="dot" w:pos="9350"/>
      </w:tabs>
      <w:spacing w:before="120" w:after="120" w:line="360" w:lineRule="auto"/>
    </w:pPr>
    <w:rPr>
      <w:rFonts w:cs="Arial"/>
      <w:noProof/>
    </w:rPr>
  </w:style>
  <w:style w:type="paragraph" w:styleId="TOC1">
    <w:name w:val="toc 1"/>
    <w:basedOn w:val="Normal"/>
    <w:next w:val="Normal"/>
    <w:autoRedefine/>
    <w:uiPriority w:val="39"/>
    <w:unhideWhenUsed/>
    <w:rsid w:val="00AB7A69"/>
    <w:pPr>
      <w:spacing w:before="60" w:after="60"/>
    </w:pPr>
    <w:rPr>
      <w:caps/>
    </w:rPr>
  </w:style>
  <w:style w:type="paragraph" w:customStyle="1" w:styleId="Style1">
    <w:name w:val="Style1"/>
    <w:basedOn w:val="TOC2"/>
    <w:autoRedefine/>
    <w:rsid w:val="0042562D"/>
    <w:pPr>
      <w:tabs>
        <w:tab w:val="right" w:leader="dot" w:pos="9350"/>
      </w:tabs>
      <w:spacing w:line="360" w:lineRule="auto"/>
      <w:ind w:left="202"/>
    </w:pPr>
    <w:rPr>
      <w:rFonts w:cs="Arial"/>
      <w:noProof/>
    </w:rPr>
  </w:style>
  <w:style w:type="paragraph" w:styleId="TOC2">
    <w:name w:val="toc 2"/>
    <w:basedOn w:val="Heading2"/>
    <w:next w:val="Normal"/>
    <w:autoRedefine/>
    <w:uiPriority w:val="39"/>
    <w:unhideWhenUsed/>
    <w:rsid w:val="009C1F90"/>
    <w:pPr>
      <w:spacing w:before="60" w:after="60"/>
      <w:ind w:left="284"/>
      <w:jc w:val="left"/>
      <w:outlineLvl w:val="0"/>
    </w:pPr>
    <w:rPr>
      <w:b w:val="0"/>
    </w:rPr>
  </w:style>
  <w:style w:type="paragraph" w:customStyle="1" w:styleId="CILL2TOC">
    <w:name w:val="CIL L2 TOC"/>
    <w:basedOn w:val="TOC2"/>
    <w:autoRedefine/>
    <w:rsid w:val="0042562D"/>
    <w:pPr>
      <w:tabs>
        <w:tab w:val="right" w:leader="dot" w:pos="9350"/>
      </w:tabs>
      <w:spacing w:line="360" w:lineRule="auto"/>
      <w:ind w:left="202"/>
    </w:pPr>
    <w:rPr>
      <w:rFonts w:cs="Arial"/>
      <w:noProof/>
    </w:rPr>
  </w:style>
  <w:style w:type="paragraph" w:customStyle="1" w:styleId="CILParagraph0">
    <w:name w:val="CIL Paragraph"/>
    <w:basedOn w:val="Normal"/>
    <w:next w:val="Normal"/>
    <w:autoRedefine/>
    <w:rsid w:val="00642035"/>
  </w:style>
  <w:style w:type="paragraph" w:customStyle="1" w:styleId="CILMain">
    <w:name w:val="CIL Main"/>
    <w:autoRedefine/>
    <w:rsid w:val="00025831"/>
    <w:pPr>
      <w:spacing w:before="240" w:after="120" w:line="276" w:lineRule="auto"/>
      <w:jc w:val="both"/>
    </w:pPr>
    <w:rPr>
      <w:rFonts w:ascii="Arial" w:hAnsi="Arial"/>
      <w:lang w:val="en-US" w:eastAsia="en-US"/>
    </w:rPr>
  </w:style>
  <w:style w:type="paragraph" w:styleId="Subtitle">
    <w:name w:val="Subtitle"/>
    <w:basedOn w:val="Normal"/>
    <w:next w:val="Normal"/>
    <w:link w:val="SubtitleChar"/>
    <w:autoRedefine/>
    <w:uiPriority w:val="11"/>
    <w:qFormat/>
    <w:rsid w:val="00311F81"/>
    <w:pPr>
      <w:jc w:val="center"/>
    </w:pPr>
    <w:rPr>
      <w:rFonts w:ascii="Calibri" w:eastAsia="Times New Roman" w:hAnsi="Calibri"/>
      <w:i/>
      <w:szCs w:val="24"/>
      <w:lang w:val="en-GB" w:eastAsia="ko-KR"/>
    </w:rPr>
  </w:style>
  <w:style w:type="character" w:customStyle="1" w:styleId="SubtitleChar">
    <w:name w:val="Subtitle Char"/>
    <w:link w:val="Subtitle"/>
    <w:uiPriority w:val="11"/>
    <w:rsid w:val="00311F81"/>
    <w:rPr>
      <w:rFonts w:eastAsia="Times New Roman" w:cs="Times New Roman"/>
      <w:i/>
      <w:szCs w:val="24"/>
      <w:lang w:val="en-GB" w:eastAsia="ko-KR"/>
    </w:rPr>
  </w:style>
  <w:style w:type="paragraph" w:styleId="Title">
    <w:name w:val="Title"/>
    <w:basedOn w:val="Normal"/>
    <w:next w:val="Normal"/>
    <w:link w:val="TitleChar"/>
    <w:autoRedefine/>
    <w:uiPriority w:val="10"/>
    <w:qFormat/>
    <w:rsid w:val="00311F81"/>
    <w:pPr>
      <w:jc w:val="center"/>
    </w:pPr>
    <w:rPr>
      <w:rFonts w:ascii="Calibri" w:eastAsia="Times New Roman" w:hAnsi="Calibri"/>
      <w:b/>
      <w:bCs/>
      <w:caps/>
      <w:kern w:val="28"/>
      <w:sz w:val="28"/>
      <w:szCs w:val="32"/>
      <w:lang w:val="en-GB" w:eastAsia="ko-KR"/>
    </w:rPr>
  </w:style>
  <w:style w:type="character" w:customStyle="1" w:styleId="TitleChar">
    <w:name w:val="Title Char"/>
    <w:link w:val="Title"/>
    <w:uiPriority w:val="10"/>
    <w:rsid w:val="00311F81"/>
    <w:rPr>
      <w:rFonts w:eastAsia="Times New Roman" w:cs="Times New Roman"/>
      <w:b/>
      <w:bCs/>
      <w:caps/>
      <w:kern w:val="28"/>
      <w:sz w:val="28"/>
      <w:szCs w:val="32"/>
      <w:lang w:val="en-GB" w:eastAsia="ko-KR"/>
    </w:rPr>
  </w:style>
  <w:style w:type="paragraph" w:styleId="Header">
    <w:name w:val="header"/>
    <w:basedOn w:val="Normal"/>
    <w:link w:val="HeaderChar"/>
    <w:uiPriority w:val="99"/>
    <w:unhideWhenUsed/>
    <w:rsid w:val="00F61B4F"/>
    <w:pPr>
      <w:tabs>
        <w:tab w:val="center" w:pos="4680"/>
        <w:tab w:val="right" w:pos="9360"/>
      </w:tabs>
      <w:spacing w:before="0" w:after="0" w:line="240" w:lineRule="auto"/>
    </w:pPr>
  </w:style>
  <w:style w:type="character" w:customStyle="1" w:styleId="HeaderChar">
    <w:name w:val="Header Char"/>
    <w:link w:val="Header"/>
    <w:uiPriority w:val="99"/>
    <w:rsid w:val="00F61B4F"/>
    <w:rPr>
      <w:rFonts w:ascii="Arial" w:hAnsi="Arial"/>
    </w:rPr>
  </w:style>
  <w:style w:type="paragraph" w:styleId="Footer">
    <w:name w:val="footer"/>
    <w:basedOn w:val="Normal"/>
    <w:link w:val="FooterChar"/>
    <w:uiPriority w:val="99"/>
    <w:unhideWhenUsed/>
    <w:rsid w:val="00F61B4F"/>
    <w:pPr>
      <w:tabs>
        <w:tab w:val="center" w:pos="4680"/>
        <w:tab w:val="right" w:pos="9360"/>
      </w:tabs>
      <w:spacing w:before="0" w:after="0" w:line="240" w:lineRule="auto"/>
    </w:pPr>
  </w:style>
  <w:style w:type="character" w:customStyle="1" w:styleId="FooterChar">
    <w:name w:val="Footer Char"/>
    <w:link w:val="Footer"/>
    <w:uiPriority w:val="99"/>
    <w:rsid w:val="00F61B4F"/>
    <w:rPr>
      <w:rFonts w:ascii="Arial" w:hAnsi="Arial"/>
    </w:rPr>
  </w:style>
  <w:style w:type="character" w:styleId="Hyperlink">
    <w:name w:val="Hyperlink"/>
    <w:uiPriority w:val="99"/>
    <w:unhideWhenUsed/>
    <w:rsid w:val="00F61B4F"/>
    <w:rPr>
      <w:color w:val="0000FF"/>
      <w:u w:val="single"/>
    </w:rPr>
  </w:style>
  <w:style w:type="paragraph" w:styleId="TOCHeading">
    <w:name w:val="TOC Heading"/>
    <w:basedOn w:val="Heading1"/>
    <w:next w:val="Normal"/>
    <w:uiPriority w:val="39"/>
    <w:unhideWhenUsed/>
    <w:qFormat/>
    <w:rsid w:val="00AB7A69"/>
    <w:pPr>
      <w:spacing w:after="0" w:line="259" w:lineRule="auto"/>
      <w:jc w:val="left"/>
      <w:outlineLvl w:val="9"/>
    </w:pPr>
    <w:rPr>
      <w:rFonts w:ascii="Calibri Light" w:hAnsi="Calibri Light"/>
      <w:b w:val="0"/>
      <w:bCs w:val="0"/>
      <w:caps w:val="0"/>
      <w:color w:val="2E74B5"/>
      <w:sz w:val="32"/>
      <w:szCs w:val="32"/>
    </w:rPr>
  </w:style>
  <w:style w:type="paragraph" w:styleId="TOC3">
    <w:name w:val="toc 3"/>
    <w:basedOn w:val="Heading3"/>
    <w:next w:val="Normal"/>
    <w:autoRedefine/>
    <w:uiPriority w:val="39"/>
    <w:unhideWhenUsed/>
    <w:rsid w:val="009C1F90"/>
    <w:pPr>
      <w:spacing w:before="60" w:after="60"/>
      <w:ind w:left="567"/>
    </w:pPr>
    <w:rPr>
      <w:caps/>
      <w:u w:val="none"/>
    </w:rPr>
  </w:style>
  <w:style w:type="paragraph" w:styleId="TOC4">
    <w:name w:val="toc 4"/>
    <w:basedOn w:val="Normal"/>
    <w:next w:val="Normal"/>
    <w:autoRedefine/>
    <w:uiPriority w:val="39"/>
    <w:unhideWhenUsed/>
    <w:rsid w:val="00A27F6D"/>
    <w:pPr>
      <w:spacing w:before="0" w:after="0" w:line="240" w:lineRule="auto"/>
      <w:ind w:left="720"/>
      <w:jc w:val="left"/>
    </w:pPr>
    <w:rPr>
      <w:rFonts w:ascii="Cambria" w:eastAsia="MS Mincho" w:hAnsi="Cambria"/>
      <w:sz w:val="24"/>
      <w:szCs w:val="24"/>
    </w:rPr>
  </w:style>
  <w:style w:type="paragraph" w:styleId="TOC5">
    <w:name w:val="toc 5"/>
    <w:basedOn w:val="Normal"/>
    <w:next w:val="Normal"/>
    <w:autoRedefine/>
    <w:uiPriority w:val="39"/>
    <w:unhideWhenUsed/>
    <w:rsid w:val="00A27F6D"/>
    <w:pPr>
      <w:spacing w:before="0" w:after="0" w:line="240" w:lineRule="auto"/>
      <w:ind w:left="960"/>
      <w:jc w:val="left"/>
    </w:pPr>
    <w:rPr>
      <w:rFonts w:ascii="Cambria" w:eastAsia="MS Mincho" w:hAnsi="Cambria"/>
      <w:sz w:val="24"/>
      <w:szCs w:val="24"/>
    </w:rPr>
  </w:style>
  <w:style w:type="paragraph" w:styleId="TOC6">
    <w:name w:val="toc 6"/>
    <w:basedOn w:val="Normal"/>
    <w:next w:val="Normal"/>
    <w:autoRedefine/>
    <w:uiPriority w:val="39"/>
    <w:unhideWhenUsed/>
    <w:rsid w:val="00A27F6D"/>
    <w:pPr>
      <w:spacing w:before="0" w:after="0" w:line="240" w:lineRule="auto"/>
      <w:ind w:left="1200"/>
      <w:jc w:val="left"/>
    </w:pPr>
    <w:rPr>
      <w:rFonts w:ascii="Cambria" w:eastAsia="MS Mincho" w:hAnsi="Cambria"/>
      <w:sz w:val="24"/>
      <w:szCs w:val="24"/>
    </w:rPr>
  </w:style>
  <w:style w:type="paragraph" w:styleId="TOC7">
    <w:name w:val="toc 7"/>
    <w:basedOn w:val="Normal"/>
    <w:next w:val="Normal"/>
    <w:autoRedefine/>
    <w:uiPriority w:val="39"/>
    <w:unhideWhenUsed/>
    <w:rsid w:val="00A27F6D"/>
    <w:pPr>
      <w:spacing w:before="0" w:after="0" w:line="240" w:lineRule="auto"/>
      <w:ind w:left="1440"/>
      <w:jc w:val="left"/>
    </w:pPr>
    <w:rPr>
      <w:rFonts w:ascii="Cambria" w:eastAsia="MS Mincho" w:hAnsi="Cambria"/>
      <w:sz w:val="24"/>
      <w:szCs w:val="24"/>
    </w:rPr>
  </w:style>
  <w:style w:type="paragraph" w:styleId="TOC8">
    <w:name w:val="toc 8"/>
    <w:basedOn w:val="Normal"/>
    <w:next w:val="Normal"/>
    <w:autoRedefine/>
    <w:uiPriority w:val="39"/>
    <w:unhideWhenUsed/>
    <w:rsid w:val="00A27F6D"/>
    <w:pPr>
      <w:spacing w:before="0" w:after="0" w:line="240" w:lineRule="auto"/>
      <w:ind w:left="1680"/>
      <w:jc w:val="left"/>
    </w:pPr>
    <w:rPr>
      <w:rFonts w:ascii="Cambria" w:eastAsia="MS Mincho" w:hAnsi="Cambria"/>
      <w:sz w:val="24"/>
      <w:szCs w:val="24"/>
    </w:rPr>
  </w:style>
  <w:style w:type="paragraph" w:styleId="TOC9">
    <w:name w:val="toc 9"/>
    <w:basedOn w:val="Normal"/>
    <w:next w:val="Normal"/>
    <w:autoRedefine/>
    <w:uiPriority w:val="39"/>
    <w:unhideWhenUsed/>
    <w:rsid w:val="00A27F6D"/>
    <w:pPr>
      <w:spacing w:before="0" w:after="0" w:line="240" w:lineRule="auto"/>
      <w:ind w:left="1920"/>
      <w:jc w:val="left"/>
    </w:pPr>
    <w:rPr>
      <w:rFonts w:ascii="Cambria" w:eastAsia="MS Mincho" w:hAnsi="Cambria"/>
      <w:sz w:val="24"/>
      <w:szCs w:val="24"/>
    </w:rPr>
  </w:style>
  <w:style w:type="character" w:styleId="PageNumber">
    <w:name w:val="page number"/>
    <w:uiPriority w:val="99"/>
    <w:semiHidden/>
    <w:unhideWhenUsed/>
    <w:rsid w:val="00A27F6D"/>
  </w:style>
  <w:style w:type="paragraph" w:styleId="FootnoteText">
    <w:name w:val="footnote text"/>
    <w:basedOn w:val="Normal"/>
    <w:link w:val="FootnoteTextChar"/>
    <w:uiPriority w:val="99"/>
    <w:semiHidden/>
    <w:unhideWhenUsed/>
    <w:rsid w:val="00FA048B"/>
  </w:style>
  <w:style w:type="character" w:customStyle="1" w:styleId="FootnoteTextChar">
    <w:name w:val="Footnote Text Char"/>
    <w:link w:val="FootnoteText"/>
    <w:uiPriority w:val="99"/>
    <w:semiHidden/>
    <w:rsid w:val="00FA048B"/>
    <w:rPr>
      <w:rFonts w:ascii="Arial" w:hAnsi="Arial"/>
      <w:lang w:val="en-US" w:eastAsia="en-US"/>
    </w:rPr>
  </w:style>
  <w:style w:type="character" w:styleId="FootnoteReference">
    <w:name w:val="footnote reference"/>
    <w:uiPriority w:val="99"/>
    <w:semiHidden/>
    <w:unhideWhenUsed/>
    <w:rsid w:val="00FA048B"/>
    <w:rPr>
      <w:vertAlign w:val="superscript"/>
    </w:rPr>
  </w:style>
  <w:style w:type="paragraph" w:styleId="ListParagraph">
    <w:name w:val="List Paragraph"/>
    <w:basedOn w:val="Normal"/>
    <w:uiPriority w:val="1"/>
    <w:qFormat/>
    <w:rsid w:val="00974D05"/>
    <w:pPr>
      <w:ind w:left="720"/>
      <w:contextualSpacing/>
    </w:pPr>
  </w:style>
  <w:style w:type="paragraph" w:styleId="BodyText">
    <w:name w:val="Body Text"/>
    <w:basedOn w:val="Normal"/>
    <w:link w:val="BodyTextChar"/>
    <w:uiPriority w:val="1"/>
    <w:qFormat/>
    <w:rsid w:val="00FF2F15"/>
    <w:pPr>
      <w:widowControl w:val="0"/>
      <w:autoSpaceDE w:val="0"/>
      <w:autoSpaceDN w:val="0"/>
      <w:spacing w:before="0" w:after="0" w:line="240" w:lineRule="auto"/>
    </w:pPr>
    <w:rPr>
      <w:rFonts w:eastAsia="Times New Roman"/>
      <w:szCs w:val="28"/>
    </w:rPr>
  </w:style>
  <w:style w:type="character" w:customStyle="1" w:styleId="BodyTextChar">
    <w:name w:val="Body Text Char"/>
    <w:basedOn w:val="DefaultParagraphFont"/>
    <w:link w:val="BodyText"/>
    <w:uiPriority w:val="1"/>
    <w:rsid w:val="00FF2F15"/>
    <w:rPr>
      <w:rFonts w:ascii="Arial" w:eastAsia="Times New Roman" w:hAnsi="Arial"/>
      <w:szCs w:val="28"/>
      <w:lang w:val="en-US" w:eastAsia="en-US"/>
    </w:rPr>
  </w:style>
  <w:style w:type="character" w:customStyle="1" w:styleId="Heading4Char">
    <w:name w:val="Heading 4 Char"/>
    <w:basedOn w:val="DefaultParagraphFont"/>
    <w:link w:val="Heading4"/>
    <w:uiPriority w:val="9"/>
    <w:semiHidden/>
    <w:rsid w:val="00145215"/>
    <w:rPr>
      <w:rFonts w:asciiTheme="majorHAnsi" w:eastAsiaTheme="majorEastAsia" w:hAnsiTheme="majorHAnsi" w:cstheme="majorBidi"/>
      <w:i/>
      <w:iCs/>
      <w:color w:val="2E74B5" w:themeColor="accent1" w:themeShade="BF"/>
      <w:lang w:val="en-US" w:eastAsia="en-US"/>
    </w:rPr>
  </w:style>
  <w:style w:type="character" w:customStyle="1" w:styleId="Heading5Char">
    <w:name w:val="Heading 5 Char"/>
    <w:basedOn w:val="DefaultParagraphFont"/>
    <w:link w:val="Heading5"/>
    <w:uiPriority w:val="9"/>
    <w:semiHidden/>
    <w:rsid w:val="00145215"/>
    <w:rPr>
      <w:rFonts w:asciiTheme="majorHAnsi" w:eastAsiaTheme="majorEastAsia" w:hAnsiTheme="majorHAnsi" w:cstheme="majorBidi"/>
      <w:color w:val="2E74B5" w:themeColor="accent1" w:themeShade="BF"/>
      <w:lang w:val="en-US" w:eastAsia="en-US"/>
    </w:rPr>
  </w:style>
  <w:style w:type="paragraph" w:styleId="BalloonText">
    <w:name w:val="Balloon Text"/>
    <w:basedOn w:val="Normal"/>
    <w:link w:val="BalloonTextChar"/>
    <w:uiPriority w:val="99"/>
    <w:semiHidden/>
    <w:unhideWhenUsed/>
    <w:rsid w:val="0015514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142"/>
    <w:rPr>
      <w:rFonts w:ascii="Segoe UI" w:hAnsi="Segoe UI" w:cs="Segoe UI"/>
      <w:sz w:val="18"/>
      <w:szCs w:val="18"/>
      <w:lang w:val="en-US" w:eastAsia="en-US"/>
    </w:rPr>
  </w:style>
  <w:style w:type="paragraph" w:styleId="Bibliography">
    <w:name w:val="Bibliography"/>
    <w:basedOn w:val="Normal"/>
    <w:next w:val="Normal"/>
    <w:uiPriority w:val="37"/>
    <w:semiHidden/>
    <w:unhideWhenUsed/>
    <w:rsid w:val="00155142"/>
  </w:style>
  <w:style w:type="paragraph" w:styleId="BlockText">
    <w:name w:val="Block Text"/>
    <w:basedOn w:val="Normal"/>
    <w:uiPriority w:val="99"/>
    <w:semiHidden/>
    <w:unhideWhenUsed/>
    <w:rsid w:val="00155142"/>
    <w:pPr>
      <w:pBdr>
        <w:top w:val="single" w:sz="2" w:space="10" w:color="5B9BD5" w:themeColor="accent1" w:shadow="1"/>
        <w:left w:val="single" w:sz="2" w:space="10" w:color="5B9BD5" w:themeColor="accent1" w:shadow="1"/>
        <w:bottom w:val="single" w:sz="2" w:space="10" w:color="5B9BD5" w:themeColor="accent1" w:shadow="1"/>
        <w:right w:val="single" w:sz="2" w:space="10" w:color="5B9BD5" w:themeColor="accent1" w:shadow="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iPriority w:val="99"/>
    <w:semiHidden/>
    <w:unhideWhenUsed/>
    <w:rsid w:val="00155142"/>
    <w:pPr>
      <w:spacing w:line="480" w:lineRule="auto"/>
    </w:pPr>
  </w:style>
  <w:style w:type="character" w:customStyle="1" w:styleId="BodyText2Char">
    <w:name w:val="Body Text 2 Char"/>
    <w:basedOn w:val="DefaultParagraphFont"/>
    <w:link w:val="BodyText2"/>
    <w:uiPriority w:val="99"/>
    <w:semiHidden/>
    <w:rsid w:val="00155142"/>
    <w:rPr>
      <w:rFonts w:ascii="Arial" w:hAnsi="Arial"/>
      <w:lang w:val="en-US" w:eastAsia="en-US"/>
    </w:rPr>
  </w:style>
  <w:style w:type="paragraph" w:styleId="BodyText3">
    <w:name w:val="Body Text 3"/>
    <w:basedOn w:val="Normal"/>
    <w:link w:val="BodyText3Char"/>
    <w:uiPriority w:val="99"/>
    <w:semiHidden/>
    <w:unhideWhenUsed/>
    <w:rsid w:val="00155142"/>
    <w:rPr>
      <w:sz w:val="16"/>
      <w:szCs w:val="16"/>
    </w:rPr>
  </w:style>
  <w:style w:type="character" w:customStyle="1" w:styleId="BodyText3Char">
    <w:name w:val="Body Text 3 Char"/>
    <w:basedOn w:val="DefaultParagraphFont"/>
    <w:link w:val="BodyText3"/>
    <w:uiPriority w:val="99"/>
    <w:semiHidden/>
    <w:rsid w:val="00155142"/>
    <w:rPr>
      <w:rFonts w:ascii="Arial" w:hAnsi="Arial"/>
      <w:sz w:val="16"/>
      <w:szCs w:val="16"/>
      <w:lang w:val="en-US" w:eastAsia="en-US"/>
    </w:rPr>
  </w:style>
  <w:style w:type="paragraph" w:styleId="BodyTextFirstIndent">
    <w:name w:val="Body Text First Indent"/>
    <w:basedOn w:val="BodyText"/>
    <w:link w:val="BodyTextFirstIndentChar"/>
    <w:uiPriority w:val="99"/>
    <w:semiHidden/>
    <w:unhideWhenUsed/>
    <w:rsid w:val="00155142"/>
    <w:pPr>
      <w:widowControl/>
      <w:autoSpaceDE/>
      <w:autoSpaceDN/>
      <w:spacing w:before="240" w:after="120" w:line="276" w:lineRule="auto"/>
      <w:ind w:firstLine="360"/>
    </w:pPr>
    <w:rPr>
      <w:rFonts w:eastAsia="Calibri"/>
      <w:szCs w:val="20"/>
    </w:rPr>
  </w:style>
  <w:style w:type="character" w:customStyle="1" w:styleId="BodyTextFirstIndentChar">
    <w:name w:val="Body Text First Indent Char"/>
    <w:basedOn w:val="BodyTextChar"/>
    <w:link w:val="BodyTextFirstIndent"/>
    <w:uiPriority w:val="99"/>
    <w:semiHidden/>
    <w:rsid w:val="00155142"/>
    <w:rPr>
      <w:rFonts w:ascii="Arial" w:eastAsia="Times New Roman" w:hAnsi="Arial"/>
      <w:sz w:val="28"/>
      <w:szCs w:val="28"/>
      <w:lang w:val="en-US" w:eastAsia="en-US"/>
    </w:rPr>
  </w:style>
  <w:style w:type="paragraph" w:styleId="BodyTextIndent">
    <w:name w:val="Body Text Indent"/>
    <w:basedOn w:val="Normal"/>
    <w:link w:val="BodyTextIndentChar"/>
    <w:uiPriority w:val="99"/>
    <w:semiHidden/>
    <w:unhideWhenUsed/>
    <w:rsid w:val="00155142"/>
    <w:pPr>
      <w:ind w:left="360"/>
    </w:pPr>
  </w:style>
  <w:style w:type="character" w:customStyle="1" w:styleId="BodyTextIndentChar">
    <w:name w:val="Body Text Indent Char"/>
    <w:basedOn w:val="DefaultParagraphFont"/>
    <w:link w:val="BodyTextIndent"/>
    <w:uiPriority w:val="99"/>
    <w:semiHidden/>
    <w:rsid w:val="00155142"/>
    <w:rPr>
      <w:rFonts w:ascii="Arial" w:hAnsi="Arial"/>
      <w:lang w:val="en-US" w:eastAsia="en-US"/>
    </w:rPr>
  </w:style>
  <w:style w:type="paragraph" w:styleId="BodyTextFirstIndent2">
    <w:name w:val="Body Text First Indent 2"/>
    <w:basedOn w:val="BodyTextIndent"/>
    <w:link w:val="BodyTextFirstIndent2Char"/>
    <w:uiPriority w:val="99"/>
    <w:semiHidden/>
    <w:unhideWhenUsed/>
    <w:rsid w:val="00155142"/>
    <w:pPr>
      <w:ind w:firstLine="360"/>
    </w:pPr>
  </w:style>
  <w:style w:type="character" w:customStyle="1" w:styleId="BodyTextFirstIndent2Char">
    <w:name w:val="Body Text First Indent 2 Char"/>
    <w:basedOn w:val="BodyTextIndentChar"/>
    <w:link w:val="BodyTextFirstIndent2"/>
    <w:uiPriority w:val="99"/>
    <w:semiHidden/>
    <w:rsid w:val="00155142"/>
    <w:rPr>
      <w:rFonts w:ascii="Arial" w:hAnsi="Arial"/>
      <w:lang w:val="en-US" w:eastAsia="en-US"/>
    </w:rPr>
  </w:style>
  <w:style w:type="paragraph" w:styleId="BodyTextIndent2">
    <w:name w:val="Body Text Indent 2"/>
    <w:basedOn w:val="Normal"/>
    <w:link w:val="BodyTextIndent2Char"/>
    <w:uiPriority w:val="99"/>
    <w:semiHidden/>
    <w:unhideWhenUsed/>
    <w:rsid w:val="00155142"/>
    <w:pPr>
      <w:spacing w:line="480" w:lineRule="auto"/>
      <w:ind w:left="360"/>
    </w:pPr>
  </w:style>
  <w:style w:type="character" w:customStyle="1" w:styleId="BodyTextIndent2Char">
    <w:name w:val="Body Text Indent 2 Char"/>
    <w:basedOn w:val="DefaultParagraphFont"/>
    <w:link w:val="BodyTextIndent2"/>
    <w:uiPriority w:val="99"/>
    <w:semiHidden/>
    <w:rsid w:val="00155142"/>
    <w:rPr>
      <w:rFonts w:ascii="Arial" w:hAnsi="Arial"/>
      <w:lang w:val="en-US" w:eastAsia="en-US"/>
    </w:rPr>
  </w:style>
  <w:style w:type="paragraph" w:styleId="BodyTextIndent3">
    <w:name w:val="Body Text Indent 3"/>
    <w:basedOn w:val="Normal"/>
    <w:link w:val="BodyTextIndent3Char"/>
    <w:uiPriority w:val="99"/>
    <w:semiHidden/>
    <w:unhideWhenUsed/>
    <w:rsid w:val="00155142"/>
    <w:pPr>
      <w:ind w:left="360"/>
    </w:pPr>
    <w:rPr>
      <w:sz w:val="16"/>
      <w:szCs w:val="16"/>
    </w:rPr>
  </w:style>
  <w:style w:type="character" w:customStyle="1" w:styleId="BodyTextIndent3Char">
    <w:name w:val="Body Text Indent 3 Char"/>
    <w:basedOn w:val="DefaultParagraphFont"/>
    <w:link w:val="BodyTextIndent3"/>
    <w:uiPriority w:val="99"/>
    <w:semiHidden/>
    <w:rsid w:val="00155142"/>
    <w:rPr>
      <w:rFonts w:ascii="Arial" w:hAnsi="Arial"/>
      <w:sz w:val="16"/>
      <w:szCs w:val="16"/>
      <w:lang w:val="en-US" w:eastAsia="en-US"/>
    </w:rPr>
  </w:style>
  <w:style w:type="paragraph" w:styleId="Caption">
    <w:name w:val="caption"/>
    <w:basedOn w:val="Normal"/>
    <w:next w:val="Normal"/>
    <w:uiPriority w:val="35"/>
    <w:semiHidden/>
    <w:unhideWhenUsed/>
    <w:qFormat/>
    <w:rsid w:val="00155142"/>
    <w:pPr>
      <w:spacing w:before="0"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155142"/>
    <w:pPr>
      <w:spacing w:before="0" w:after="0" w:line="240" w:lineRule="auto"/>
      <w:ind w:left="4320"/>
    </w:pPr>
  </w:style>
  <w:style w:type="character" w:customStyle="1" w:styleId="ClosingChar">
    <w:name w:val="Closing Char"/>
    <w:basedOn w:val="DefaultParagraphFont"/>
    <w:link w:val="Closing"/>
    <w:uiPriority w:val="99"/>
    <w:semiHidden/>
    <w:rsid w:val="00155142"/>
    <w:rPr>
      <w:rFonts w:ascii="Arial" w:hAnsi="Arial"/>
      <w:lang w:val="en-US" w:eastAsia="en-US"/>
    </w:rPr>
  </w:style>
  <w:style w:type="paragraph" w:styleId="CommentText">
    <w:name w:val="annotation text"/>
    <w:basedOn w:val="Normal"/>
    <w:link w:val="CommentTextChar"/>
    <w:uiPriority w:val="99"/>
    <w:semiHidden/>
    <w:unhideWhenUsed/>
    <w:rsid w:val="00155142"/>
    <w:pPr>
      <w:spacing w:line="240" w:lineRule="auto"/>
    </w:pPr>
  </w:style>
  <w:style w:type="character" w:customStyle="1" w:styleId="CommentTextChar">
    <w:name w:val="Comment Text Char"/>
    <w:basedOn w:val="DefaultParagraphFont"/>
    <w:link w:val="CommentText"/>
    <w:uiPriority w:val="99"/>
    <w:semiHidden/>
    <w:rsid w:val="00155142"/>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55142"/>
    <w:rPr>
      <w:b/>
      <w:bCs/>
    </w:rPr>
  </w:style>
  <w:style w:type="character" w:customStyle="1" w:styleId="CommentSubjectChar">
    <w:name w:val="Comment Subject Char"/>
    <w:basedOn w:val="CommentTextChar"/>
    <w:link w:val="CommentSubject"/>
    <w:uiPriority w:val="99"/>
    <w:semiHidden/>
    <w:rsid w:val="00155142"/>
    <w:rPr>
      <w:rFonts w:ascii="Arial" w:hAnsi="Arial"/>
      <w:b/>
      <w:bCs/>
      <w:lang w:val="en-US" w:eastAsia="en-US"/>
    </w:rPr>
  </w:style>
  <w:style w:type="paragraph" w:styleId="Date">
    <w:name w:val="Date"/>
    <w:basedOn w:val="Normal"/>
    <w:next w:val="Normal"/>
    <w:link w:val="DateChar"/>
    <w:uiPriority w:val="99"/>
    <w:semiHidden/>
    <w:unhideWhenUsed/>
    <w:rsid w:val="00155142"/>
  </w:style>
  <w:style w:type="character" w:customStyle="1" w:styleId="DateChar">
    <w:name w:val="Date Char"/>
    <w:basedOn w:val="DefaultParagraphFont"/>
    <w:link w:val="Date"/>
    <w:uiPriority w:val="99"/>
    <w:semiHidden/>
    <w:rsid w:val="00155142"/>
    <w:rPr>
      <w:rFonts w:ascii="Arial" w:hAnsi="Arial"/>
      <w:lang w:val="en-US" w:eastAsia="en-US"/>
    </w:rPr>
  </w:style>
  <w:style w:type="paragraph" w:styleId="DocumentMap">
    <w:name w:val="Document Map"/>
    <w:basedOn w:val="Normal"/>
    <w:link w:val="DocumentMapChar"/>
    <w:uiPriority w:val="99"/>
    <w:semiHidden/>
    <w:unhideWhenUsed/>
    <w:rsid w:val="00155142"/>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55142"/>
    <w:rPr>
      <w:rFonts w:ascii="Segoe UI" w:hAnsi="Segoe UI" w:cs="Segoe UI"/>
      <w:sz w:val="16"/>
      <w:szCs w:val="16"/>
      <w:lang w:val="en-US" w:eastAsia="en-US"/>
    </w:rPr>
  </w:style>
  <w:style w:type="paragraph" w:styleId="E-mailSignature">
    <w:name w:val="E-mail Signature"/>
    <w:basedOn w:val="Normal"/>
    <w:link w:val="E-mailSignatureChar"/>
    <w:uiPriority w:val="99"/>
    <w:semiHidden/>
    <w:unhideWhenUsed/>
    <w:rsid w:val="00155142"/>
    <w:pPr>
      <w:spacing w:before="0" w:after="0" w:line="240" w:lineRule="auto"/>
    </w:pPr>
  </w:style>
  <w:style w:type="character" w:customStyle="1" w:styleId="E-mailSignatureChar">
    <w:name w:val="E-mail Signature Char"/>
    <w:basedOn w:val="DefaultParagraphFont"/>
    <w:link w:val="E-mailSignature"/>
    <w:uiPriority w:val="99"/>
    <w:semiHidden/>
    <w:rsid w:val="00155142"/>
    <w:rPr>
      <w:rFonts w:ascii="Arial" w:hAnsi="Arial"/>
      <w:lang w:val="en-US" w:eastAsia="en-US"/>
    </w:rPr>
  </w:style>
  <w:style w:type="paragraph" w:styleId="EndnoteText">
    <w:name w:val="endnote text"/>
    <w:basedOn w:val="Normal"/>
    <w:link w:val="EndnoteTextChar"/>
    <w:uiPriority w:val="99"/>
    <w:semiHidden/>
    <w:unhideWhenUsed/>
    <w:rsid w:val="00155142"/>
    <w:pPr>
      <w:spacing w:before="0" w:after="0" w:line="240" w:lineRule="auto"/>
    </w:pPr>
  </w:style>
  <w:style w:type="character" w:customStyle="1" w:styleId="EndnoteTextChar">
    <w:name w:val="Endnote Text Char"/>
    <w:basedOn w:val="DefaultParagraphFont"/>
    <w:link w:val="EndnoteText"/>
    <w:uiPriority w:val="99"/>
    <w:semiHidden/>
    <w:rsid w:val="00155142"/>
    <w:rPr>
      <w:rFonts w:ascii="Arial" w:hAnsi="Arial"/>
      <w:lang w:val="en-US" w:eastAsia="en-US"/>
    </w:rPr>
  </w:style>
  <w:style w:type="paragraph" w:styleId="EnvelopeAddress">
    <w:name w:val="envelope address"/>
    <w:basedOn w:val="Normal"/>
    <w:uiPriority w:val="99"/>
    <w:semiHidden/>
    <w:unhideWhenUsed/>
    <w:rsid w:val="00155142"/>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55142"/>
    <w:pPr>
      <w:spacing w:before="0" w:after="0" w:line="240" w:lineRule="auto"/>
    </w:pPr>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155142"/>
    <w:rPr>
      <w:rFonts w:asciiTheme="majorHAnsi" w:eastAsiaTheme="majorEastAsia" w:hAnsiTheme="majorHAnsi" w:cstheme="majorBidi"/>
      <w:color w:val="1F4D78" w:themeColor="accent1" w:themeShade="7F"/>
      <w:lang w:val="en-US" w:eastAsia="en-US"/>
    </w:rPr>
  </w:style>
  <w:style w:type="character" w:customStyle="1" w:styleId="Heading7Char">
    <w:name w:val="Heading 7 Char"/>
    <w:basedOn w:val="DefaultParagraphFont"/>
    <w:link w:val="Heading7"/>
    <w:uiPriority w:val="9"/>
    <w:semiHidden/>
    <w:rsid w:val="00155142"/>
    <w:rPr>
      <w:rFonts w:asciiTheme="majorHAnsi" w:eastAsiaTheme="majorEastAsia" w:hAnsiTheme="majorHAnsi" w:cstheme="majorBidi"/>
      <w:i/>
      <w:iCs/>
      <w:color w:val="1F4D78" w:themeColor="accent1" w:themeShade="7F"/>
      <w:lang w:val="en-US" w:eastAsia="en-US"/>
    </w:rPr>
  </w:style>
  <w:style w:type="character" w:customStyle="1" w:styleId="Heading8Char">
    <w:name w:val="Heading 8 Char"/>
    <w:basedOn w:val="DefaultParagraphFont"/>
    <w:link w:val="Heading8"/>
    <w:uiPriority w:val="9"/>
    <w:semiHidden/>
    <w:rsid w:val="00155142"/>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155142"/>
    <w:rPr>
      <w:rFonts w:asciiTheme="majorHAnsi" w:eastAsiaTheme="majorEastAsia" w:hAnsiTheme="majorHAnsi" w:cstheme="majorBidi"/>
      <w:i/>
      <w:iCs/>
      <w:color w:val="272727" w:themeColor="text1" w:themeTint="D8"/>
      <w:sz w:val="21"/>
      <w:szCs w:val="21"/>
      <w:lang w:val="en-US" w:eastAsia="en-US"/>
    </w:rPr>
  </w:style>
  <w:style w:type="paragraph" w:styleId="HTMLAddress">
    <w:name w:val="HTML Address"/>
    <w:basedOn w:val="Normal"/>
    <w:link w:val="HTMLAddressChar"/>
    <w:uiPriority w:val="99"/>
    <w:semiHidden/>
    <w:unhideWhenUsed/>
    <w:rsid w:val="00155142"/>
    <w:pPr>
      <w:spacing w:before="0" w:after="0" w:line="240" w:lineRule="auto"/>
    </w:pPr>
    <w:rPr>
      <w:i/>
      <w:iCs/>
    </w:rPr>
  </w:style>
  <w:style w:type="character" w:customStyle="1" w:styleId="HTMLAddressChar">
    <w:name w:val="HTML Address Char"/>
    <w:basedOn w:val="DefaultParagraphFont"/>
    <w:link w:val="HTMLAddress"/>
    <w:uiPriority w:val="99"/>
    <w:semiHidden/>
    <w:rsid w:val="00155142"/>
    <w:rPr>
      <w:rFonts w:ascii="Arial" w:hAnsi="Arial"/>
      <w:i/>
      <w:iCs/>
      <w:lang w:val="en-US" w:eastAsia="en-US"/>
    </w:rPr>
  </w:style>
  <w:style w:type="paragraph" w:styleId="HTMLPreformatted">
    <w:name w:val="HTML Preformatted"/>
    <w:basedOn w:val="Normal"/>
    <w:link w:val="HTMLPreformattedChar"/>
    <w:uiPriority w:val="99"/>
    <w:semiHidden/>
    <w:unhideWhenUsed/>
    <w:rsid w:val="00155142"/>
    <w:pPr>
      <w:spacing w:before="0"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155142"/>
    <w:rPr>
      <w:rFonts w:ascii="Consolas" w:hAnsi="Consolas"/>
      <w:lang w:val="en-US" w:eastAsia="en-US"/>
    </w:rPr>
  </w:style>
  <w:style w:type="paragraph" w:styleId="Index1">
    <w:name w:val="index 1"/>
    <w:basedOn w:val="Normal"/>
    <w:next w:val="Normal"/>
    <w:autoRedefine/>
    <w:uiPriority w:val="99"/>
    <w:semiHidden/>
    <w:unhideWhenUsed/>
    <w:rsid w:val="00155142"/>
    <w:pPr>
      <w:spacing w:before="0" w:after="0" w:line="240" w:lineRule="auto"/>
      <w:ind w:left="200" w:hanging="200"/>
    </w:pPr>
  </w:style>
  <w:style w:type="paragraph" w:styleId="Index2">
    <w:name w:val="index 2"/>
    <w:basedOn w:val="Normal"/>
    <w:next w:val="Normal"/>
    <w:autoRedefine/>
    <w:uiPriority w:val="99"/>
    <w:semiHidden/>
    <w:unhideWhenUsed/>
    <w:rsid w:val="00155142"/>
    <w:pPr>
      <w:spacing w:before="0" w:after="0" w:line="240" w:lineRule="auto"/>
      <w:ind w:left="400" w:hanging="200"/>
    </w:pPr>
  </w:style>
  <w:style w:type="paragraph" w:styleId="Index3">
    <w:name w:val="index 3"/>
    <w:basedOn w:val="Normal"/>
    <w:next w:val="Normal"/>
    <w:autoRedefine/>
    <w:uiPriority w:val="99"/>
    <w:semiHidden/>
    <w:unhideWhenUsed/>
    <w:rsid w:val="00155142"/>
    <w:pPr>
      <w:spacing w:before="0" w:after="0" w:line="240" w:lineRule="auto"/>
      <w:ind w:left="600" w:hanging="200"/>
    </w:pPr>
  </w:style>
  <w:style w:type="paragraph" w:styleId="Index4">
    <w:name w:val="index 4"/>
    <w:basedOn w:val="Normal"/>
    <w:next w:val="Normal"/>
    <w:autoRedefine/>
    <w:uiPriority w:val="99"/>
    <w:semiHidden/>
    <w:unhideWhenUsed/>
    <w:rsid w:val="00155142"/>
    <w:pPr>
      <w:spacing w:before="0" w:after="0" w:line="240" w:lineRule="auto"/>
      <w:ind w:left="800" w:hanging="200"/>
    </w:pPr>
  </w:style>
  <w:style w:type="paragraph" w:styleId="Index5">
    <w:name w:val="index 5"/>
    <w:basedOn w:val="Normal"/>
    <w:next w:val="Normal"/>
    <w:autoRedefine/>
    <w:uiPriority w:val="99"/>
    <w:semiHidden/>
    <w:unhideWhenUsed/>
    <w:rsid w:val="00155142"/>
    <w:pPr>
      <w:spacing w:before="0" w:after="0" w:line="240" w:lineRule="auto"/>
      <w:ind w:left="1000" w:hanging="200"/>
    </w:pPr>
  </w:style>
  <w:style w:type="paragraph" w:styleId="Index6">
    <w:name w:val="index 6"/>
    <w:basedOn w:val="Normal"/>
    <w:next w:val="Normal"/>
    <w:autoRedefine/>
    <w:uiPriority w:val="99"/>
    <w:semiHidden/>
    <w:unhideWhenUsed/>
    <w:rsid w:val="00155142"/>
    <w:pPr>
      <w:spacing w:before="0" w:after="0" w:line="240" w:lineRule="auto"/>
      <w:ind w:left="1200" w:hanging="200"/>
    </w:pPr>
  </w:style>
  <w:style w:type="paragraph" w:styleId="Index7">
    <w:name w:val="index 7"/>
    <w:basedOn w:val="Normal"/>
    <w:next w:val="Normal"/>
    <w:autoRedefine/>
    <w:uiPriority w:val="99"/>
    <w:semiHidden/>
    <w:unhideWhenUsed/>
    <w:rsid w:val="00155142"/>
    <w:pPr>
      <w:spacing w:before="0" w:after="0" w:line="240" w:lineRule="auto"/>
      <w:ind w:left="1400" w:hanging="200"/>
    </w:pPr>
  </w:style>
  <w:style w:type="paragraph" w:styleId="Index8">
    <w:name w:val="index 8"/>
    <w:basedOn w:val="Normal"/>
    <w:next w:val="Normal"/>
    <w:autoRedefine/>
    <w:uiPriority w:val="99"/>
    <w:semiHidden/>
    <w:unhideWhenUsed/>
    <w:rsid w:val="00155142"/>
    <w:pPr>
      <w:spacing w:before="0" w:after="0" w:line="240" w:lineRule="auto"/>
      <w:ind w:left="1600" w:hanging="200"/>
    </w:pPr>
  </w:style>
  <w:style w:type="paragraph" w:styleId="Index9">
    <w:name w:val="index 9"/>
    <w:basedOn w:val="Normal"/>
    <w:next w:val="Normal"/>
    <w:autoRedefine/>
    <w:uiPriority w:val="99"/>
    <w:semiHidden/>
    <w:unhideWhenUsed/>
    <w:rsid w:val="00155142"/>
    <w:pPr>
      <w:spacing w:before="0" w:after="0" w:line="240" w:lineRule="auto"/>
      <w:ind w:left="1800" w:hanging="200"/>
    </w:pPr>
  </w:style>
  <w:style w:type="paragraph" w:styleId="IndexHeading">
    <w:name w:val="index heading"/>
    <w:basedOn w:val="Normal"/>
    <w:next w:val="Index1"/>
    <w:uiPriority w:val="99"/>
    <w:semiHidden/>
    <w:unhideWhenUsed/>
    <w:rsid w:val="00155142"/>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15514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55142"/>
    <w:rPr>
      <w:rFonts w:ascii="Arial" w:hAnsi="Arial"/>
      <w:i/>
      <w:iCs/>
      <w:color w:val="5B9BD5" w:themeColor="accent1"/>
      <w:lang w:val="en-US" w:eastAsia="en-US"/>
    </w:rPr>
  </w:style>
  <w:style w:type="paragraph" w:styleId="List">
    <w:name w:val="List"/>
    <w:basedOn w:val="Normal"/>
    <w:uiPriority w:val="99"/>
    <w:semiHidden/>
    <w:unhideWhenUsed/>
    <w:rsid w:val="00155142"/>
    <w:pPr>
      <w:ind w:left="360" w:hanging="360"/>
      <w:contextualSpacing/>
    </w:pPr>
  </w:style>
  <w:style w:type="paragraph" w:styleId="List2">
    <w:name w:val="List 2"/>
    <w:basedOn w:val="Normal"/>
    <w:uiPriority w:val="99"/>
    <w:semiHidden/>
    <w:unhideWhenUsed/>
    <w:rsid w:val="00155142"/>
    <w:pPr>
      <w:ind w:left="720" w:hanging="360"/>
      <w:contextualSpacing/>
    </w:pPr>
  </w:style>
  <w:style w:type="paragraph" w:styleId="List3">
    <w:name w:val="List 3"/>
    <w:basedOn w:val="Normal"/>
    <w:uiPriority w:val="99"/>
    <w:semiHidden/>
    <w:unhideWhenUsed/>
    <w:rsid w:val="00155142"/>
    <w:pPr>
      <w:ind w:left="1080" w:hanging="360"/>
      <w:contextualSpacing/>
    </w:pPr>
  </w:style>
  <w:style w:type="paragraph" w:styleId="List4">
    <w:name w:val="List 4"/>
    <w:basedOn w:val="Normal"/>
    <w:uiPriority w:val="99"/>
    <w:semiHidden/>
    <w:unhideWhenUsed/>
    <w:rsid w:val="00155142"/>
    <w:pPr>
      <w:ind w:left="1440" w:hanging="360"/>
      <w:contextualSpacing/>
    </w:pPr>
  </w:style>
  <w:style w:type="paragraph" w:styleId="List5">
    <w:name w:val="List 5"/>
    <w:basedOn w:val="Normal"/>
    <w:uiPriority w:val="99"/>
    <w:semiHidden/>
    <w:unhideWhenUsed/>
    <w:rsid w:val="00155142"/>
    <w:pPr>
      <w:ind w:left="1800" w:hanging="360"/>
      <w:contextualSpacing/>
    </w:pPr>
  </w:style>
  <w:style w:type="paragraph" w:styleId="ListBullet">
    <w:name w:val="List Bullet"/>
    <w:basedOn w:val="Normal"/>
    <w:uiPriority w:val="99"/>
    <w:semiHidden/>
    <w:unhideWhenUsed/>
    <w:rsid w:val="00155142"/>
    <w:pPr>
      <w:numPr>
        <w:numId w:val="3"/>
      </w:numPr>
      <w:contextualSpacing/>
    </w:pPr>
  </w:style>
  <w:style w:type="paragraph" w:styleId="ListBullet2">
    <w:name w:val="List Bullet 2"/>
    <w:basedOn w:val="Normal"/>
    <w:uiPriority w:val="99"/>
    <w:semiHidden/>
    <w:unhideWhenUsed/>
    <w:rsid w:val="00155142"/>
    <w:pPr>
      <w:numPr>
        <w:numId w:val="4"/>
      </w:numPr>
      <w:contextualSpacing/>
    </w:pPr>
  </w:style>
  <w:style w:type="paragraph" w:styleId="ListBullet3">
    <w:name w:val="List Bullet 3"/>
    <w:basedOn w:val="Normal"/>
    <w:uiPriority w:val="99"/>
    <w:semiHidden/>
    <w:unhideWhenUsed/>
    <w:rsid w:val="00155142"/>
    <w:pPr>
      <w:numPr>
        <w:numId w:val="5"/>
      </w:numPr>
      <w:contextualSpacing/>
    </w:pPr>
  </w:style>
  <w:style w:type="paragraph" w:styleId="ListBullet4">
    <w:name w:val="List Bullet 4"/>
    <w:basedOn w:val="Normal"/>
    <w:uiPriority w:val="99"/>
    <w:semiHidden/>
    <w:unhideWhenUsed/>
    <w:rsid w:val="00155142"/>
    <w:pPr>
      <w:numPr>
        <w:numId w:val="6"/>
      </w:numPr>
      <w:contextualSpacing/>
    </w:pPr>
  </w:style>
  <w:style w:type="paragraph" w:styleId="ListBullet5">
    <w:name w:val="List Bullet 5"/>
    <w:basedOn w:val="Normal"/>
    <w:uiPriority w:val="99"/>
    <w:semiHidden/>
    <w:unhideWhenUsed/>
    <w:rsid w:val="00155142"/>
    <w:pPr>
      <w:numPr>
        <w:numId w:val="7"/>
      </w:numPr>
      <w:contextualSpacing/>
    </w:pPr>
  </w:style>
  <w:style w:type="paragraph" w:styleId="ListContinue">
    <w:name w:val="List Continue"/>
    <w:basedOn w:val="Normal"/>
    <w:uiPriority w:val="99"/>
    <w:semiHidden/>
    <w:unhideWhenUsed/>
    <w:rsid w:val="00155142"/>
    <w:pPr>
      <w:ind w:left="360"/>
      <w:contextualSpacing/>
    </w:pPr>
  </w:style>
  <w:style w:type="paragraph" w:styleId="ListContinue2">
    <w:name w:val="List Continue 2"/>
    <w:basedOn w:val="Normal"/>
    <w:uiPriority w:val="99"/>
    <w:semiHidden/>
    <w:unhideWhenUsed/>
    <w:rsid w:val="00155142"/>
    <w:pPr>
      <w:ind w:left="720"/>
      <w:contextualSpacing/>
    </w:pPr>
  </w:style>
  <w:style w:type="paragraph" w:styleId="ListContinue3">
    <w:name w:val="List Continue 3"/>
    <w:basedOn w:val="Normal"/>
    <w:uiPriority w:val="99"/>
    <w:semiHidden/>
    <w:unhideWhenUsed/>
    <w:rsid w:val="00155142"/>
    <w:pPr>
      <w:ind w:left="1080"/>
      <w:contextualSpacing/>
    </w:pPr>
  </w:style>
  <w:style w:type="paragraph" w:styleId="ListContinue4">
    <w:name w:val="List Continue 4"/>
    <w:basedOn w:val="Normal"/>
    <w:uiPriority w:val="99"/>
    <w:semiHidden/>
    <w:unhideWhenUsed/>
    <w:rsid w:val="00155142"/>
    <w:pPr>
      <w:ind w:left="1440"/>
      <w:contextualSpacing/>
    </w:pPr>
  </w:style>
  <w:style w:type="paragraph" w:styleId="ListContinue5">
    <w:name w:val="List Continue 5"/>
    <w:basedOn w:val="Normal"/>
    <w:uiPriority w:val="99"/>
    <w:semiHidden/>
    <w:unhideWhenUsed/>
    <w:rsid w:val="00155142"/>
    <w:pPr>
      <w:ind w:left="1800"/>
      <w:contextualSpacing/>
    </w:pPr>
  </w:style>
  <w:style w:type="paragraph" w:styleId="ListNumber">
    <w:name w:val="List Number"/>
    <w:basedOn w:val="Normal"/>
    <w:uiPriority w:val="99"/>
    <w:semiHidden/>
    <w:unhideWhenUsed/>
    <w:rsid w:val="00155142"/>
    <w:pPr>
      <w:numPr>
        <w:numId w:val="8"/>
      </w:numPr>
      <w:contextualSpacing/>
    </w:pPr>
  </w:style>
  <w:style w:type="paragraph" w:styleId="ListNumber2">
    <w:name w:val="List Number 2"/>
    <w:basedOn w:val="Normal"/>
    <w:uiPriority w:val="99"/>
    <w:semiHidden/>
    <w:unhideWhenUsed/>
    <w:rsid w:val="00155142"/>
    <w:pPr>
      <w:numPr>
        <w:numId w:val="9"/>
      </w:numPr>
      <w:contextualSpacing/>
    </w:pPr>
  </w:style>
  <w:style w:type="paragraph" w:styleId="ListNumber3">
    <w:name w:val="List Number 3"/>
    <w:basedOn w:val="Normal"/>
    <w:uiPriority w:val="99"/>
    <w:semiHidden/>
    <w:unhideWhenUsed/>
    <w:rsid w:val="00155142"/>
    <w:pPr>
      <w:numPr>
        <w:numId w:val="10"/>
      </w:numPr>
      <w:contextualSpacing/>
    </w:pPr>
  </w:style>
  <w:style w:type="paragraph" w:styleId="ListNumber4">
    <w:name w:val="List Number 4"/>
    <w:basedOn w:val="Normal"/>
    <w:uiPriority w:val="99"/>
    <w:semiHidden/>
    <w:unhideWhenUsed/>
    <w:rsid w:val="00155142"/>
    <w:pPr>
      <w:numPr>
        <w:numId w:val="11"/>
      </w:numPr>
      <w:contextualSpacing/>
    </w:pPr>
  </w:style>
  <w:style w:type="paragraph" w:styleId="ListNumber5">
    <w:name w:val="List Number 5"/>
    <w:basedOn w:val="Normal"/>
    <w:uiPriority w:val="99"/>
    <w:semiHidden/>
    <w:unhideWhenUsed/>
    <w:rsid w:val="00155142"/>
    <w:pPr>
      <w:numPr>
        <w:numId w:val="12"/>
      </w:numPr>
      <w:contextualSpacing/>
    </w:pPr>
  </w:style>
  <w:style w:type="paragraph" w:styleId="MacroText">
    <w:name w:val="macro"/>
    <w:link w:val="MacroTextChar"/>
    <w:uiPriority w:val="99"/>
    <w:semiHidden/>
    <w:unhideWhenUsed/>
    <w:rsid w:val="00155142"/>
    <w:pPr>
      <w:tabs>
        <w:tab w:val="left" w:pos="480"/>
        <w:tab w:val="left" w:pos="960"/>
        <w:tab w:val="left" w:pos="1440"/>
        <w:tab w:val="left" w:pos="1920"/>
        <w:tab w:val="left" w:pos="2400"/>
        <w:tab w:val="left" w:pos="2880"/>
        <w:tab w:val="left" w:pos="3360"/>
        <w:tab w:val="left" w:pos="3840"/>
        <w:tab w:val="left" w:pos="4320"/>
      </w:tabs>
      <w:spacing w:before="240" w:line="276" w:lineRule="auto"/>
      <w:jc w:val="both"/>
    </w:pPr>
    <w:rPr>
      <w:rFonts w:ascii="Consolas" w:hAnsi="Consolas"/>
      <w:lang w:val="en-US" w:eastAsia="en-US"/>
    </w:rPr>
  </w:style>
  <w:style w:type="character" w:customStyle="1" w:styleId="MacroTextChar">
    <w:name w:val="Macro Text Char"/>
    <w:basedOn w:val="DefaultParagraphFont"/>
    <w:link w:val="MacroText"/>
    <w:uiPriority w:val="99"/>
    <w:semiHidden/>
    <w:rsid w:val="00155142"/>
    <w:rPr>
      <w:rFonts w:ascii="Consolas" w:hAnsi="Consolas"/>
      <w:lang w:val="en-US" w:eastAsia="en-US"/>
    </w:rPr>
  </w:style>
  <w:style w:type="paragraph" w:styleId="MessageHeader">
    <w:name w:val="Message Header"/>
    <w:basedOn w:val="Normal"/>
    <w:link w:val="MessageHeaderChar"/>
    <w:uiPriority w:val="99"/>
    <w:semiHidden/>
    <w:unhideWhenUsed/>
    <w:rsid w:val="00155142"/>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55142"/>
    <w:rPr>
      <w:rFonts w:asciiTheme="majorHAnsi" w:eastAsiaTheme="majorEastAsia" w:hAnsiTheme="majorHAnsi" w:cstheme="majorBidi"/>
      <w:sz w:val="24"/>
      <w:szCs w:val="24"/>
      <w:shd w:val="pct20" w:color="auto" w:fill="auto"/>
      <w:lang w:val="en-US" w:eastAsia="en-US"/>
    </w:rPr>
  </w:style>
  <w:style w:type="paragraph" w:styleId="NoSpacing">
    <w:name w:val="No Spacing"/>
    <w:uiPriority w:val="1"/>
    <w:qFormat/>
    <w:rsid w:val="00155142"/>
    <w:pPr>
      <w:jc w:val="both"/>
    </w:pPr>
    <w:rPr>
      <w:rFonts w:ascii="Arial" w:hAnsi="Arial"/>
      <w:lang w:val="en-US" w:eastAsia="en-US"/>
    </w:rPr>
  </w:style>
  <w:style w:type="paragraph" w:styleId="NormalWeb">
    <w:name w:val="Normal (Web)"/>
    <w:basedOn w:val="Normal"/>
    <w:uiPriority w:val="99"/>
    <w:semiHidden/>
    <w:unhideWhenUsed/>
    <w:rsid w:val="00155142"/>
    <w:rPr>
      <w:rFonts w:ascii="Times New Roman" w:hAnsi="Times New Roman"/>
      <w:sz w:val="24"/>
      <w:szCs w:val="24"/>
    </w:rPr>
  </w:style>
  <w:style w:type="paragraph" w:styleId="NormalIndent">
    <w:name w:val="Normal Indent"/>
    <w:basedOn w:val="Normal"/>
    <w:uiPriority w:val="99"/>
    <w:semiHidden/>
    <w:unhideWhenUsed/>
    <w:rsid w:val="00155142"/>
    <w:pPr>
      <w:ind w:left="720"/>
    </w:pPr>
  </w:style>
  <w:style w:type="paragraph" w:styleId="NoteHeading">
    <w:name w:val="Note Heading"/>
    <w:basedOn w:val="Normal"/>
    <w:next w:val="Normal"/>
    <w:link w:val="NoteHeadingChar"/>
    <w:uiPriority w:val="99"/>
    <w:semiHidden/>
    <w:unhideWhenUsed/>
    <w:rsid w:val="00155142"/>
    <w:pPr>
      <w:spacing w:before="0" w:after="0" w:line="240" w:lineRule="auto"/>
    </w:pPr>
  </w:style>
  <w:style w:type="character" w:customStyle="1" w:styleId="NoteHeadingChar">
    <w:name w:val="Note Heading Char"/>
    <w:basedOn w:val="DefaultParagraphFont"/>
    <w:link w:val="NoteHeading"/>
    <w:uiPriority w:val="99"/>
    <w:semiHidden/>
    <w:rsid w:val="00155142"/>
    <w:rPr>
      <w:rFonts w:ascii="Arial" w:hAnsi="Arial"/>
      <w:lang w:val="en-US" w:eastAsia="en-US"/>
    </w:rPr>
  </w:style>
  <w:style w:type="paragraph" w:styleId="PlainText">
    <w:name w:val="Plain Text"/>
    <w:basedOn w:val="Normal"/>
    <w:link w:val="PlainTextChar"/>
    <w:uiPriority w:val="99"/>
    <w:semiHidden/>
    <w:unhideWhenUsed/>
    <w:rsid w:val="00155142"/>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55142"/>
    <w:rPr>
      <w:rFonts w:ascii="Consolas" w:hAnsi="Consolas"/>
      <w:sz w:val="21"/>
      <w:szCs w:val="21"/>
      <w:lang w:val="en-US" w:eastAsia="en-US"/>
    </w:rPr>
  </w:style>
  <w:style w:type="paragraph" w:styleId="Quote">
    <w:name w:val="Quote"/>
    <w:basedOn w:val="Normal"/>
    <w:next w:val="Normal"/>
    <w:link w:val="QuoteChar"/>
    <w:uiPriority w:val="29"/>
    <w:qFormat/>
    <w:rsid w:val="0015514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55142"/>
    <w:rPr>
      <w:rFonts w:ascii="Arial" w:hAnsi="Arial"/>
      <w:i/>
      <w:iCs/>
      <w:color w:val="404040" w:themeColor="text1" w:themeTint="BF"/>
      <w:lang w:val="en-US" w:eastAsia="en-US"/>
    </w:rPr>
  </w:style>
  <w:style w:type="paragraph" w:styleId="Salutation">
    <w:name w:val="Salutation"/>
    <w:basedOn w:val="Normal"/>
    <w:next w:val="Normal"/>
    <w:link w:val="SalutationChar"/>
    <w:uiPriority w:val="99"/>
    <w:semiHidden/>
    <w:unhideWhenUsed/>
    <w:rsid w:val="00155142"/>
  </w:style>
  <w:style w:type="character" w:customStyle="1" w:styleId="SalutationChar">
    <w:name w:val="Salutation Char"/>
    <w:basedOn w:val="DefaultParagraphFont"/>
    <w:link w:val="Salutation"/>
    <w:uiPriority w:val="99"/>
    <w:semiHidden/>
    <w:rsid w:val="00155142"/>
    <w:rPr>
      <w:rFonts w:ascii="Arial" w:hAnsi="Arial"/>
      <w:lang w:val="en-US" w:eastAsia="en-US"/>
    </w:rPr>
  </w:style>
  <w:style w:type="paragraph" w:styleId="Signature">
    <w:name w:val="Signature"/>
    <w:basedOn w:val="Normal"/>
    <w:link w:val="SignatureChar"/>
    <w:uiPriority w:val="99"/>
    <w:semiHidden/>
    <w:unhideWhenUsed/>
    <w:rsid w:val="00155142"/>
    <w:pPr>
      <w:spacing w:before="0" w:after="0" w:line="240" w:lineRule="auto"/>
      <w:ind w:left="4320"/>
    </w:pPr>
  </w:style>
  <w:style w:type="character" w:customStyle="1" w:styleId="SignatureChar">
    <w:name w:val="Signature Char"/>
    <w:basedOn w:val="DefaultParagraphFont"/>
    <w:link w:val="Signature"/>
    <w:uiPriority w:val="99"/>
    <w:semiHidden/>
    <w:rsid w:val="00155142"/>
    <w:rPr>
      <w:rFonts w:ascii="Arial" w:hAnsi="Arial"/>
      <w:lang w:val="en-US" w:eastAsia="en-US"/>
    </w:rPr>
  </w:style>
  <w:style w:type="paragraph" w:styleId="TableofAuthorities">
    <w:name w:val="table of authorities"/>
    <w:basedOn w:val="Normal"/>
    <w:next w:val="Normal"/>
    <w:uiPriority w:val="99"/>
    <w:semiHidden/>
    <w:unhideWhenUsed/>
    <w:rsid w:val="00155142"/>
    <w:pPr>
      <w:spacing w:after="0"/>
      <w:ind w:left="200" w:hanging="200"/>
    </w:pPr>
  </w:style>
  <w:style w:type="paragraph" w:styleId="TableofFigures">
    <w:name w:val="table of figures"/>
    <w:basedOn w:val="Normal"/>
    <w:next w:val="Normal"/>
    <w:uiPriority w:val="99"/>
    <w:semiHidden/>
    <w:unhideWhenUsed/>
    <w:rsid w:val="00155142"/>
    <w:pPr>
      <w:spacing w:after="0"/>
    </w:pPr>
  </w:style>
  <w:style w:type="paragraph" w:styleId="TOAHeading">
    <w:name w:val="toa heading"/>
    <w:basedOn w:val="Normal"/>
    <w:next w:val="Normal"/>
    <w:uiPriority w:val="99"/>
    <w:semiHidden/>
    <w:unhideWhenUsed/>
    <w:rsid w:val="00155142"/>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184183">
      <w:bodyDiv w:val="1"/>
      <w:marLeft w:val="0"/>
      <w:marRight w:val="0"/>
      <w:marTop w:val="0"/>
      <w:marBottom w:val="0"/>
      <w:divBdr>
        <w:top w:val="none" w:sz="0" w:space="0" w:color="auto"/>
        <w:left w:val="none" w:sz="0" w:space="0" w:color="auto"/>
        <w:bottom w:val="none" w:sz="0" w:space="0" w:color="auto"/>
        <w:right w:val="none" w:sz="0" w:space="0" w:color="auto"/>
      </w:divBdr>
    </w:div>
    <w:div w:id="2053067628">
      <w:bodyDiv w:val="1"/>
      <w:marLeft w:val="0"/>
      <w:marRight w:val="0"/>
      <w:marTop w:val="0"/>
      <w:marBottom w:val="0"/>
      <w:divBdr>
        <w:top w:val="none" w:sz="0" w:space="0" w:color="auto"/>
        <w:left w:val="none" w:sz="0" w:space="0" w:color="auto"/>
        <w:bottom w:val="none" w:sz="0" w:space="0" w:color="auto"/>
        <w:right w:val="none" w:sz="0" w:space="0" w:color="auto"/>
      </w:divBdr>
    </w:div>
    <w:div w:id="2139177995">
      <w:bodyDiv w:val="1"/>
      <w:marLeft w:val="0"/>
      <w:marRight w:val="0"/>
      <w:marTop w:val="0"/>
      <w:marBottom w:val="0"/>
      <w:divBdr>
        <w:top w:val="none" w:sz="0" w:space="0" w:color="auto"/>
        <w:left w:val="none" w:sz="0" w:space="0" w:color="auto"/>
        <w:bottom w:val="none" w:sz="0" w:space="0" w:color="auto"/>
        <w:right w:val="none" w:sz="0" w:space="0" w:color="auto"/>
      </w:divBdr>
      <w:divsChild>
        <w:div w:id="462504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87ADC-D9F3-40B7-BB43-DCD923740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926</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6198</CharactersWithSpaces>
  <SharedDoc>false</SharedDoc>
  <HLinks>
    <vt:vector size="222" baseType="variant">
      <vt:variant>
        <vt:i4>1245244</vt:i4>
      </vt:variant>
      <vt:variant>
        <vt:i4>206</vt:i4>
      </vt:variant>
      <vt:variant>
        <vt:i4>0</vt:i4>
      </vt:variant>
      <vt:variant>
        <vt:i4>5</vt:i4>
      </vt:variant>
      <vt:variant>
        <vt:lpwstr/>
      </vt:variant>
      <vt:variant>
        <vt:lpwstr>_Toc473030836</vt:lpwstr>
      </vt:variant>
      <vt:variant>
        <vt:i4>1245244</vt:i4>
      </vt:variant>
      <vt:variant>
        <vt:i4>200</vt:i4>
      </vt:variant>
      <vt:variant>
        <vt:i4>0</vt:i4>
      </vt:variant>
      <vt:variant>
        <vt:i4>5</vt:i4>
      </vt:variant>
      <vt:variant>
        <vt:lpwstr/>
      </vt:variant>
      <vt:variant>
        <vt:lpwstr>_Toc473030835</vt:lpwstr>
      </vt:variant>
      <vt:variant>
        <vt:i4>1245244</vt:i4>
      </vt:variant>
      <vt:variant>
        <vt:i4>194</vt:i4>
      </vt:variant>
      <vt:variant>
        <vt:i4>0</vt:i4>
      </vt:variant>
      <vt:variant>
        <vt:i4>5</vt:i4>
      </vt:variant>
      <vt:variant>
        <vt:lpwstr/>
      </vt:variant>
      <vt:variant>
        <vt:lpwstr>_Toc473030834</vt:lpwstr>
      </vt:variant>
      <vt:variant>
        <vt:i4>1245244</vt:i4>
      </vt:variant>
      <vt:variant>
        <vt:i4>188</vt:i4>
      </vt:variant>
      <vt:variant>
        <vt:i4>0</vt:i4>
      </vt:variant>
      <vt:variant>
        <vt:i4>5</vt:i4>
      </vt:variant>
      <vt:variant>
        <vt:lpwstr/>
      </vt:variant>
      <vt:variant>
        <vt:lpwstr>_Toc473030833</vt:lpwstr>
      </vt:variant>
      <vt:variant>
        <vt:i4>1245244</vt:i4>
      </vt:variant>
      <vt:variant>
        <vt:i4>182</vt:i4>
      </vt:variant>
      <vt:variant>
        <vt:i4>0</vt:i4>
      </vt:variant>
      <vt:variant>
        <vt:i4>5</vt:i4>
      </vt:variant>
      <vt:variant>
        <vt:lpwstr/>
      </vt:variant>
      <vt:variant>
        <vt:lpwstr>_Toc473030832</vt:lpwstr>
      </vt:variant>
      <vt:variant>
        <vt:i4>1245244</vt:i4>
      </vt:variant>
      <vt:variant>
        <vt:i4>176</vt:i4>
      </vt:variant>
      <vt:variant>
        <vt:i4>0</vt:i4>
      </vt:variant>
      <vt:variant>
        <vt:i4>5</vt:i4>
      </vt:variant>
      <vt:variant>
        <vt:lpwstr/>
      </vt:variant>
      <vt:variant>
        <vt:lpwstr>_Toc473030831</vt:lpwstr>
      </vt:variant>
      <vt:variant>
        <vt:i4>1245244</vt:i4>
      </vt:variant>
      <vt:variant>
        <vt:i4>170</vt:i4>
      </vt:variant>
      <vt:variant>
        <vt:i4>0</vt:i4>
      </vt:variant>
      <vt:variant>
        <vt:i4>5</vt:i4>
      </vt:variant>
      <vt:variant>
        <vt:lpwstr/>
      </vt:variant>
      <vt:variant>
        <vt:lpwstr>_Toc473030830</vt:lpwstr>
      </vt:variant>
      <vt:variant>
        <vt:i4>1179708</vt:i4>
      </vt:variant>
      <vt:variant>
        <vt:i4>164</vt:i4>
      </vt:variant>
      <vt:variant>
        <vt:i4>0</vt:i4>
      </vt:variant>
      <vt:variant>
        <vt:i4>5</vt:i4>
      </vt:variant>
      <vt:variant>
        <vt:lpwstr/>
      </vt:variant>
      <vt:variant>
        <vt:lpwstr>_Toc473030829</vt:lpwstr>
      </vt:variant>
      <vt:variant>
        <vt:i4>1179708</vt:i4>
      </vt:variant>
      <vt:variant>
        <vt:i4>158</vt:i4>
      </vt:variant>
      <vt:variant>
        <vt:i4>0</vt:i4>
      </vt:variant>
      <vt:variant>
        <vt:i4>5</vt:i4>
      </vt:variant>
      <vt:variant>
        <vt:lpwstr/>
      </vt:variant>
      <vt:variant>
        <vt:lpwstr>_Toc473030828</vt:lpwstr>
      </vt:variant>
      <vt:variant>
        <vt:i4>1179708</vt:i4>
      </vt:variant>
      <vt:variant>
        <vt:i4>152</vt:i4>
      </vt:variant>
      <vt:variant>
        <vt:i4>0</vt:i4>
      </vt:variant>
      <vt:variant>
        <vt:i4>5</vt:i4>
      </vt:variant>
      <vt:variant>
        <vt:lpwstr/>
      </vt:variant>
      <vt:variant>
        <vt:lpwstr>_Toc473030827</vt:lpwstr>
      </vt:variant>
      <vt:variant>
        <vt:i4>1179708</vt:i4>
      </vt:variant>
      <vt:variant>
        <vt:i4>146</vt:i4>
      </vt:variant>
      <vt:variant>
        <vt:i4>0</vt:i4>
      </vt:variant>
      <vt:variant>
        <vt:i4>5</vt:i4>
      </vt:variant>
      <vt:variant>
        <vt:lpwstr/>
      </vt:variant>
      <vt:variant>
        <vt:lpwstr>_Toc473030826</vt:lpwstr>
      </vt:variant>
      <vt:variant>
        <vt:i4>1179708</vt:i4>
      </vt:variant>
      <vt:variant>
        <vt:i4>140</vt:i4>
      </vt:variant>
      <vt:variant>
        <vt:i4>0</vt:i4>
      </vt:variant>
      <vt:variant>
        <vt:i4>5</vt:i4>
      </vt:variant>
      <vt:variant>
        <vt:lpwstr/>
      </vt:variant>
      <vt:variant>
        <vt:lpwstr>_Toc473030825</vt:lpwstr>
      </vt:variant>
      <vt:variant>
        <vt:i4>1179708</vt:i4>
      </vt:variant>
      <vt:variant>
        <vt:i4>134</vt:i4>
      </vt:variant>
      <vt:variant>
        <vt:i4>0</vt:i4>
      </vt:variant>
      <vt:variant>
        <vt:i4>5</vt:i4>
      </vt:variant>
      <vt:variant>
        <vt:lpwstr/>
      </vt:variant>
      <vt:variant>
        <vt:lpwstr>_Toc473030824</vt:lpwstr>
      </vt:variant>
      <vt:variant>
        <vt:i4>1179708</vt:i4>
      </vt:variant>
      <vt:variant>
        <vt:i4>128</vt:i4>
      </vt:variant>
      <vt:variant>
        <vt:i4>0</vt:i4>
      </vt:variant>
      <vt:variant>
        <vt:i4>5</vt:i4>
      </vt:variant>
      <vt:variant>
        <vt:lpwstr/>
      </vt:variant>
      <vt:variant>
        <vt:lpwstr>_Toc473030823</vt:lpwstr>
      </vt:variant>
      <vt:variant>
        <vt:i4>1179708</vt:i4>
      </vt:variant>
      <vt:variant>
        <vt:i4>122</vt:i4>
      </vt:variant>
      <vt:variant>
        <vt:i4>0</vt:i4>
      </vt:variant>
      <vt:variant>
        <vt:i4>5</vt:i4>
      </vt:variant>
      <vt:variant>
        <vt:lpwstr/>
      </vt:variant>
      <vt:variant>
        <vt:lpwstr>_Toc473030822</vt:lpwstr>
      </vt:variant>
      <vt:variant>
        <vt:i4>1179708</vt:i4>
      </vt:variant>
      <vt:variant>
        <vt:i4>116</vt:i4>
      </vt:variant>
      <vt:variant>
        <vt:i4>0</vt:i4>
      </vt:variant>
      <vt:variant>
        <vt:i4>5</vt:i4>
      </vt:variant>
      <vt:variant>
        <vt:lpwstr/>
      </vt:variant>
      <vt:variant>
        <vt:lpwstr>_Toc473030821</vt:lpwstr>
      </vt:variant>
      <vt:variant>
        <vt:i4>1179708</vt:i4>
      </vt:variant>
      <vt:variant>
        <vt:i4>110</vt:i4>
      </vt:variant>
      <vt:variant>
        <vt:i4>0</vt:i4>
      </vt:variant>
      <vt:variant>
        <vt:i4>5</vt:i4>
      </vt:variant>
      <vt:variant>
        <vt:lpwstr/>
      </vt:variant>
      <vt:variant>
        <vt:lpwstr>_Toc473030820</vt:lpwstr>
      </vt:variant>
      <vt:variant>
        <vt:i4>1114172</vt:i4>
      </vt:variant>
      <vt:variant>
        <vt:i4>104</vt:i4>
      </vt:variant>
      <vt:variant>
        <vt:i4>0</vt:i4>
      </vt:variant>
      <vt:variant>
        <vt:i4>5</vt:i4>
      </vt:variant>
      <vt:variant>
        <vt:lpwstr/>
      </vt:variant>
      <vt:variant>
        <vt:lpwstr>_Toc473030819</vt:lpwstr>
      </vt:variant>
      <vt:variant>
        <vt:i4>1114172</vt:i4>
      </vt:variant>
      <vt:variant>
        <vt:i4>98</vt:i4>
      </vt:variant>
      <vt:variant>
        <vt:i4>0</vt:i4>
      </vt:variant>
      <vt:variant>
        <vt:i4>5</vt:i4>
      </vt:variant>
      <vt:variant>
        <vt:lpwstr/>
      </vt:variant>
      <vt:variant>
        <vt:lpwstr>_Toc473030818</vt:lpwstr>
      </vt:variant>
      <vt:variant>
        <vt:i4>1114172</vt:i4>
      </vt:variant>
      <vt:variant>
        <vt:i4>92</vt:i4>
      </vt:variant>
      <vt:variant>
        <vt:i4>0</vt:i4>
      </vt:variant>
      <vt:variant>
        <vt:i4>5</vt:i4>
      </vt:variant>
      <vt:variant>
        <vt:lpwstr/>
      </vt:variant>
      <vt:variant>
        <vt:lpwstr>_Toc473030817</vt:lpwstr>
      </vt:variant>
      <vt:variant>
        <vt:i4>1114172</vt:i4>
      </vt:variant>
      <vt:variant>
        <vt:i4>86</vt:i4>
      </vt:variant>
      <vt:variant>
        <vt:i4>0</vt:i4>
      </vt:variant>
      <vt:variant>
        <vt:i4>5</vt:i4>
      </vt:variant>
      <vt:variant>
        <vt:lpwstr/>
      </vt:variant>
      <vt:variant>
        <vt:lpwstr>_Toc473030816</vt:lpwstr>
      </vt:variant>
      <vt:variant>
        <vt:i4>1114172</vt:i4>
      </vt:variant>
      <vt:variant>
        <vt:i4>80</vt:i4>
      </vt:variant>
      <vt:variant>
        <vt:i4>0</vt:i4>
      </vt:variant>
      <vt:variant>
        <vt:i4>5</vt:i4>
      </vt:variant>
      <vt:variant>
        <vt:lpwstr/>
      </vt:variant>
      <vt:variant>
        <vt:lpwstr>_Toc473030815</vt:lpwstr>
      </vt:variant>
      <vt:variant>
        <vt:i4>1114172</vt:i4>
      </vt:variant>
      <vt:variant>
        <vt:i4>74</vt:i4>
      </vt:variant>
      <vt:variant>
        <vt:i4>0</vt:i4>
      </vt:variant>
      <vt:variant>
        <vt:i4>5</vt:i4>
      </vt:variant>
      <vt:variant>
        <vt:lpwstr/>
      </vt:variant>
      <vt:variant>
        <vt:lpwstr>_Toc473030814</vt:lpwstr>
      </vt:variant>
      <vt:variant>
        <vt:i4>1114172</vt:i4>
      </vt:variant>
      <vt:variant>
        <vt:i4>68</vt:i4>
      </vt:variant>
      <vt:variant>
        <vt:i4>0</vt:i4>
      </vt:variant>
      <vt:variant>
        <vt:i4>5</vt:i4>
      </vt:variant>
      <vt:variant>
        <vt:lpwstr/>
      </vt:variant>
      <vt:variant>
        <vt:lpwstr>_Toc473030813</vt:lpwstr>
      </vt:variant>
      <vt:variant>
        <vt:i4>1114172</vt:i4>
      </vt:variant>
      <vt:variant>
        <vt:i4>62</vt:i4>
      </vt:variant>
      <vt:variant>
        <vt:i4>0</vt:i4>
      </vt:variant>
      <vt:variant>
        <vt:i4>5</vt:i4>
      </vt:variant>
      <vt:variant>
        <vt:lpwstr/>
      </vt:variant>
      <vt:variant>
        <vt:lpwstr>_Toc473030812</vt:lpwstr>
      </vt:variant>
      <vt:variant>
        <vt:i4>1114172</vt:i4>
      </vt:variant>
      <vt:variant>
        <vt:i4>56</vt:i4>
      </vt:variant>
      <vt:variant>
        <vt:i4>0</vt:i4>
      </vt:variant>
      <vt:variant>
        <vt:i4>5</vt:i4>
      </vt:variant>
      <vt:variant>
        <vt:lpwstr/>
      </vt:variant>
      <vt:variant>
        <vt:lpwstr>_Toc473030811</vt:lpwstr>
      </vt:variant>
      <vt:variant>
        <vt:i4>1114172</vt:i4>
      </vt:variant>
      <vt:variant>
        <vt:i4>50</vt:i4>
      </vt:variant>
      <vt:variant>
        <vt:i4>0</vt:i4>
      </vt:variant>
      <vt:variant>
        <vt:i4>5</vt:i4>
      </vt:variant>
      <vt:variant>
        <vt:lpwstr/>
      </vt:variant>
      <vt:variant>
        <vt:lpwstr>_Toc473030810</vt:lpwstr>
      </vt:variant>
      <vt:variant>
        <vt:i4>1048636</vt:i4>
      </vt:variant>
      <vt:variant>
        <vt:i4>44</vt:i4>
      </vt:variant>
      <vt:variant>
        <vt:i4>0</vt:i4>
      </vt:variant>
      <vt:variant>
        <vt:i4>5</vt:i4>
      </vt:variant>
      <vt:variant>
        <vt:lpwstr/>
      </vt:variant>
      <vt:variant>
        <vt:lpwstr>_Toc473030809</vt:lpwstr>
      </vt:variant>
      <vt:variant>
        <vt:i4>1048636</vt:i4>
      </vt:variant>
      <vt:variant>
        <vt:i4>38</vt:i4>
      </vt:variant>
      <vt:variant>
        <vt:i4>0</vt:i4>
      </vt:variant>
      <vt:variant>
        <vt:i4>5</vt:i4>
      </vt:variant>
      <vt:variant>
        <vt:lpwstr/>
      </vt:variant>
      <vt:variant>
        <vt:lpwstr>_Toc473030808</vt:lpwstr>
      </vt:variant>
      <vt:variant>
        <vt:i4>1048636</vt:i4>
      </vt:variant>
      <vt:variant>
        <vt:i4>32</vt:i4>
      </vt:variant>
      <vt:variant>
        <vt:i4>0</vt:i4>
      </vt:variant>
      <vt:variant>
        <vt:i4>5</vt:i4>
      </vt:variant>
      <vt:variant>
        <vt:lpwstr/>
      </vt:variant>
      <vt:variant>
        <vt:lpwstr>_Toc473030807</vt:lpwstr>
      </vt:variant>
      <vt:variant>
        <vt:i4>1048636</vt:i4>
      </vt:variant>
      <vt:variant>
        <vt:i4>26</vt:i4>
      </vt:variant>
      <vt:variant>
        <vt:i4>0</vt:i4>
      </vt:variant>
      <vt:variant>
        <vt:i4>5</vt:i4>
      </vt:variant>
      <vt:variant>
        <vt:lpwstr/>
      </vt:variant>
      <vt:variant>
        <vt:lpwstr>_Toc473030806</vt:lpwstr>
      </vt:variant>
      <vt:variant>
        <vt:i4>1048636</vt:i4>
      </vt:variant>
      <vt:variant>
        <vt:i4>20</vt:i4>
      </vt:variant>
      <vt:variant>
        <vt:i4>0</vt:i4>
      </vt:variant>
      <vt:variant>
        <vt:i4>5</vt:i4>
      </vt:variant>
      <vt:variant>
        <vt:lpwstr/>
      </vt:variant>
      <vt:variant>
        <vt:lpwstr>_Toc473030805</vt:lpwstr>
      </vt:variant>
      <vt:variant>
        <vt:i4>1048636</vt:i4>
      </vt:variant>
      <vt:variant>
        <vt:i4>14</vt:i4>
      </vt:variant>
      <vt:variant>
        <vt:i4>0</vt:i4>
      </vt:variant>
      <vt:variant>
        <vt:i4>5</vt:i4>
      </vt:variant>
      <vt:variant>
        <vt:lpwstr/>
      </vt:variant>
      <vt:variant>
        <vt:lpwstr>_Toc473030804</vt:lpwstr>
      </vt:variant>
      <vt:variant>
        <vt:i4>1048636</vt:i4>
      </vt:variant>
      <vt:variant>
        <vt:i4>8</vt:i4>
      </vt:variant>
      <vt:variant>
        <vt:i4>0</vt:i4>
      </vt:variant>
      <vt:variant>
        <vt:i4>5</vt:i4>
      </vt:variant>
      <vt:variant>
        <vt:lpwstr/>
      </vt:variant>
      <vt:variant>
        <vt:lpwstr>_Toc473030803</vt:lpwstr>
      </vt:variant>
      <vt:variant>
        <vt:i4>1048636</vt:i4>
      </vt:variant>
      <vt:variant>
        <vt:i4>2</vt:i4>
      </vt:variant>
      <vt:variant>
        <vt:i4>0</vt:i4>
      </vt:variant>
      <vt:variant>
        <vt:i4>5</vt:i4>
      </vt:variant>
      <vt:variant>
        <vt:lpwstr/>
      </vt:variant>
      <vt:variant>
        <vt:lpwstr>_Toc473030802</vt:lpwstr>
      </vt:variant>
      <vt:variant>
        <vt:i4>7667809</vt:i4>
      </vt:variant>
      <vt:variant>
        <vt:i4>9</vt:i4>
      </vt:variant>
      <vt:variant>
        <vt:i4>0</vt:i4>
      </vt:variant>
      <vt:variant>
        <vt:i4>5</vt:i4>
      </vt:variant>
      <vt:variant>
        <vt:lpwstr>http://www.cil.nus.edu.sg/</vt:lpwstr>
      </vt:variant>
      <vt:variant>
        <vt:lpwstr/>
      </vt:variant>
      <vt:variant>
        <vt:i4>7667809</vt:i4>
      </vt:variant>
      <vt:variant>
        <vt:i4>0</vt:i4>
      </vt:variant>
      <vt:variant>
        <vt:i4>0</vt:i4>
      </vt:variant>
      <vt:variant>
        <vt:i4>5</vt:i4>
      </vt:variant>
      <vt:variant>
        <vt:lpwstr>http://www.cil.nus.edu.sg/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Li Shi-En, Lisa</cp:lastModifiedBy>
  <cp:revision>6</cp:revision>
  <cp:lastPrinted>2019-01-29T09:08:00Z</cp:lastPrinted>
  <dcterms:created xsi:type="dcterms:W3CDTF">2026-08-31T05:08:00Z</dcterms:created>
  <dcterms:modified xsi:type="dcterms:W3CDTF">2026-10-10T08:59:00Z</dcterms:modified>
</cp:coreProperties>
</file>